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5EA2D">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5A12148A">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lang w:val="en-US" w:eastAsia="zh-CN"/>
        </w:rPr>
        <w:t>2026年-2027年度碳酸钠采购项目</w:t>
      </w:r>
    </w:p>
    <w:p w14:paraId="24E2EAA5">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14:paraId="7CE19F87">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72BD2E81">
      <w:pPr>
        <w:autoSpaceDE w:val="0"/>
        <w:autoSpaceDN w:val="0"/>
        <w:adjustRightInd w:val="0"/>
        <w:snapToGrid w:val="0"/>
        <w:spacing w:line="360" w:lineRule="auto"/>
        <w:jc w:val="center"/>
        <w:rPr>
          <w:rFonts w:hint="eastAsia" w:ascii="宋体" w:hAnsi="宋体" w:eastAsia="宋体" w:cs="宋体"/>
          <w:b/>
          <w:snapToGrid w:val="0"/>
          <w:kern w:val="0"/>
          <w:sz w:val="32"/>
          <w:szCs w:val="32"/>
        </w:rPr>
      </w:pPr>
    </w:p>
    <w:p w14:paraId="1CC5D3D2">
      <w:pPr>
        <w:autoSpaceDE w:val="0"/>
        <w:autoSpaceDN w:val="0"/>
        <w:adjustRightInd w:val="0"/>
        <w:snapToGrid w:val="0"/>
        <w:spacing w:line="360" w:lineRule="auto"/>
        <w:ind w:firstLine="2184" w:firstLineChars="700"/>
        <w:jc w:val="left"/>
        <w:rPr>
          <w:rFonts w:hint="eastAsia" w:ascii="宋体" w:hAnsi="宋体" w:eastAsia="宋体" w:cs="宋体"/>
          <w:b/>
          <w:snapToGrid w:val="0"/>
          <w:kern w:val="0"/>
          <w:sz w:val="32"/>
          <w:szCs w:val="32"/>
          <w:highlight w:val="none"/>
        </w:rPr>
      </w:pPr>
      <w:r>
        <w:rPr>
          <w:rFonts w:hint="eastAsia" w:ascii="宋体" w:hAnsi="宋体" w:eastAsia="宋体" w:cs="宋体"/>
          <w:b/>
          <w:snapToGrid w:val="0"/>
          <w:kern w:val="0"/>
          <w:sz w:val="32"/>
          <w:szCs w:val="32"/>
          <w:highlight w:val="none"/>
        </w:rPr>
        <w:t>招标编号:</w:t>
      </w:r>
      <w:r>
        <w:rPr>
          <w:rFonts w:hint="eastAsia" w:ascii="宋体" w:hAnsi="宋体" w:eastAsia="宋体" w:cs="宋体"/>
          <w:b/>
          <w:snapToGrid w:val="0"/>
          <w:kern w:val="0"/>
          <w:sz w:val="32"/>
          <w:szCs w:val="32"/>
          <w:highlight w:val="none"/>
          <w:u w:val="single"/>
        </w:rPr>
        <w:t xml:space="preserve"> </w:t>
      </w:r>
      <w:r>
        <w:rPr>
          <w:rFonts w:hint="eastAsia" w:ascii="宋体" w:hAnsi="宋体" w:eastAsia="宋体" w:cs="宋体"/>
          <w:b/>
          <w:snapToGrid w:val="0"/>
          <w:kern w:val="0"/>
          <w:sz w:val="32"/>
          <w:szCs w:val="32"/>
          <w:highlight w:val="none"/>
          <w:u w:val="single"/>
          <w:lang w:val="en-US" w:eastAsia="zh-CN"/>
        </w:rPr>
        <w:t>NY-1HZB2601003</w:t>
      </w:r>
    </w:p>
    <w:p w14:paraId="44BC45B0">
      <w:pPr>
        <w:pStyle w:val="13"/>
        <w:snapToGrid w:val="0"/>
        <w:spacing w:line="360" w:lineRule="auto"/>
        <w:jc w:val="center"/>
        <w:rPr>
          <w:rFonts w:hint="eastAsia" w:ascii="宋体" w:hAnsi="宋体" w:eastAsia="宋体" w:cs="宋体"/>
          <w:snapToGrid w:val="0"/>
          <w:kern w:val="0"/>
          <w:sz w:val="32"/>
        </w:rPr>
      </w:pPr>
    </w:p>
    <w:p w14:paraId="235BB8C9">
      <w:pPr>
        <w:pStyle w:val="13"/>
        <w:snapToGrid w:val="0"/>
        <w:spacing w:line="360" w:lineRule="auto"/>
        <w:jc w:val="center"/>
        <w:rPr>
          <w:rFonts w:hint="eastAsia" w:ascii="宋体" w:hAnsi="宋体" w:eastAsia="宋体" w:cs="宋体"/>
          <w:snapToGrid w:val="0"/>
          <w:kern w:val="0"/>
          <w:sz w:val="32"/>
        </w:rPr>
      </w:pPr>
    </w:p>
    <w:p w14:paraId="02061038">
      <w:pPr>
        <w:pStyle w:val="13"/>
        <w:snapToGrid w:val="0"/>
        <w:spacing w:line="360" w:lineRule="auto"/>
        <w:jc w:val="center"/>
        <w:rPr>
          <w:rFonts w:hint="eastAsia" w:ascii="宋体" w:hAnsi="宋体" w:eastAsia="宋体" w:cs="宋体"/>
          <w:snapToGrid w:val="0"/>
          <w:kern w:val="0"/>
          <w:sz w:val="32"/>
        </w:rPr>
      </w:pPr>
    </w:p>
    <w:p w14:paraId="58F8B51D">
      <w:pPr>
        <w:pStyle w:val="13"/>
        <w:snapToGrid w:val="0"/>
        <w:spacing w:line="360" w:lineRule="auto"/>
        <w:jc w:val="center"/>
        <w:rPr>
          <w:rFonts w:hint="eastAsia" w:ascii="宋体" w:hAnsi="宋体" w:eastAsia="宋体" w:cs="宋体"/>
          <w:snapToGrid w:val="0"/>
          <w:kern w:val="0"/>
          <w:sz w:val="32"/>
        </w:rPr>
      </w:pPr>
    </w:p>
    <w:p w14:paraId="50A6772A">
      <w:pPr>
        <w:pStyle w:val="13"/>
        <w:snapToGrid w:val="0"/>
        <w:spacing w:line="360" w:lineRule="auto"/>
        <w:jc w:val="center"/>
        <w:rPr>
          <w:rFonts w:hint="eastAsia" w:ascii="宋体" w:hAnsi="宋体" w:eastAsia="宋体" w:cs="宋体"/>
          <w:snapToGrid w:val="0"/>
          <w:kern w:val="0"/>
          <w:sz w:val="32"/>
        </w:rPr>
      </w:pPr>
    </w:p>
    <w:p w14:paraId="7E6775E0">
      <w:pPr>
        <w:pStyle w:val="13"/>
        <w:snapToGrid w:val="0"/>
        <w:spacing w:line="360" w:lineRule="auto"/>
        <w:jc w:val="center"/>
        <w:rPr>
          <w:rFonts w:hint="eastAsia" w:ascii="宋体" w:hAnsi="宋体" w:eastAsia="宋体" w:cs="宋体"/>
          <w:snapToGrid w:val="0"/>
          <w:kern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14:paraId="73DD658F">
        <w:trPr>
          <w:trHeight w:val="822" w:hRule="atLeast"/>
          <w:jc w:val="center"/>
        </w:trPr>
        <w:tc>
          <w:tcPr>
            <w:tcW w:w="2376" w:type="dxa"/>
            <w:noWrap w:val="0"/>
            <w:vAlign w:val="center"/>
          </w:tcPr>
          <w:p w14:paraId="2B49D5AB">
            <w:pPr>
              <w:pStyle w:val="13"/>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14:paraId="6733B999">
            <w:pPr>
              <w:pStyle w:val="13"/>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14:paraId="082BA7E5">
        <w:tblPrEx>
          <w:tblCellMar>
            <w:top w:w="0" w:type="dxa"/>
            <w:left w:w="108" w:type="dxa"/>
            <w:bottom w:w="0" w:type="dxa"/>
            <w:right w:w="108" w:type="dxa"/>
          </w:tblCellMar>
        </w:tblPrEx>
        <w:trPr>
          <w:trHeight w:val="694" w:hRule="atLeast"/>
          <w:jc w:val="center"/>
        </w:trPr>
        <w:tc>
          <w:tcPr>
            <w:tcW w:w="2376" w:type="dxa"/>
            <w:noWrap w:val="0"/>
            <w:vAlign w:val="center"/>
          </w:tcPr>
          <w:p w14:paraId="4342920F">
            <w:pPr>
              <w:pStyle w:val="13"/>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14:paraId="50744EB9">
            <w:pPr>
              <w:pStyle w:val="13"/>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w:t>
            </w:r>
            <w:r>
              <w:rPr>
                <w:rFonts w:hint="eastAsia" w:hAnsi="宋体" w:cs="宋体"/>
                <w:snapToGrid w:val="0"/>
                <w:kern w:val="0"/>
                <w:sz w:val="32"/>
                <w:highlight w:val="none"/>
                <w:u w:val="single"/>
                <w:lang w:val="en-US" w:eastAsia="zh-CN"/>
              </w:rPr>
              <w:t>浙江建友工程咨询有限公司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14:paraId="5734F846">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3E9A8EF8">
            <w:pPr>
              <w:pStyle w:val="13"/>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日期：</w:t>
            </w:r>
            <w:r>
              <w:rPr>
                <w:rFonts w:hint="eastAsia" w:ascii="宋体" w:hAnsi="宋体" w:eastAsia="宋体" w:cs="宋体"/>
                <w:snapToGrid w:val="0"/>
                <w:sz w:val="32"/>
                <w:highlight w:val="none"/>
                <w:lang w:val="en-US" w:eastAsia="zh-CN"/>
              </w:rPr>
              <w:t>202</w:t>
            </w:r>
            <w:r>
              <w:rPr>
                <w:rFonts w:hint="eastAsia" w:hAnsi="宋体" w:cs="宋体"/>
                <w:snapToGrid w:val="0"/>
                <w:sz w:val="32"/>
                <w:highlight w:val="none"/>
                <w:lang w:val="en-US" w:eastAsia="zh-CN"/>
              </w:rPr>
              <w:t>6</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1</w:t>
            </w:r>
            <w:r>
              <w:rPr>
                <w:rFonts w:hint="eastAsia" w:ascii="宋体" w:hAnsi="宋体" w:eastAsia="宋体" w:cs="宋体"/>
                <w:snapToGrid w:val="0"/>
                <w:kern w:val="0"/>
                <w:sz w:val="32"/>
                <w:highlight w:val="none"/>
              </w:rPr>
              <w:t>月</w:t>
            </w:r>
            <w:r>
              <w:rPr>
                <w:rFonts w:hint="eastAsia" w:hAnsi="宋体" w:cs="宋体"/>
                <w:snapToGrid w:val="0"/>
                <w:kern w:val="0"/>
                <w:sz w:val="32"/>
                <w:highlight w:val="none"/>
                <w:lang w:val="en-US" w:eastAsia="zh-CN"/>
              </w:rPr>
              <w:t>12</w:t>
            </w:r>
            <w:r>
              <w:rPr>
                <w:rFonts w:hint="eastAsia" w:ascii="宋体" w:hAnsi="宋体" w:eastAsia="宋体" w:cs="宋体"/>
                <w:snapToGrid w:val="0"/>
                <w:kern w:val="0"/>
                <w:sz w:val="32"/>
                <w:highlight w:val="none"/>
                <w:lang w:val="en-US" w:eastAsia="zh-CN"/>
              </w:rPr>
              <w:t>日</w:t>
            </w:r>
          </w:p>
        </w:tc>
      </w:tr>
    </w:tbl>
    <w:p w14:paraId="294E7EA1">
      <w:pPr>
        <w:spacing w:line="560" w:lineRule="exact"/>
        <w:jc w:val="center"/>
        <w:rPr>
          <w:rFonts w:hint="eastAsia" w:ascii="宋体" w:hAnsi="宋体" w:eastAsia="宋体" w:cs="宋体"/>
          <w:b/>
          <w:bCs/>
          <w:i w:val="0"/>
          <w:iCs w:val="0"/>
          <w:color w:val="000000"/>
          <w:sz w:val="44"/>
          <w:szCs w:val="44"/>
          <w:highlight w:val="none"/>
        </w:rPr>
      </w:pPr>
    </w:p>
    <w:p w14:paraId="3A38CAD2">
      <w:pPr>
        <w:widowControl/>
        <w:jc w:val="left"/>
        <w:rPr>
          <w:rFonts w:hint="eastAsia" w:ascii="宋体" w:hAnsi="宋体" w:eastAsia="宋体" w:cs="宋体"/>
          <w:b/>
          <w:bCs/>
          <w:color w:val="000000"/>
          <w:sz w:val="32"/>
          <w:szCs w:val="32"/>
          <w:highlight w:val="none"/>
        </w:rPr>
        <w:sectPr>
          <w:pgSz w:w="11906" w:h="16838"/>
          <w:pgMar w:top="2098" w:right="1474" w:bottom="1985" w:left="1588" w:header="851" w:footer="737" w:gutter="0"/>
          <w:cols w:space="720" w:num="1"/>
          <w:docGrid w:type="linesAndChars" w:linePitch="579" w:charSpace="-1683"/>
        </w:sectPr>
      </w:pPr>
    </w:p>
    <w:p w14:paraId="06C19E7E">
      <w:pPr>
        <w:jc w:val="center"/>
        <w:rPr>
          <w:rFonts w:hint="eastAsia" w:ascii="宋体" w:hAnsi="宋体" w:eastAsia="宋体" w:cs="宋体"/>
          <w:sz w:val="44"/>
          <w:highlight w:val="none"/>
        </w:rPr>
      </w:pPr>
      <w:r>
        <w:rPr>
          <w:rFonts w:hint="eastAsia" w:ascii="宋体" w:hAnsi="宋体" w:eastAsia="宋体" w:cs="宋体"/>
          <w:sz w:val="44"/>
          <w:highlight w:val="none"/>
        </w:rPr>
        <w:t>目  录</w:t>
      </w:r>
    </w:p>
    <w:p w14:paraId="12E7FF66">
      <w:pPr>
        <w:rPr>
          <w:rFonts w:hint="eastAsia" w:ascii="宋体" w:hAnsi="宋体" w:eastAsia="宋体" w:cs="宋体"/>
          <w:highlight w:val="none"/>
        </w:rPr>
      </w:pPr>
    </w:p>
    <w:p w14:paraId="7F0888D2">
      <w:pPr>
        <w:pStyle w:val="2"/>
        <w:tabs>
          <w:tab w:val="right" w:leader="dot" w:pos="9061"/>
        </w:tabs>
        <w:spacing w:before="0" w:after="0" w:line="360" w:lineRule="auto"/>
        <w:rPr>
          <w:rFonts w:hint="eastAsia" w:ascii="宋体" w:hAnsi="宋体" w:eastAsia="宋体" w:cs="宋体"/>
          <w:b w:val="0"/>
          <w:bCs w:val="0"/>
          <w:cap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2785CB47">
      <w:pPr>
        <w:pStyle w:val="18"/>
        <w:tabs>
          <w:tab w:val="right" w:leader="dot" w:pos="9061"/>
        </w:tabs>
        <w:spacing w:line="360" w:lineRule="auto"/>
        <w:ind w:left="0" w:leftChars="0" w:firstLine="0" w:firstLineChars="0"/>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u w:val="none"/>
        </w:rPr>
        <w:t xml:space="preserve">第二章  </w:t>
      </w:r>
      <w:r>
        <w:rPr>
          <w:rStyle w:val="28"/>
          <w:rFonts w:hint="eastAsia" w:ascii="宋体" w:hAnsi="宋体" w:eastAsia="宋体" w:cs="宋体"/>
          <w:color w:val="auto"/>
          <w:sz w:val="24"/>
          <w:szCs w:val="24"/>
          <w:highlight w:val="none"/>
        </w:rPr>
        <w:fldChar w:fldCharType="begin"/>
      </w:r>
      <w:r>
        <w:rPr>
          <w:rStyle w:val="2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28"/>
          <w:rFonts w:hint="eastAsia" w:ascii="宋体" w:hAnsi="宋体" w:eastAsia="宋体" w:cs="宋体"/>
          <w:color w:val="auto"/>
          <w:sz w:val="24"/>
          <w:szCs w:val="24"/>
          <w:highlight w:val="none"/>
        </w:rPr>
        <w:instrText xml:space="preserve"> </w:instrText>
      </w:r>
      <w:r>
        <w:rPr>
          <w:rStyle w:val="28"/>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kern w:val="0"/>
          <w:sz w:val="24"/>
          <w:szCs w:val="24"/>
          <w:highlight w:val="none"/>
        </w:rPr>
        <w:t>投标人须知</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lang w:val="en-US" w:eastAsia="zh-CN"/>
        </w:rPr>
        <w:t>含前附表</w:t>
      </w:r>
      <w:r>
        <w:rPr>
          <w:rStyle w:val="28"/>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28"/>
          <w:rFonts w:hint="eastAsia" w:ascii="宋体" w:hAnsi="宋体" w:eastAsia="宋体" w:cs="宋体"/>
          <w:color w:val="auto"/>
          <w:sz w:val="24"/>
          <w:szCs w:val="24"/>
          <w:highlight w:val="none"/>
        </w:rPr>
        <w:fldChar w:fldCharType="end"/>
      </w:r>
    </w:p>
    <w:p w14:paraId="50A4C9B8">
      <w:pPr>
        <w:pStyle w:val="2"/>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第三章  用户需求</w:t>
      </w:r>
      <w:r>
        <w:rPr>
          <w:rStyle w:val="28"/>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5F83C55D">
      <w:pPr>
        <w:pStyle w:val="2"/>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第四章  评标方法及</w:t>
      </w:r>
      <w:bookmarkStart w:id="1" w:name="_Hlt98859654"/>
      <w:r>
        <w:rPr>
          <w:rStyle w:val="28"/>
          <w:rFonts w:hint="eastAsia" w:ascii="宋体" w:hAnsi="宋体" w:eastAsia="宋体" w:cs="宋体"/>
          <w:b w:val="0"/>
          <w:bCs w:val="0"/>
          <w:color w:val="auto"/>
          <w:sz w:val="24"/>
          <w:szCs w:val="24"/>
          <w:highlight w:val="none"/>
        </w:rPr>
        <w:t>评</w:t>
      </w:r>
      <w:bookmarkEnd w:id="1"/>
      <w:r>
        <w:rPr>
          <w:rStyle w:val="28"/>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13F97D9B">
      <w:pPr>
        <w:pStyle w:val="2"/>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53445499">
      <w:pPr>
        <w:pStyle w:val="2"/>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5290309A">
      <w:pPr>
        <w:widowControl/>
        <w:spacing w:line="480" w:lineRule="exact"/>
        <w:jc w:val="center"/>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sz w:val="24"/>
          <w:highlight w:val="none"/>
        </w:rPr>
        <w:fldChar w:fldCharType="end"/>
      </w:r>
    </w:p>
    <w:p w14:paraId="73428807">
      <w:pPr>
        <w:widowControl/>
        <w:spacing w:line="480" w:lineRule="exact"/>
        <w:jc w:val="center"/>
        <w:outlineLvl w:val="0"/>
        <w:rPr>
          <w:rFonts w:hint="eastAsia" w:ascii="宋体" w:hAnsi="宋体" w:eastAsia="宋体" w:cs="宋体"/>
          <w:b w:val="0"/>
          <w:bCs w:val="0"/>
          <w:color w:val="000000"/>
          <w:kern w:val="0"/>
          <w:sz w:val="32"/>
          <w:szCs w:val="32"/>
          <w:highlight w:val="none"/>
        </w:rPr>
      </w:pPr>
      <w:r>
        <w:rPr>
          <w:rFonts w:hint="eastAsia" w:ascii="宋体" w:hAnsi="宋体" w:eastAsia="宋体" w:cs="宋体"/>
          <w:b w:val="0"/>
          <w:bCs w:val="0"/>
          <w:color w:val="000000"/>
          <w:kern w:val="0"/>
          <w:sz w:val="32"/>
          <w:szCs w:val="32"/>
          <w:highlight w:val="none"/>
        </w:rPr>
        <w:t>第一章 招标公告</w:t>
      </w:r>
    </w:p>
    <w:p w14:paraId="5BA6BDD5">
      <w:pPr>
        <w:pStyle w:val="20"/>
        <w:adjustRightInd w:val="0"/>
        <w:snapToGrid w:val="0"/>
        <w:spacing w:before="0" w:beforeAutospacing="0" w:after="0" w:afterAutospacing="0"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en-US" w:eastAsia="zh-CN"/>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w:t>
      </w:r>
      <w:r>
        <w:rPr>
          <w:rFonts w:hint="eastAsia" w:cs="宋体"/>
          <w:sz w:val="22"/>
          <w:szCs w:val="22"/>
          <w:u w:val="single"/>
          <w:lang w:val="en-US" w:eastAsia="zh-CN"/>
        </w:rPr>
        <w:t>浙江建友工程咨询有限公司</w:t>
      </w:r>
      <w:r>
        <w:rPr>
          <w:rFonts w:hint="eastAsia" w:ascii="宋体" w:hAnsi="宋体" w:eastAsia="宋体" w:cs="宋体"/>
          <w:sz w:val="22"/>
          <w:szCs w:val="22"/>
          <w:lang w:val="zh-CN"/>
        </w:rPr>
        <w:t>，对</w:t>
      </w:r>
      <w:r>
        <w:rPr>
          <w:rFonts w:hint="eastAsia" w:ascii="宋体" w:hAnsi="宋体" w:eastAsia="宋体" w:cs="宋体"/>
          <w:sz w:val="22"/>
          <w:szCs w:val="22"/>
          <w:u w:val="single"/>
          <w:lang w:val="zh-CN"/>
        </w:rPr>
        <w:t xml:space="preserve"> </w:t>
      </w:r>
      <w:r>
        <w:rPr>
          <w:rFonts w:hint="eastAsia" w:cs="宋体"/>
          <w:sz w:val="22"/>
          <w:szCs w:val="22"/>
          <w:u w:val="single"/>
          <w:lang w:val="zh-CN"/>
        </w:rPr>
        <w:t>2026年-2027年度碳酸钠采购项目</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zh-CN"/>
        </w:rPr>
        <w:t>进行</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lang w:val="en-US" w:eastAsia="zh-CN"/>
        </w:rPr>
        <w:t>符合投标人资格条件</w:t>
      </w:r>
      <w:r>
        <w:rPr>
          <w:rFonts w:hint="eastAsia" w:ascii="宋体" w:hAnsi="宋体" w:eastAsia="宋体" w:cs="宋体"/>
          <w:sz w:val="22"/>
          <w:szCs w:val="22"/>
          <w:lang w:val="zh-CN"/>
        </w:rPr>
        <w:t>的</w:t>
      </w:r>
      <w:r>
        <w:rPr>
          <w:rFonts w:hint="eastAsia" w:ascii="宋体" w:hAnsi="宋体" w:eastAsia="宋体" w:cs="宋体"/>
          <w:sz w:val="22"/>
          <w:szCs w:val="22"/>
          <w:lang w:val="zh-CN" w:eastAsia="zh-CN"/>
        </w:rPr>
        <w:t>投标人</w:t>
      </w:r>
      <w:r>
        <w:rPr>
          <w:rFonts w:hint="eastAsia" w:ascii="宋体" w:hAnsi="宋体" w:eastAsia="宋体" w:cs="宋体"/>
          <w:sz w:val="22"/>
          <w:szCs w:val="22"/>
          <w:lang w:val="zh-CN"/>
        </w:rPr>
        <w:t>参加投标。具体如下：</w:t>
      </w:r>
    </w:p>
    <w:p w14:paraId="0D169AAE">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rPr>
        <w:t>1、</w:t>
      </w:r>
      <w:r>
        <w:rPr>
          <w:rFonts w:hint="eastAsia" w:ascii="宋体" w:hAnsi="宋体" w:eastAsia="宋体" w:cs="宋体"/>
          <w:b/>
          <w:bCs/>
          <w:sz w:val="22"/>
          <w:szCs w:val="22"/>
          <w:lang w:val="en-US" w:eastAsia="zh-CN"/>
        </w:rPr>
        <w:t>招标编号</w:t>
      </w:r>
      <w:r>
        <w:rPr>
          <w:rFonts w:hint="eastAsia" w:ascii="宋体" w:hAnsi="宋体" w:eastAsia="宋体" w:cs="宋体"/>
          <w:b/>
          <w:bCs/>
          <w:sz w:val="22"/>
          <w:szCs w:val="22"/>
          <w:highlight w:val="none"/>
        </w:rPr>
        <w:t>：</w:t>
      </w:r>
      <w:r>
        <w:rPr>
          <w:rFonts w:hint="eastAsia" w:cs="宋体"/>
          <w:bCs/>
          <w:sz w:val="22"/>
          <w:szCs w:val="22"/>
          <w:highlight w:val="none"/>
          <w:u w:val="single"/>
          <w:lang w:eastAsia="zh-CN"/>
        </w:rPr>
        <w:t>NY-1HZB2601003</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eastAsia="zh-CN"/>
        </w:rPr>
        <w:t>。</w:t>
      </w:r>
    </w:p>
    <w:p w14:paraId="11037EC6">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eastAsia="zh-CN"/>
        </w:rPr>
      </w:pPr>
      <w:r>
        <w:rPr>
          <w:rFonts w:hint="eastAsia" w:ascii="宋体" w:hAnsi="宋体" w:eastAsia="宋体" w:cs="宋体"/>
          <w:b/>
          <w:bCs/>
          <w:sz w:val="22"/>
          <w:szCs w:val="22"/>
        </w:rPr>
        <w:t>2、项目</w:t>
      </w:r>
      <w:r>
        <w:rPr>
          <w:rFonts w:hint="eastAsia" w:ascii="宋体" w:hAnsi="宋体" w:eastAsia="宋体" w:cs="宋体"/>
          <w:b/>
          <w:bCs/>
          <w:sz w:val="22"/>
          <w:szCs w:val="22"/>
          <w:lang w:val="en-US" w:eastAsia="zh-CN"/>
        </w:rPr>
        <w:t>名称</w:t>
      </w:r>
      <w:r>
        <w:rPr>
          <w:rFonts w:hint="eastAsia" w:ascii="宋体" w:hAnsi="宋体" w:eastAsia="宋体" w:cs="宋体"/>
          <w:b/>
          <w:bCs/>
          <w:sz w:val="22"/>
          <w:szCs w:val="22"/>
        </w:rPr>
        <w:t>：</w:t>
      </w:r>
      <w:r>
        <w:rPr>
          <w:rFonts w:hint="eastAsia" w:cs="宋体"/>
          <w:bCs/>
          <w:sz w:val="22"/>
          <w:szCs w:val="22"/>
          <w:u w:val="single"/>
          <w:lang w:eastAsia="zh-CN"/>
        </w:rPr>
        <w:t>2026年-2027年度碳酸钠采购项目</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p>
    <w:p w14:paraId="59EA0B50">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杭州市钱塘区临江街道临江循环经济产业园内</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eastAsia="zh-CN"/>
        </w:rPr>
        <w:t>。</w:t>
      </w:r>
    </w:p>
    <w:p w14:paraId="3D99568E">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val="en-US"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、项目</w:t>
      </w:r>
      <w:r>
        <w:rPr>
          <w:rFonts w:hint="eastAsia" w:ascii="宋体" w:hAnsi="宋体" w:eastAsia="宋体" w:cs="宋体"/>
          <w:bCs/>
          <w:sz w:val="22"/>
          <w:szCs w:val="22"/>
          <w:u w:val="none"/>
          <w:lang w:val="en-US" w:eastAsia="zh-CN"/>
        </w:rPr>
        <w:t>最高限价</w:t>
      </w:r>
      <w:r>
        <w:rPr>
          <w:rFonts w:hint="eastAsia" w:ascii="宋体" w:hAnsi="宋体" w:eastAsia="宋体" w:cs="宋体"/>
          <w:bCs/>
          <w:sz w:val="22"/>
          <w:szCs w:val="22"/>
          <w:highlight w:val="none"/>
          <w:u w:val="none"/>
          <w:lang w:val="en-US" w:eastAsia="zh-CN"/>
        </w:rPr>
        <w:t>：</w:t>
      </w:r>
      <w:r>
        <w:rPr>
          <w:rFonts w:hint="eastAsia" w:cs="宋体"/>
          <w:bCs/>
          <w:color w:val="auto"/>
          <w:sz w:val="22"/>
          <w:szCs w:val="22"/>
          <w:highlight w:val="none"/>
          <w:u w:val="single"/>
          <w:lang w:val="en-US" w:eastAsia="zh-CN"/>
        </w:rPr>
        <w:t>含税14</w:t>
      </w:r>
      <w:r>
        <w:rPr>
          <w:rFonts w:hint="eastAsia" w:cs="宋体"/>
          <w:bCs/>
          <w:sz w:val="22"/>
          <w:szCs w:val="22"/>
          <w:highlight w:val="none"/>
          <w:u w:val="single"/>
          <w:lang w:val="en-US" w:eastAsia="zh-CN"/>
        </w:rPr>
        <w:t>3</w:t>
      </w:r>
      <w:r>
        <w:rPr>
          <w:rFonts w:hint="eastAsia" w:ascii="宋体" w:hAnsi="宋体" w:eastAsia="宋体" w:cs="宋体"/>
          <w:bCs/>
          <w:sz w:val="22"/>
          <w:szCs w:val="22"/>
          <w:highlight w:val="none"/>
          <w:u w:val="single"/>
          <w:lang w:val="en-US" w:eastAsia="zh-CN"/>
        </w:rPr>
        <w:t>万元</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rPr>
        <w:t>资金来源：</w:t>
      </w:r>
      <w:r>
        <w:rPr>
          <w:rFonts w:hint="eastAsia" w:ascii="宋体" w:hAnsi="宋体" w:eastAsia="宋体" w:cs="宋体"/>
          <w:bCs/>
          <w:sz w:val="22"/>
          <w:szCs w:val="22"/>
          <w:u w:val="single"/>
          <w:lang w:val="en-US" w:eastAsia="zh-CN"/>
        </w:rPr>
        <w:t xml:space="preserve">自筹 </w:t>
      </w:r>
      <w:r>
        <w:rPr>
          <w:rFonts w:hint="eastAsia" w:ascii="宋体" w:hAnsi="宋体" w:eastAsia="宋体" w:cs="宋体"/>
          <w:bCs/>
          <w:sz w:val="22"/>
          <w:szCs w:val="22"/>
          <w:u w:val="none"/>
          <w:lang w:eastAsia="zh-CN"/>
        </w:rPr>
        <w:t>。</w:t>
      </w:r>
    </w:p>
    <w:p w14:paraId="176404F4">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5、招标人：</w:t>
      </w:r>
      <w:r>
        <w:rPr>
          <w:rFonts w:hint="eastAsia" w:ascii="宋体" w:hAnsi="宋体" w:eastAsia="宋体" w:cs="宋体"/>
          <w:bCs/>
          <w:sz w:val="22"/>
          <w:szCs w:val="22"/>
          <w:u w:val="single"/>
          <w:lang w:val="en-US" w:eastAsia="zh-CN"/>
        </w:rPr>
        <w:t xml:space="preserve">杭州临江环境能源有限公司      </w:t>
      </w:r>
      <w:r>
        <w:rPr>
          <w:rFonts w:hint="eastAsia" w:ascii="宋体" w:hAnsi="宋体" w:eastAsia="宋体" w:cs="宋体"/>
          <w:bCs/>
          <w:sz w:val="22"/>
          <w:szCs w:val="22"/>
          <w:highlight w:val="none"/>
          <w:u w:val="none"/>
          <w:lang w:eastAsia="zh-CN"/>
        </w:rPr>
        <w:t>。</w:t>
      </w:r>
    </w:p>
    <w:p w14:paraId="2EF733F4">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6、采购人：</w:t>
      </w:r>
      <w:r>
        <w:rPr>
          <w:rFonts w:hint="eastAsia" w:ascii="宋体" w:hAnsi="宋体" w:eastAsia="宋体" w:cs="宋体"/>
          <w:bCs/>
          <w:sz w:val="22"/>
          <w:szCs w:val="22"/>
          <w:u w:val="single"/>
          <w:lang w:val="en-US" w:eastAsia="zh-CN"/>
        </w:rPr>
        <w:t xml:space="preserve">杭州临江环境能源有限公司      </w:t>
      </w:r>
      <w:r>
        <w:rPr>
          <w:rFonts w:hint="eastAsia" w:ascii="宋体" w:hAnsi="宋体" w:eastAsia="宋体" w:cs="宋体"/>
          <w:bCs/>
          <w:sz w:val="22"/>
          <w:szCs w:val="22"/>
          <w:highlight w:val="none"/>
          <w:u w:val="none"/>
          <w:lang w:eastAsia="zh-CN"/>
        </w:rPr>
        <w:t>。</w:t>
      </w:r>
    </w:p>
    <w:p w14:paraId="0343FAF3">
      <w:pPr>
        <w:pStyle w:val="20"/>
        <w:adjustRightInd w:val="0"/>
        <w:snapToGrid w:val="0"/>
        <w:spacing w:before="0" w:beforeAutospacing="0" w:after="0" w:afterAutospacing="0"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招标范围及内容</w:t>
      </w:r>
      <w:r>
        <w:rPr>
          <w:rFonts w:hint="eastAsia" w:ascii="宋体" w:hAnsi="宋体" w:eastAsia="宋体" w:cs="宋体"/>
          <w:b/>
          <w:bCs/>
          <w:sz w:val="22"/>
          <w:szCs w:val="22"/>
        </w:rPr>
        <w:t>：</w:t>
      </w:r>
    </w:p>
    <w:p w14:paraId="6DA2D7E1">
      <w:pPr>
        <w:pStyle w:val="20"/>
        <w:adjustRightInd w:val="0"/>
        <w:snapToGrid w:val="0"/>
        <w:spacing w:before="0" w:beforeAutospacing="0" w:after="0" w:afterAutospacing="0" w:line="360" w:lineRule="auto"/>
        <w:ind w:firstLine="440" w:firstLineChars="200"/>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single"/>
          <w:lang w:val="en-US" w:eastAsia="zh-CN"/>
        </w:rPr>
        <w:t>杭州临江环境能源有限公司需</w:t>
      </w:r>
      <w:r>
        <w:rPr>
          <w:rFonts w:hint="eastAsia" w:ascii="宋体" w:hAnsi="宋体" w:eastAsia="宋体" w:cs="宋体"/>
          <w:bCs/>
          <w:color w:val="auto"/>
          <w:sz w:val="22"/>
          <w:szCs w:val="22"/>
          <w:highlight w:val="none"/>
          <w:u w:val="single"/>
          <w:lang w:eastAsia="zh-CN"/>
        </w:rPr>
        <w:t>采购</w:t>
      </w:r>
      <w:r>
        <w:rPr>
          <w:rFonts w:hint="eastAsia" w:cs="宋体"/>
          <w:bCs/>
          <w:color w:val="auto"/>
          <w:sz w:val="22"/>
          <w:szCs w:val="22"/>
          <w:highlight w:val="none"/>
          <w:u w:val="single"/>
          <w:lang w:val="en-US" w:eastAsia="zh-CN"/>
        </w:rPr>
        <w:t>650吨</w:t>
      </w:r>
      <w:r>
        <w:rPr>
          <w:rFonts w:hint="eastAsia" w:cs="宋体"/>
          <w:color w:val="auto"/>
          <w:sz w:val="22"/>
          <w:szCs w:val="22"/>
          <w:highlight w:val="none"/>
          <w:u w:val="single"/>
          <w:lang w:val="en-US" w:eastAsia="zh-CN"/>
        </w:rPr>
        <w:t>重质</w:t>
      </w:r>
      <w:r>
        <w:rPr>
          <w:rFonts w:hint="eastAsia" w:cs="宋体"/>
          <w:bCs/>
          <w:color w:val="auto"/>
          <w:sz w:val="22"/>
          <w:szCs w:val="22"/>
          <w:highlight w:val="none"/>
          <w:u w:val="single"/>
          <w:lang w:val="en-US" w:eastAsia="zh-CN"/>
        </w:rPr>
        <w:t>碳酸钠</w:t>
      </w:r>
      <w:r>
        <w:rPr>
          <w:rFonts w:hint="eastAsia" w:ascii="宋体" w:hAnsi="宋体" w:eastAsia="宋体" w:cs="宋体"/>
          <w:bCs/>
          <w:color w:val="auto"/>
          <w:sz w:val="22"/>
          <w:szCs w:val="22"/>
          <w:highlight w:val="none"/>
          <w:u w:val="single"/>
          <w:lang w:eastAsia="zh-CN"/>
        </w:rPr>
        <w:t>用于</w:t>
      </w:r>
      <w:r>
        <w:rPr>
          <w:rFonts w:hint="eastAsia" w:cs="宋体"/>
          <w:bCs/>
          <w:color w:val="auto"/>
          <w:sz w:val="22"/>
          <w:szCs w:val="22"/>
          <w:highlight w:val="none"/>
          <w:u w:val="single"/>
          <w:lang w:val="en-US" w:eastAsia="zh-CN"/>
        </w:rPr>
        <w:t>飞灰资源化利用项目</w:t>
      </w:r>
      <w:r>
        <w:rPr>
          <w:rFonts w:hint="eastAsia" w:ascii="宋体" w:hAnsi="宋体" w:eastAsia="宋体" w:cs="宋体"/>
          <w:bCs/>
          <w:color w:val="auto"/>
          <w:sz w:val="22"/>
          <w:szCs w:val="22"/>
          <w:highlight w:val="none"/>
          <w:u w:val="single"/>
          <w:lang w:eastAsia="zh-CN"/>
        </w:rPr>
        <w:t>，中标人在接到招标人书面通知后</w:t>
      </w:r>
      <w:r>
        <w:rPr>
          <w:rFonts w:hint="eastAsia" w:ascii="宋体" w:hAnsi="宋体" w:eastAsia="宋体" w:cs="宋体"/>
          <w:bCs/>
          <w:color w:val="auto"/>
          <w:sz w:val="22"/>
          <w:szCs w:val="22"/>
          <w:highlight w:val="none"/>
          <w:u w:val="single"/>
          <w:lang w:val="en-US" w:eastAsia="zh-CN"/>
        </w:rPr>
        <w:t>分批次进行供货</w:t>
      </w:r>
      <w:r>
        <w:rPr>
          <w:rFonts w:hint="eastAsia" w:ascii="宋体" w:hAnsi="宋体" w:eastAsia="宋体" w:cs="宋体"/>
          <w:bCs/>
          <w:color w:val="auto"/>
          <w:sz w:val="22"/>
          <w:szCs w:val="22"/>
          <w:highlight w:val="none"/>
          <w:u w:val="single"/>
          <w:lang w:eastAsia="zh-CN"/>
        </w:rPr>
        <w:t>，卸货地点位于</w:t>
      </w:r>
      <w:r>
        <w:rPr>
          <w:rFonts w:hint="eastAsia" w:ascii="宋体" w:hAnsi="宋体" w:eastAsia="宋体" w:cs="宋体"/>
          <w:bCs/>
          <w:color w:val="auto"/>
          <w:sz w:val="22"/>
          <w:szCs w:val="22"/>
          <w:highlight w:val="none"/>
          <w:u w:val="single"/>
          <w:lang w:val="en-US" w:eastAsia="zh-CN"/>
        </w:rPr>
        <w:t>杭州临江环境能源有限公司</w:t>
      </w:r>
      <w:r>
        <w:rPr>
          <w:rFonts w:hint="eastAsia" w:ascii="宋体" w:hAnsi="宋体" w:eastAsia="宋体" w:cs="宋体"/>
          <w:bCs/>
          <w:color w:val="auto"/>
          <w:sz w:val="22"/>
          <w:szCs w:val="22"/>
          <w:highlight w:val="none"/>
          <w:u w:val="single"/>
          <w:lang w:eastAsia="zh-CN"/>
        </w:rPr>
        <w:t>。详见招标文件第三章“用户需求书”。</w:t>
      </w:r>
    </w:p>
    <w:p w14:paraId="65A227E5">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rPr>
      </w:pP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、投标人资格条件</w:t>
      </w:r>
    </w:p>
    <w:p w14:paraId="1A68BA01">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lang w:val="en-US" w:eastAsia="zh-CN"/>
        </w:rPr>
      </w:pPr>
      <w:r>
        <w:rPr>
          <w:rFonts w:hint="eastAsia" w:ascii="宋体" w:hAnsi="宋体" w:eastAsia="宋体" w:cs="宋体"/>
          <w:bCs/>
          <w:sz w:val="21"/>
          <w:szCs w:val="21"/>
        </w:rPr>
        <w:t>（</w:t>
      </w:r>
      <w:r>
        <w:rPr>
          <w:rFonts w:hint="eastAsia" w:ascii="宋体" w:hAnsi="宋体" w:eastAsia="宋体" w:cs="宋体"/>
          <w:kern w:val="2"/>
          <w:sz w:val="21"/>
          <w:szCs w:val="21"/>
        </w:rPr>
        <w:t>1）在中华人民共和国境内</w:t>
      </w:r>
      <w:r>
        <w:rPr>
          <w:rFonts w:hint="eastAsia" w:ascii="宋体" w:hAnsi="宋体" w:eastAsia="宋体" w:cs="宋体"/>
          <w:color w:val="auto"/>
          <w:kern w:val="2"/>
          <w:sz w:val="21"/>
          <w:szCs w:val="21"/>
        </w:rPr>
        <w:t>注册</w:t>
      </w:r>
      <w:r>
        <w:rPr>
          <w:rFonts w:hint="eastAsia" w:ascii="宋体" w:hAnsi="宋体" w:eastAsia="宋体" w:cs="宋体"/>
          <w:kern w:val="2"/>
          <w:sz w:val="21"/>
          <w:szCs w:val="21"/>
        </w:rPr>
        <w:t>（</w:t>
      </w:r>
      <w:r>
        <w:rPr>
          <w:rFonts w:hint="eastAsia" w:ascii="宋体" w:hAnsi="宋体" w:eastAsia="宋体" w:cs="宋体"/>
          <w:kern w:val="2"/>
          <w:sz w:val="21"/>
          <w:szCs w:val="21"/>
          <w:u w:val="single"/>
        </w:rPr>
        <w:t>不含港、澳、台地区</w:t>
      </w:r>
      <w:r>
        <w:rPr>
          <w:rFonts w:hint="eastAsia" w:ascii="宋体" w:hAnsi="宋体" w:eastAsia="宋体" w:cs="宋体"/>
          <w:kern w:val="2"/>
          <w:sz w:val="21"/>
          <w:szCs w:val="21"/>
          <w:u w:val="single"/>
          <w:lang w:eastAsia="zh-CN"/>
        </w:rPr>
        <w:t>（</w:t>
      </w:r>
      <w:r>
        <w:rPr>
          <w:rFonts w:hint="eastAsia" w:ascii="宋体" w:hAnsi="宋体" w:eastAsia="宋体" w:cs="宋体"/>
          <w:b w:val="0"/>
          <w:snapToGrid/>
          <w:kern w:val="2"/>
          <w:sz w:val="21"/>
          <w:szCs w:val="21"/>
          <w:highlight w:val="none"/>
          <w:u w:val="single"/>
          <w:shd w:val="clear" w:color="auto" w:fill="auto"/>
          <w:lang w:eastAsia="zh-CN"/>
        </w:rPr>
        <w:t>作为可选项</w:t>
      </w:r>
      <w:r>
        <w:rPr>
          <w:rFonts w:hint="eastAsia" w:ascii="宋体" w:hAnsi="宋体" w:eastAsia="宋体" w:cs="宋体"/>
          <w:b w:val="0"/>
          <w:snapToGrid/>
          <w:kern w:val="2"/>
          <w:sz w:val="21"/>
          <w:szCs w:val="21"/>
          <w:highlight w:val="none"/>
          <w:u w:val="single"/>
          <w:shd w:val="clear" w:color="auto" w:fill="auto"/>
          <w:lang w:val="en-US" w:eastAsia="zh-CN"/>
        </w:rPr>
        <w:t>视实际情况考虑是否设置）</w:t>
      </w:r>
      <w:r>
        <w:rPr>
          <w:rFonts w:hint="eastAsia" w:ascii="宋体" w:hAnsi="宋体" w:eastAsia="宋体" w:cs="宋体"/>
          <w:kern w:val="2"/>
          <w:sz w:val="21"/>
          <w:szCs w:val="21"/>
        </w:rPr>
        <w:t>）</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具有独立法人资格</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具有独立承担民事责任的能力</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提供营业执照</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或者</w:t>
      </w:r>
      <w:r>
        <w:rPr>
          <w:rFonts w:hint="eastAsia" w:ascii="宋体" w:hAnsi="宋体" w:eastAsia="宋体" w:cs="宋体"/>
          <w:color w:val="auto"/>
          <w:kern w:val="2"/>
          <w:sz w:val="21"/>
          <w:szCs w:val="21"/>
        </w:rPr>
        <w:t>事业单位法人证书</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社会团体法人登记证书</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其他组织登记证明文件</w:t>
      </w:r>
      <w:r>
        <w:rPr>
          <w:rFonts w:hint="eastAsia" w:ascii="宋体" w:hAnsi="宋体" w:eastAsia="宋体" w:cs="宋体"/>
          <w:color w:val="auto"/>
          <w:kern w:val="2"/>
          <w:sz w:val="21"/>
          <w:szCs w:val="21"/>
          <w:lang w:eastAsia="zh-CN"/>
        </w:rPr>
        <w:t>，下同）副本</w:t>
      </w:r>
      <w:r>
        <w:rPr>
          <w:rFonts w:hint="eastAsia" w:ascii="宋体" w:hAnsi="宋体" w:eastAsia="宋体" w:cs="宋体"/>
          <w:color w:val="auto"/>
          <w:kern w:val="2"/>
          <w:sz w:val="21"/>
          <w:szCs w:val="21"/>
        </w:rPr>
        <w:t>复印件</w:t>
      </w:r>
      <w:r>
        <w:rPr>
          <w:rFonts w:hint="eastAsia" w:ascii="宋体" w:hAnsi="宋体" w:eastAsia="宋体" w:cs="宋体"/>
          <w:color w:val="auto"/>
          <w:kern w:val="2"/>
          <w:sz w:val="21"/>
          <w:szCs w:val="21"/>
          <w:lang w:eastAsia="zh-CN"/>
        </w:rPr>
        <w:t>（加盖公章）；</w:t>
      </w:r>
    </w:p>
    <w:p w14:paraId="43E0765A">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2</w:t>
      </w:r>
      <w:r>
        <w:rPr>
          <w:rFonts w:hint="eastAsia" w:ascii="宋体" w:hAnsi="宋体" w:eastAsia="宋体" w:cs="宋体"/>
          <w:kern w:val="2"/>
          <w:sz w:val="22"/>
          <w:szCs w:val="22"/>
        </w:rPr>
        <w:t>）</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single"/>
          <w:lang w:eastAsia="zh-CN"/>
        </w:rPr>
        <w:t>与招标人存在利害关系可能影响招标公正性</w:t>
      </w:r>
      <w:r>
        <w:rPr>
          <w:rFonts w:hint="eastAsia" w:ascii="宋体" w:hAnsi="宋体" w:eastAsia="宋体" w:cs="宋体"/>
          <w:kern w:val="2"/>
          <w:sz w:val="22"/>
          <w:szCs w:val="22"/>
          <w:u w:val="single"/>
        </w:rPr>
        <w:t>的</w:t>
      </w:r>
      <w:r>
        <w:rPr>
          <w:rFonts w:hint="eastAsia" w:ascii="宋体" w:hAnsi="宋体" w:eastAsia="宋体" w:cs="宋体"/>
          <w:kern w:val="2"/>
          <w:sz w:val="22"/>
          <w:szCs w:val="22"/>
          <w:u w:val="single"/>
          <w:lang w:eastAsia="zh-CN"/>
        </w:rPr>
        <w:t>单位</w:t>
      </w:r>
      <w:r>
        <w:rPr>
          <w:rFonts w:hint="eastAsia" w:ascii="宋体" w:hAnsi="宋体" w:eastAsia="宋体" w:cs="宋体"/>
          <w:kern w:val="2"/>
          <w:sz w:val="22"/>
          <w:szCs w:val="22"/>
          <w:u w:val="single"/>
        </w:rPr>
        <w:t>，不得参加本项目投标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none"/>
          <w:lang w:val="en-US" w:eastAsia="zh-CN"/>
        </w:rPr>
        <w:t>。</w:t>
      </w:r>
      <w:r>
        <w:rPr>
          <w:rFonts w:hint="eastAsia" w:ascii="宋体" w:hAnsi="宋体" w:eastAsia="宋体" w:cs="宋体"/>
          <w:kern w:val="2"/>
          <w:sz w:val="22"/>
          <w:szCs w:val="22"/>
        </w:rPr>
        <w:t>单位负责人为同一人或者存在控股、管理关系的不同单位，</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不得同时参加本招标项目投标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不得参加本招标项目同一标段</w:t>
      </w:r>
      <w:r>
        <w:rPr>
          <w:rFonts w:hint="eastAsia" w:ascii="宋体" w:hAnsi="宋体" w:eastAsia="宋体" w:cs="宋体"/>
          <w:kern w:val="2"/>
          <w:sz w:val="22"/>
          <w:szCs w:val="22"/>
          <w:u w:val="single"/>
          <w:lang w:val="en-US" w:eastAsia="zh-CN"/>
        </w:rPr>
        <w:t xml:space="preserve">投标 </w:t>
      </w:r>
      <w:r>
        <w:rPr>
          <w:rFonts w:hint="eastAsia" w:ascii="宋体" w:hAnsi="宋体" w:eastAsia="宋体" w:cs="宋体"/>
          <w:color w:val="auto"/>
          <w:kern w:val="2"/>
          <w:sz w:val="22"/>
          <w:szCs w:val="22"/>
          <w:u w:val="none"/>
          <w:lang w:eastAsia="zh-CN"/>
        </w:rPr>
        <w:t>；</w:t>
      </w:r>
    </w:p>
    <w:p w14:paraId="585B344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未被“信用中国”（www.creditchina.gov.cn）、中国政府采购网（www.ccgp.gov.cn）等官方网站列入失信被执行人、重大税收违法失信主体、政府采购严重违法失信行为等不良记录名单</w:t>
      </w:r>
      <w:r>
        <w:rPr>
          <w:rFonts w:hint="eastAsia" w:ascii="宋体" w:hAnsi="宋体" w:eastAsia="宋体" w:cs="宋体"/>
          <w:snapToGrid w:val="0"/>
          <w:color w:val="auto"/>
          <w:sz w:val="22"/>
          <w:szCs w:val="22"/>
          <w:highlight w:val="none"/>
          <w:lang w:val="zh-CN"/>
        </w:rPr>
        <w:t>（投标人无需提供，并以招标代理机构开标当日网站查询结果为准）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14:paraId="7B132A0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 xml:space="preserve">本项目 </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接受/</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xml:space="preserve">不接受 </w:t>
      </w:r>
      <w:r>
        <w:rPr>
          <w:rFonts w:hint="eastAsia" w:ascii="宋体" w:hAnsi="宋体" w:eastAsia="宋体" w:cs="宋体"/>
          <w:snapToGrid w:val="0"/>
          <w:sz w:val="22"/>
          <w:szCs w:val="22"/>
          <w:highlight w:val="none"/>
          <w:lang w:val="zh-CN"/>
        </w:rPr>
        <w:t>联合体投标。联合体投标的，应满足下列要求</w:t>
      </w:r>
      <w:r>
        <w:rPr>
          <w:rFonts w:hint="eastAsia" w:ascii="宋体" w:hAnsi="宋体" w:eastAsia="宋体"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en-US" w:eastAsia="zh-CN"/>
        </w:rPr>
        <w:t>/</w:t>
      </w:r>
      <w:r>
        <w:rPr>
          <w:rFonts w:hint="eastAsia" w:ascii="宋体" w:hAnsi="宋体" w:eastAsia="宋体" w:cs="宋体"/>
          <w:snapToGrid w:val="0"/>
          <w:sz w:val="22"/>
          <w:szCs w:val="22"/>
          <w:highlight w:val="none"/>
          <w:u w:val="single"/>
          <w:lang w:val="zh-CN"/>
        </w:rPr>
        <w:t xml:space="preserve"> 。</w:t>
      </w:r>
    </w:p>
    <w:p w14:paraId="072A51DC">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eastAsia="zh-CN"/>
        </w:rPr>
      </w:pPr>
      <w:r>
        <w:rPr>
          <w:rFonts w:hint="eastAsia" w:ascii="宋体" w:hAnsi="宋体" w:eastAsia="宋体" w:cs="宋体"/>
          <w:snapToGrid w:val="0"/>
          <w:color w:val="auto"/>
          <w:sz w:val="22"/>
          <w:szCs w:val="22"/>
          <w:highlight w:val="none"/>
          <w:lang w:val="zh-CN"/>
        </w:rPr>
        <w:t>（5）业绩证明：</w:t>
      </w:r>
      <w:r>
        <w:rPr>
          <w:rFonts w:hint="eastAsia" w:ascii="宋体" w:hAnsi="宋体" w:eastAsia="宋体" w:cs="宋体"/>
          <w:color w:val="auto"/>
          <w:sz w:val="22"/>
          <w:szCs w:val="22"/>
          <w:highlight w:val="none"/>
          <w:u w:val="single"/>
          <w:lang w:val="en-US" w:eastAsia="zh-CN"/>
        </w:rPr>
        <w:t>投标人</w:t>
      </w:r>
      <w:r>
        <w:rPr>
          <w:rFonts w:hint="eastAsia" w:ascii="宋体" w:hAnsi="宋体" w:eastAsia="宋体" w:cs="宋体"/>
          <w:color w:val="auto"/>
          <w:sz w:val="22"/>
          <w:szCs w:val="22"/>
          <w:highlight w:val="none"/>
          <w:u w:val="single"/>
        </w:rPr>
        <w:t>提供自202</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年1月1日起</w:t>
      </w:r>
      <w:r>
        <w:rPr>
          <w:rFonts w:hint="eastAsia" w:cs="宋体"/>
          <w:color w:val="auto"/>
          <w:sz w:val="22"/>
          <w:szCs w:val="22"/>
          <w:highlight w:val="none"/>
          <w:u w:val="single"/>
          <w:lang w:eastAsia="zh-CN"/>
        </w:rPr>
        <w:t>（</w:t>
      </w:r>
      <w:r>
        <w:rPr>
          <w:rFonts w:hint="eastAsia" w:cs="宋体"/>
          <w:color w:val="auto"/>
          <w:sz w:val="22"/>
          <w:szCs w:val="22"/>
          <w:highlight w:val="none"/>
          <w:u w:val="single"/>
          <w:lang w:val="en-US" w:eastAsia="zh-CN"/>
        </w:rPr>
        <w:t>含，以合同签订时间为准</w:t>
      </w:r>
      <w:r>
        <w:rPr>
          <w:rFonts w:hint="eastAsia"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至少1例</w:t>
      </w:r>
      <w:r>
        <w:rPr>
          <w:rFonts w:hint="eastAsia" w:cs="宋体"/>
          <w:color w:val="auto"/>
          <w:sz w:val="22"/>
          <w:szCs w:val="22"/>
          <w:highlight w:val="none"/>
          <w:u w:val="single"/>
          <w:lang w:val="en-US" w:eastAsia="zh-CN"/>
        </w:rPr>
        <w:t>重质碳酸钠</w:t>
      </w:r>
      <w:r>
        <w:rPr>
          <w:rFonts w:hint="eastAsia" w:ascii="宋体" w:hAnsi="宋体" w:eastAsia="宋体" w:cs="宋体"/>
          <w:color w:val="auto"/>
          <w:sz w:val="22"/>
          <w:szCs w:val="22"/>
          <w:highlight w:val="none"/>
          <w:u w:val="single"/>
          <w:lang w:val="en-US" w:eastAsia="zh-CN"/>
        </w:rPr>
        <w:t>的</w:t>
      </w:r>
      <w:r>
        <w:rPr>
          <w:rFonts w:hint="eastAsia" w:cs="宋体"/>
          <w:color w:val="auto"/>
          <w:sz w:val="22"/>
          <w:szCs w:val="22"/>
          <w:highlight w:val="none"/>
          <w:u w:val="single"/>
          <w:lang w:val="en-US" w:eastAsia="zh-CN"/>
        </w:rPr>
        <w:t>销售</w:t>
      </w:r>
      <w:r>
        <w:rPr>
          <w:rFonts w:hint="eastAsia" w:ascii="宋体" w:hAnsi="宋体" w:eastAsia="宋体" w:cs="宋体"/>
          <w:color w:val="auto"/>
          <w:sz w:val="22"/>
          <w:szCs w:val="22"/>
          <w:highlight w:val="none"/>
          <w:u w:val="single"/>
          <w:lang w:val="en-US" w:eastAsia="zh-CN"/>
        </w:rPr>
        <w:t>业绩</w:t>
      </w:r>
      <w:r>
        <w:rPr>
          <w:rFonts w:hint="eastAsia" w:ascii="宋体" w:hAnsi="宋体" w:eastAsia="宋体" w:cs="宋体"/>
          <w:color w:val="auto"/>
          <w:sz w:val="22"/>
          <w:szCs w:val="22"/>
          <w:highlight w:val="none"/>
          <w:u w:val="single"/>
        </w:rPr>
        <w:t>（提供合同复印件为业绩证明材料）。</w:t>
      </w:r>
    </w:p>
    <w:p w14:paraId="5D74147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14:paraId="356AC898">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注：上述</w:t>
      </w:r>
      <w:r>
        <w:rPr>
          <w:rFonts w:hint="eastAsia" w:ascii="宋体" w:hAnsi="宋体" w:eastAsia="宋体" w:cs="宋体"/>
          <w:kern w:val="2"/>
          <w:sz w:val="21"/>
          <w:szCs w:val="21"/>
          <w:lang w:eastAsia="zh-CN"/>
        </w:rPr>
        <w:t>证明</w:t>
      </w:r>
      <w:r>
        <w:rPr>
          <w:rFonts w:hint="eastAsia" w:ascii="宋体" w:hAnsi="宋体" w:eastAsia="宋体" w:cs="宋体"/>
          <w:kern w:val="2"/>
          <w:sz w:val="21"/>
          <w:szCs w:val="21"/>
        </w:rPr>
        <w:t>资料</w:t>
      </w:r>
      <w:r>
        <w:rPr>
          <w:rFonts w:hint="eastAsia" w:ascii="宋体" w:hAnsi="宋体" w:eastAsia="宋体" w:cs="宋体"/>
          <w:kern w:val="2"/>
          <w:sz w:val="21"/>
          <w:szCs w:val="21"/>
          <w:lang w:eastAsia="zh-CN"/>
        </w:rPr>
        <w:t>须</w:t>
      </w:r>
      <w:r>
        <w:rPr>
          <w:rFonts w:hint="eastAsia" w:ascii="宋体" w:hAnsi="宋体" w:eastAsia="宋体" w:cs="宋体"/>
          <w:kern w:val="2"/>
          <w:sz w:val="21"/>
          <w:szCs w:val="21"/>
        </w:rPr>
        <w:t>齐全、有效，复印件应加盖</w:t>
      </w:r>
      <w:r>
        <w:rPr>
          <w:rFonts w:hint="eastAsia" w:ascii="宋体" w:hAnsi="宋体" w:eastAsia="宋体" w:cs="宋体"/>
          <w:kern w:val="2"/>
          <w:sz w:val="21"/>
          <w:szCs w:val="21"/>
          <w:lang w:eastAsia="zh-CN"/>
        </w:rPr>
        <w:t>投标人</w:t>
      </w:r>
      <w:r>
        <w:rPr>
          <w:rFonts w:hint="eastAsia" w:ascii="宋体" w:hAnsi="宋体" w:eastAsia="宋体" w:cs="宋体"/>
          <w:kern w:val="2"/>
          <w:sz w:val="21"/>
          <w:szCs w:val="21"/>
        </w:rPr>
        <w:t>单位公章</w:t>
      </w: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采用非电子招投标方式的，</w:t>
      </w:r>
      <w:r>
        <w:rPr>
          <w:rFonts w:hint="eastAsia" w:ascii="宋体" w:hAnsi="宋体" w:eastAsia="宋体" w:cs="宋体"/>
          <w:b/>
          <w:bCs/>
          <w:kern w:val="2"/>
          <w:sz w:val="21"/>
          <w:szCs w:val="21"/>
          <w:shd w:val="clear" w:color="auto" w:fill="auto"/>
          <w:lang w:eastAsia="zh-CN"/>
        </w:rPr>
        <w:t>所盖印章均为物理印章，加盖电子印章的将被视为无效，下同</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rPr>
        <w:t>，并在投标</w:t>
      </w:r>
      <w:r>
        <w:rPr>
          <w:rFonts w:hint="eastAsia" w:ascii="宋体" w:hAnsi="宋体" w:eastAsia="宋体" w:cs="宋体"/>
          <w:kern w:val="2"/>
          <w:sz w:val="21"/>
          <w:szCs w:val="21"/>
          <w:lang w:eastAsia="zh-CN"/>
        </w:rPr>
        <w:t>文件中</w:t>
      </w:r>
      <w:r>
        <w:rPr>
          <w:rFonts w:hint="eastAsia" w:ascii="宋体" w:hAnsi="宋体" w:eastAsia="宋体" w:cs="宋体"/>
          <w:kern w:val="2"/>
          <w:sz w:val="21"/>
          <w:szCs w:val="21"/>
        </w:rPr>
        <w:t>提供。</w:t>
      </w:r>
    </w:p>
    <w:p w14:paraId="474637EB">
      <w:pPr>
        <w:tabs>
          <w:tab w:val="left" w:pos="360"/>
          <w:tab w:val="left" w:pos="540"/>
        </w:tabs>
        <w:snapToGrid w:val="0"/>
        <w:spacing w:line="360" w:lineRule="auto"/>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lang w:val="en-US" w:eastAsia="zh-CN"/>
        </w:rPr>
        <w:t>9</w:t>
      </w:r>
      <w:r>
        <w:rPr>
          <w:rFonts w:hint="eastAsia" w:ascii="宋体" w:hAnsi="宋体" w:eastAsia="宋体" w:cs="宋体"/>
          <w:b/>
          <w:bCs/>
          <w:snapToGrid w:val="0"/>
          <w:kern w:val="0"/>
          <w:sz w:val="22"/>
          <w:szCs w:val="22"/>
        </w:rPr>
        <w:t>、</w:t>
      </w:r>
      <w:r>
        <w:rPr>
          <w:rFonts w:hint="eastAsia" w:ascii="宋体" w:hAnsi="宋体" w:eastAsia="宋体" w:cs="宋体"/>
          <w:b/>
          <w:bCs/>
          <w:snapToGrid w:val="0"/>
          <w:kern w:val="0"/>
          <w:sz w:val="22"/>
          <w:szCs w:val="22"/>
          <w:lang w:val="en-US" w:eastAsia="zh-CN"/>
        </w:rPr>
        <w:t>投标人</w:t>
      </w:r>
      <w:r>
        <w:rPr>
          <w:rFonts w:hint="eastAsia" w:ascii="宋体" w:hAnsi="宋体" w:eastAsia="宋体" w:cs="宋体"/>
          <w:b/>
          <w:bCs/>
          <w:snapToGrid w:val="0"/>
          <w:kern w:val="0"/>
          <w:sz w:val="22"/>
          <w:szCs w:val="22"/>
        </w:rPr>
        <w:t>登记</w:t>
      </w:r>
      <w:r>
        <w:rPr>
          <w:rFonts w:hint="eastAsia" w:ascii="宋体" w:hAnsi="宋体" w:eastAsia="宋体" w:cs="宋体"/>
          <w:b/>
          <w:bCs/>
          <w:snapToGrid w:val="0"/>
          <w:kern w:val="0"/>
          <w:sz w:val="22"/>
          <w:szCs w:val="22"/>
          <w:lang w:val="en-US" w:eastAsia="zh-CN"/>
        </w:rPr>
        <w:t>认证</w:t>
      </w:r>
    </w:p>
    <w:p w14:paraId="3C7526B6">
      <w:pPr>
        <w:pStyle w:val="53"/>
        <w:adjustRightInd w:val="0"/>
        <w:snapToGrid w:val="0"/>
        <w:spacing w:before="0" w:beforeLines="0" w:beforeAutospacing="0" w:after="0" w:afterLines="0" w:afterAutospacing="0" w:line="360" w:lineRule="auto"/>
        <w:ind w:firstLine="440" w:firstLineChars="200"/>
        <w:jc w:val="both"/>
        <w:rPr>
          <w:rFonts w:hint="eastAsia" w:ascii="宋体" w:hAnsi="宋体" w:eastAsia="宋体" w:cs="宋体"/>
          <w:b/>
          <w:bCs/>
          <w:snapToGrid w:val="0"/>
          <w:kern w:val="0"/>
          <w:sz w:val="22"/>
          <w:szCs w:val="22"/>
          <w:highlight w:val="none"/>
          <w:lang w:val="zh-CN" w:eastAsia="zh-CN" w:bidi="ar-SA"/>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1</w:t>
      </w:r>
      <w:r>
        <w:rPr>
          <w:rFonts w:hint="eastAsia" w:ascii="宋体" w:hAnsi="宋体" w:eastAsia="宋体" w:cs="宋体"/>
          <w:snapToGrid w:val="0"/>
          <w:kern w:val="0"/>
          <w:sz w:val="22"/>
          <w:szCs w:val="22"/>
          <w:highlight w:val="none"/>
          <w:lang w:val="zh-CN" w:eastAsia="zh-CN" w:bidi="ar-SA"/>
        </w:rPr>
        <w:t>）凡首次参加</w:t>
      </w:r>
      <w:r>
        <w:rPr>
          <w:rFonts w:hint="eastAsia" w:ascii="宋体" w:hAnsi="宋体" w:eastAsia="宋体" w:cs="宋体"/>
          <w:snapToGrid w:val="0"/>
          <w:kern w:val="0"/>
          <w:sz w:val="22"/>
          <w:szCs w:val="22"/>
          <w:highlight w:val="none"/>
          <w:lang w:val="en-US" w:eastAsia="zh-CN" w:bidi="ar-SA"/>
        </w:rPr>
        <w:t>城投采购平台投标</w:t>
      </w:r>
      <w:r>
        <w:rPr>
          <w:rFonts w:hint="eastAsia" w:ascii="宋体" w:hAnsi="宋体" w:eastAsia="宋体" w:cs="宋体"/>
          <w:snapToGrid w:val="0"/>
          <w:kern w:val="0"/>
          <w:sz w:val="22"/>
          <w:szCs w:val="22"/>
          <w:highlight w:val="none"/>
          <w:lang w:val="zh-CN" w:eastAsia="zh-CN" w:bidi="ar-SA"/>
        </w:rPr>
        <w:t>的投标人，</w:t>
      </w:r>
      <w:r>
        <w:rPr>
          <w:rFonts w:hint="eastAsia" w:ascii="宋体" w:hAnsi="宋体" w:eastAsia="宋体" w:cs="宋体"/>
          <w:b/>
          <w:bCs/>
          <w:snapToGrid w:val="0"/>
          <w:kern w:val="0"/>
          <w:sz w:val="22"/>
          <w:szCs w:val="22"/>
          <w:highlight w:val="none"/>
          <w:u w:val="single"/>
          <w:lang w:val="zh-CN" w:eastAsia="zh-CN" w:bidi="ar-SA"/>
        </w:rPr>
        <w:t>应于</w:t>
      </w:r>
      <w:r>
        <w:rPr>
          <w:rFonts w:hint="eastAsia" w:ascii="宋体" w:hAnsi="宋体" w:eastAsia="宋体" w:cs="宋体"/>
          <w:b/>
          <w:bCs/>
          <w:strike w:val="0"/>
          <w:dstrike w:val="0"/>
          <w:snapToGrid w:val="0"/>
          <w:kern w:val="0"/>
          <w:sz w:val="22"/>
          <w:szCs w:val="22"/>
          <w:highlight w:val="none"/>
          <w:u w:val="single"/>
          <w:lang w:val="en-US" w:eastAsia="zh-CN" w:bidi="ar-SA"/>
        </w:rPr>
        <w:t>报名截止日</w:t>
      </w:r>
      <w:r>
        <w:rPr>
          <w:rFonts w:hint="eastAsia" w:ascii="宋体" w:hAnsi="宋体" w:eastAsia="宋体" w:cs="宋体"/>
          <w:b/>
          <w:bCs/>
          <w:snapToGrid w:val="0"/>
          <w:kern w:val="0"/>
          <w:sz w:val="22"/>
          <w:szCs w:val="22"/>
          <w:highlight w:val="none"/>
          <w:u w:val="single"/>
          <w:lang w:val="zh-CN" w:eastAsia="zh-CN" w:bidi="ar-SA"/>
        </w:rPr>
        <w:t>前</w:t>
      </w:r>
      <w:r>
        <w:rPr>
          <w:rFonts w:hint="eastAsia" w:ascii="宋体" w:hAnsi="宋体" w:eastAsia="宋体" w:cs="宋体"/>
          <w:snapToGrid w:val="0"/>
          <w:kern w:val="0"/>
          <w:sz w:val="22"/>
          <w:szCs w:val="22"/>
          <w:highlight w:val="none"/>
          <w:lang w:val="zh-CN" w:eastAsia="zh-CN" w:bidi="ar-SA"/>
        </w:rPr>
        <w:t>（法定公休日、法定节假日除外）完成“</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注册登记和企业信息认证</w:t>
      </w:r>
      <w:r>
        <w:rPr>
          <w:rFonts w:hint="eastAsia" w:ascii="宋体" w:hAnsi="宋体" w:eastAsia="宋体" w:cs="宋体"/>
          <w:b w:val="0"/>
          <w:bCs w:val="0"/>
          <w:snapToGrid w:val="0"/>
          <w:kern w:val="0"/>
          <w:sz w:val="22"/>
          <w:szCs w:val="22"/>
          <w:highlight w:val="none"/>
          <w:lang w:val="zh-CN" w:eastAsia="zh-CN" w:bidi="ar-SA"/>
        </w:rPr>
        <w:t>。</w:t>
      </w:r>
    </w:p>
    <w:p w14:paraId="37AB04AD">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2</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注册登记办理</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sz w:val="22"/>
          <w:szCs w:val="22"/>
          <w:highlight w:val="none"/>
          <w:lang w:val="zh-CN"/>
        </w:rPr>
        <w:t>在杭州城投采购平台网站首页（https://jczx.hzcjtz.com）“平台登录”栏目点击“立即注册”完成企业信息注册登记。咨询电话：400-0666-571。</w:t>
      </w:r>
    </w:p>
    <w:p w14:paraId="182A5996">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bCs/>
          <w:snapToGrid w:val="0"/>
          <w:kern w:val="0"/>
          <w:sz w:val="28"/>
          <w:szCs w:val="22"/>
          <w:lang w:val="en-US" w:eastAsia="zh-CN"/>
        </w:rPr>
      </w:pP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6883D243">
      <w:pPr>
        <w:tabs>
          <w:tab w:val="left" w:pos="360"/>
          <w:tab w:val="left" w:pos="540"/>
        </w:tabs>
        <w:snapToGrid w:val="0"/>
        <w:spacing w:line="360" w:lineRule="auto"/>
        <w:ind w:firstLine="442" w:firstLineChars="200"/>
        <w:rPr>
          <w:rFonts w:hint="eastAsia" w:ascii="宋体" w:hAnsi="宋体" w:eastAsia="宋体" w:cs="宋体"/>
          <w:b/>
          <w:bCs/>
          <w:snapToGrid w:val="0"/>
          <w:kern w:val="0"/>
          <w:sz w:val="22"/>
          <w:szCs w:val="22"/>
          <w:lang w:val="en-US" w:eastAsia="zh-CN"/>
        </w:rPr>
      </w:pPr>
      <w:r>
        <w:rPr>
          <w:rFonts w:hint="eastAsia" w:ascii="宋体" w:hAnsi="宋体" w:eastAsia="宋体" w:cs="宋体"/>
          <w:b/>
          <w:bCs/>
          <w:snapToGrid w:val="0"/>
          <w:kern w:val="0"/>
          <w:sz w:val="22"/>
          <w:szCs w:val="22"/>
          <w:lang w:val="en-US" w:eastAsia="zh-CN"/>
        </w:rPr>
        <w:t>10、投标报名方式</w:t>
      </w:r>
    </w:p>
    <w:p w14:paraId="3667C91C">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14:paraId="6A9172E9">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trike w:val="0"/>
          <w:dstrike w:val="0"/>
          <w:color w:val="auto"/>
          <w:sz w:val="22"/>
          <w:szCs w:val="22"/>
          <w:highlight w:val="none"/>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1</w:t>
      </w:r>
      <w:r>
        <w:rPr>
          <w:rFonts w:hint="eastAsia" w:ascii="宋体" w:hAnsi="宋体" w:eastAsia="宋体"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12</w:t>
      </w:r>
      <w:r>
        <w:rPr>
          <w:rFonts w:hint="eastAsia" w:ascii="宋体" w:hAnsi="宋体" w:eastAsia="宋体" w:cs="宋体"/>
          <w:b/>
          <w:bCs/>
          <w:strike w:val="0"/>
          <w:dstrike w:val="0"/>
          <w:color w:val="auto"/>
          <w:sz w:val="22"/>
          <w:szCs w:val="22"/>
          <w:highlight w:val="none"/>
          <w:u w:val="none"/>
          <w:lang w:val="en-US" w:eastAsia="zh-CN"/>
        </w:rPr>
        <w:t>日至</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2</w:t>
      </w:r>
      <w:r>
        <w:rPr>
          <w:rFonts w:hint="eastAsia" w:ascii="宋体" w:hAnsi="宋体" w:eastAsia="宋体"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 xml:space="preserve"> 3 </w:t>
      </w:r>
      <w:r>
        <w:rPr>
          <w:rFonts w:hint="eastAsia" w:ascii="宋体" w:hAnsi="宋体" w:eastAsia="宋体" w:cs="宋体"/>
          <w:b/>
          <w:bCs/>
          <w:strike w:val="0"/>
          <w:dstrike w:val="0"/>
          <w:color w:val="auto"/>
          <w:sz w:val="22"/>
          <w:szCs w:val="22"/>
          <w:highlight w:val="none"/>
          <w:u w:val="none"/>
          <w:lang w:val="en-US" w:eastAsia="zh-CN"/>
        </w:rPr>
        <w:t>日</w:t>
      </w:r>
      <w:r>
        <w:rPr>
          <w:rFonts w:hint="eastAsia" w:cs="宋体"/>
          <w:b/>
          <w:bCs/>
          <w:strike w:val="0"/>
          <w:dstrike w:val="0"/>
          <w:color w:val="auto"/>
          <w:sz w:val="22"/>
          <w:szCs w:val="22"/>
          <w:highlight w:val="none"/>
          <w:u w:val="single"/>
          <w:lang w:val="en-US" w:eastAsia="zh-CN"/>
        </w:rPr>
        <w:t>10</w:t>
      </w:r>
      <w:r>
        <w:rPr>
          <w:rFonts w:hint="eastAsia" w:ascii="宋体" w:hAnsi="宋体" w:eastAsia="宋体" w:cs="宋体"/>
          <w:b/>
          <w:bCs/>
          <w:strike w:val="0"/>
          <w:dstrike w:val="0"/>
          <w:color w:val="auto"/>
          <w:sz w:val="22"/>
          <w:szCs w:val="22"/>
          <w:highlight w:val="none"/>
          <w:u w:val="none"/>
          <w:lang w:val="en-US" w:eastAsia="zh-CN"/>
        </w:rPr>
        <w:t>时</w:t>
      </w:r>
      <w:r>
        <w:rPr>
          <w:rFonts w:hint="eastAsia" w:cs="宋体"/>
          <w:b/>
          <w:bCs/>
          <w:strike w:val="0"/>
          <w:dstrike w:val="0"/>
          <w:color w:val="auto"/>
          <w:sz w:val="22"/>
          <w:szCs w:val="22"/>
          <w:highlight w:val="none"/>
          <w:u w:val="single"/>
          <w:lang w:val="en-US" w:eastAsia="zh-CN"/>
        </w:rPr>
        <w:t>30</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14:paraId="3836815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27A5613E">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14:paraId="29B997DE">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1</w:t>
      </w:r>
      <w:r>
        <w:rPr>
          <w:rFonts w:hint="eastAsia" w:ascii="宋体" w:hAnsi="宋体" w:eastAsia="宋体" w:cs="宋体"/>
          <w:snapToGrid w:val="0"/>
          <w:sz w:val="22"/>
          <w:szCs w:val="22"/>
          <w:lang w:eastAsia="zh-CN"/>
        </w:rPr>
        <w:t>）获取方式：</w:t>
      </w:r>
      <w:r>
        <w:rPr>
          <w:rFonts w:hint="eastAsia" w:ascii="宋体" w:hAnsi="宋体" w:eastAsia="宋体" w:cs="宋体"/>
          <w:snapToGrid w:val="0"/>
          <w:sz w:val="22"/>
          <w:szCs w:val="22"/>
          <w:lang w:val="zh-CN"/>
        </w:rPr>
        <w:t>本项目招标文件</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含招标补充文件（若有）、相关技术资料和图纸（若有））以</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网上下载方式（</w:t>
      </w:r>
      <w:r>
        <w:rPr>
          <w:rFonts w:hint="eastAsia" w:ascii="宋体" w:hAnsi="宋体" w:eastAsia="宋体" w:cs="宋体"/>
          <w:snapToGrid w:val="0"/>
          <w:sz w:val="22"/>
          <w:szCs w:val="22"/>
          <w:highlight w:val="none"/>
          <w:u w:val="single"/>
          <w:lang w:val="zh-CN" w:eastAsia="zh-CN"/>
        </w:rPr>
        <w:t>下载网址：</w:t>
      </w:r>
      <w:r>
        <w:rPr>
          <w:rFonts w:hint="eastAsia" w:ascii="宋体" w:hAnsi="宋体" w:eastAsia="宋体" w:cs="宋体"/>
          <w:snapToGrid w:val="0"/>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 xml:space="preserve">电子邮件方式获取（联系人：/ ，联系电话： /  ，邮箱：/ ）/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线下领取方式（地址 /，联系人：/ ，联系电话： / ）</w:t>
      </w:r>
      <w:r>
        <w:rPr>
          <w:rFonts w:hint="eastAsia" w:ascii="宋体" w:hAnsi="宋体" w:eastAsia="宋体" w:cs="宋体"/>
          <w:snapToGrid w:val="0"/>
          <w:sz w:val="22"/>
          <w:szCs w:val="22"/>
          <w:highlight w:val="none"/>
          <w:u w:val="none"/>
          <w:lang w:val="en-US" w:eastAsia="zh-CN"/>
        </w:rPr>
        <w:t xml:space="preserve"> </w:t>
      </w:r>
      <w:r>
        <w:rPr>
          <w:rFonts w:hint="eastAsia" w:ascii="宋体" w:hAnsi="宋体" w:eastAsia="宋体" w:cs="宋体"/>
          <w:snapToGrid w:val="0"/>
          <w:sz w:val="22"/>
          <w:szCs w:val="22"/>
          <w:highlight w:val="none"/>
          <w:lang w:val="zh-CN"/>
        </w:rPr>
        <w:t>获取；</w:t>
      </w:r>
    </w:p>
    <w:p w14:paraId="15A0399F">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bCs/>
          <w:sz w:val="22"/>
          <w:szCs w:val="22"/>
          <w:highlight w:val="none"/>
          <w:lang w:val="en-US" w:eastAsia="zh-CN"/>
        </w:rPr>
      </w:pP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2</w:t>
      </w: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获取</w:t>
      </w:r>
      <w:r>
        <w:rPr>
          <w:rFonts w:hint="eastAsia" w:ascii="宋体" w:hAnsi="宋体" w:eastAsia="宋体" w:cs="宋体"/>
          <w:snapToGrid w:val="0"/>
          <w:sz w:val="22"/>
          <w:szCs w:val="22"/>
          <w:highlight w:val="none"/>
          <w:lang w:val="zh-CN"/>
        </w:rPr>
        <w:t>时间：</w:t>
      </w:r>
      <w:r>
        <w:rPr>
          <w:rFonts w:hint="eastAsia" w:ascii="宋体" w:hAnsi="宋体" w:eastAsia="宋体" w:cs="宋体"/>
          <w:b/>
          <w:bCs/>
          <w:sz w:val="22"/>
          <w:szCs w:val="22"/>
          <w:highlight w:val="none"/>
          <w:lang w:val="en-US" w:eastAsia="zh-CN"/>
        </w:rPr>
        <w:t>自本项目招标公告发布之日起至</w:t>
      </w:r>
      <w:r>
        <w:rPr>
          <w:rFonts w:hint="eastAsia" w:ascii="宋体" w:hAnsi="宋体" w:eastAsia="宋体" w:cs="宋体"/>
          <w:b/>
          <w:bCs/>
          <w:sz w:val="22"/>
          <w:szCs w:val="22"/>
          <w:highlight w:val="none"/>
          <w:u w:val="single"/>
          <w:lang w:val="en-US" w:eastAsia="zh-CN"/>
        </w:rPr>
        <w:t xml:space="preserve"> </w:t>
      </w:r>
      <w:r>
        <w:rPr>
          <w:rFonts w:hint="eastAsia" w:ascii="宋体" w:hAnsi="宋体" w:eastAsia="宋体" w:cs="宋体"/>
          <w:b/>
          <w:bCs/>
          <w:snapToGrid w:val="0"/>
          <w:kern w:val="0"/>
          <w:sz w:val="22"/>
          <w:szCs w:val="22"/>
          <w:highlight w:val="none"/>
          <w:u w:val="single"/>
          <w:lang w:val="zh-CN" w:eastAsia="zh-CN" w:bidi="ar-SA"/>
        </w:rPr>
        <w:t>报名截止</w:t>
      </w:r>
      <w:r>
        <w:rPr>
          <w:rFonts w:hint="eastAsia" w:ascii="宋体" w:hAnsi="宋体" w:eastAsia="宋体" w:cs="宋体"/>
          <w:b/>
          <w:bCs/>
          <w:snapToGrid w:val="0"/>
          <w:kern w:val="0"/>
          <w:sz w:val="22"/>
          <w:szCs w:val="22"/>
          <w:highlight w:val="none"/>
          <w:u w:val="single"/>
          <w:lang w:val="en-US" w:eastAsia="zh-CN" w:bidi="ar-SA"/>
        </w:rPr>
        <w:t xml:space="preserve">时间 </w:t>
      </w:r>
      <w:r>
        <w:rPr>
          <w:rFonts w:hint="eastAsia" w:ascii="宋体" w:hAnsi="宋体" w:eastAsia="宋体" w:cs="宋体"/>
          <w:b/>
          <w:bCs/>
          <w:sz w:val="22"/>
          <w:szCs w:val="22"/>
          <w:highlight w:val="none"/>
          <w:lang w:val="en-US" w:eastAsia="zh-CN"/>
        </w:rPr>
        <w:t>止（投标人对招标文件提出问题截止时间：</w:t>
      </w:r>
      <w:r>
        <w:rPr>
          <w:rFonts w:hint="eastAsia" w:cs="宋体"/>
          <w:b/>
          <w:bCs/>
          <w:sz w:val="22"/>
          <w:szCs w:val="22"/>
          <w:highlight w:val="none"/>
          <w:lang w:val="en-US" w:eastAsia="zh-CN"/>
        </w:rPr>
        <w:t>2026</w:t>
      </w:r>
      <w:r>
        <w:rPr>
          <w:rFonts w:hint="eastAsia" w:ascii="宋体" w:hAnsi="宋体" w:eastAsia="宋体" w:cs="宋体"/>
          <w:b/>
          <w:bCs/>
          <w:sz w:val="22"/>
          <w:szCs w:val="22"/>
          <w:highlight w:val="none"/>
          <w:lang w:val="en-US" w:eastAsia="zh-CN"/>
        </w:rPr>
        <w:t>年</w:t>
      </w:r>
      <w:r>
        <w:rPr>
          <w:rFonts w:hint="eastAsia" w:cs="宋体"/>
          <w:b/>
          <w:bCs/>
          <w:sz w:val="22"/>
          <w:szCs w:val="22"/>
          <w:highlight w:val="none"/>
          <w:lang w:val="en-US" w:eastAsia="zh-CN"/>
        </w:rPr>
        <w:t>1</w:t>
      </w:r>
      <w:r>
        <w:rPr>
          <w:rFonts w:hint="eastAsia" w:ascii="宋体" w:hAnsi="宋体" w:eastAsia="宋体" w:cs="宋体"/>
          <w:b/>
          <w:bCs/>
          <w:sz w:val="22"/>
          <w:szCs w:val="22"/>
          <w:highlight w:val="none"/>
          <w:lang w:val="en-US" w:eastAsia="zh-CN"/>
        </w:rPr>
        <w:t>月</w:t>
      </w:r>
      <w:r>
        <w:rPr>
          <w:rFonts w:hint="eastAsia" w:cs="宋体"/>
          <w:b/>
          <w:bCs/>
          <w:sz w:val="22"/>
          <w:szCs w:val="22"/>
          <w:highlight w:val="none"/>
          <w:lang w:val="en-US" w:eastAsia="zh-CN"/>
        </w:rPr>
        <w:t>23</w:t>
      </w:r>
      <w:r>
        <w:rPr>
          <w:rFonts w:hint="eastAsia" w:ascii="宋体" w:hAnsi="宋体" w:eastAsia="宋体" w:cs="宋体"/>
          <w:b/>
          <w:bCs/>
          <w:sz w:val="22"/>
          <w:szCs w:val="22"/>
          <w:highlight w:val="none"/>
          <w:lang w:val="en-US" w:eastAsia="zh-CN"/>
        </w:rPr>
        <w:t>日</w:t>
      </w:r>
      <w:r>
        <w:rPr>
          <w:rFonts w:hint="eastAsia" w:cs="宋体"/>
          <w:b/>
          <w:bCs/>
          <w:sz w:val="22"/>
          <w:szCs w:val="22"/>
          <w:highlight w:val="none"/>
          <w:lang w:val="en-US" w:eastAsia="zh-CN"/>
        </w:rPr>
        <w:t>17:00</w:t>
      </w:r>
      <w:r>
        <w:rPr>
          <w:rFonts w:hint="eastAsia" w:ascii="宋体" w:hAnsi="宋体" w:eastAsia="宋体" w:cs="宋体"/>
          <w:b/>
          <w:bCs/>
          <w:sz w:val="22"/>
          <w:szCs w:val="22"/>
          <w:highlight w:val="none"/>
          <w:lang w:val="en-US" w:eastAsia="zh-CN"/>
        </w:rPr>
        <w:t>）；</w:t>
      </w:r>
    </w:p>
    <w:p w14:paraId="4F4428E9">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招标文件费用：</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元/份，售后不退；</w:t>
      </w:r>
    </w:p>
    <w:p w14:paraId="6D3D898D">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（交纳账户：开户银行：</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，收款单位（户名）：</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，账号：</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w:t>
      </w:r>
    </w:p>
    <w:p w14:paraId="25972DD1">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lang w:val="en-US" w:eastAsia="zh-CN"/>
        </w:rPr>
        <w:t>获取招标文件时须提供以下资料</w:t>
      </w:r>
      <w:r>
        <w:rPr>
          <w:rFonts w:hint="eastAsia" w:ascii="宋体" w:hAnsi="宋体" w:eastAsia="宋体" w:cs="宋体"/>
          <w:b/>
          <w:bCs/>
          <w:snapToGrid w:val="0"/>
          <w:sz w:val="22"/>
          <w:szCs w:val="22"/>
          <w:lang w:val="en-US" w:eastAsia="zh-CN"/>
        </w:rPr>
        <w:t>（网上下载获取方式除外）</w:t>
      </w:r>
      <w:r>
        <w:rPr>
          <w:rFonts w:hint="eastAsia" w:ascii="宋体" w:hAnsi="宋体" w:eastAsia="宋体" w:cs="宋体"/>
          <w:snapToGrid w:val="0"/>
          <w:sz w:val="22"/>
          <w:szCs w:val="22"/>
          <w:lang w:val="en-US" w:eastAsia="zh-CN"/>
        </w:rPr>
        <w:t>：</w:t>
      </w:r>
      <w:r>
        <w:rPr>
          <w:rFonts w:hint="eastAsia" w:ascii="宋体" w:hAnsi="宋体" w:eastAsia="宋体" w:cs="宋体"/>
          <w:snapToGrid w:val="0"/>
          <w:sz w:val="22"/>
          <w:szCs w:val="22"/>
          <w:u w:val="single"/>
          <w:lang w:val="en-US" w:eastAsia="zh-CN"/>
        </w:rPr>
        <w:t>①</w:t>
      </w:r>
      <w:r>
        <w:rPr>
          <w:rFonts w:hint="eastAsia" w:ascii="宋体" w:hAnsi="宋体" w:eastAsia="宋体" w:cs="宋体"/>
          <w:snapToGrid w:val="0"/>
          <w:sz w:val="22"/>
          <w:szCs w:val="22"/>
          <w:u w:val="single"/>
          <w:lang w:val="zh-CN"/>
        </w:rPr>
        <w:t>营业执照复印件（或事业单位法人证书复印件）；</w:t>
      </w:r>
      <w:r>
        <w:rPr>
          <w:rFonts w:hint="eastAsia" w:ascii="宋体" w:hAnsi="宋体" w:eastAsia="宋体" w:cs="宋体"/>
          <w:snapToGrid w:val="0"/>
          <w:sz w:val="22"/>
          <w:szCs w:val="22"/>
          <w:u w:val="single"/>
          <w:lang w:val="en-US" w:eastAsia="zh-CN"/>
        </w:rPr>
        <w:t>②</w:t>
      </w:r>
      <w:r>
        <w:rPr>
          <w:rFonts w:hint="eastAsia" w:ascii="宋体" w:hAnsi="宋体" w:eastAsia="宋体" w:cs="宋体"/>
          <w:snapToGrid w:val="0"/>
          <w:sz w:val="22"/>
          <w:szCs w:val="22"/>
          <w:u w:val="single"/>
          <w:lang w:val="zh-CN"/>
        </w:rPr>
        <w:t>法定代表人授权委托书原件（或单位介绍信）；</w:t>
      </w:r>
      <w:r>
        <w:rPr>
          <w:rFonts w:hint="eastAsia" w:ascii="宋体" w:hAnsi="宋体" w:eastAsia="宋体" w:cs="宋体"/>
          <w:snapToGrid w:val="0"/>
          <w:sz w:val="22"/>
          <w:szCs w:val="22"/>
          <w:u w:val="single"/>
          <w:lang w:val="en-US" w:eastAsia="zh-CN"/>
        </w:rPr>
        <w:t>③</w:t>
      </w:r>
      <w:r>
        <w:rPr>
          <w:rFonts w:hint="eastAsia" w:ascii="宋体" w:hAnsi="宋体" w:eastAsia="宋体" w:cs="宋体"/>
          <w:snapToGrid w:val="0"/>
          <w:sz w:val="22"/>
          <w:szCs w:val="22"/>
          <w:u w:val="single"/>
          <w:lang w:val="zh-CN"/>
        </w:rPr>
        <w:t>授权代表的身份证复印件；</w:t>
      </w:r>
      <w:r>
        <w:rPr>
          <w:rFonts w:hint="eastAsia" w:ascii="宋体" w:hAnsi="宋体" w:eastAsia="宋体" w:cs="宋体"/>
          <w:snapToGrid w:val="0"/>
          <w:sz w:val="22"/>
          <w:szCs w:val="22"/>
          <w:u w:val="single"/>
          <w:lang w:val="en-US" w:eastAsia="zh-CN"/>
        </w:rPr>
        <w:t>④</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en-US" w:eastAsia="zh-CN"/>
        </w:rPr>
        <w:t>招标文件获取登记表；⑤</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zh-CN"/>
        </w:rPr>
        <w:t>招标文件费用转账凭证</w:t>
      </w:r>
      <w:r>
        <w:rPr>
          <w:rFonts w:hint="eastAsia" w:ascii="宋体" w:hAnsi="宋体" w:eastAsia="宋体" w:cs="宋体"/>
          <w:snapToGrid w:val="0"/>
          <w:sz w:val="22"/>
          <w:szCs w:val="22"/>
          <w:u w:val="single"/>
          <w:lang w:val="zh-CN" w:eastAsia="zh-CN"/>
        </w:rPr>
        <w:t>；</w:t>
      </w:r>
      <w:r>
        <w:rPr>
          <w:rFonts w:hint="eastAsia" w:ascii="宋体" w:hAnsi="宋体" w:eastAsia="宋体" w:cs="宋体"/>
          <w:snapToGrid w:val="0"/>
          <w:sz w:val="22"/>
          <w:szCs w:val="22"/>
          <w:u w:val="single"/>
          <w:lang w:val="en-US" w:eastAsia="zh-CN"/>
        </w:rPr>
        <w:t>⑥</w:t>
      </w:r>
      <w:r>
        <w:rPr>
          <w:rFonts w:hint="eastAsia" w:ascii="宋体" w:hAnsi="宋体" w:eastAsia="宋体" w:cs="宋体"/>
          <w:b/>
          <w:bCs/>
          <w:snapToGrid w:val="0"/>
          <w:sz w:val="22"/>
          <w:szCs w:val="22"/>
          <w:u w:val="single"/>
          <w:lang w:val="zh-CN"/>
        </w:rPr>
        <w:t>（招标人认为需要增加的其他</w:t>
      </w:r>
      <w:r>
        <w:rPr>
          <w:rFonts w:hint="eastAsia" w:ascii="宋体" w:hAnsi="宋体" w:eastAsia="宋体" w:cs="宋体"/>
          <w:b/>
          <w:bCs/>
          <w:snapToGrid w:val="0"/>
          <w:sz w:val="22"/>
          <w:szCs w:val="22"/>
          <w:u w:val="single"/>
          <w:lang w:val="en-US" w:eastAsia="zh-CN"/>
        </w:rPr>
        <w:t>资料</w:t>
      </w:r>
      <w:r>
        <w:rPr>
          <w:rFonts w:hint="eastAsia" w:ascii="宋体" w:hAnsi="宋体" w:eastAsia="宋体" w:cs="宋体"/>
          <w:b/>
          <w:bCs/>
          <w:snapToGrid w:val="0"/>
          <w:sz w:val="22"/>
          <w:szCs w:val="22"/>
          <w:u w:val="single"/>
          <w:lang w:val="zh-CN"/>
        </w:rPr>
        <w:t>）</w:t>
      </w:r>
      <w:r>
        <w:rPr>
          <w:rFonts w:hint="eastAsia" w:ascii="宋体" w:hAnsi="宋体" w:eastAsia="宋体" w:cs="宋体"/>
          <w:snapToGrid w:val="0"/>
          <w:sz w:val="22"/>
          <w:szCs w:val="22"/>
          <w:lang w:val="en-US" w:eastAsia="zh-CN"/>
        </w:rPr>
        <w:t>，以上所有资料均需加盖投标单位公章。</w:t>
      </w:r>
    </w:p>
    <w:p w14:paraId="1C480870">
      <w:pPr>
        <w:pStyle w:val="20"/>
        <w:adjustRightInd w:val="0"/>
        <w:snapToGrid w:val="0"/>
        <w:spacing w:before="0" w:beforeAutospacing="0" w:after="0" w:afterAutospacing="0" w:line="360" w:lineRule="auto"/>
        <w:ind w:firstLine="442" w:firstLineChars="200"/>
        <w:rPr>
          <w:rFonts w:hint="eastAsia" w:ascii="宋体" w:hAnsi="宋体" w:eastAsia="宋体" w:cs="宋体"/>
          <w:b/>
          <w:bCs w:val="0"/>
          <w:sz w:val="22"/>
          <w:szCs w:val="22"/>
          <w:highlight w:val="none"/>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sz w:val="22"/>
          <w:szCs w:val="22"/>
          <w:u w:val="none"/>
          <w:lang w:val="en-US" w:eastAsia="zh-CN"/>
        </w:rPr>
        <w:t>：</w:t>
      </w:r>
      <w:r>
        <w:rPr>
          <w:rFonts w:hint="eastAsia" w:ascii="宋体" w:hAnsi="宋体" w:eastAsia="宋体" w:cs="宋体"/>
          <w:b w:val="0"/>
          <w:bCs/>
          <w:sz w:val="22"/>
          <w:szCs w:val="22"/>
          <w:u w:val="none"/>
          <w:lang w:val="en-US" w:eastAsia="zh-CN"/>
        </w:rPr>
        <w:t>本项目</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需要/</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 xml:space="preserve">不需要 </w:t>
      </w:r>
      <w:r>
        <w:rPr>
          <w:rFonts w:hint="eastAsia" w:ascii="宋体" w:hAnsi="宋体" w:eastAsia="宋体" w:cs="宋体"/>
          <w:b w:val="0"/>
          <w:bCs/>
          <w:sz w:val="22"/>
          <w:szCs w:val="22"/>
          <w:u w:val="none"/>
          <w:lang w:val="en-US" w:eastAsia="zh-CN"/>
        </w:rPr>
        <w:t>交纳</w:t>
      </w:r>
      <w:r>
        <w:rPr>
          <w:rFonts w:hint="eastAsia" w:ascii="宋体" w:hAnsi="宋体" w:eastAsia="宋体" w:cs="宋体"/>
          <w:b w:val="0"/>
          <w:bCs/>
          <w:sz w:val="22"/>
          <w:szCs w:val="22"/>
          <w:lang w:val="en-US" w:eastAsia="zh-CN"/>
        </w:rPr>
        <w:t>投标保证金。交纳投标保证</w:t>
      </w:r>
      <w:r>
        <w:rPr>
          <w:rFonts w:hint="eastAsia" w:ascii="宋体" w:hAnsi="宋体" w:eastAsia="宋体" w:cs="宋体"/>
          <w:b w:val="0"/>
          <w:bCs/>
          <w:sz w:val="22"/>
          <w:szCs w:val="22"/>
          <w:highlight w:val="none"/>
          <w:lang w:val="en-US" w:eastAsia="zh-CN"/>
        </w:rPr>
        <w:t>金</w:t>
      </w:r>
      <w:r>
        <w:rPr>
          <w:rFonts w:hint="eastAsia" w:ascii="宋体" w:hAnsi="宋体" w:eastAsia="宋体" w:cs="宋体"/>
          <w:sz w:val="22"/>
          <w:szCs w:val="22"/>
          <w:highlight w:val="none"/>
        </w:rPr>
        <w:t>的具体要求如下：</w:t>
      </w:r>
    </w:p>
    <w:p w14:paraId="2EEE88B9">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color w:val="0000FF"/>
          <w:sz w:val="22"/>
          <w:szCs w:val="22"/>
          <w:highlight w:val="none"/>
          <w:lang w:val="en-US" w:eastAsia="zh-CN"/>
        </w:rPr>
      </w:pPr>
      <w:r>
        <w:rPr>
          <w:rFonts w:hint="eastAsia" w:ascii="宋体" w:hAnsi="宋体" w:eastAsia="宋体" w:cs="宋体"/>
          <w:bCs/>
          <w:sz w:val="22"/>
          <w:szCs w:val="22"/>
          <w:highlight w:val="none"/>
          <w:u w:val="none"/>
          <w:lang w:eastAsia="zh-CN"/>
        </w:rPr>
        <w:t>（</w:t>
      </w:r>
      <w:r>
        <w:rPr>
          <w:rFonts w:hint="eastAsia" w:ascii="宋体" w:hAnsi="宋体" w:eastAsia="宋体" w:cs="宋体"/>
          <w:bCs/>
          <w:sz w:val="22"/>
          <w:szCs w:val="22"/>
          <w:highlight w:val="none"/>
          <w:u w:val="none"/>
          <w:lang w:val="en-US" w:eastAsia="zh-CN"/>
        </w:rPr>
        <w:t>1</w:t>
      </w:r>
      <w:r>
        <w:rPr>
          <w:rFonts w:hint="eastAsia" w:ascii="宋体" w:hAnsi="宋体" w:eastAsia="宋体" w:cs="宋体"/>
          <w:bCs/>
          <w:sz w:val="22"/>
          <w:szCs w:val="22"/>
          <w:highlight w:val="none"/>
          <w:u w:val="none"/>
          <w:lang w:eastAsia="zh-CN"/>
        </w:rPr>
        <w:t>）交纳金额</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 w:val="0"/>
          <w:bCs/>
          <w:color w:val="auto"/>
          <w:sz w:val="22"/>
          <w:szCs w:val="22"/>
          <w:highlight w:val="none"/>
          <w:u w:val="single"/>
          <w:lang w:val="en-US" w:eastAsia="zh-CN"/>
        </w:rPr>
        <w:t xml:space="preserve"> </w:t>
      </w:r>
      <w:r>
        <w:rPr>
          <w:rFonts w:hint="eastAsia" w:cs="宋体"/>
          <w:b w:val="0"/>
          <w:bCs/>
          <w:color w:val="auto"/>
          <w:sz w:val="22"/>
          <w:szCs w:val="22"/>
          <w:highlight w:val="none"/>
          <w:u w:val="single"/>
          <w:lang w:val="en-US" w:eastAsia="zh-CN"/>
        </w:rPr>
        <w:t>2.86</w:t>
      </w:r>
      <w:r>
        <w:rPr>
          <w:rFonts w:hint="eastAsia" w:ascii="宋体" w:hAnsi="宋体" w:eastAsia="宋体" w:cs="宋体"/>
          <w:b w:val="0"/>
          <w:bCs/>
          <w:color w:val="auto"/>
          <w:sz w:val="22"/>
          <w:szCs w:val="22"/>
          <w:highlight w:val="none"/>
          <w:u w:val="single"/>
          <w:lang w:val="en-US" w:eastAsia="zh-CN"/>
        </w:rPr>
        <w:t xml:space="preserve"> </w:t>
      </w:r>
      <w:r>
        <w:rPr>
          <w:rFonts w:hint="eastAsia" w:ascii="宋体" w:hAnsi="宋体" w:eastAsia="宋体" w:cs="宋体"/>
          <w:b w:val="0"/>
          <w:bCs/>
          <w:color w:val="auto"/>
          <w:sz w:val="22"/>
          <w:szCs w:val="22"/>
          <w:highlight w:val="none"/>
          <w:lang w:val="en-US" w:eastAsia="zh-CN"/>
        </w:rPr>
        <w:t>万</w:t>
      </w:r>
      <w:r>
        <w:rPr>
          <w:rFonts w:hint="eastAsia" w:ascii="宋体" w:hAnsi="宋体" w:eastAsia="宋体" w:cs="宋体"/>
          <w:b w:val="0"/>
          <w:bCs/>
          <w:sz w:val="22"/>
          <w:szCs w:val="22"/>
          <w:highlight w:val="none"/>
          <w:lang w:val="en-US" w:eastAsia="zh-CN"/>
        </w:rPr>
        <w:t>元；</w:t>
      </w:r>
    </w:p>
    <w:p w14:paraId="4BE6330E">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u w:val="single"/>
          <w:lang w:val="en-US" w:eastAsia="zh-CN"/>
        </w:rPr>
      </w:pPr>
      <w:r>
        <w:rPr>
          <w:rFonts w:hint="eastAsia" w:ascii="宋体" w:hAnsi="宋体" w:eastAsia="宋体" w:cs="宋体"/>
          <w:b w:val="0"/>
          <w:bCs/>
          <w:color w:val="auto"/>
          <w:sz w:val="22"/>
          <w:szCs w:val="22"/>
          <w:lang w:val="en-US" w:eastAsia="zh-CN"/>
        </w:rPr>
        <w:t>（2）</w:t>
      </w:r>
      <w:r>
        <w:rPr>
          <w:rFonts w:hint="eastAsia" w:ascii="宋体" w:hAnsi="宋体" w:eastAsia="宋体" w:cs="宋体"/>
          <w:b w:val="0"/>
          <w:bCs/>
          <w:color w:val="auto"/>
          <w:sz w:val="22"/>
          <w:szCs w:val="22"/>
          <w:u w:val="none"/>
          <w:lang w:val="en-US" w:eastAsia="zh-CN"/>
        </w:rPr>
        <w:t>交纳形式：</w:t>
      </w:r>
      <w:r>
        <w:rPr>
          <w:rFonts w:hint="eastAsia" w:ascii="宋体" w:hAnsi="宋体" w:eastAsia="宋体" w:cs="宋体"/>
          <w:b w:val="0"/>
          <w:bCs/>
          <w:color w:val="auto"/>
          <w:sz w:val="22"/>
          <w:szCs w:val="22"/>
          <w:u w:val="single"/>
          <w:lang w:val="en-US" w:eastAsia="zh-CN"/>
        </w:rPr>
        <w:t xml:space="preserve">□汇票 □支票 ☑电汇 </w:t>
      </w:r>
      <w:r>
        <w:rPr>
          <w:rFonts w:hint="eastAsia" w:cs="宋体"/>
          <w:b w:val="0"/>
          <w:bCs/>
          <w:color w:val="auto"/>
          <w:sz w:val="22"/>
          <w:szCs w:val="22"/>
          <w:u w:val="single"/>
          <w:lang w:val="en-US" w:eastAsia="zh-CN"/>
        </w:rPr>
        <w:t>☑</w:t>
      </w:r>
      <w:r>
        <w:rPr>
          <w:rFonts w:hint="eastAsia" w:ascii="宋体" w:hAnsi="宋体" w:eastAsia="宋体" w:cs="宋体"/>
          <w:b w:val="0"/>
          <w:bCs/>
          <w:color w:val="auto"/>
          <w:sz w:val="22"/>
          <w:szCs w:val="22"/>
          <w:u w:val="single"/>
          <w:lang w:val="en-US" w:eastAsia="zh-CN"/>
        </w:rPr>
        <w:t>银行保函（注</w:t>
      </w:r>
      <w:r>
        <w:rPr>
          <w:rFonts w:hint="eastAsia" w:ascii="宋体" w:hAnsi="宋体" w:eastAsia="宋体" w:cs="宋体"/>
          <w:b w:val="0"/>
          <w:bCs/>
          <w:sz w:val="22"/>
          <w:szCs w:val="22"/>
          <w:u w:val="single"/>
          <w:lang w:val="en-US" w:eastAsia="zh-CN"/>
        </w:rPr>
        <w:t>：必须为投标企业账户汇出，个人形式递交或现金递交视为未交纳，若采用银行保函，保函有效期须覆盖投标有效期）</w:t>
      </w:r>
    </w:p>
    <w:p w14:paraId="1AD27101">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Cs/>
          <w:sz w:val="22"/>
          <w:szCs w:val="22"/>
          <w:u w:val="none"/>
          <w:lang w:eastAsia="zh-CN"/>
        </w:rPr>
      </w:pP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u w:val="single"/>
          <w:lang w:val="en-US" w:eastAsia="zh-CN"/>
        </w:rPr>
        <w:t>）交纳账户：开户银行：宁波银行杭州分行营业部 ，收款单位（户名）：杭州市能源集团有限公司；账号：86041110000078615 ；</w:t>
      </w:r>
    </w:p>
    <w:p w14:paraId="7BB82014">
      <w:pPr>
        <w:pStyle w:val="20"/>
        <w:adjustRightInd w:val="0"/>
        <w:snapToGrid w:val="0"/>
        <w:spacing w:before="0" w:beforeAutospacing="0" w:after="0" w:afterAutospacing="0" w:line="360" w:lineRule="auto"/>
        <w:ind w:firstLine="440" w:firstLineChars="200"/>
        <w:rPr>
          <w:rFonts w:hint="eastAsia" w:ascii="宋体" w:hAnsi="宋体" w:eastAsia="宋体" w:cs="宋体"/>
          <w:bCs/>
          <w:sz w:val="22"/>
          <w:szCs w:val="22"/>
          <w:u w:val="none"/>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4</w:t>
      </w:r>
      <w:r>
        <w:rPr>
          <w:rFonts w:hint="eastAsia" w:ascii="宋体" w:hAnsi="宋体" w:eastAsia="宋体" w:cs="宋体"/>
          <w:bCs/>
          <w:sz w:val="22"/>
          <w:szCs w:val="22"/>
          <w:u w:val="none"/>
          <w:lang w:eastAsia="zh-CN"/>
        </w:rPr>
        <w:t>）交纳期限：投标截止</w:t>
      </w:r>
      <w:r>
        <w:rPr>
          <w:rFonts w:hint="eastAsia" w:ascii="宋体" w:hAnsi="宋体" w:eastAsia="宋体" w:cs="宋体"/>
          <w:bCs/>
          <w:sz w:val="22"/>
          <w:szCs w:val="22"/>
          <w:u w:val="none"/>
          <w:lang w:val="en-US" w:eastAsia="zh-CN"/>
        </w:rPr>
        <w:t>时间</w:t>
      </w:r>
      <w:r>
        <w:rPr>
          <w:rFonts w:hint="eastAsia" w:ascii="宋体" w:hAnsi="宋体" w:eastAsia="宋体" w:cs="宋体"/>
          <w:bCs/>
          <w:sz w:val="22"/>
          <w:szCs w:val="22"/>
          <w:u w:val="none"/>
        </w:rPr>
        <w:t>前。</w:t>
      </w:r>
    </w:p>
    <w:p w14:paraId="2335D444">
      <w:pPr>
        <w:pStyle w:val="20"/>
        <w:adjustRightInd w:val="0"/>
        <w:snapToGrid w:val="0"/>
        <w:spacing w:before="0" w:beforeAutospacing="0" w:after="0" w:afterAutospacing="0" w:line="360" w:lineRule="auto"/>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14:paraId="1C8B78F7">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none"/>
          <w:lang w:val="en-US" w:eastAsia="zh-CN"/>
        </w:rPr>
      </w:pPr>
      <w:r>
        <w:rPr>
          <w:rFonts w:hint="eastAsia" w:ascii="宋体" w:hAnsi="宋体" w:eastAsia="宋体" w:cs="宋体"/>
          <w:snapToGrid w:val="0"/>
          <w:sz w:val="22"/>
          <w:szCs w:val="22"/>
          <w:highlight w:val="none"/>
        </w:rPr>
        <w:t>（1）</w:t>
      </w:r>
      <w:r>
        <w:rPr>
          <w:rFonts w:hint="eastAsia" w:ascii="宋体" w:hAnsi="宋体" w:eastAsia="宋体" w:cs="宋体"/>
          <w:snapToGrid w:val="0"/>
          <w:sz w:val="22"/>
          <w:szCs w:val="22"/>
          <w:highlight w:val="none"/>
          <w:lang w:val="zh-CN"/>
        </w:rPr>
        <w:t>投标文件递交截止时间</w:t>
      </w:r>
      <w:r>
        <w:rPr>
          <w:rFonts w:hint="eastAsia" w:ascii="宋体" w:hAnsi="宋体" w:eastAsia="宋体" w:cs="宋体"/>
          <w:bCs/>
          <w:sz w:val="22"/>
          <w:szCs w:val="22"/>
          <w:highlight w:val="none"/>
          <w:u w:val="none"/>
          <w:lang w:eastAsia="zh-CN"/>
        </w:rPr>
        <w:t>（同投标截止时间）</w:t>
      </w:r>
      <w:r>
        <w:rPr>
          <w:rFonts w:hint="eastAsia" w:ascii="宋体" w:hAnsi="宋体" w:eastAsia="宋体" w:cs="宋体"/>
          <w:snapToGrid w:val="0"/>
          <w:sz w:val="22"/>
          <w:szCs w:val="22"/>
          <w:highlight w:val="none"/>
          <w:lang w:val="zh-CN"/>
        </w:rPr>
        <w:t>：</w:t>
      </w:r>
      <w:r>
        <w:rPr>
          <w:rFonts w:hint="eastAsia" w:cs="宋体"/>
          <w:sz w:val="22"/>
          <w:szCs w:val="22"/>
          <w:highlight w:val="none"/>
          <w:u w:val="single"/>
          <w:lang w:val="en-US" w:eastAsia="zh-CN"/>
        </w:rPr>
        <w:t>2026</w:t>
      </w:r>
      <w:r>
        <w:rPr>
          <w:rFonts w:hint="eastAsia" w:ascii="宋体" w:hAnsi="宋体" w:eastAsia="宋体" w:cs="宋体"/>
          <w:snapToGrid w:val="0"/>
          <w:sz w:val="22"/>
          <w:szCs w:val="22"/>
          <w:highlight w:val="none"/>
          <w:lang w:val="zh-CN"/>
        </w:rPr>
        <w:t>年</w:t>
      </w:r>
      <w:r>
        <w:rPr>
          <w:rFonts w:hint="eastAsia" w:cs="宋体"/>
          <w:sz w:val="22"/>
          <w:szCs w:val="22"/>
          <w:highlight w:val="none"/>
          <w:u w:val="single"/>
          <w:lang w:val="en-US" w:eastAsia="zh-CN"/>
        </w:rPr>
        <w:t>2</w:t>
      </w:r>
      <w:r>
        <w:rPr>
          <w:rFonts w:hint="eastAsia" w:ascii="宋体" w:hAnsi="宋体" w:eastAsia="宋体" w:cs="宋体"/>
          <w:snapToGrid w:val="0"/>
          <w:sz w:val="22"/>
          <w:szCs w:val="22"/>
          <w:highlight w:val="none"/>
          <w:lang w:val="zh-CN"/>
        </w:rPr>
        <w:t>月</w:t>
      </w:r>
      <w:r>
        <w:rPr>
          <w:rFonts w:hint="eastAsia" w:cs="宋体"/>
          <w:sz w:val="22"/>
          <w:szCs w:val="22"/>
          <w:highlight w:val="none"/>
          <w:u w:val="single"/>
          <w:lang w:val="en-US" w:eastAsia="zh-CN"/>
        </w:rPr>
        <w:t xml:space="preserve"> 3 </w:t>
      </w:r>
      <w:r>
        <w:rPr>
          <w:rFonts w:hint="eastAsia" w:ascii="宋体" w:hAnsi="宋体" w:eastAsia="宋体" w:cs="宋体"/>
          <w:snapToGrid w:val="0"/>
          <w:sz w:val="22"/>
          <w:szCs w:val="22"/>
          <w:highlight w:val="none"/>
          <w:lang w:val="zh-CN"/>
        </w:rPr>
        <w:t>日</w:t>
      </w:r>
      <w:r>
        <w:rPr>
          <w:rFonts w:hint="eastAsia" w:cs="宋体"/>
          <w:sz w:val="22"/>
          <w:szCs w:val="22"/>
          <w:highlight w:val="none"/>
          <w:u w:val="single"/>
          <w:lang w:val="en-US" w:eastAsia="zh-CN"/>
        </w:rPr>
        <w:t>10</w:t>
      </w:r>
      <w:r>
        <w:rPr>
          <w:rFonts w:hint="eastAsia" w:ascii="宋体" w:hAnsi="宋体" w:eastAsia="宋体" w:cs="宋体"/>
          <w:snapToGrid w:val="0"/>
          <w:sz w:val="22"/>
          <w:szCs w:val="22"/>
          <w:highlight w:val="none"/>
          <w:lang w:val="zh-CN"/>
        </w:rPr>
        <w:t>时</w:t>
      </w:r>
      <w:r>
        <w:rPr>
          <w:rFonts w:hint="eastAsia" w:cs="宋体"/>
          <w:sz w:val="22"/>
          <w:szCs w:val="22"/>
          <w:highlight w:val="none"/>
          <w:u w:val="single"/>
          <w:lang w:val="en-US" w:eastAsia="zh-CN"/>
        </w:rPr>
        <w:t>30</w:t>
      </w:r>
      <w:r>
        <w:rPr>
          <w:rFonts w:hint="eastAsia" w:ascii="宋体" w:hAnsi="宋体" w:eastAsia="宋体" w:cs="宋体"/>
          <w:snapToGrid w:val="0"/>
          <w:sz w:val="22"/>
          <w:szCs w:val="22"/>
          <w:highlight w:val="none"/>
          <w:lang w:val="zh-CN"/>
        </w:rPr>
        <w:t>分</w:t>
      </w:r>
      <w:r>
        <w:rPr>
          <w:rFonts w:hint="eastAsia" w:ascii="宋体" w:hAnsi="宋体" w:eastAsia="宋体" w:cs="宋体"/>
          <w:snapToGrid w:val="0"/>
          <w:sz w:val="22"/>
          <w:szCs w:val="22"/>
          <w:highlight w:val="none"/>
          <w:lang w:val="en-US" w:eastAsia="zh-CN"/>
        </w:rPr>
        <w:t>00秒</w:t>
      </w:r>
      <w:r>
        <w:rPr>
          <w:rFonts w:hint="eastAsia" w:ascii="宋体" w:hAnsi="宋体" w:eastAsia="宋体" w:cs="宋体"/>
          <w:snapToGrid w:val="0"/>
          <w:sz w:val="22"/>
          <w:szCs w:val="22"/>
          <w:highlight w:val="none"/>
          <w:lang w:val="zh-CN"/>
        </w:rPr>
        <w:t>（北京时间）；</w:t>
      </w:r>
    </w:p>
    <w:p w14:paraId="7BDC32F1">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（2）投标文件递交方式：</w:t>
      </w:r>
    </w:p>
    <w:p w14:paraId="0C8EBB20">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2"/>
          <w:szCs w:val="22"/>
          <w:highlight w:val="none"/>
          <w:lang w:val="zh-CN"/>
        </w:rPr>
        <w:t>投标文件递交地点：</w:t>
      </w:r>
      <w:r>
        <w:rPr>
          <w:rFonts w:hint="eastAsia" w:ascii="宋体" w:hAnsi="宋体" w:eastAsia="宋体" w:cs="宋体"/>
          <w:b w:val="0"/>
          <w:bCs w:val="0"/>
          <w:snapToGrid w:val="0"/>
          <w:sz w:val="22"/>
          <w:szCs w:val="22"/>
          <w:highlight w:val="none"/>
          <w:u w:val="single"/>
          <w:lang w:val="zh-CN"/>
        </w:rPr>
        <w:t>杭州市</w:t>
      </w:r>
      <w:r>
        <w:rPr>
          <w:rFonts w:hint="eastAsia" w:ascii="宋体" w:hAnsi="宋体" w:eastAsia="宋体" w:cs="宋体"/>
          <w:b w:val="0"/>
          <w:bCs w:val="0"/>
          <w:snapToGrid w:val="0"/>
          <w:sz w:val="22"/>
          <w:szCs w:val="22"/>
          <w:highlight w:val="none"/>
          <w:u w:val="single"/>
          <w:lang w:val="en-US" w:eastAsia="zh-CN"/>
        </w:rPr>
        <w:t>上城区雷霆路90号3</w:t>
      </w:r>
      <w:r>
        <w:rPr>
          <w:rFonts w:hint="eastAsia" w:ascii="宋体" w:hAnsi="宋体" w:eastAsia="宋体" w:cs="宋体"/>
          <w:b w:val="0"/>
          <w:bCs w:val="0"/>
          <w:snapToGrid w:val="0"/>
          <w:sz w:val="22"/>
          <w:szCs w:val="22"/>
          <w:highlight w:val="none"/>
          <w:u w:val="single"/>
          <w:lang w:val="zh-CN"/>
        </w:rPr>
        <w:t>楼</w:t>
      </w:r>
      <w:r>
        <w:rPr>
          <w:rFonts w:hint="eastAsia" w:cs="宋体"/>
          <w:b w:val="0"/>
          <w:bCs w:val="0"/>
          <w:snapToGrid w:val="0"/>
          <w:sz w:val="22"/>
          <w:szCs w:val="22"/>
          <w:highlight w:val="none"/>
          <w:u w:val="single"/>
          <w:lang w:val="en-US" w:eastAsia="zh-CN"/>
        </w:rPr>
        <w:t>316</w:t>
      </w:r>
      <w:r>
        <w:rPr>
          <w:rFonts w:hint="eastAsia" w:ascii="宋体" w:hAnsi="宋体" w:eastAsia="宋体" w:cs="宋体"/>
          <w:b w:val="0"/>
          <w:bCs w:val="0"/>
          <w:snapToGrid w:val="0"/>
          <w:sz w:val="22"/>
          <w:szCs w:val="22"/>
          <w:highlight w:val="none"/>
          <w:u w:val="single"/>
          <w:lang w:val="zh-CN"/>
        </w:rPr>
        <w:t>开标室</w:t>
      </w:r>
      <w:r>
        <w:rPr>
          <w:rFonts w:hint="eastAsia" w:ascii="宋体" w:hAnsi="宋体" w:eastAsia="宋体" w:cs="宋体"/>
          <w:b w:val="0"/>
          <w:bCs w:val="0"/>
          <w:snapToGrid w:val="0"/>
          <w:sz w:val="22"/>
          <w:szCs w:val="22"/>
          <w:highlight w:val="none"/>
          <w:u w:val="none"/>
          <w:lang w:val="zh-CN"/>
        </w:rPr>
        <w:t>。</w:t>
      </w:r>
      <w:bookmarkStart w:id="115" w:name="_GoBack"/>
      <w:bookmarkEnd w:id="115"/>
    </w:p>
    <w:p w14:paraId="2C004627">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sz w:val="22"/>
          <w:szCs w:val="22"/>
          <w:highlight w:val="none"/>
          <w:u w:val="none"/>
          <w:lang w:val="en-US" w:eastAsia="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sz w:val="22"/>
          <w:szCs w:val="22"/>
          <w:highlight w:val="none"/>
          <w:u w:val="none"/>
          <w:lang w:val="en-US" w:eastAsia="zh-CN"/>
        </w:rPr>
        <w:t>电子投标文件至</w:t>
      </w:r>
      <w:r>
        <w:rPr>
          <w:rFonts w:hint="eastAsia" w:ascii="宋体" w:hAnsi="宋体" w:eastAsia="宋体" w:cs="宋体"/>
          <w:b/>
          <w:bCs/>
          <w:snapToGrid w:val="0"/>
          <w:sz w:val="22"/>
          <w:szCs w:val="22"/>
          <w:highlight w:val="none"/>
        </w:rPr>
        <w:t>杭州城投采购平台</w:t>
      </w:r>
      <w:r>
        <w:rPr>
          <w:rFonts w:hint="eastAsia" w:ascii="宋体" w:hAnsi="宋体" w:eastAsia="宋体" w:cs="宋体"/>
          <w:b/>
          <w:bCs/>
          <w:snapToGrid w:val="0"/>
          <w:sz w:val="22"/>
          <w:szCs w:val="22"/>
          <w:highlight w:val="none"/>
          <w:lang w:eastAsia="zh-CN"/>
        </w:rPr>
        <w:t>，咨询电话：400-0666-571。</w:t>
      </w:r>
    </w:p>
    <w:p w14:paraId="1F4AC121">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lang w:val="en-US" w:eastAsia="zh-CN"/>
        </w:rPr>
        <w:t>14</w:t>
      </w:r>
      <w:r>
        <w:rPr>
          <w:rFonts w:hint="eastAsia" w:ascii="宋体" w:hAnsi="宋体" w:eastAsia="宋体" w:cs="宋体"/>
          <w:b/>
          <w:snapToGrid w:val="0"/>
          <w:sz w:val="22"/>
          <w:szCs w:val="22"/>
        </w:rPr>
        <w:t>、发布公告的媒介</w:t>
      </w:r>
    </w:p>
    <w:p w14:paraId="519F7D13">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snapToGrid w:val="0"/>
          <w:sz w:val="22"/>
          <w:szCs w:val="22"/>
          <w:highlight w:val="none"/>
          <w:u w:val="single"/>
          <w:lang w:val="zh-CN"/>
        </w:rPr>
        <w:t>本项目相关公告在杭州城投采购平台（https://jczx.hzcjtz.com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、浙江企业采购信息服务网（https://b.zhengcaiyun.cn/）、杭州市环境集团有限公司网站（https://www.cnlandfill.net/index.aspx）、杭州临江环境能源有限公司网站（https://www.ljhjny.com/）</w:t>
      </w:r>
      <w:r>
        <w:rPr>
          <w:rFonts w:hint="eastAsia"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zh-CN"/>
        </w:rPr>
        <w:t>中国招标投标公共服务平台（http://www.cebpubservice.com/）发布，如公告内容不一致的以杭州城投采购平台（https://jczx.hzcjtz.com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发布的信息为准。</w:t>
      </w:r>
    </w:p>
    <w:p w14:paraId="4508D900">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lang w:val="en-US" w:eastAsia="zh-CN"/>
        </w:rPr>
      </w:pPr>
      <w:r>
        <w:rPr>
          <w:rFonts w:hint="eastAsia" w:ascii="宋体" w:hAnsi="宋体" w:eastAsia="宋体" w:cs="宋体"/>
          <w:b/>
          <w:snapToGrid w:val="0"/>
          <w:sz w:val="22"/>
          <w:szCs w:val="22"/>
          <w:lang w:val="en-US" w:eastAsia="zh-CN"/>
        </w:rPr>
        <w:t>15、联系方式</w:t>
      </w:r>
    </w:p>
    <w:p w14:paraId="25907D6C">
      <w:pPr>
        <w:pStyle w:val="8"/>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2"/>
          <w:highlight w:val="none"/>
          <w:u w:val="none"/>
          <w:lang w:val="zh-CN" w:eastAsia="zh-CN" w:bidi="ar-SA"/>
        </w:rPr>
        <w:t>招 标 人：</w:t>
      </w:r>
      <w:r>
        <w:rPr>
          <w:rFonts w:hint="eastAsia" w:ascii="宋体" w:hAnsi="宋体" w:eastAsia="宋体" w:cs="宋体"/>
          <w:snapToGrid w:val="0"/>
          <w:kern w:val="0"/>
          <w:sz w:val="22"/>
          <w:szCs w:val="22"/>
          <w:highlight w:val="none"/>
          <w:u w:val="single"/>
          <w:lang w:val="en-US" w:eastAsia="zh-CN" w:bidi="ar-SA"/>
        </w:rPr>
        <w:t>杭州临江环境能源有限公司</w:t>
      </w:r>
    </w:p>
    <w:p w14:paraId="041A43FD">
      <w:pPr>
        <w:pStyle w:val="8"/>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en-US" w:eastAsia="zh-CN" w:bidi="ar-SA"/>
        </w:rPr>
        <w:t>浙江省杭州市钱塘区临江街道红十五路10388-123号</w:t>
      </w:r>
    </w:p>
    <w:p w14:paraId="76FABC88">
      <w:pPr>
        <w:pStyle w:val="8"/>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eastAsia="宋体" w:cs="宋体"/>
          <w:snapToGrid w:val="0"/>
          <w:kern w:val="0"/>
          <w:sz w:val="22"/>
          <w:szCs w:val="22"/>
          <w:highlight w:val="none"/>
          <w:u w:val="single"/>
          <w:lang w:val="en-US" w:eastAsia="zh-CN" w:bidi="ar-SA"/>
        </w:rPr>
        <w:t>胡工</w:t>
      </w:r>
    </w:p>
    <w:p w14:paraId="0AF09D2E">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none"/>
          <w:lang w:val="en-US" w:eastAsia="zh-CN" w:bidi="ar-SA"/>
        </w:rPr>
      </w:pPr>
      <w:r>
        <w:rPr>
          <w:rFonts w:hint="eastAsia" w:ascii="宋体" w:hAnsi="宋体" w:eastAsia="宋体" w:cs="宋体"/>
          <w:snapToGrid w:val="0"/>
          <w:kern w:val="0"/>
          <w:sz w:val="22"/>
          <w:szCs w:val="22"/>
          <w:highlight w:val="none"/>
          <w:u w:val="none"/>
          <w:lang w:val="en-US" w:eastAsia="zh-CN" w:bidi="ar-SA"/>
        </w:rPr>
        <w:t>电    话：</w:t>
      </w:r>
      <w:r>
        <w:rPr>
          <w:rFonts w:hint="eastAsia" w:ascii="宋体" w:hAnsi="宋体" w:eastAsia="宋体" w:cs="宋体"/>
          <w:snapToGrid w:val="0"/>
          <w:kern w:val="0"/>
          <w:sz w:val="22"/>
          <w:szCs w:val="22"/>
          <w:highlight w:val="none"/>
          <w:u w:val="single"/>
          <w:lang w:val="en-US" w:eastAsia="zh-CN" w:bidi="ar-SA"/>
        </w:rPr>
        <w:t>0571-8199792</w:t>
      </w:r>
      <w:r>
        <w:rPr>
          <w:rFonts w:hint="eastAsia" w:ascii="宋体" w:hAnsi="宋体" w:eastAsia="宋体" w:cs="宋体"/>
          <w:snapToGrid w:val="0"/>
          <w:kern w:val="0"/>
          <w:sz w:val="24"/>
          <w:szCs w:val="24"/>
          <w:highlight w:val="none"/>
          <w:u w:val="single"/>
          <w:lang w:val="en-US" w:eastAsia="zh-CN" w:bidi="ar-SA"/>
        </w:rPr>
        <w:t>1</w:t>
      </w:r>
    </w:p>
    <w:p w14:paraId="66B87F9E">
      <w:pPr>
        <w:pStyle w:val="8"/>
        <w:tabs>
          <w:tab w:val="left" w:pos="4228"/>
          <w:tab w:val="left" w:pos="7990"/>
        </w:tabs>
        <w:spacing w:line="240" w:lineRule="auto"/>
        <w:ind w:right="865"/>
        <w:rPr>
          <w:rFonts w:hint="eastAsia" w:ascii="宋体" w:hAnsi="宋体" w:eastAsia="宋体" w:cs="宋体"/>
          <w:snapToGrid w:val="0"/>
          <w:kern w:val="0"/>
          <w:sz w:val="22"/>
          <w:szCs w:val="28"/>
        </w:rPr>
      </w:pPr>
    </w:p>
    <w:p w14:paraId="792B8B2D">
      <w:pPr>
        <w:pStyle w:val="8"/>
        <w:tabs>
          <w:tab w:val="left" w:pos="4228"/>
          <w:tab w:val="left" w:pos="7990"/>
        </w:tabs>
        <w:spacing w:line="240" w:lineRule="auto"/>
        <w:ind w:right="865"/>
        <w:rPr>
          <w:rFonts w:hint="eastAsia" w:ascii="宋体" w:hAnsi="宋体" w:eastAsia="宋体" w:cs="宋体"/>
          <w:snapToGrid w:val="0"/>
          <w:kern w:val="0"/>
          <w:sz w:val="22"/>
          <w:szCs w:val="28"/>
          <w:u w:val="single"/>
          <w:lang w:eastAsia="zh-CN"/>
        </w:rPr>
      </w:pPr>
      <w:r>
        <w:rPr>
          <w:rFonts w:hint="eastAsia" w:ascii="宋体" w:hAnsi="宋体" w:eastAsia="宋体" w:cs="宋体"/>
          <w:snapToGrid w:val="0"/>
          <w:kern w:val="0"/>
          <w:sz w:val="22"/>
          <w:szCs w:val="28"/>
        </w:rPr>
        <w:t>招标代理：</w:t>
      </w:r>
      <w:r>
        <w:rPr>
          <w:rFonts w:hint="eastAsia" w:ascii="宋体" w:hAnsi="宋体" w:cs="宋体"/>
          <w:snapToGrid w:val="0"/>
          <w:kern w:val="0"/>
          <w:sz w:val="22"/>
          <w:szCs w:val="28"/>
          <w:u w:val="single"/>
          <w:lang w:eastAsia="zh-CN"/>
        </w:rPr>
        <w:t>浙江建友工程咨询有限公司</w:t>
      </w:r>
    </w:p>
    <w:p w14:paraId="2105CE93">
      <w:pPr>
        <w:pStyle w:val="8"/>
        <w:tabs>
          <w:tab w:val="left" w:pos="4228"/>
          <w:tab w:val="left" w:pos="7990"/>
        </w:tabs>
        <w:spacing w:line="240" w:lineRule="auto"/>
        <w:ind w:right="865"/>
        <w:rPr>
          <w:rFonts w:hint="eastAsia" w:ascii="宋体" w:hAnsi="宋体" w:eastAsia="宋体" w:cs="宋体"/>
          <w:snapToGrid w:val="0"/>
          <w:kern w:val="0"/>
          <w:sz w:val="22"/>
          <w:szCs w:val="28"/>
          <w:highlight w:val="none"/>
          <w:u w:val="single"/>
        </w:rPr>
      </w:pPr>
      <w:r>
        <w:rPr>
          <w:rFonts w:hint="eastAsia" w:ascii="宋体" w:hAnsi="宋体" w:eastAsia="宋体" w:cs="宋体"/>
          <w:snapToGrid w:val="0"/>
          <w:kern w:val="0"/>
          <w:sz w:val="22"/>
          <w:szCs w:val="28"/>
          <w:highlight w:val="none"/>
        </w:rPr>
        <w:t>地    址：</w:t>
      </w:r>
      <w:r>
        <w:rPr>
          <w:rFonts w:hint="eastAsia" w:ascii="宋体" w:hAnsi="宋体" w:eastAsia="宋体" w:cs="宋体"/>
          <w:snapToGrid w:val="0"/>
          <w:kern w:val="0"/>
          <w:sz w:val="22"/>
          <w:szCs w:val="28"/>
          <w:highlight w:val="none"/>
          <w:u w:val="single"/>
        </w:rPr>
        <w:t>杭州市西湖区振华路西港发展中心7幢7楼</w:t>
      </w:r>
    </w:p>
    <w:p w14:paraId="5F61F1C8">
      <w:pPr>
        <w:pStyle w:val="8"/>
        <w:tabs>
          <w:tab w:val="left" w:pos="4228"/>
          <w:tab w:val="left" w:pos="7990"/>
        </w:tabs>
        <w:spacing w:line="240" w:lineRule="auto"/>
        <w:ind w:right="865"/>
        <w:rPr>
          <w:rFonts w:hint="default" w:ascii="宋体" w:hAnsi="宋体" w:eastAsia="宋体" w:cs="宋体"/>
          <w:snapToGrid w:val="0"/>
          <w:kern w:val="0"/>
          <w:sz w:val="22"/>
          <w:szCs w:val="28"/>
          <w:highlight w:val="none"/>
          <w:u w:val="single"/>
          <w:lang w:val="en-US"/>
        </w:rPr>
      </w:pPr>
      <w:r>
        <w:rPr>
          <w:rFonts w:hint="eastAsia" w:ascii="宋体" w:hAnsi="宋体" w:eastAsia="宋体" w:cs="宋体"/>
          <w:snapToGrid w:val="0"/>
          <w:kern w:val="0"/>
          <w:sz w:val="22"/>
          <w:szCs w:val="28"/>
          <w:highlight w:val="none"/>
        </w:rPr>
        <w:t>联 系 人：</w:t>
      </w:r>
      <w:r>
        <w:rPr>
          <w:rFonts w:hint="eastAsia" w:ascii="宋体" w:hAnsi="宋体" w:eastAsia="宋体" w:cs="宋体"/>
          <w:snapToGrid w:val="0"/>
          <w:kern w:val="0"/>
          <w:sz w:val="22"/>
          <w:szCs w:val="28"/>
          <w:highlight w:val="none"/>
          <w:u w:val="single"/>
          <w:lang w:val="en-US" w:eastAsia="zh-CN"/>
        </w:rPr>
        <w:t>张工、</w:t>
      </w:r>
      <w:r>
        <w:rPr>
          <w:rFonts w:hint="eastAsia" w:ascii="宋体" w:hAnsi="宋体" w:cs="宋体"/>
          <w:snapToGrid w:val="0"/>
          <w:kern w:val="0"/>
          <w:sz w:val="22"/>
          <w:szCs w:val="28"/>
          <w:highlight w:val="none"/>
          <w:u w:val="single"/>
          <w:lang w:val="en-US" w:eastAsia="zh-CN"/>
        </w:rPr>
        <w:t>赵工</w:t>
      </w:r>
    </w:p>
    <w:p w14:paraId="2C75AE2E">
      <w:pPr>
        <w:pStyle w:val="8"/>
        <w:tabs>
          <w:tab w:val="left" w:pos="4228"/>
          <w:tab w:val="left" w:pos="7990"/>
        </w:tabs>
        <w:spacing w:line="240" w:lineRule="auto"/>
        <w:ind w:right="865"/>
        <w:rPr>
          <w:rFonts w:hint="default" w:ascii="宋体" w:hAnsi="宋体" w:eastAsia="宋体" w:cs="宋体"/>
          <w:snapToGrid w:val="0"/>
          <w:kern w:val="0"/>
          <w:sz w:val="22"/>
          <w:szCs w:val="28"/>
          <w:highlight w:val="none"/>
          <w:u w:val="single"/>
          <w:lang w:val="en-US"/>
        </w:rPr>
      </w:pPr>
      <w:r>
        <w:rPr>
          <w:rFonts w:hint="eastAsia" w:ascii="宋体" w:hAnsi="宋体" w:eastAsia="宋体" w:cs="宋体"/>
          <w:snapToGrid w:val="0"/>
          <w:kern w:val="0"/>
          <w:sz w:val="22"/>
          <w:szCs w:val="28"/>
          <w:highlight w:val="none"/>
        </w:rPr>
        <w:t>电    话：</w:t>
      </w:r>
      <w:r>
        <w:rPr>
          <w:rFonts w:hint="eastAsia" w:ascii="宋体" w:hAnsi="宋体" w:eastAsia="宋体" w:cs="宋体"/>
          <w:snapToGrid w:val="0"/>
          <w:kern w:val="0"/>
          <w:sz w:val="22"/>
          <w:szCs w:val="28"/>
          <w:highlight w:val="none"/>
          <w:u w:val="single"/>
        </w:rPr>
        <w:t>19012806233</w:t>
      </w:r>
      <w:r>
        <w:rPr>
          <w:rFonts w:hint="eastAsia" w:ascii="宋体" w:hAnsi="宋体" w:eastAsia="宋体" w:cs="宋体"/>
          <w:snapToGrid w:val="0"/>
          <w:kern w:val="0"/>
          <w:sz w:val="22"/>
          <w:szCs w:val="28"/>
          <w:highlight w:val="none"/>
          <w:u w:val="single"/>
          <w:lang w:val="en-US" w:eastAsia="zh-CN"/>
        </w:rPr>
        <w:t>、0571-56075179</w:t>
      </w:r>
    </w:p>
    <w:p w14:paraId="5BA91950">
      <w:pPr>
        <w:pStyle w:val="8"/>
        <w:tabs>
          <w:tab w:val="left" w:pos="4228"/>
          <w:tab w:val="left" w:pos="7990"/>
        </w:tabs>
        <w:spacing w:line="240" w:lineRule="auto"/>
        <w:ind w:right="865"/>
        <w:rPr>
          <w:rFonts w:hint="eastAsia" w:ascii="宋体" w:hAnsi="宋体" w:eastAsia="宋体" w:cs="宋体"/>
          <w:snapToGrid w:val="0"/>
          <w:kern w:val="0"/>
          <w:sz w:val="22"/>
          <w:szCs w:val="28"/>
          <w:highlight w:val="none"/>
          <w:u w:val="single"/>
        </w:rPr>
      </w:pPr>
      <w:r>
        <w:rPr>
          <w:rFonts w:hint="eastAsia" w:ascii="宋体" w:hAnsi="宋体" w:eastAsia="宋体" w:cs="宋体"/>
          <w:snapToGrid w:val="0"/>
          <w:kern w:val="0"/>
          <w:sz w:val="22"/>
          <w:szCs w:val="28"/>
          <w:highlight w:val="none"/>
        </w:rPr>
        <w:t>电子邮件：</w:t>
      </w:r>
      <w:r>
        <w:rPr>
          <w:rFonts w:hint="eastAsia" w:ascii="宋体" w:hAnsi="宋体" w:eastAsia="宋体" w:cs="宋体"/>
          <w:snapToGrid w:val="0"/>
          <w:kern w:val="0"/>
          <w:sz w:val="22"/>
          <w:szCs w:val="28"/>
          <w:highlight w:val="none"/>
          <w:u w:val="single"/>
        </w:rPr>
        <w:fldChar w:fldCharType="begin"/>
      </w:r>
      <w:r>
        <w:rPr>
          <w:rFonts w:hint="eastAsia" w:ascii="宋体" w:hAnsi="宋体" w:eastAsia="宋体" w:cs="宋体"/>
          <w:snapToGrid w:val="0"/>
          <w:kern w:val="0"/>
          <w:sz w:val="22"/>
          <w:szCs w:val="28"/>
          <w:highlight w:val="none"/>
          <w:u w:val="single"/>
        </w:rPr>
        <w:instrText xml:space="preserve"> HYPERLINK "mailto:zjjyzbdl@163.com" </w:instrText>
      </w:r>
      <w:r>
        <w:rPr>
          <w:rFonts w:hint="eastAsia" w:ascii="宋体" w:hAnsi="宋体" w:eastAsia="宋体" w:cs="宋体"/>
          <w:snapToGrid w:val="0"/>
          <w:kern w:val="0"/>
          <w:sz w:val="22"/>
          <w:szCs w:val="28"/>
          <w:highlight w:val="none"/>
          <w:u w:val="single"/>
        </w:rPr>
        <w:fldChar w:fldCharType="separate"/>
      </w:r>
      <w:r>
        <w:rPr>
          <w:rFonts w:hint="eastAsia" w:ascii="宋体" w:hAnsi="宋体" w:eastAsia="宋体" w:cs="宋体"/>
          <w:snapToGrid w:val="0"/>
          <w:kern w:val="0"/>
          <w:sz w:val="22"/>
          <w:szCs w:val="28"/>
          <w:highlight w:val="none"/>
          <w:u w:val="single"/>
        </w:rPr>
        <w:t>zjjyzbdl@163.com</w:t>
      </w:r>
      <w:r>
        <w:rPr>
          <w:rFonts w:hint="eastAsia" w:ascii="宋体" w:hAnsi="宋体" w:eastAsia="宋体" w:cs="宋体"/>
          <w:snapToGrid w:val="0"/>
          <w:kern w:val="0"/>
          <w:sz w:val="22"/>
          <w:szCs w:val="28"/>
          <w:highlight w:val="none"/>
          <w:u w:val="single"/>
        </w:rPr>
        <w:fldChar w:fldCharType="end"/>
      </w:r>
    </w:p>
    <w:p w14:paraId="64D72306">
      <w:pPr>
        <w:pStyle w:val="8"/>
        <w:tabs>
          <w:tab w:val="left" w:pos="4228"/>
          <w:tab w:val="left" w:pos="7990"/>
        </w:tabs>
        <w:spacing w:line="240" w:lineRule="auto"/>
        <w:ind w:right="865"/>
        <w:rPr>
          <w:rFonts w:hint="eastAsia" w:ascii="宋体" w:hAnsi="宋体" w:eastAsia="宋体" w:cs="宋体"/>
          <w:snapToGrid w:val="0"/>
          <w:kern w:val="0"/>
          <w:sz w:val="22"/>
          <w:szCs w:val="28"/>
        </w:rPr>
      </w:pPr>
    </w:p>
    <w:p w14:paraId="0947FAD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监管单位：</w:t>
      </w:r>
      <w:r>
        <w:rPr>
          <w:rFonts w:hint="eastAsia" w:ascii="宋体" w:hAnsi="宋体" w:eastAsia="宋体" w:cs="宋体"/>
          <w:color w:val="auto"/>
          <w:sz w:val="22"/>
          <w:szCs w:val="22"/>
          <w:u w:val="single"/>
          <w:lang w:val="en-US" w:eastAsia="zh-CN"/>
        </w:rPr>
        <w:t>杭州临江环境能源有限公司监察审计部</w:t>
      </w:r>
      <w:r>
        <w:rPr>
          <w:rFonts w:hint="eastAsia" w:ascii="宋体" w:hAnsi="宋体" w:eastAsia="宋体" w:cs="宋体"/>
          <w:color w:val="auto"/>
          <w:sz w:val="22"/>
          <w:szCs w:val="22"/>
          <w:u w:val="single"/>
        </w:rPr>
        <w:tab/>
      </w:r>
    </w:p>
    <w:p w14:paraId="7012444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w:t>
      </w:r>
      <w:r>
        <w:rPr>
          <w:rFonts w:hint="eastAsia" w:ascii="宋体" w:hAnsi="宋体" w:eastAsia="宋体" w:cs="宋体"/>
          <w:color w:val="auto"/>
          <w:sz w:val="22"/>
          <w:szCs w:val="22"/>
          <w:u w:val="single"/>
          <w:lang w:eastAsia="zh-CN"/>
        </w:rPr>
        <w:t>浙江省杭州市钱塘区临江街道红十五路10388-123号</w:t>
      </w:r>
      <w:r>
        <w:rPr>
          <w:rFonts w:hint="eastAsia" w:ascii="宋体" w:hAnsi="宋体" w:eastAsia="宋体" w:cs="宋体"/>
          <w:color w:val="auto"/>
          <w:sz w:val="22"/>
          <w:szCs w:val="22"/>
          <w:u w:val="single"/>
        </w:rPr>
        <w:tab/>
      </w:r>
    </w:p>
    <w:p w14:paraId="68716B5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 系 人：</w:t>
      </w:r>
      <w:r>
        <w:rPr>
          <w:rFonts w:hint="eastAsia" w:ascii="宋体" w:hAnsi="宋体" w:eastAsia="宋体" w:cs="宋体"/>
          <w:color w:val="auto"/>
          <w:sz w:val="22"/>
          <w:szCs w:val="22"/>
          <w:u w:val="single"/>
          <w:lang w:val="en-US" w:eastAsia="zh-CN"/>
        </w:rPr>
        <w:t>李工</w:t>
      </w:r>
      <w:r>
        <w:rPr>
          <w:rFonts w:hint="eastAsia" w:ascii="宋体" w:hAnsi="宋体" w:eastAsia="宋体" w:cs="宋体"/>
          <w:color w:val="auto"/>
          <w:sz w:val="22"/>
          <w:szCs w:val="22"/>
          <w:u w:val="single"/>
        </w:rPr>
        <w:tab/>
      </w:r>
    </w:p>
    <w:p w14:paraId="2FCED70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    话：</w:t>
      </w:r>
      <w:r>
        <w:rPr>
          <w:rFonts w:hint="eastAsia" w:ascii="宋体" w:hAnsi="宋体" w:eastAsia="宋体" w:cs="宋体"/>
          <w:color w:val="auto"/>
          <w:sz w:val="22"/>
          <w:szCs w:val="22"/>
          <w:u w:val="single"/>
          <w:lang w:val="en-US" w:eastAsia="zh-CN"/>
        </w:rPr>
        <w:t>0571-81997962</w:t>
      </w:r>
    </w:p>
    <w:p w14:paraId="1CD6BFDF">
      <w:pPr>
        <w:pStyle w:val="8"/>
        <w:wordWrap w:val="0"/>
        <w:spacing w:before="4"/>
        <w:jc w:val="right"/>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lang w:val="en-US" w:eastAsia="zh-CN"/>
        </w:rPr>
        <w:t>杭州临江环境能源有限公司</w:t>
      </w:r>
    </w:p>
    <w:p w14:paraId="39CE9898">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kern w:val="0"/>
          <w:sz w:val="22"/>
          <w:szCs w:val="28"/>
          <w:highlight w:val="none"/>
          <w:u w:val="none"/>
          <w:lang w:val="en-US" w:eastAsia="zh-CN"/>
        </w:rPr>
      </w:pPr>
      <w:r>
        <w:rPr>
          <w:rFonts w:hint="eastAsia" w:ascii="宋体" w:hAnsi="宋体" w:eastAsia="宋体" w:cs="宋体"/>
          <w:b w:val="0"/>
          <w:bCs w:val="0"/>
          <w:sz w:val="22"/>
          <w:szCs w:val="22"/>
          <w:highlight w:val="none"/>
          <w:u w:val="single"/>
          <w:lang w:val="en-US" w:eastAsia="zh-CN"/>
        </w:rPr>
        <w:t xml:space="preserve"> 2026</w:t>
      </w:r>
      <w:r>
        <w:rPr>
          <w:rFonts w:hint="eastAsia" w:ascii="宋体" w:hAnsi="宋体" w:eastAsia="宋体" w:cs="宋体"/>
          <w:snapToGrid w:val="0"/>
          <w:kern w:val="0"/>
          <w:sz w:val="22"/>
          <w:szCs w:val="28"/>
          <w:highlight w:val="none"/>
          <w:u w:val="none"/>
        </w:rPr>
        <w:t>年</w:t>
      </w:r>
      <w:r>
        <w:rPr>
          <w:rFonts w:hint="eastAsia" w:ascii="宋体" w:hAnsi="宋体" w:eastAsia="宋体" w:cs="宋体"/>
          <w:b w:val="0"/>
          <w:bCs w:val="0"/>
          <w:sz w:val="22"/>
          <w:szCs w:val="22"/>
          <w:highlight w:val="none"/>
          <w:u w:val="single"/>
          <w:lang w:val="en-US" w:eastAsia="zh-CN"/>
        </w:rPr>
        <w:t xml:space="preserve"> 1 </w:t>
      </w:r>
      <w:r>
        <w:rPr>
          <w:rFonts w:hint="eastAsia" w:ascii="宋体" w:hAnsi="宋体" w:eastAsia="宋体" w:cs="宋体"/>
          <w:snapToGrid w:val="0"/>
          <w:kern w:val="0"/>
          <w:sz w:val="22"/>
          <w:szCs w:val="28"/>
          <w:highlight w:val="none"/>
          <w:u w:val="none"/>
        </w:rPr>
        <w:t>月</w:t>
      </w:r>
      <w:r>
        <w:rPr>
          <w:rFonts w:hint="eastAsia" w:ascii="宋体" w:hAnsi="宋体" w:eastAsia="宋体" w:cs="宋体"/>
          <w:b w:val="0"/>
          <w:bCs w:val="0"/>
          <w:sz w:val="22"/>
          <w:szCs w:val="22"/>
          <w:highlight w:val="none"/>
          <w:u w:val="single"/>
          <w:lang w:val="en-US" w:eastAsia="zh-CN"/>
        </w:rPr>
        <w:t xml:space="preserve"> 12 </w:t>
      </w:r>
      <w:r>
        <w:rPr>
          <w:rFonts w:hint="eastAsia" w:ascii="宋体" w:hAnsi="宋体" w:eastAsia="宋体" w:cs="宋体"/>
          <w:snapToGrid w:val="0"/>
          <w:kern w:val="0"/>
          <w:sz w:val="22"/>
          <w:szCs w:val="28"/>
          <w:highlight w:val="none"/>
          <w:u w:val="none"/>
        </w:rPr>
        <w:t>日</w:t>
      </w:r>
    </w:p>
    <w:p w14:paraId="2D20D813">
      <w:pPr>
        <w:pStyle w:val="3"/>
        <w:tabs>
          <w:tab w:val="left" w:pos="2544"/>
          <w:tab w:val="center" w:pos="4320"/>
        </w:tabs>
        <w:adjustRightInd w:val="0"/>
        <w:snapToGrid w:val="0"/>
        <w:spacing w:before="0" w:after="0" w:line="240" w:lineRule="auto"/>
        <w:jc w:val="center"/>
        <w:rPr>
          <w:rFonts w:hint="eastAsia" w:ascii="宋体" w:hAnsi="宋体" w:eastAsia="宋体" w:cs="宋体"/>
          <w:bCs w:val="0"/>
          <w:sz w:val="40"/>
          <w:szCs w:val="32"/>
          <w:highlight w:val="none"/>
          <w:lang w:val="en-US" w:eastAsia="zh-CN"/>
        </w:rPr>
        <w:sectPr>
          <w:pgSz w:w="11906" w:h="16838"/>
          <w:pgMar w:top="1440" w:right="1800" w:bottom="1440" w:left="1800" w:header="851" w:footer="992" w:gutter="0"/>
          <w:cols w:space="425" w:num="1"/>
          <w:docGrid w:type="lines" w:linePitch="312" w:charSpace="0"/>
        </w:sectPr>
      </w:pPr>
    </w:p>
    <w:p w14:paraId="2C38526C">
      <w:pPr>
        <w:widowControl/>
        <w:spacing w:line="440" w:lineRule="exact"/>
        <w:jc w:val="center"/>
        <w:outlineLvl w:val="0"/>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14:paraId="462E0A2F">
      <w:pPr>
        <w:widowControl/>
        <w:spacing w:line="440" w:lineRule="exact"/>
        <w:ind w:firstLine="3373" w:firstLineChars="1400"/>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786D6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5642449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14:paraId="13FE236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14:paraId="2A0EFDC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14:paraId="282B5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6B44F8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14:paraId="00A3B0A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14:paraId="36ADA18B">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en-US" w:eastAsia="zh-CN"/>
              </w:rPr>
              <w:t>自行招标</w:t>
            </w:r>
            <w:r>
              <w:rPr>
                <w:rFonts w:hint="eastAsia" w:ascii="宋体" w:hAnsi="宋体" w:eastAsia="宋体" w:cs="宋体"/>
                <w:kern w:val="0"/>
                <w:sz w:val="21"/>
                <w:szCs w:val="21"/>
                <w:highlight w:val="none"/>
                <w:lang w:val="en-US" w:eastAsia="zh-CN"/>
              </w:rPr>
              <w:t>方式。</w:t>
            </w:r>
          </w:p>
        </w:tc>
      </w:tr>
      <w:tr w14:paraId="7E477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1623A7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14:paraId="454D035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14:paraId="148865F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46EBBAE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113C07B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胡工</w:t>
            </w:r>
          </w:p>
          <w:p w14:paraId="4F571687">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00AC0CB8">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1A794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CE2826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14:paraId="0825CB1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14:paraId="230572E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6F2E29D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3CFE6C4F">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胡工</w:t>
            </w:r>
          </w:p>
          <w:p w14:paraId="76A36356">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7529ED52">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070E0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A3464D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14:paraId="46C06BC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14:paraId="6D9CFCD5">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招标代理：浙江建友工程咨询有限公司</w:t>
            </w:r>
          </w:p>
          <w:p w14:paraId="5E85664B">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地    址：杭州市西湖区振华路西港发展中心7幢7楼</w:t>
            </w:r>
          </w:p>
          <w:p w14:paraId="6AF2A67C">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eastAsia="zh-CN"/>
              </w:rPr>
              <w:t>联 系 人：</w:t>
            </w:r>
            <w:r>
              <w:rPr>
                <w:rFonts w:hint="eastAsia" w:ascii="宋体" w:hAnsi="宋体" w:eastAsia="宋体" w:cs="宋体"/>
                <w:snapToGrid w:val="0"/>
                <w:sz w:val="21"/>
                <w:szCs w:val="21"/>
                <w:highlight w:val="none"/>
                <w:lang w:val="en-US" w:eastAsia="zh-CN"/>
              </w:rPr>
              <w:t>张工、</w:t>
            </w:r>
            <w:r>
              <w:rPr>
                <w:rFonts w:hint="eastAsia" w:cs="宋体"/>
                <w:snapToGrid w:val="0"/>
                <w:sz w:val="21"/>
                <w:szCs w:val="21"/>
                <w:highlight w:val="none"/>
                <w:lang w:val="en-US" w:eastAsia="zh-CN"/>
              </w:rPr>
              <w:t>赵工</w:t>
            </w:r>
          </w:p>
          <w:p w14:paraId="2E4F376A">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eastAsia="zh-CN"/>
              </w:rPr>
              <w:t>电    话：19012806233</w:t>
            </w:r>
            <w:r>
              <w:rPr>
                <w:rFonts w:hint="eastAsia" w:ascii="宋体" w:hAnsi="宋体" w:eastAsia="宋体" w:cs="宋体"/>
                <w:snapToGrid w:val="0"/>
                <w:sz w:val="21"/>
                <w:szCs w:val="21"/>
                <w:highlight w:val="none"/>
                <w:lang w:val="en-US" w:eastAsia="zh-CN"/>
              </w:rPr>
              <w:t>、0571-56075179</w:t>
            </w:r>
          </w:p>
          <w:p w14:paraId="7B52274D">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电子邮件：</w:t>
            </w:r>
            <w:r>
              <w:rPr>
                <w:rFonts w:hint="eastAsia" w:ascii="宋体" w:hAnsi="宋体" w:eastAsia="宋体" w:cs="宋体"/>
                <w:snapToGrid w:val="0"/>
                <w:sz w:val="21"/>
                <w:szCs w:val="21"/>
                <w:highlight w:val="none"/>
                <w:lang w:eastAsia="zh-CN"/>
              </w:rPr>
              <w:fldChar w:fldCharType="begin"/>
            </w:r>
            <w:r>
              <w:rPr>
                <w:rFonts w:hint="eastAsia" w:ascii="宋体" w:hAnsi="宋体" w:eastAsia="宋体" w:cs="宋体"/>
                <w:snapToGrid w:val="0"/>
                <w:sz w:val="21"/>
                <w:szCs w:val="21"/>
                <w:highlight w:val="none"/>
                <w:lang w:eastAsia="zh-CN"/>
              </w:rPr>
              <w:instrText xml:space="preserve"> HYPERLINK "mailto:zjjyzbdl@163.com" </w:instrText>
            </w:r>
            <w:r>
              <w:rPr>
                <w:rFonts w:hint="eastAsia" w:ascii="宋体" w:hAnsi="宋体" w:eastAsia="宋体" w:cs="宋体"/>
                <w:snapToGrid w:val="0"/>
                <w:sz w:val="21"/>
                <w:szCs w:val="21"/>
                <w:highlight w:val="none"/>
                <w:lang w:eastAsia="zh-CN"/>
              </w:rPr>
              <w:fldChar w:fldCharType="separate"/>
            </w:r>
            <w:r>
              <w:rPr>
                <w:rFonts w:hint="eastAsia" w:ascii="宋体" w:hAnsi="宋体" w:eastAsia="宋体" w:cs="宋体"/>
                <w:snapToGrid w:val="0"/>
                <w:sz w:val="21"/>
                <w:szCs w:val="21"/>
                <w:highlight w:val="none"/>
                <w:lang w:eastAsia="zh-CN"/>
              </w:rPr>
              <w:t>zjjyzbdl@163.com</w:t>
            </w:r>
            <w:r>
              <w:rPr>
                <w:rFonts w:hint="eastAsia" w:ascii="宋体" w:hAnsi="宋体" w:eastAsia="宋体" w:cs="宋体"/>
                <w:snapToGrid w:val="0"/>
                <w:sz w:val="21"/>
                <w:szCs w:val="21"/>
                <w:highlight w:val="none"/>
                <w:lang w:eastAsia="zh-CN"/>
              </w:rPr>
              <w:fldChar w:fldCharType="end"/>
            </w:r>
          </w:p>
        </w:tc>
      </w:tr>
      <w:tr w14:paraId="53710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A260ADD">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14:paraId="7AC3477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14:paraId="7AA35813">
            <w:pPr>
              <w:pStyle w:val="20"/>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bidi="ar-SA"/>
              </w:rPr>
              <w:t>NY-1HZB2601003</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none"/>
                <w:lang w:val="en-US" w:eastAsia="zh-CN"/>
              </w:rPr>
              <w:t>。</w:t>
            </w:r>
          </w:p>
          <w:p w14:paraId="49A3225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cs="宋体"/>
                <w:snapToGrid w:val="0"/>
                <w:kern w:val="0"/>
                <w:sz w:val="21"/>
                <w:szCs w:val="21"/>
                <w:highlight w:val="none"/>
                <w:u w:val="single"/>
                <w:lang w:eastAsia="zh-CN"/>
              </w:rPr>
              <w:t>2026年-2027年度碳酸钠采购项目</w:t>
            </w:r>
          </w:p>
          <w:p w14:paraId="645CAE15">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14:paraId="4D9F2D03">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single"/>
                <w:lang w:val="en-US" w:eastAsia="zh-CN"/>
              </w:rPr>
              <w:t>最高限价：</w:t>
            </w:r>
            <w:r>
              <w:rPr>
                <w:rFonts w:hint="eastAsia" w:cs="宋体"/>
                <w:sz w:val="21"/>
                <w:szCs w:val="21"/>
                <w:highlight w:val="none"/>
                <w:u w:val="single"/>
                <w:lang w:val="en-US" w:eastAsia="zh-CN"/>
              </w:rPr>
              <w:t>含税143</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万元</w:t>
            </w:r>
            <w:r>
              <w:rPr>
                <w:rFonts w:hint="eastAsia" w:ascii="宋体" w:hAnsi="宋体" w:eastAsia="宋体" w:cs="宋体"/>
                <w:sz w:val="21"/>
                <w:szCs w:val="21"/>
                <w:highlight w:val="none"/>
                <w:u w:val="single"/>
              </w:rPr>
              <w:t>）</w:t>
            </w:r>
            <w:r>
              <w:rPr>
                <w:rFonts w:hint="eastAsia" w:ascii="宋体" w:hAnsi="宋体" w:eastAsia="宋体" w:cs="宋体"/>
                <w:b/>
                <w:bCs/>
                <w:snapToGrid w:val="0"/>
                <w:kern w:val="2"/>
                <w:sz w:val="21"/>
                <w:szCs w:val="21"/>
                <w:highlight w:val="none"/>
                <w:u w:val="single"/>
                <w:lang w:val="zh-CN" w:eastAsia="zh-CN" w:bidi="ar-SA"/>
              </w:rPr>
              <w:t>投标人的投标报价超过最高限价的，将作无效标处理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p>
          <w:p w14:paraId="22E88150">
            <w:pPr>
              <w:keepNext w:val="0"/>
              <w:keepLines w:val="0"/>
              <w:suppressLineNumbers w:val="0"/>
              <w:spacing w:before="0" w:beforeAutospacing="0" w:after="0" w:afterAutospacing="0"/>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14:paraId="70E6B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EE9061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14:paraId="4664E8C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14:paraId="4A23EE77">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14:paraId="2E56FC14">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14:paraId="3320B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59E7B60">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14:paraId="556D91EF">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14:paraId="7871BA84">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4D46C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36846B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14:paraId="0973D1A2">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14:paraId="007F3DBB">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14:paraId="319A0883">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14:paraId="56379CCB">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14:paraId="2667D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14B882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283DF8B1">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14:paraId="7967DDCA">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☑不接受</w:t>
            </w:r>
          </w:p>
          <w:p w14:paraId="6389BA60">
            <w:pPr>
              <w:pStyle w:val="20"/>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□接受，联合体应满足的要求详见招标公告</w:t>
            </w:r>
          </w:p>
        </w:tc>
      </w:tr>
      <w:tr w14:paraId="0F180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648DF9D8">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14:paraId="4F88F94B">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14:paraId="6C1ED985">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79D3F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62C8410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14:paraId="2F5ABFD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14:paraId="74A6367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14:paraId="5C332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C2F3B5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14:paraId="621C902A">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14:paraId="0939BBC4">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14:paraId="4ED0D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F01A797">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4B67620E">
            <w:pPr>
              <w:pStyle w:val="43"/>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14:paraId="49457C3E">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14:paraId="19A6E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717735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14:paraId="360E0DC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14:paraId="5AA838C2">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
                <w:bCs/>
                <w:kern w:val="0"/>
                <w:sz w:val="21"/>
                <w:szCs w:val="21"/>
                <w:highlight w:val="none"/>
                <w:u w:val="single"/>
                <w:lang w:val="en-US" w:eastAsia="zh-CN"/>
              </w:rPr>
              <w:t>2026</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1</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23</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w:t>
            </w:r>
            <w:r>
              <w:rPr>
                <w:rFonts w:hint="eastAsia" w:ascii="宋体" w:hAnsi="宋体" w:eastAsia="宋体" w:cs="宋体"/>
                <w:b/>
                <w:bCs/>
                <w:kern w:val="0"/>
                <w:sz w:val="21"/>
                <w:szCs w:val="21"/>
                <w:highlight w:val="none"/>
                <w:u w:val="single"/>
                <w:lang w:val="en-US" w:eastAsia="zh-CN"/>
              </w:rPr>
              <w:t xml:space="preserve">00 </w:t>
            </w:r>
          </w:p>
          <w:p w14:paraId="3FE1348C">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w:t>
            </w:r>
            <w:r>
              <w:rPr>
                <w:rFonts w:hint="eastAsia" w:ascii="宋体" w:hAnsi="宋体" w:eastAsia="宋体" w:cs="宋体"/>
                <w:b/>
                <w:bCs/>
                <w:kern w:val="0"/>
                <w:sz w:val="21"/>
                <w:szCs w:val="21"/>
                <w:highlight w:val="none"/>
                <w:lang w:val="en-US" w:eastAsia="zh-CN"/>
              </w:rPr>
              <w:t>登陆</w:t>
            </w:r>
            <w:r>
              <w:rPr>
                <w:rFonts w:hint="eastAsia" w:ascii="宋体" w:hAnsi="宋体" w:eastAsia="宋体" w:cs="宋体"/>
                <w:b/>
                <w:bCs/>
                <w:kern w:val="0"/>
                <w:sz w:val="21"/>
                <w:szCs w:val="21"/>
                <w:highlight w:val="none"/>
              </w:rPr>
              <w:t>杭州城投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14:paraId="0CD54AD1">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14:paraId="08C0B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102A51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14:paraId="6E90F1C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14:paraId="728EDAE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b/>
                <w:bCs/>
                <w:kern w:val="0"/>
                <w:sz w:val="21"/>
                <w:szCs w:val="21"/>
                <w:highlight w:val="none"/>
                <w:u w:val="single"/>
                <w:lang w:val="en-US" w:eastAsia="zh-CN"/>
              </w:rPr>
              <w:t>2026</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1</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27</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:00</w:t>
            </w:r>
          </w:p>
          <w:p w14:paraId="15E6BBFB">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，投标截止时间前，请投标人务必关注补充公告。</w:t>
            </w:r>
          </w:p>
        </w:tc>
      </w:tr>
      <w:tr w14:paraId="574CF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78C84B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14:paraId="5AEE0C5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投标文件组成</w:t>
            </w:r>
          </w:p>
        </w:tc>
        <w:tc>
          <w:tcPr>
            <w:tcW w:w="6255" w:type="dxa"/>
            <w:noWrap w:val="0"/>
            <w:vAlign w:val="center"/>
          </w:tcPr>
          <w:p w14:paraId="3158463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投标文件由资格</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、商务</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资信</w:t>
            </w:r>
            <w:r>
              <w:rPr>
                <w:rFonts w:hint="eastAsia" w:ascii="宋体" w:hAnsi="宋体" w:eastAsia="宋体" w:cs="宋体"/>
                <w:snapToGrid w:val="0"/>
                <w:kern w:val="0"/>
                <w:sz w:val="21"/>
                <w:szCs w:val="21"/>
                <w:highlight w:val="none"/>
                <w:lang w:val="en-US" w:eastAsia="zh-CN"/>
              </w:rPr>
              <w:t>文件、技术文件四</w:t>
            </w:r>
            <w:r>
              <w:rPr>
                <w:rFonts w:hint="eastAsia" w:ascii="宋体" w:hAnsi="宋体" w:eastAsia="宋体" w:cs="宋体"/>
                <w:snapToGrid w:val="0"/>
                <w:kern w:val="0"/>
                <w:sz w:val="21"/>
                <w:szCs w:val="21"/>
                <w:highlight w:val="none"/>
              </w:rPr>
              <w:t>部分组成</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1.</w:t>
            </w:r>
            <w:r>
              <w:rPr>
                <w:rFonts w:hint="eastAsia" w:ascii="宋体" w:hAnsi="宋体" w:eastAsia="宋体" w:cs="宋体"/>
                <w:snapToGrid w:val="0"/>
                <w:kern w:val="0"/>
                <w:sz w:val="21"/>
                <w:szCs w:val="21"/>
                <w:highlight w:val="none"/>
              </w:rPr>
              <w:t>资格</w:t>
            </w:r>
            <w:r>
              <w:rPr>
                <w:rFonts w:hint="eastAsia" w:ascii="宋体" w:hAnsi="宋体" w:eastAsia="宋体" w:cs="宋体"/>
                <w:snapToGrid w:val="0"/>
                <w:kern w:val="0"/>
                <w:sz w:val="21"/>
                <w:szCs w:val="21"/>
                <w:highlight w:val="none"/>
                <w:lang w:val="en-US" w:eastAsia="zh-CN"/>
              </w:rPr>
              <w:t>文件</w:t>
            </w:r>
          </w:p>
          <w:p w14:paraId="7CB6C3F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（1）有效营业执照或事业单位法人证书、</w:t>
            </w:r>
            <w:r>
              <w:rPr>
                <w:rFonts w:hint="eastAsia" w:ascii="宋体" w:hAnsi="宋体" w:eastAsia="宋体" w:cs="宋体"/>
                <w:snapToGrid w:val="0"/>
                <w:kern w:val="0"/>
                <w:sz w:val="21"/>
                <w:szCs w:val="21"/>
                <w:highlight w:val="none"/>
                <w:lang w:val="en-US" w:eastAsia="zh-CN"/>
              </w:rPr>
              <w:t>社会团体法人登记证书或其他组织登记证明文件、</w:t>
            </w:r>
            <w:r>
              <w:rPr>
                <w:rFonts w:hint="eastAsia" w:ascii="宋体" w:hAnsi="宋体" w:eastAsia="宋体" w:cs="宋体"/>
                <w:snapToGrid w:val="0"/>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kern w:val="0"/>
                <w:sz w:val="21"/>
                <w:szCs w:val="21"/>
                <w:highlight w:val="none"/>
                <w:lang w:eastAsia="zh-CN"/>
              </w:rPr>
              <w:t>；</w:t>
            </w:r>
          </w:p>
          <w:p w14:paraId="4239A33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（2）投标保证金缴存证明</w:t>
            </w:r>
            <w:r>
              <w:rPr>
                <w:rFonts w:hint="eastAsia" w:ascii="宋体" w:hAnsi="宋体" w:eastAsia="宋体" w:cs="宋体"/>
                <w:snapToGrid w:val="0"/>
                <w:kern w:val="0"/>
                <w:sz w:val="21"/>
                <w:szCs w:val="21"/>
                <w:highlight w:val="none"/>
                <w:lang w:eastAsia="zh-CN"/>
              </w:rPr>
              <w:t>；</w:t>
            </w:r>
          </w:p>
          <w:p w14:paraId="02FE22D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zh-CN"/>
              </w:rPr>
            </w:pP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lang w:val="zh-CN"/>
              </w:rPr>
              <w:t>其他（</w:t>
            </w:r>
            <w:r>
              <w:rPr>
                <w:rFonts w:hint="eastAsia" w:ascii="宋体" w:hAnsi="宋体" w:eastAsia="宋体" w:cs="宋体"/>
                <w:snapToGrid w:val="0"/>
                <w:kern w:val="0"/>
                <w:sz w:val="21"/>
                <w:szCs w:val="21"/>
                <w:highlight w:val="none"/>
                <w:lang w:val="en-US" w:eastAsia="zh-CN"/>
              </w:rPr>
              <w:t>如有</w:t>
            </w: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color w:val="auto"/>
                <w:kern w:val="0"/>
                <w:sz w:val="21"/>
                <w:szCs w:val="21"/>
                <w:highlight w:val="none"/>
                <w:u w:val="single"/>
                <w:lang w:val="en-US" w:eastAsia="zh-CN"/>
              </w:rPr>
              <w:t>业绩证明材料</w:t>
            </w:r>
            <w:r>
              <w:rPr>
                <w:rFonts w:hint="eastAsia" w:ascii="宋体" w:hAnsi="宋体" w:eastAsia="宋体" w:cs="宋体"/>
                <w:snapToGrid w:val="0"/>
                <w:color w:val="auto"/>
                <w:kern w:val="0"/>
                <w:sz w:val="21"/>
                <w:szCs w:val="21"/>
                <w:highlight w:val="none"/>
              </w:rPr>
              <w:t>。</w:t>
            </w:r>
          </w:p>
          <w:p w14:paraId="1A2DC56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2.商务报价部分</w:t>
            </w:r>
          </w:p>
          <w:p w14:paraId="3944714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（1）投标函</w:t>
            </w:r>
            <w:r>
              <w:rPr>
                <w:rFonts w:hint="eastAsia" w:ascii="宋体" w:hAnsi="宋体" w:eastAsia="宋体" w:cs="宋体"/>
                <w:snapToGrid w:val="0"/>
                <w:kern w:val="0"/>
                <w:sz w:val="21"/>
                <w:szCs w:val="21"/>
                <w:highlight w:val="none"/>
                <w:lang w:eastAsia="zh-CN"/>
              </w:rPr>
              <w:t>；</w:t>
            </w:r>
          </w:p>
          <w:p w14:paraId="456F728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投标报价明细表；</w:t>
            </w:r>
          </w:p>
          <w:p w14:paraId="2BC09D4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（3）法定代表人资格证明书</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rPr>
              <w:t>法定代表人授权委托书(单独提供，同时装订在商务报价文件中)</w:t>
            </w:r>
            <w:r>
              <w:rPr>
                <w:rFonts w:hint="eastAsia" w:ascii="宋体" w:hAnsi="宋体" w:eastAsia="宋体" w:cs="宋体"/>
                <w:snapToGrid w:val="0"/>
                <w:kern w:val="0"/>
                <w:sz w:val="21"/>
                <w:szCs w:val="21"/>
                <w:highlight w:val="none"/>
                <w:lang w:eastAsia="zh-CN"/>
              </w:rPr>
              <w:t>；</w:t>
            </w:r>
          </w:p>
          <w:p w14:paraId="6FD45CE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w:t>
            </w:r>
            <w:r>
              <w:rPr>
                <w:rFonts w:hint="eastAsia" w:ascii="宋体" w:hAnsi="宋体" w:eastAsia="宋体" w:cs="宋体"/>
                <w:snapToGrid w:val="0"/>
                <w:kern w:val="0"/>
                <w:sz w:val="21"/>
                <w:szCs w:val="21"/>
                <w:highlight w:val="none"/>
                <w:lang w:eastAsia="zh-CN"/>
              </w:rPr>
              <w:t>联合体协议书（若有）；</w:t>
            </w:r>
          </w:p>
          <w:p w14:paraId="1FCFB64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w:t>
            </w:r>
            <w:r>
              <w:rPr>
                <w:rFonts w:hint="eastAsia" w:ascii="宋体" w:hAnsi="宋体" w:eastAsia="宋体" w:cs="宋体"/>
                <w:snapToGrid w:val="0"/>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）商务偏离表（</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14:paraId="5C91C43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6</w:t>
            </w:r>
            <w:r>
              <w:rPr>
                <w:rFonts w:hint="eastAsia" w:ascii="宋体" w:hAnsi="宋体" w:eastAsia="宋体" w:cs="宋体"/>
                <w:snapToGrid w:val="0"/>
                <w:kern w:val="0"/>
                <w:sz w:val="21"/>
                <w:szCs w:val="21"/>
                <w:highlight w:val="none"/>
                <w:lang w:eastAsia="zh-CN"/>
              </w:rPr>
              <w:t>）商务优惠条件及特殊承诺。</w:t>
            </w:r>
          </w:p>
          <w:p w14:paraId="7EB4818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3.资信文件部分</w:t>
            </w:r>
          </w:p>
          <w:p w14:paraId="3A49AFC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14:paraId="511F4E2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14:paraId="3BBC43F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 xml:space="preserve">近  </w:t>
            </w:r>
            <w:r>
              <w:rPr>
                <w:rFonts w:hint="eastAsia" w:ascii="宋体" w:hAnsi="宋体" w:eastAsia="宋体" w:cs="宋体"/>
                <w:snapToGrid w:val="0"/>
                <w:color w:val="auto"/>
                <w:kern w:val="0"/>
                <w:sz w:val="21"/>
                <w:szCs w:val="21"/>
                <w:highlight w:val="none"/>
                <w:u w:val="single"/>
                <w:lang w:val="en-US" w:eastAsia="zh-CN"/>
              </w:rPr>
              <w:t xml:space="preserve"> 3 </w:t>
            </w:r>
            <w:r>
              <w:rPr>
                <w:rFonts w:hint="eastAsia" w:ascii="宋体" w:hAnsi="宋体" w:eastAsia="宋体" w:cs="宋体"/>
                <w:snapToGrid w:val="0"/>
                <w:color w:val="auto"/>
                <w:kern w:val="0"/>
                <w:sz w:val="21"/>
                <w:szCs w:val="21"/>
                <w:highlight w:val="none"/>
                <w:lang w:val="en-US" w:eastAsia="zh-CN"/>
              </w:rPr>
              <w:t xml:space="preserve"> 年类似业绩</w:t>
            </w:r>
            <w:r>
              <w:rPr>
                <w:rFonts w:hint="eastAsia" w:ascii="宋体" w:hAnsi="宋体" w:eastAsia="宋体" w:cs="宋体"/>
                <w:snapToGrid w:val="0"/>
                <w:color w:val="auto"/>
                <w:kern w:val="0"/>
                <w:sz w:val="21"/>
                <w:szCs w:val="21"/>
                <w:highlight w:val="none"/>
              </w:rPr>
              <w:t>情况表（证明材料提供合同）；</w:t>
            </w:r>
          </w:p>
          <w:p w14:paraId="260FD24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14:paraId="58A21EC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14:paraId="7B6A365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）投标人认为有必要的其他内容等。</w:t>
            </w:r>
          </w:p>
          <w:p w14:paraId="1EF57AB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4.</w:t>
            </w:r>
            <w:r>
              <w:rPr>
                <w:rFonts w:hint="eastAsia" w:ascii="宋体" w:hAnsi="宋体" w:eastAsia="宋体" w:cs="宋体"/>
                <w:snapToGrid w:val="0"/>
                <w:kern w:val="0"/>
                <w:sz w:val="21"/>
                <w:szCs w:val="21"/>
                <w:highlight w:val="none"/>
              </w:rPr>
              <w:t>技术部分</w:t>
            </w:r>
            <w:r>
              <w:rPr>
                <w:rFonts w:hint="eastAsia" w:ascii="宋体" w:hAnsi="宋体" w:eastAsia="宋体" w:cs="宋体"/>
                <w:color w:val="000000"/>
                <w:sz w:val="21"/>
                <w:szCs w:val="21"/>
                <w:highlight w:val="none"/>
                <w:lang w:val="en-US" w:eastAsia="zh-CN"/>
              </w:rPr>
              <w:t>（以下内容仅供参考，可根据项目实际情况自行修改，本部分不属于否决投标内容）</w:t>
            </w:r>
          </w:p>
          <w:p w14:paraId="743C355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（1）技术与服务解决方案</w:t>
            </w:r>
            <w:r>
              <w:rPr>
                <w:rFonts w:hint="eastAsia" w:ascii="宋体" w:hAnsi="宋体" w:eastAsia="宋体" w:cs="宋体"/>
                <w:snapToGrid w:val="0"/>
                <w:kern w:val="0"/>
                <w:sz w:val="21"/>
                <w:szCs w:val="21"/>
                <w:highlight w:val="none"/>
                <w:lang w:eastAsia="zh-CN"/>
              </w:rPr>
              <w:t>；</w:t>
            </w:r>
          </w:p>
          <w:p w14:paraId="46A58BF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增值服务及特殊承诺</w:t>
            </w:r>
            <w:r>
              <w:rPr>
                <w:rFonts w:hint="eastAsia" w:ascii="宋体" w:hAnsi="宋体" w:eastAsia="宋体" w:cs="宋体"/>
                <w:snapToGrid w:val="0"/>
                <w:kern w:val="0"/>
                <w:sz w:val="21"/>
                <w:szCs w:val="21"/>
                <w:highlight w:val="none"/>
              </w:rPr>
              <w:t>；</w:t>
            </w:r>
          </w:p>
          <w:p w14:paraId="4837C1F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（3）技术偏离表；</w:t>
            </w:r>
          </w:p>
          <w:p w14:paraId="2768AC2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（4）投标人认为需要的提供的其他文件和说明</w:t>
            </w:r>
            <w:r>
              <w:rPr>
                <w:rFonts w:hint="eastAsia" w:ascii="宋体" w:hAnsi="宋体" w:eastAsia="宋体" w:cs="宋体"/>
                <w:snapToGrid w:val="0"/>
                <w:kern w:val="0"/>
                <w:sz w:val="21"/>
                <w:szCs w:val="21"/>
                <w:highlight w:val="none"/>
                <w:lang w:eastAsia="zh-CN"/>
              </w:rPr>
              <w:t>。</w:t>
            </w:r>
          </w:p>
          <w:p w14:paraId="298F52B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备注：以上证明材料提供复制件加盖公章。</w:t>
            </w:r>
          </w:p>
        </w:tc>
      </w:tr>
      <w:tr w14:paraId="316E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B1DED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14:paraId="03C63AE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14:paraId="0728AB4A">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14:paraId="1B36BA0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14:paraId="00CAFD9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p w14:paraId="53A840F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   </w:t>
            </w:r>
            <w:r>
              <w:rPr>
                <w:rFonts w:hint="eastAsia" w:ascii="宋体" w:hAnsi="宋体" w:eastAsia="宋体" w:cs="宋体"/>
                <w:b/>
                <w:bCs/>
                <w:sz w:val="21"/>
                <w:szCs w:val="21"/>
                <w:highlight w:val="none"/>
              </w:rPr>
              <w:t>）（与投标文件一起密封）。</w:t>
            </w:r>
          </w:p>
          <w:p w14:paraId="33AC285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如投标人同时对多个标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进行投标的，需针对每个标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分别编制投标文件。</w:t>
            </w:r>
          </w:p>
        </w:tc>
      </w:tr>
      <w:tr w14:paraId="76337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14:paraId="6DC55FB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14:paraId="53F7069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14:paraId="4AD397FD">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14:paraId="4D29D03C">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☑不分册装订；</w:t>
            </w:r>
          </w:p>
          <w:p w14:paraId="4C80FCFE">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snapToGrid w:val="0"/>
                <w:sz w:val="21"/>
                <w:szCs w:val="21"/>
                <w:highlight w:val="none"/>
                <w:lang w:eastAsia="zh-CN"/>
              </w:rPr>
              <w:t>□分册装订。</w:t>
            </w:r>
          </w:p>
          <w:p w14:paraId="31EDEF8D">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14:paraId="49EDA0EB">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14:paraId="7BB94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14:paraId="5455EB0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14:paraId="17090B4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14:paraId="4DA3F102">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p w14:paraId="18B7C44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p>
        </w:tc>
        <w:tc>
          <w:tcPr>
            <w:tcW w:w="6255" w:type="dxa"/>
            <w:noWrap w:val="0"/>
            <w:vAlign w:val="center"/>
          </w:tcPr>
          <w:p w14:paraId="3A6B3532">
            <w:pPr>
              <w:pStyle w:val="43"/>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p w14:paraId="0E71008A">
            <w:pPr>
              <w:pStyle w:val="43"/>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w:t>
            </w:r>
            <w:r>
              <w:rPr>
                <w:rFonts w:hint="eastAsia" w:ascii="宋体" w:hAnsi="宋体" w:eastAsia="宋体" w:cs="宋体"/>
                <w:b/>
                <w:bCs/>
                <w:snapToGrid w:val="0"/>
                <w:kern w:val="0"/>
                <w:sz w:val="21"/>
                <w:szCs w:val="21"/>
                <w:highlight w:val="none"/>
                <w:shd w:val="clear" w:color="auto" w:fill="auto"/>
                <w:lang w:eastAsia="zh-CN"/>
              </w:rPr>
              <w:t>、盖章</w:t>
            </w:r>
            <w:r>
              <w:rPr>
                <w:rFonts w:hint="eastAsia" w:ascii="宋体" w:hAnsi="宋体" w:eastAsia="宋体" w:cs="宋体"/>
                <w:b/>
                <w:bCs/>
                <w:snapToGrid w:val="0"/>
                <w:color w:val="auto"/>
                <w:kern w:val="0"/>
                <w:sz w:val="21"/>
                <w:szCs w:val="21"/>
                <w:highlight w:val="none"/>
                <w:shd w:val="clear" w:color="auto" w:fill="auto"/>
                <w:lang w:eastAsia="zh-CN"/>
              </w:rPr>
              <w:t>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14:paraId="1C4C1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0DD6BB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14:paraId="2869A58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14:paraId="5A61971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14:paraId="09D9176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14:paraId="4AB50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57587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14:paraId="47A6FC3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14:paraId="62038373">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14:paraId="08E1F844">
            <w:pPr>
              <w:keepNext w:val="0"/>
              <w:keepLines w:val="0"/>
              <w:widowControl/>
              <w:suppressLineNumbers w:val="0"/>
              <w:spacing w:before="0" w:beforeAutospacing="0" w:after="0" w:afterAutospacing="0"/>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14:paraId="53623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EC0801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14:paraId="0FBF059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14:paraId="45664C2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14:paraId="6E1A676B">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14:paraId="197DE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72A33A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14:paraId="3653BB1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14:paraId="40428213">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本项目有无要求投标人提供样品：</w:t>
            </w:r>
          </w:p>
          <w:p w14:paraId="4155110B">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sz w:val="21"/>
                <w:szCs w:val="21"/>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投标样品的</w:t>
            </w:r>
            <w:r>
              <w:rPr>
                <w:rFonts w:hint="eastAsia" w:ascii="宋体" w:hAnsi="宋体" w:eastAsia="宋体" w:cs="宋体"/>
                <w:sz w:val="21"/>
                <w:szCs w:val="21"/>
                <w:highlight w:val="none"/>
                <w:lang w:val="en-US"/>
              </w:rPr>
              <w:t>要求：</w:t>
            </w:r>
          </w:p>
        </w:tc>
      </w:tr>
      <w:tr w14:paraId="686E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3B99E8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14:paraId="0DB77E4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14:paraId="731AB28D">
            <w:pPr>
              <w:pStyle w:val="9"/>
              <w:spacing w:before="0" w:beforeAutospacing="0" w:after="0" w:line="400" w:lineRule="exact"/>
              <w:ind w:left="0" w:right="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第4.7.1。</w:t>
            </w:r>
          </w:p>
          <w:p w14:paraId="6D60367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
                <w:bCs/>
                <w:snapToGrid w:val="0"/>
                <w:color w:val="auto"/>
                <w:kern w:val="0"/>
                <w:sz w:val="21"/>
                <w:szCs w:val="21"/>
                <w:lang w:eastAsia="zh-CN"/>
              </w:rPr>
              <w:t>注：若投标人为联合体的，签署（</w:t>
            </w:r>
            <w:r>
              <w:rPr>
                <w:rFonts w:hint="eastAsia" w:ascii="宋体" w:hAnsi="宋体" w:eastAsia="宋体" w:cs="宋体"/>
                <w:b/>
                <w:bCs/>
                <w:snapToGrid w:val="0"/>
                <w:color w:val="auto"/>
                <w:kern w:val="0"/>
                <w:sz w:val="21"/>
                <w:szCs w:val="21"/>
              </w:rPr>
              <w:t>签字</w:t>
            </w:r>
            <w:r>
              <w:rPr>
                <w:rFonts w:hint="eastAsia" w:ascii="宋体" w:hAnsi="宋体" w:eastAsia="宋体" w:cs="宋体"/>
                <w:b/>
                <w:bCs/>
                <w:snapToGrid w:val="0"/>
                <w:color w:val="auto"/>
                <w:kern w:val="0"/>
                <w:sz w:val="21"/>
                <w:szCs w:val="21"/>
                <w:lang w:eastAsia="zh-CN"/>
              </w:rPr>
              <w:t>）</w:t>
            </w:r>
            <w:r>
              <w:rPr>
                <w:rFonts w:hint="eastAsia" w:ascii="宋体" w:hAnsi="宋体" w:eastAsia="宋体" w:cs="宋体"/>
                <w:b/>
                <w:bCs/>
                <w:snapToGrid w:val="0"/>
                <w:color w:val="auto"/>
                <w:kern w:val="0"/>
                <w:sz w:val="21"/>
                <w:szCs w:val="21"/>
              </w:rPr>
              <w:t>、</w:t>
            </w:r>
            <w:r>
              <w:rPr>
                <w:rFonts w:hint="eastAsia" w:ascii="宋体" w:hAnsi="宋体" w:eastAsia="宋体" w:cs="宋体"/>
                <w:b/>
                <w:bCs/>
                <w:snapToGrid w:val="0"/>
                <w:color w:val="auto"/>
                <w:kern w:val="0"/>
                <w:sz w:val="21"/>
                <w:szCs w:val="21"/>
                <w:lang w:eastAsia="zh-CN"/>
              </w:rPr>
              <w:t>盖章的主体为</w:t>
            </w:r>
            <w:r>
              <w:rPr>
                <w:rFonts w:hint="eastAsia" w:ascii="宋体" w:hAnsi="宋体" w:eastAsia="宋体" w:cs="宋体"/>
                <w:b/>
                <w:bCs/>
                <w:snapToGrid w:val="0"/>
                <w:color w:val="auto"/>
                <w:kern w:val="0"/>
                <w:sz w:val="21"/>
                <w:szCs w:val="21"/>
                <w:u w:val="none"/>
              </w:rPr>
              <w:t>联合体</w:t>
            </w:r>
            <w:r>
              <w:rPr>
                <w:rFonts w:hint="eastAsia" w:ascii="宋体" w:hAnsi="宋体" w:eastAsia="宋体" w:cs="宋体"/>
                <w:kern w:val="2"/>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成员各方</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b/>
                <w:bCs/>
                <w:snapToGrid w:val="0"/>
                <w:color w:val="auto"/>
                <w:kern w:val="0"/>
                <w:sz w:val="21"/>
                <w:szCs w:val="21"/>
                <w:u w:val="none"/>
              </w:rPr>
              <w:t>/</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牵头人</w:t>
            </w:r>
            <w:r>
              <w:rPr>
                <w:rFonts w:hint="eastAsia" w:ascii="宋体" w:hAnsi="宋体" w:eastAsia="宋体" w:cs="宋体"/>
                <w:b/>
                <w:bCs/>
                <w:snapToGrid w:val="0"/>
                <w:color w:val="auto"/>
                <w:kern w:val="0"/>
                <w:sz w:val="21"/>
                <w:szCs w:val="21"/>
                <w:u w:val="single"/>
                <w:lang w:eastAsia="zh-CN"/>
              </w:rPr>
              <w:t>。</w:t>
            </w:r>
          </w:p>
        </w:tc>
      </w:tr>
      <w:tr w14:paraId="2B55A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AD467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14:paraId="1555958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14:paraId="73DB2A1E">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bookmarkStart w:id="2"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778B7B7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1D0CABD4">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5394FB1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4742A06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19C4E5B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692F39E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2"/>
          </w:p>
        </w:tc>
      </w:tr>
      <w:tr w14:paraId="10595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F54F72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14:paraId="57F096E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14:paraId="0FC6DA14">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14:paraId="4FACE449">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14:paraId="5A7CF4F3">
            <w:pPr>
              <w:keepNext w:val="0"/>
              <w:keepLines w:val="0"/>
              <w:suppressLineNumbers w:val="0"/>
              <w:wordWrap w:val="0"/>
              <w:spacing w:before="0" w:beforeAutospacing="0" w:after="0" w:afterAutospacing="0" w:line="40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14:paraId="4E223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60C27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14:paraId="256EA8B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14:paraId="56DC4A58">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14:paraId="3B64E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2100C15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14:paraId="046390D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14:paraId="39D3694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14:paraId="5E8C4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2EFA9A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14:paraId="37C3806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14:paraId="3F3AAA8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14:paraId="095A31C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14:paraId="45B31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E3E3B6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14:paraId="2445A05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14:paraId="00252D7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14:paraId="00D987B7">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w:t>
            </w:r>
            <w:r>
              <w:rPr>
                <w:rFonts w:hint="eastAsia" w:ascii="宋体" w:hAnsi="宋体" w:eastAsia="宋体" w:cs="宋体"/>
                <w:b/>
                <w:bCs/>
                <w:sz w:val="21"/>
                <w:szCs w:val="21"/>
                <w:lang w:val="en-US"/>
              </w:rPr>
              <w:t>委托代理人</w:t>
            </w:r>
            <w:r>
              <w:rPr>
                <w:rFonts w:hint="eastAsia" w:ascii="宋体" w:hAnsi="宋体" w:eastAsia="宋体" w:cs="宋体"/>
                <w:b/>
                <w:bCs/>
                <w:sz w:val="21"/>
                <w:szCs w:val="21"/>
              </w:rPr>
              <w:t>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7C7952C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1AA11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F4FAEA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14:paraId="2E0E7B9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14:paraId="4451523C">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14:paraId="1333F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66D4FA6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14:paraId="745C314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14:paraId="7C0654E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14:paraId="6418F275">
            <w:pPr>
              <w:pStyle w:val="8"/>
              <w:adjustRightInd w:val="0"/>
              <w:snapToGrid w:val="0"/>
              <w:spacing w:before="0" w:beforeAutospacing="0" w:after="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14:paraId="1D1711E8">
            <w:pPr>
              <w:pStyle w:val="8"/>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14:paraId="5B83FCC5">
            <w:pPr>
              <w:pStyle w:val="8"/>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14:paraId="5552310D">
            <w:pPr>
              <w:pStyle w:val="8"/>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按照第4.7款要求密封和标识的，其投标文件</w:t>
            </w:r>
            <w:r>
              <w:rPr>
                <w:rFonts w:hint="eastAsia" w:ascii="宋体" w:hAnsi="宋体" w:eastAsia="宋体" w:cs="宋体"/>
                <w:sz w:val="21"/>
                <w:szCs w:val="21"/>
                <w:highlight w:val="none"/>
              </w:rPr>
              <w:t>不予启封，并退还给投标人；</w:t>
            </w:r>
          </w:p>
          <w:p w14:paraId="7748A578">
            <w:pPr>
              <w:pStyle w:val="8"/>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14:paraId="5EA5073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14:paraId="387EEA8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14:paraId="4F3D17AF">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14:paraId="1240F6BC">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14:paraId="74689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76445DB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14:paraId="072B08F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14:paraId="7D98175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14:paraId="3408031D">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14:paraId="32055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993E7D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14:paraId="506A9B7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14:paraId="759545B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14:paraId="1F22C2D1">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eastAsia="zh-CN"/>
              </w:rPr>
              <w:t>□</w:t>
            </w:r>
            <w:r>
              <w:rPr>
                <w:rFonts w:hint="eastAsia" w:ascii="宋体" w:hAnsi="宋体" w:eastAsia="宋体" w:cs="宋体"/>
                <w:sz w:val="21"/>
                <w:szCs w:val="21"/>
                <w:highlight w:val="none"/>
              </w:rPr>
              <w:t>综合评分法</w:t>
            </w:r>
          </w:p>
          <w:p w14:paraId="494D2424">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经评审最低价法</w:t>
            </w:r>
          </w:p>
          <w:p w14:paraId="7D430162">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p w14:paraId="273B52C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否决投标条款：详见招标文件第四章“评标办法及评价标准”。</w:t>
            </w:r>
          </w:p>
        </w:tc>
      </w:tr>
      <w:tr w14:paraId="75F43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BE21D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14:paraId="4F98165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14:paraId="3FA84A8F">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sz w:val="21"/>
                <w:szCs w:val="21"/>
                <w:lang w:val="en-US" w:eastAsia="zh-CN"/>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bCs/>
                <w:sz w:val="21"/>
                <w:szCs w:val="21"/>
                <w:highlight w:val="none"/>
                <w:u w:val="single"/>
                <w:lang w:val="en-US" w:eastAsia="zh-CN"/>
              </w:rPr>
              <w:t xml:space="preserve"> 1</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个</w:t>
            </w:r>
            <w:r>
              <w:rPr>
                <w:rFonts w:hint="eastAsia" w:ascii="宋体" w:hAnsi="宋体" w:eastAsia="宋体" w:cs="宋体"/>
                <w:sz w:val="21"/>
                <w:szCs w:val="21"/>
                <w:highlight w:val="none"/>
              </w:rPr>
              <w:t>。</w:t>
            </w:r>
          </w:p>
        </w:tc>
      </w:tr>
      <w:tr w14:paraId="26E1F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A52F00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14:paraId="05E4479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14:paraId="50DB4C64">
            <w:pPr>
              <w:pStyle w:val="43"/>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要求中标人</w:t>
            </w:r>
            <w:r>
              <w:rPr>
                <w:rFonts w:hint="eastAsia" w:ascii="宋体" w:hAnsi="宋体" w:eastAsia="宋体" w:cs="宋体"/>
                <w:snapToGrid w:val="0"/>
                <w:sz w:val="21"/>
                <w:szCs w:val="21"/>
                <w:lang w:val="en-US" w:eastAsia="zh-CN"/>
              </w:rPr>
              <w:t>缴纳</w:t>
            </w:r>
            <w:r>
              <w:rPr>
                <w:rFonts w:hint="eastAsia" w:ascii="宋体" w:hAnsi="宋体" w:eastAsia="宋体" w:cs="宋体"/>
                <w:snapToGrid w:val="0"/>
                <w:sz w:val="21"/>
                <w:szCs w:val="21"/>
                <w:lang w:eastAsia="zh-CN"/>
              </w:rPr>
              <w:t>履约保证金，</w:t>
            </w:r>
            <w:r>
              <w:rPr>
                <w:rFonts w:hint="eastAsia" w:ascii="宋体" w:hAnsi="宋体" w:eastAsia="宋体" w:cs="宋体"/>
                <w:snapToGrid w:val="0"/>
                <w:sz w:val="21"/>
                <w:szCs w:val="21"/>
                <w:lang w:val="en-US" w:eastAsia="zh-CN"/>
              </w:rPr>
              <w:t>具体如下：</w:t>
            </w:r>
          </w:p>
          <w:p w14:paraId="79C2E4CE">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1、履约保证金缴纳信息：</w:t>
            </w:r>
          </w:p>
          <w:p w14:paraId="042DFA68">
            <w:pPr>
              <w:pStyle w:val="44"/>
              <w:snapToGrid w:val="0"/>
              <w:spacing w:before="0" w:beforeAutospacing="0" w:after="0" w:line="32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14:paraId="27534A88">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14:paraId="1EC1621B">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缴纳形式：电汇/转账</w:t>
            </w:r>
          </w:p>
          <w:p w14:paraId="6403997C">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14:paraId="0C939308">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2、其他说明：</w:t>
            </w:r>
          </w:p>
          <w:p w14:paraId="6C9DA1A2">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14:paraId="5C5DB573">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14:paraId="0C0A2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C06CDC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14:paraId="487EE99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14:paraId="0DFCE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54830B0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14:paraId="51C4D2F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14:paraId="46945EF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本招标文件由招标人负责解释。</w:t>
            </w:r>
          </w:p>
          <w:p w14:paraId="3CB3E90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投标人须知内容和本前附表内容不一致的，以本前附表中所载内容为准。</w:t>
            </w:r>
          </w:p>
          <w:p w14:paraId="2B7424E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59E33A4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）招标文件中打▲符号的条款为实质性条款，不满足的按无效标处理。</w:t>
            </w:r>
          </w:p>
          <w:p w14:paraId="3F3EFE6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）招标人认为需要补充的其他内容：/    </w:t>
            </w:r>
          </w:p>
        </w:tc>
      </w:tr>
    </w:tbl>
    <w:p w14:paraId="13DD4B62">
      <w:pPr>
        <w:rPr>
          <w:rFonts w:hint="eastAsia" w:ascii="宋体" w:hAnsi="宋体" w:eastAsia="宋体" w:cs="宋体"/>
          <w:b/>
          <w:color w:val="000000"/>
          <w:sz w:val="28"/>
          <w:szCs w:val="28"/>
          <w:highlight w:val="none"/>
        </w:rPr>
      </w:pPr>
    </w:p>
    <w:p w14:paraId="10C1101F">
      <w:pPr>
        <w:pStyle w:val="2"/>
        <w:rPr>
          <w:rFonts w:hint="eastAsia" w:ascii="宋体" w:hAnsi="宋体" w:eastAsia="宋体" w:cs="宋体"/>
          <w:b/>
          <w:color w:val="000000"/>
          <w:sz w:val="28"/>
          <w:szCs w:val="28"/>
          <w:highlight w:val="none"/>
        </w:rPr>
      </w:pPr>
    </w:p>
    <w:p w14:paraId="326ADBB8">
      <w:pPr>
        <w:spacing w:before="312" w:beforeLines="100" w:after="156" w:afterLines="50" w:line="360" w:lineRule="auto"/>
        <w:jc w:val="center"/>
        <w:rPr>
          <w:rStyle w:val="40"/>
          <w:rFonts w:hint="eastAsia" w:ascii="宋体" w:hAnsi="宋体" w:eastAsia="宋体" w:cs="宋体"/>
          <w:color w:val="000000"/>
          <w:kern w:val="0"/>
          <w:szCs w:val="20"/>
          <w:highlight w:val="none"/>
        </w:rPr>
      </w:pPr>
    </w:p>
    <w:p w14:paraId="55924D91">
      <w:pPr>
        <w:spacing w:before="0" w:beforeLines="-2147483648" w:after="0" w:afterLines="-2147483648" w:line="240" w:lineRule="auto"/>
        <w:jc w:val="left"/>
        <w:rPr>
          <w:rStyle w:val="40"/>
          <w:rFonts w:hint="eastAsia" w:ascii="宋体" w:hAnsi="宋体" w:eastAsia="宋体" w:cs="宋体"/>
          <w:color w:val="000000"/>
          <w:kern w:val="0"/>
          <w:szCs w:val="20"/>
          <w:highlight w:val="none"/>
        </w:rPr>
      </w:pPr>
      <w:r>
        <w:rPr>
          <w:rStyle w:val="40"/>
          <w:rFonts w:hint="eastAsia" w:ascii="宋体" w:hAnsi="宋体" w:eastAsia="宋体" w:cs="宋体"/>
          <w:color w:val="000000"/>
          <w:kern w:val="0"/>
          <w:szCs w:val="20"/>
          <w:highlight w:val="none"/>
        </w:rPr>
        <w:br w:type="page"/>
      </w:r>
    </w:p>
    <w:p w14:paraId="37FED550">
      <w:pPr>
        <w:snapToGrid w:val="0"/>
        <w:spacing w:line="360" w:lineRule="auto"/>
        <w:jc w:val="center"/>
        <w:outlineLvl w:val="1"/>
        <w:rPr>
          <w:rFonts w:hint="eastAsia" w:ascii="宋体" w:hAnsi="宋体" w:eastAsia="宋体" w:cs="宋体"/>
          <w:b/>
          <w:snapToGrid w:val="0"/>
          <w:kern w:val="0"/>
          <w:sz w:val="24"/>
          <w:szCs w:val="24"/>
          <w:highlight w:val="none"/>
        </w:rPr>
      </w:pPr>
      <w:bookmarkStart w:id="3" w:name="_Toc83886015"/>
      <w:bookmarkStart w:id="4" w:name="_Toc32085"/>
      <w:r>
        <w:rPr>
          <w:rFonts w:hint="eastAsia" w:ascii="宋体" w:hAnsi="宋体" w:eastAsia="宋体" w:cs="宋体"/>
          <w:b/>
          <w:snapToGrid w:val="0"/>
          <w:kern w:val="0"/>
          <w:sz w:val="24"/>
          <w:szCs w:val="24"/>
          <w:highlight w:val="none"/>
        </w:rPr>
        <w:t>1、总则</w:t>
      </w:r>
      <w:bookmarkEnd w:id="3"/>
      <w:bookmarkEnd w:id="4"/>
    </w:p>
    <w:p w14:paraId="44A8FBB1">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 w:name="_Toc26216"/>
      <w:r>
        <w:rPr>
          <w:rFonts w:hint="eastAsia" w:ascii="宋体" w:hAnsi="宋体" w:eastAsia="宋体" w:cs="宋体"/>
          <w:b/>
          <w:bCs/>
          <w:snapToGrid w:val="0"/>
          <w:kern w:val="0"/>
          <w:sz w:val="24"/>
          <w:szCs w:val="24"/>
          <w:highlight w:val="none"/>
        </w:rPr>
        <w:t>1.1项目</w:t>
      </w:r>
      <w:bookmarkEnd w:id="5"/>
      <w:r>
        <w:rPr>
          <w:rFonts w:hint="eastAsia" w:ascii="宋体" w:hAnsi="宋体" w:eastAsia="宋体" w:cs="宋体"/>
          <w:b/>
          <w:bCs/>
          <w:snapToGrid w:val="0"/>
          <w:kern w:val="0"/>
          <w:sz w:val="24"/>
          <w:szCs w:val="24"/>
          <w:highlight w:val="none"/>
        </w:rPr>
        <w:t>说明</w:t>
      </w:r>
    </w:p>
    <w:p w14:paraId="4A6D93CE">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6"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6"/>
    <w:p w14:paraId="0CCC15E7">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7" w:name="_Toc9136"/>
      <w:r>
        <w:rPr>
          <w:rFonts w:hint="eastAsia" w:ascii="宋体" w:hAnsi="宋体" w:eastAsia="宋体" w:cs="宋体"/>
          <w:snapToGrid w:val="0"/>
          <w:kern w:val="0"/>
          <w:sz w:val="24"/>
          <w:szCs w:val="24"/>
          <w:highlight w:val="none"/>
        </w:rPr>
        <w:t>1.1.2招标组织形式：见投标人须知前附表。</w:t>
      </w:r>
    </w:p>
    <w:p w14:paraId="1DA68A2E">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14:paraId="4D8C4336">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14:paraId="371D0A17">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14:paraId="7F52E2FD">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14:paraId="15E5371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7"/>
      <w:r>
        <w:rPr>
          <w:rFonts w:hint="eastAsia" w:ascii="宋体" w:hAnsi="宋体" w:eastAsia="宋体" w:cs="宋体"/>
          <w:b/>
          <w:bCs/>
          <w:snapToGrid w:val="0"/>
          <w:kern w:val="0"/>
          <w:sz w:val="24"/>
          <w:szCs w:val="24"/>
          <w:highlight w:val="none"/>
        </w:rPr>
        <w:t>和落实情况</w:t>
      </w:r>
    </w:p>
    <w:p w14:paraId="0244C964">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8" w:name="_Toc10673"/>
      <w:r>
        <w:rPr>
          <w:rFonts w:hint="eastAsia" w:ascii="宋体" w:hAnsi="宋体" w:eastAsia="宋体" w:cs="宋体"/>
          <w:snapToGrid w:val="0"/>
          <w:kern w:val="0"/>
          <w:sz w:val="24"/>
          <w:szCs w:val="24"/>
          <w:highlight w:val="none"/>
        </w:rPr>
        <w:t>1.2.1资金来源及落实情况：见投标人须知前附表。</w:t>
      </w:r>
    </w:p>
    <w:p w14:paraId="33D0FBDC">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14:paraId="4F03C545">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8"/>
    <w:p w14:paraId="55FFECEA">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9" w:name="_Toc13012"/>
      <w:r>
        <w:rPr>
          <w:rFonts w:hint="eastAsia" w:ascii="宋体" w:hAnsi="宋体" w:eastAsia="宋体" w:cs="宋体"/>
          <w:b/>
          <w:bCs/>
          <w:snapToGrid w:val="0"/>
          <w:kern w:val="0"/>
          <w:sz w:val="24"/>
          <w:szCs w:val="24"/>
          <w:highlight w:val="none"/>
        </w:rPr>
        <w:t>1.4投标人</w:t>
      </w:r>
      <w:bookmarkEnd w:id="9"/>
      <w:r>
        <w:rPr>
          <w:rFonts w:hint="eastAsia" w:ascii="宋体" w:hAnsi="宋体" w:eastAsia="宋体" w:cs="宋体"/>
          <w:b/>
          <w:bCs/>
          <w:snapToGrid w:val="0"/>
          <w:kern w:val="0"/>
          <w:sz w:val="24"/>
          <w:szCs w:val="24"/>
          <w:highlight w:val="none"/>
        </w:rPr>
        <w:t>资格审查方式、资格条件</w:t>
      </w:r>
    </w:p>
    <w:p w14:paraId="2AA9E3C2">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14:paraId="662E5AB7">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14:paraId="02B9765B">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14:paraId="13AEB518">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14:paraId="61FEF7A2">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14:paraId="4F2DDF9C">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14:paraId="1589A91C">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14:paraId="6CE25C42">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14:paraId="562DAC91">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14:paraId="4AE016F9">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14:paraId="6713FA10">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14:paraId="360CA9E3">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14:paraId="403E6E8C">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14:paraId="473C87DD">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14:paraId="629DDF5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14:paraId="7E1C7DB0">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14:paraId="7FA330D2">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14:paraId="159775AF">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14:paraId="0052F386">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2F290D7C">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0" w:name="_Toc3996"/>
      <w:r>
        <w:rPr>
          <w:rFonts w:hint="eastAsia" w:ascii="宋体" w:hAnsi="宋体" w:eastAsia="宋体" w:cs="宋体"/>
          <w:b/>
          <w:bCs/>
          <w:snapToGrid w:val="0"/>
          <w:kern w:val="0"/>
          <w:sz w:val="24"/>
          <w:szCs w:val="24"/>
          <w:highlight w:val="none"/>
        </w:rPr>
        <w:t>1.</w:t>
      </w:r>
      <w:bookmarkEnd w:id="10"/>
      <w:r>
        <w:rPr>
          <w:rFonts w:hint="eastAsia" w:ascii="宋体" w:hAnsi="宋体" w:eastAsia="宋体" w:cs="宋体"/>
          <w:b/>
          <w:bCs/>
          <w:snapToGrid w:val="0"/>
          <w:kern w:val="0"/>
          <w:sz w:val="24"/>
          <w:szCs w:val="24"/>
          <w:highlight w:val="none"/>
        </w:rPr>
        <w:t>9投标费用</w:t>
      </w:r>
    </w:p>
    <w:p w14:paraId="73D5B54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14:paraId="47A4B14F">
      <w:pPr>
        <w:pStyle w:val="5"/>
        <w:rPr>
          <w:rFonts w:hint="eastAsia" w:ascii="宋体" w:hAnsi="宋体" w:eastAsia="宋体" w:cs="宋体"/>
          <w:snapToGrid w:val="0"/>
          <w:sz w:val="24"/>
          <w:szCs w:val="24"/>
          <w:highlight w:val="none"/>
        </w:rPr>
      </w:pPr>
      <w:bookmarkStart w:id="11" w:name="_Toc246996181"/>
      <w:bookmarkStart w:id="12" w:name="_Toc296602426"/>
      <w:bookmarkStart w:id="13" w:name="_Toc247085695"/>
      <w:bookmarkStart w:id="14" w:name="_Toc246996924"/>
      <w:bookmarkStart w:id="15" w:name="_Toc144974504"/>
      <w:bookmarkStart w:id="16" w:name="_Toc179632553"/>
      <w:bookmarkStart w:id="17" w:name="_Toc152045536"/>
      <w:bookmarkStart w:id="18" w:name="_Toc152042312"/>
      <w:r>
        <w:rPr>
          <w:rFonts w:hint="eastAsia" w:ascii="宋体" w:hAnsi="宋体" w:eastAsia="宋体" w:cs="宋体"/>
          <w:snapToGrid w:val="0"/>
          <w:sz w:val="24"/>
          <w:szCs w:val="24"/>
          <w:highlight w:val="none"/>
        </w:rPr>
        <w:t>1.10保密</w:t>
      </w:r>
      <w:bookmarkEnd w:id="11"/>
      <w:bookmarkEnd w:id="12"/>
      <w:bookmarkEnd w:id="13"/>
      <w:bookmarkEnd w:id="14"/>
      <w:bookmarkEnd w:id="15"/>
      <w:bookmarkEnd w:id="16"/>
      <w:bookmarkEnd w:id="17"/>
      <w:bookmarkEnd w:id="18"/>
    </w:p>
    <w:p w14:paraId="3D5F145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14:paraId="2C58A327">
      <w:pPr>
        <w:pStyle w:val="5"/>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14:paraId="12AD56A7">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14:paraId="3825B357">
      <w:pPr>
        <w:pStyle w:val="5"/>
        <w:rPr>
          <w:rFonts w:hint="eastAsia" w:ascii="宋体" w:hAnsi="宋体" w:eastAsia="宋体" w:cs="宋体"/>
          <w:snapToGrid w:val="0"/>
          <w:sz w:val="24"/>
          <w:szCs w:val="24"/>
          <w:highlight w:val="none"/>
        </w:rPr>
      </w:pPr>
      <w:bookmarkStart w:id="19" w:name="_bookmark28"/>
      <w:bookmarkEnd w:id="19"/>
      <w:r>
        <w:rPr>
          <w:rFonts w:hint="eastAsia" w:ascii="宋体" w:hAnsi="宋体" w:eastAsia="宋体" w:cs="宋体"/>
          <w:snapToGrid w:val="0"/>
          <w:sz w:val="24"/>
          <w:szCs w:val="24"/>
          <w:highlight w:val="none"/>
        </w:rPr>
        <w:t>1.12计量单位</w:t>
      </w:r>
    </w:p>
    <w:p w14:paraId="4923A728">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14:paraId="5773E025">
      <w:pPr>
        <w:pStyle w:val="5"/>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14:paraId="78205E32">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14:paraId="2F497E87">
      <w:pPr>
        <w:snapToGrid w:val="0"/>
        <w:spacing w:line="360" w:lineRule="auto"/>
        <w:jc w:val="center"/>
        <w:outlineLvl w:val="1"/>
        <w:rPr>
          <w:rFonts w:hint="eastAsia" w:ascii="宋体" w:hAnsi="宋体" w:eastAsia="宋体" w:cs="宋体"/>
          <w:b/>
          <w:snapToGrid w:val="0"/>
          <w:kern w:val="0"/>
          <w:sz w:val="24"/>
          <w:szCs w:val="24"/>
          <w:highlight w:val="none"/>
        </w:rPr>
      </w:pPr>
      <w:bookmarkStart w:id="20" w:name="_Toc15241"/>
      <w:bookmarkStart w:id="21" w:name="_Toc83886016"/>
      <w:bookmarkStart w:id="22" w:name="_Toc26219"/>
      <w:bookmarkStart w:id="23" w:name="_Toc143421657"/>
      <w:r>
        <w:rPr>
          <w:rFonts w:hint="eastAsia" w:ascii="宋体" w:hAnsi="宋体" w:eastAsia="宋体" w:cs="宋体"/>
          <w:b/>
          <w:snapToGrid w:val="0"/>
          <w:kern w:val="0"/>
          <w:sz w:val="24"/>
          <w:szCs w:val="24"/>
          <w:highlight w:val="none"/>
        </w:rPr>
        <w:t>2、招标文件</w:t>
      </w:r>
      <w:bookmarkEnd w:id="20"/>
      <w:bookmarkEnd w:id="21"/>
      <w:bookmarkEnd w:id="22"/>
      <w:bookmarkEnd w:id="23"/>
    </w:p>
    <w:p w14:paraId="7222B32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4" w:name="_Toc1426"/>
      <w:r>
        <w:rPr>
          <w:rFonts w:hint="eastAsia" w:ascii="宋体" w:hAnsi="宋体" w:eastAsia="宋体" w:cs="宋体"/>
          <w:b/>
          <w:bCs/>
          <w:snapToGrid w:val="0"/>
          <w:kern w:val="0"/>
          <w:sz w:val="24"/>
          <w:szCs w:val="24"/>
          <w:highlight w:val="none"/>
        </w:rPr>
        <w:t>2.1招标文件的组成</w:t>
      </w:r>
      <w:bookmarkEnd w:id="24"/>
    </w:p>
    <w:p w14:paraId="015BCC1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14:paraId="3F82ED5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14:paraId="54F878D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14:paraId="683F64A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14:paraId="3C0FD08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14:paraId="7A170DF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14:paraId="0389180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14:paraId="5687A11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14:paraId="7CF0934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14:paraId="67E52D95">
      <w:pPr>
        <w:spacing w:line="360" w:lineRule="auto"/>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14:paraId="7C65448D">
      <w:pPr>
        <w:pStyle w:val="8"/>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14:paraId="2B2D78AD">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14:paraId="181CB79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5" w:name="_Toc18230"/>
      <w:r>
        <w:rPr>
          <w:rFonts w:hint="eastAsia" w:ascii="宋体" w:hAnsi="宋体" w:eastAsia="宋体" w:cs="宋体"/>
          <w:b/>
          <w:bCs/>
          <w:snapToGrid w:val="0"/>
          <w:kern w:val="0"/>
          <w:sz w:val="24"/>
          <w:szCs w:val="24"/>
          <w:highlight w:val="none"/>
        </w:rPr>
        <w:t>2.3招标文件的澄清</w:t>
      </w:r>
      <w:bookmarkEnd w:id="25"/>
      <w:r>
        <w:rPr>
          <w:rFonts w:hint="eastAsia" w:ascii="宋体" w:hAnsi="宋体" w:eastAsia="宋体" w:cs="宋体"/>
          <w:b/>
          <w:bCs/>
          <w:snapToGrid w:val="0"/>
          <w:kern w:val="0"/>
          <w:sz w:val="24"/>
          <w:szCs w:val="24"/>
          <w:highlight w:val="none"/>
        </w:rPr>
        <w:t>和修改</w:t>
      </w:r>
    </w:p>
    <w:p w14:paraId="43309D1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14:paraId="3E61318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12C2DF43">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14:paraId="59D25649">
      <w:pPr>
        <w:snapToGrid w:val="0"/>
        <w:spacing w:line="360" w:lineRule="auto"/>
        <w:jc w:val="center"/>
        <w:outlineLvl w:val="1"/>
        <w:rPr>
          <w:rFonts w:hint="eastAsia" w:ascii="宋体" w:hAnsi="宋体" w:eastAsia="宋体" w:cs="宋体"/>
          <w:b/>
          <w:snapToGrid w:val="0"/>
          <w:kern w:val="0"/>
          <w:sz w:val="24"/>
          <w:szCs w:val="24"/>
          <w:highlight w:val="none"/>
        </w:rPr>
      </w:pPr>
      <w:bookmarkStart w:id="26" w:name="_Toc143421658"/>
      <w:bookmarkStart w:id="27" w:name="_Toc26730"/>
      <w:bookmarkStart w:id="28" w:name="_Toc83886017"/>
      <w:bookmarkStart w:id="29" w:name="_Toc18870"/>
      <w:r>
        <w:rPr>
          <w:rFonts w:hint="eastAsia" w:ascii="宋体" w:hAnsi="宋体" w:eastAsia="宋体" w:cs="宋体"/>
          <w:b/>
          <w:snapToGrid w:val="0"/>
          <w:kern w:val="0"/>
          <w:sz w:val="24"/>
          <w:szCs w:val="24"/>
          <w:highlight w:val="none"/>
        </w:rPr>
        <w:t>3、投标文件</w:t>
      </w:r>
      <w:bookmarkEnd w:id="26"/>
      <w:bookmarkEnd w:id="27"/>
      <w:bookmarkEnd w:id="28"/>
      <w:bookmarkEnd w:id="29"/>
    </w:p>
    <w:p w14:paraId="6C89C797">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0" w:name="_Toc1411"/>
      <w:bookmarkStart w:id="31" w:name="_Toc143421659"/>
      <w:bookmarkStart w:id="32" w:name="_Toc32652"/>
      <w:r>
        <w:rPr>
          <w:rFonts w:hint="eastAsia" w:ascii="宋体" w:hAnsi="宋体" w:eastAsia="宋体" w:cs="宋体"/>
          <w:b/>
          <w:bCs/>
          <w:snapToGrid w:val="0"/>
          <w:kern w:val="0"/>
          <w:sz w:val="24"/>
          <w:szCs w:val="24"/>
          <w:highlight w:val="none"/>
        </w:rPr>
        <w:t>3.1投标文件的组成</w:t>
      </w:r>
      <w:bookmarkEnd w:id="30"/>
    </w:p>
    <w:p w14:paraId="3DE2DECC">
      <w:pPr>
        <w:adjustRightInd w:val="0"/>
        <w:snapToGrid w:val="0"/>
        <w:spacing w:line="360" w:lineRule="auto"/>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14:paraId="2E9A837B">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14:paraId="11D92DF8">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14:paraId="3514058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14:paraId="42BB83D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14:paraId="48DC5514">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14:paraId="0D69240F">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14:paraId="60D10471">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14:paraId="2A45282F">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4C19A50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3" w:name="_Toc32225"/>
      <w:r>
        <w:rPr>
          <w:rFonts w:hint="eastAsia" w:ascii="宋体" w:hAnsi="宋体" w:eastAsia="宋体" w:cs="宋体"/>
          <w:b/>
          <w:bCs/>
          <w:snapToGrid w:val="0"/>
          <w:kern w:val="0"/>
          <w:sz w:val="24"/>
          <w:szCs w:val="24"/>
          <w:highlight w:val="none"/>
        </w:rPr>
        <w:t>3.3投标报价</w:t>
      </w:r>
      <w:bookmarkEnd w:id="33"/>
    </w:p>
    <w:p w14:paraId="57E7F67B">
      <w:pPr>
        <w:snapToGrid w:val="0"/>
        <w:spacing w:line="360" w:lineRule="auto"/>
        <w:ind w:firstLine="480" w:firstLineChars="200"/>
        <w:jc w:val="left"/>
        <w:rPr>
          <w:rFonts w:hint="eastAsia" w:ascii="宋体" w:hAnsi="宋体" w:eastAsia="宋体" w:cs="宋体"/>
          <w:snapToGrid w:val="0"/>
          <w:kern w:val="0"/>
          <w:sz w:val="24"/>
          <w:szCs w:val="24"/>
          <w:highlight w:val="none"/>
        </w:rPr>
      </w:pPr>
      <w:bookmarkStart w:id="34"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14:paraId="007448C7">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14:paraId="74480D5D">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14:paraId="518588B7">
      <w:pPr>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4"/>
    <w:p w14:paraId="07E128F3">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5" w:name="_Toc29989"/>
      <w:r>
        <w:rPr>
          <w:rFonts w:hint="eastAsia" w:ascii="宋体" w:hAnsi="宋体" w:eastAsia="宋体" w:cs="宋体"/>
          <w:b/>
          <w:bCs/>
          <w:snapToGrid w:val="0"/>
          <w:kern w:val="0"/>
          <w:sz w:val="24"/>
          <w:szCs w:val="24"/>
          <w:highlight w:val="none"/>
        </w:rPr>
        <w:t>3.4投标文件的编制</w:t>
      </w:r>
      <w:bookmarkEnd w:id="35"/>
    </w:p>
    <w:p w14:paraId="1ED05210">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0BDA539B">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37A466C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34927188">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14:paraId="096BBD2C">
      <w:pPr>
        <w:adjustRightInd w:val="0"/>
        <w:snapToGrid w:val="0"/>
        <w:spacing w:line="360" w:lineRule="auto"/>
        <w:ind w:firstLine="482" w:firstLineChars="200"/>
        <w:jc w:val="center"/>
        <w:outlineLvl w:val="1"/>
        <w:rPr>
          <w:rFonts w:hint="eastAsia" w:ascii="宋体" w:hAnsi="宋体" w:eastAsia="宋体" w:cs="宋体"/>
          <w:b/>
          <w:snapToGrid w:val="0"/>
          <w:kern w:val="0"/>
          <w:sz w:val="24"/>
          <w:szCs w:val="24"/>
          <w:highlight w:val="none"/>
        </w:rPr>
      </w:pPr>
      <w:bookmarkStart w:id="36" w:name="_Toc13653"/>
      <w:bookmarkStart w:id="37" w:name="_Toc83886018"/>
      <w:r>
        <w:rPr>
          <w:rFonts w:hint="eastAsia" w:ascii="宋体" w:hAnsi="宋体" w:eastAsia="宋体" w:cs="宋体"/>
          <w:b/>
          <w:snapToGrid w:val="0"/>
          <w:kern w:val="0"/>
          <w:sz w:val="24"/>
          <w:szCs w:val="24"/>
          <w:highlight w:val="none"/>
        </w:rPr>
        <w:t>4、投标</w:t>
      </w:r>
      <w:bookmarkEnd w:id="36"/>
      <w:bookmarkEnd w:id="37"/>
    </w:p>
    <w:bookmarkEnd w:id="31"/>
    <w:bookmarkEnd w:id="32"/>
    <w:p w14:paraId="040EC353">
      <w:pPr>
        <w:adjustRightInd w:val="0"/>
        <w:snapToGrid w:val="0"/>
        <w:spacing w:after="0" w:line="360" w:lineRule="auto"/>
        <w:jc w:val="left"/>
        <w:rPr>
          <w:rFonts w:hint="eastAsia" w:ascii="宋体" w:hAnsi="宋体" w:eastAsia="宋体" w:cs="宋体"/>
          <w:b/>
          <w:bCs/>
          <w:snapToGrid w:val="0"/>
          <w:kern w:val="0"/>
          <w:sz w:val="24"/>
          <w:szCs w:val="24"/>
          <w:highlight w:val="none"/>
          <w:lang w:eastAsia="zh-CN"/>
        </w:rPr>
      </w:pPr>
      <w:bookmarkStart w:id="38" w:name="_Toc649"/>
      <w:r>
        <w:rPr>
          <w:rFonts w:hint="eastAsia" w:ascii="宋体" w:hAnsi="宋体" w:eastAsia="宋体" w:cs="宋体"/>
          <w:b/>
          <w:bCs/>
          <w:snapToGrid w:val="0"/>
          <w:kern w:val="0"/>
          <w:sz w:val="24"/>
          <w:szCs w:val="24"/>
          <w:highlight w:val="none"/>
        </w:rPr>
        <w:t>4.1 踏勘现</w:t>
      </w:r>
      <w:r>
        <w:rPr>
          <w:rFonts w:hint="eastAsia" w:ascii="宋体" w:hAnsi="宋体" w:eastAsia="宋体" w:cs="宋体"/>
          <w:b/>
          <w:bCs/>
          <w:snapToGrid w:val="0"/>
          <w:color w:val="auto"/>
          <w:kern w:val="0"/>
          <w:sz w:val="24"/>
          <w:szCs w:val="24"/>
          <w:highlight w:val="none"/>
        </w:rPr>
        <w:t>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14:paraId="3D4AC32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14:paraId="5863B030">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14:paraId="7442857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14:paraId="15CD4E66">
      <w:pPr>
        <w:pStyle w:val="8"/>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14:paraId="6B622726">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185F4D7A">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5FE619D8">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14:paraId="5D98992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9" w:name="_Toc360398511"/>
      <w:bookmarkStart w:id="40" w:name="_Toc30464"/>
      <w:r>
        <w:rPr>
          <w:rFonts w:hint="eastAsia" w:ascii="宋体" w:hAnsi="宋体" w:eastAsia="宋体" w:cs="宋体"/>
          <w:b/>
          <w:bCs/>
          <w:snapToGrid w:val="0"/>
          <w:kern w:val="0"/>
          <w:sz w:val="24"/>
          <w:szCs w:val="24"/>
          <w:highlight w:val="none"/>
        </w:rPr>
        <w:t>4.3 投标保证金</w:t>
      </w:r>
      <w:bookmarkEnd w:id="39"/>
      <w:bookmarkEnd w:id="40"/>
    </w:p>
    <w:p w14:paraId="6679CA36">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21D31DCB">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4.3.2对于未能按要求提交投标保证金的投标，招标人将视为不响应招标文件而予以拒绝。</w:t>
      </w:r>
    </w:p>
    <w:p w14:paraId="5B0AA97C">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4.3.3未中标的投标人的投标保证金将在中标通知书发出后15个日历日内予以退还（不计利息）。</w:t>
      </w:r>
    </w:p>
    <w:p w14:paraId="40DDFED6">
      <w:pPr>
        <w:keepNext w:val="0"/>
        <w:keepLines w:val="0"/>
        <w:widowControl/>
        <w:suppressLineNumbers w:val="0"/>
        <w:adjustRightInd w:val="0"/>
        <w:snapToGrid w:val="0"/>
        <w:spacing w:before="0" w:beforeAutospacing="0" w:after="0" w:afterAutospacing="0" w:line="360" w:lineRule="auto"/>
        <w:ind w:left="480" w:leftChars="150" w:right="0" w:firstLine="0" w:firstLineChars="0"/>
        <w:jc w:val="both"/>
        <w:rPr>
          <w:rFonts w:hint="eastAsia" w:ascii="宋体" w:hAnsi="宋体" w:eastAsia="宋体" w:cs="宋体"/>
          <w:snapToGrid w:val="0"/>
          <w:kern w:val="0"/>
          <w:sz w:val="24"/>
          <w:szCs w:val="24"/>
          <w:highlight w:val="none"/>
        </w:rPr>
      </w:pPr>
      <w:r>
        <w:rPr>
          <w:rFonts w:hint="eastAsia" w:ascii="宋体" w:hAnsi="宋体" w:eastAsia="宋体" w:cs="宋体"/>
          <w:snapToGrid w:val="0"/>
          <w:color w:val="auto"/>
          <w:kern w:val="0"/>
          <w:sz w:val="24"/>
          <w:szCs w:val="24"/>
          <w:highlight w:val="none"/>
        </w:rPr>
        <w:t>4.3.4中标人的投标保证金，在中标人签订合同后15个日历日内予以退还（不计利息）</w:t>
      </w:r>
      <w:r>
        <w:rPr>
          <w:rFonts w:hint="eastAsia" w:ascii="宋体" w:hAnsi="宋体" w:eastAsia="宋体" w:cs="宋体"/>
          <w:snapToGrid w:val="0"/>
          <w:kern w:val="0"/>
          <w:sz w:val="24"/>
          <w:szCs w:val="24"/>
          <w:highlight w:val="none"/>
        </w:rPr>
        <w:t>4.3.5如投标人有下列任何情况发生时，投标保证金将</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28211932">
      <w:pPr>
        <w:pStyle w:val="8"/>
        <w:numPr>
          <w:ilvl w:val="0"/>
          <w:numId w:val="1"/>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14:paraId="123D169A">
      <w:pPr>
        <w:pStyle w:val="8"/>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14:paraId="31FDC81D">
      <w:pPr>
        <w:pStyle w:val="8"/>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14:paraId="47A12D43">
      <w:pPr>
        <w:pStyle w:val="8"/>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14:paraId="4C0021D1">
      <w:pPr>
        <w:pStyle w:val="8"/>
        <w:numPr>
          <w:ilvl w:val="0"/>
          <w:numId w:val="0"/>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14:paraId="38C0F119">
      <w:pPr>
        <w:keepNext/>
        <w:keepLines/>
        <w:adjustRightInd w:val="0"/>
        <w:snapToGrid w:val="0"/>
        <w:spacing w:line="360" w:lineRule="auto"/>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14:paraId="1CC5FDE1">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14:paraId="7574ECF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8"/>
    </w:p>
    <w:p w14:paraId="415ADAF0">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41"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14:paraId="24F28CC9">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14:paraId="36C98248">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14:paraId="0C76B272">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1"/>
    </w:p>
    <w:p w14:paraId="65300D3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14:paraId="7A85A79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14:paraId="7208E402">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2" w:name="_Toc26099"/>
      <w:r>
        <w:rPr>
          <w:rFonts w:hint="eastAsia" w:ascii="宋体" w:hAnsi="宋体" w:eastAsia="宋体" w:cs="宋体"/>
          <w:b/>
          <w:bCs/>
          <w:snapToGrid w:val="0"/>
          <w:kern w:val="0"/>
          <w:sz w:val="24"/>
          <w:szCs w:val="24"/>
          <w:highlight w:val="none"/>
        </w:rPr>
        <w:t>4.7投标文件的补充、修改、撤回</w:t>
      </w:r>
      <w:bookmarkEnd w:id="42"/>
      <w:r>
        <w:rPr>
          <w:rFonts w:hint="eastAsia" w:ascii="宋体" w:hAnsi="宋体" w:eastAsia="宋体" w:cs="宋体"/>
          <w:b/>
          <w:bCs/>
          <w:snapToGrid w:val="0"/>
          <w:kern w:val="0"/>
          <w:sz w:val="24"/>
          <w:szCs w:val="24"/>
          <w:highlight w:val="none"/>
        </w:rPr>
        <w:t>和撤销</w:t>
      </w:r>
    </w:p>
    <w:p w14:paraId="72341E0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14:paraId="22E4F05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14:paraId="17AA807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14:paraId="52148BA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14:paraId="683401F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14:paraId="41674C7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14:paraId="5F99D54D">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14:paraId="59E9046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76959DE4">
      <w:pPr>
        <w:snapToGrid w:val="0"/>
        <w:spacing w:line="360" w:lineRule="auto"/>
        <w:jc w:val="center"/>
        <w:outlineLvl w:val="1"/>
        <w:rPr>
          <w:rFonts w:hint="eastAsia" w:ascii="宋体" w:hAnsi="宋体" w:eastAsia="宋体" w:cs="宋体"/>
          <w:b/>
          <w:snapToGrid w:val="0"/>
          <w:kern w:val="0"/>
          <w:sz w:val="24"/>
          <w:szCs w:val="24"/>
          <w:highlight w:val="none"/>
        </w:rPr>
      </w:pPr>
      <w:bookmarkStart w:id="43" w:name="_Toc29641"/>
      <w:bookmarkStart w:id="44" w:name="_Toc83886019"/>
      <w:bookmarkStart w:id="45" w:name="_Toc30158"/>
      <w:r>
        <w:rPr>
          <w:rFonts w:hint="eastAsia" w:ascii="宋体" w:hAnsi="宋体" w:eastAsia="宋体" w:cs="宋体"/>
          <w:b/>
          <w:snapToGrid w:val="0"/>
          <w:kern w:val="0"/>
          <w:sz w:val="24"/>
          <w:szCs w:val="24"/>
          <w:highlight w:val="none"/>
        </w:rPr>
        <w:t>5、开标</w:t>
      </w:r>
      <w:bookmarkEnd w:id="43"/>
      <w:bookmarkEnd w:id="44"/>
      <w:bookmarkEnd w:id="45"/>
    </w:p>
    <w:p w14:paraId="03772B6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6" w:name="_Toc15123"/>
      <w:r>
        <w:rPr>
          <w:rFonts w:hint="eastAsia" w:ascii="宋体" w:hAnsi="宋体" w:eastAsia="宋体" w:cs="宋体"/>
          <w:b/>
          <w:bCs/>
          <w:snapToGrid w:val="0"/>
          <w:kern w:val="0"/>
          <w:sz w:val="24"/>
          <w:szCs w:val="24"/>
          <w:highlight w:val="none"/>
        </w:rPr>
        <w:t>5.1开标时间和地点</w:t>
      </w:r>
      <w:bookmarkEnd w:id="46"/>
    </w:p>
    <w:p w14:paraId="1A2262B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14:paraId="1E8415D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14:paraId="0EDB74C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14:paraId="3B385220">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14:paraId="56A54C4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14:paraId="4B17A4DF">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14:paraId="484BEB4C">
      <w:pPr>
        <w:adjustRightInd w:val="0"/>
        <w:snapToGrid w:val="0"/>
        <w:spacing w:line="360" w:lineRule="auto"/>
        <w:ind w:firstLine="590" w:firstLineChars="245"/>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5.4.1开标由招标人（或招标代理）主持，按下列程序进行开标：</w:t>
      </w:r>
    </w:p>
    <w:p w14:paraId="2676EB76">
      <w:pPr>
        <w:pStyle w:val="8"/>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（1）宣布开标纪律；</w:t>
      </w:r>
    </w:p>
    <w:p w14:paraId="00991BC2">
      <w:pPr>
        <w:pStyle w:val="8"/>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（2）公布在投标截止时间前递交投标文件的投标人家数及名称；</w:t>
      </w:r>
    </w:p>
    <w:p w14:paraId="77BC3595">
      <w:pPr>
        <w:pStyle w:val="8"/>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（3）宣布：开标人、唱标人、记录人、监标人等有关工作人员；</w:t>
      </w:r>
    </w:p>
    <w:p w14:paraId="4B76443C">
      <w:pPr>
        <w:pStyle w:val="8"/>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（4）监标人对各投标人法定代表人（或其委托代理人）身份证明进行核验；</w:t>
      </w:r>
    </w:p>
    <w:p w14:paraId="41318CA9">
      <w:pPr>
        <w:pStyle w:val="8"/>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（5）投标人代表或者其集体推选的代表检查投标文件的密封情况；</w:t>
      </w:r>
    </w:p>
    <w:p w14:paraId="68C34473">
      <w:pPr>
        <w:pStyle w:val="8"/>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14:paraId="6D76B8A9">
      <w:pPr>
        <w:pStyle w:val="8"/>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（7）投标人代表、唱标人、监标人、记录人等有关人员在开标记录上签字确认；</w:t>
      </w:r>
    </w:p>
    <w:p w14:paraId="0695F1C9">
      <w:pPr>
        <w:pStyle w:val="8"/>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14:paraId="5A6692E0">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14:paraId="4C189CA3">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14:paraId="57AABEE8">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14:paraId="6D1A49F0">
      <w:pPr>
        <w:adjustRightInd w:val="0"/>
        <w:snapToGrid w:val="0"/>
        <w:spacing w:line="360" w:lineRule="auto"/>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14:paraId="6D664929">
      <w:pPr>
        <w:snapToGrid w:val="0"/>
        <w:spacing w:line="360" w:lineRule="auto"/>
        <w:jc w:val="center"/>
        <w:outlineLvl w:val="1"/>
        <w:rPr>
          <w:rFonts w:hint="eastAsia" w:ascii="宋体" w:hAnsi="宋体" w:eastAsia="宋体" w:cs="宋体"/>
          <w:b/>
          <w:snapToGrid w:val="0"/>
          <w:kern w:val="0"/>
          <w:sz w:val="24"/>
          <w:szCs w:val="24"/>
          <w:highlight w:val="none"/>
        </w:rPr>
      </w:pPr>
      <w:bookmarkStart w:id="47" w:name="_Toc83886020"/>
      <w:bookmarkStart w:id="48" w:name="_Toc7908"/>
      <w:bookmarkStart w:id="49" w:name="_Toc31578"/>
      <w:r>
        <w:rPr>
          <w:rFonts w:hint="eastAsia" w:ascii="宋体" w:hAnsi="宋体" w:eastAsia="宋体" w:cs="宋体"/>
          <w:b/>
          <w:snapToGrid w:val="0"/>
          <w:kern w:val="0"/>
          <w:sz w:val="24"/>
          <w:szCs w:val="24"/>
          <w:highlight w:val="none"/>
        </w:rPr>
        <w:t>6、评标</w:t>
      </w:r>
      <w:bookmarkEnd w:id="47"/>
      <w:bookmarkEnd w:id="48"/>
      <w:bookmarkEnd w:id="49"/>
    </w:p>
    <w:p w14:paraId="23822B47">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0" w:name="_Toc10279"/>
      <w:r>
        <w:rPr>
          <w:rFonts w:hint="eastAsia" w:ascii="宋体" w:hAnsi="宋体" w:eastAsia="宋体" w:cs="宋体"/>
          <w:b/>
          <w:bCs/>
          <w:snapToGrid w:val="0"/>
          <w:kern w:val="0"/>
          <w:sz w:val="24"/>
          <w:szCs w:val="24"/>
          <w:highlight w:val="none"/>
        </w:rPr>
        <w:t>6.1评标委员会的组建</w:t>
      </w:r>
    </w:p>
    <w:bookmarkEnd w:id="50"/>
    <w:p w14:paraId="5492007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14:paraId="3D68A31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6.1.2评标委员会组成成员与投标人有下列利害关系之一的，应当回避：</w:t>
      </w:r>
    </w:p>
    <w:p w14:paraId="3DE2E8B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0A1CD735">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7186B3B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55CCB3A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7139262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7AB76C29">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14:paraId="59D9401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14:paraId="7B8E0774">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14:paraId="0A9D2FEB">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14:paraId="58FCE93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01E228C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14:paraId="4EDB0B2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14:paraId="72D8B63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14:paraId="39302B20">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6F34A90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14:paraId="08F736D0">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w:t>
      </w:r>
    </w:p>
    <w:p w14:paraId="7B36AD7B">
      <w:pPr>
        <w:snapToGrid w:val="0"/>
        <w:spacing w:line="360" w:lineRule="auto"/>
        <w:jc w:val="center"/>
        <w:outlineLvl w:val="1"/>
        <w:rPr>
          <w:rFonts w:hint="eastAsia" w:ascii="宋体" w:hAnsi="宋体" w:eastAsia="宋体" w:cs="宋体"/>
          <w:bCs/>
          <w:snapToGrid w:val="0"/>
          <w:kern w:val="0"/>
          <w:sz w:val="24"/>
          <w:szCs w:val="24"/>
          <w:highlight w:val="none"/>
        </w:rPr>
      </w:pPr>
      <w:bookmarkStart w:id="51" w:name="_Toc24237"/>
      <w:bookmarkStart w:id="52" w:name="_Toc83886021"/>
      <w:bookmarkStart w:id="53" w:name="_Toc911"/>
      <w:r>
        <w:rPr>
          <w:rFonts w:hint="eastAsia" w:ascii="宋体" w:hAnsi="宋体" w:eastAsia="宋体" w:cs="宋体"/>
          <w:b/>
          <w:snapToGrid w:val="0"/>
          <w:kern w:val="0"/>
          <w:sz w:val="24"/>
          <w:szCs w:val="24"/>
          <w:highlight w:val="none"/>
        </w:rPr>
        <w:t>7、</w:t>
      </w:r>
      <w:bookmarkEnd w:id="51"/>
      <w:r>
        <w:rPr>
          <w:rFonts w:hint="eastAsia" w:ascii="宋体" w:hAnsi="宋体" w:eastAsia="宋体" w:cs="宋体"/>
          <w:b/>
          <w:snapToGrid w:val="0"/>
          <w:kern w:val="0"/>
          <w:sz w:val="24"/>
          <w:szCs w:val="24"/>
          <w:highlight w:val="none"/>
        </w:rPr>
        <w:t>定标</w:t>
      </w:r>
      <w:bookmarkEnd w:id="52"/>
      <w:bookmarkEnd w:id="53"/>
    </w:p>
    <w:p w14:paraId="540FF751">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4" w:name="_Toc18809"/>
      <w:r>
        <w:rPr>
          <w:rFonts w:hint="eastAsia" w:ascii="宋体" w:hAnsi="宋体" w:eastAsia="宋体" w:cs="宋体"/>
          <w:b/>
          <w:bCs/>
          <w:snapToGrid w:val="0"/>
          <w:kern w:val="0"/>
          <w:sz w:val="24"/>
          <w:szCs w:val="24"/>
          <w:highlight w:val="none"/>
        </w:rPr>
        <w:t>7.1中标候选人公示</w:t>
      </w:r>
    </w:p>
    <w:p w14:paraId="4037C959">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2DDE740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5" w:name="_bookmark61"/>
      <w:bookmarkEnd w:id="55"/>
      <w:r>
        <w:rPr>
          <w:rFonts w:hint="eastAsia" w:ascii="宋体" w:hAnsi="宋体" w:eastAsia="宋体" w:cs="宋体"/>
          <w:b/>
          <w:bCs/>
          <w:snapToGrid w:val="0"/>
          <w:kern w:val="0"/>
          <w:sz w:val="24"/>
          <w:szCs w:val="24"/>
          <w:highlight w:val="none"/>
        </w:rPr>
        <w:t>7.2定标方式</w:t>
      </w:r>
    </w:p>
    <w:p w14:paraId="037DD848">
      <w:pPr>
        <w:pStyle w:val="8"/>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14:paraId="2BBD82AA">
      <w:pPr>
        <w:pStyle w:val="8"/>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14:paraId="02206A9B">
      <w:pPr>
        <w:pStyle w:val="8"/>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14:paraId="7F807C7D">
      <w:pPr>
        <w:pStyle w:val="8"/>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14:paraId="3D53AF3E">
      <w:pPr>
        <w:pStyle w:val="8"/>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349CE1D2">
      <w:pPr>
        <w:pStyle w:val="8"/>
        <w:rPr>
          <w:rFonts w:hint="eastAsia" w:ascii="宋体" w:hAnsi="宋体" w:eastAsia="宋体" w:cs="宋体"/>
          <w:b/>
          <w:bCs/>
          <w:snapToGrid w:val="0"/>
          <w:kern w:val="0"/>
          <w:sz w:val="24"/>
          <w:szCs w:val="24"/>
          <w:highlight w:val="none"/>
        </w:rPr>
      </w:pPr>
      <w:bookmarkStart w:id="56" w:name="_bookmark64"/>
      <w:bookmarkEnd w:id="56"/>
      <w:bookmarkStart w:id="57" w:name="_bookmark63"/>
      <w:bookmarkEnd w:id="57"/>
      <w:r>
        <w:rPr>
          <w:rFonts w:hint="eastAsia" w:ascii="宋体" w:hAnsi="宋体" w:eastAsia="宋体" w:cs="宋体"/>
          <w:b/>
          <w:bCs/>
          <w:snapToGrid w:val="0"/>
          <w:kern w:val="0"/>
          <w:sz w:val="24"/>
          <w:szCs w:val="24"/>
          <w:highlight w:val="none"/>
        </w:rPr>
        <w:t>7.3中标通知</w:t>
      </w:r>
    </w:p>
    <w:p w14:paraId="52B94343">
      <w:pPr>
        <w:pStyle w:val="8"/>
        <w:adjustRightInd w:val="0"/>
        <w:snapToGrid w:val="0"/>
        <w:spacing w:after="0" w:line="360" w:lineRule="auto"/>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14:paraId="0BB9EBA0">
      <w:pPr>
        <w:snapToGrid w:val="0"/>
        <w:spacing w:line="360" w:lineRule="auto"/>
        <w:jc w:val="center"/>
        <w:outlineLvl w:val="1"/>
        <w:rPr>
          <w:rFonts w:hint="eastAsia" w:ascii="宋体" w:hAnsi="宋体" w:eastAsia="宋体" w:cs="宋体"/>
          <w:bCs/>
          <w:snapToGrid w:val="0"/>
          <w:kern w:val="0"/>
          <w:sz w:val="24"/>
          <w:szCs w:val="24"/>
          <w:highlight w:val="none"/>
        </w:rPr>
      </w:pPr>
      <w:bookmarkStart w:id="58" w:name="_bookmark66"/>
      <w:bookmarkEnd w:id="58"/>
      <w:bookmarkStart w:id="59" w:name="_Toc6008"/>
      <w:bookmarkStart w:id="60" w:name="_Toc83886022"/>
      <w:r>
        <w:rPr>
          <w:rFonts w:hint="eastAsia" w:ascii="宋体" w:hAnsi="宋体" w:eastAsia="宋体" w:cs="宋体"/>
          <w:b/>
          <w:snapToGrid w:val="0"/>
          <w:kern w:val="0"/>
          <w:sz w:val="24"/>
          <w:szCs w:val="24"/>
          <w:highlight w:val="none"/>
        </w:rPr>
        <w:t>8、合同的授予</w:t>
      </w:r>
      <w:bookmarkEnd w:id="59"/>
      <w:bookmarkEnd w:id="60"/>
    </w:p>
    <w:p w14:paraId="7B014957">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14:paraId="547D601F">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14:paraId="5EA642A5">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5CB6E04A">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p>
    <w:p w14:paraId="2F5F6081">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14:paraId="56AFD6D2">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05402099">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624E729F">
      <w:pPr>
        <w:snapToGrid w:val="0"/>
        <w:spacing w:line="360" w:lineRule="auto"/>
        <w:jc w:val="center"/>
        <w:outlineLvl w:val="1"/>
        <w:rPr>
          <w:rFonts w:hint="eastAsia" w:ascii="宋体" w:hAnsi="宋体" w:eastAsia="宋体" w:cs="宋体"/>
          <w:b/>
          <w:snapToGrid w:val="0"/>
          <w:kern w:val="0"/>
          <w:sz w:val="24"/>
          <w:szCs w:val="24"/>
          <w:highlight w:val="none"/>
        </w:rPr>
      </w:pPr>
      <w:bookmarkStart w:id="61" w:name="_Toc219809801"/>
      <w:bookmarkStart w:id="62" w:name="_Toc11806"/>
      <w:bookmarkStart w:id="63" w:name="_Toc220123241"/>
      <w:bookmarkStart w:id="64" w:name="_Toc12528"/>
      <w:bookmarkStart w:id="65" w:name="_Toc83886023"/>
      <w:r>
        <w:rPr>
          <w:rFonts w:hint="eastAsia" w:ascii="宋体" w:hAnsi="宋体" w:eastAsia="宋体" w:cs="宋体"/>
          <w:b/>
          <w:snapToGrid w:val="0"/>
          <w:kern w:val="0"/>
          <w:sz w:val="24"/>
          <w:szCs w:val="24"/>
          <w:highlight w:val="none"/>
        </w:rPr>
        <w:t>9、</w:t>
      </w:r>
      <w:bookmarkEnd w:id="61"/>
      <w:bookmarkEnd w:id="62"/>
      <w:bookmarkEnd w:id="63"/>
      <w:r>
        <w:rPr>
          <w:rFonts w:hint="eastAsia" w:ascii="宋体" w:hAnsi="宋体" w:eastAsia="宋体" w:cs="宋体"/>
          <w:b/>
          <w:snapToGrid w:val="0"/>
          <w:kern w:val="0"/>
          <w:sz w:val="24"/>
          <w:szCs w:val="24"/>
          <w:highlight w:val="none"/>
        </w:rPr>
        <w:t>招标失败</w:t>
      </w:r>
      <w:bookmarkEnd w:id="64"/>
      <w:bookmarkEnd w:id="65"/>
      <w:bookmarkStart w:id="66" w:name="_Toc219809802"/>
      <w:bookmarkStart w:id="67" w:name="_Toc15553"/>
      <w:bookmarkStart w:id="68" w:name="_Toc220123242"/>
    </w:p>
    <w:p w14:paraId="14C05CC9">
      <w:pPr>
        <w:snapToGrid w:val="0"/>
        <w:spacing w:line="360" w:lineRule="auto"/>
        <w:rPr>
          <w:rFonts w:hint="eastAsia" w:ascii="宋体" w:hAnsi="宋体" w:eastAsia="宋体" w:cs="宋体"/>
          <w:b/>
          <w:bCs/>
          <w:snapToGrid w:val="0"/>
          <w:kern w:val="0"/>
          <w:sz w:val="24"/>
          <w:szCs w:val="24"/>
          <w:highlight w:val="none"/>
        </w:rPr>
      </w:pPr>
      <w:bookmarkStart w:id="69" w:name="_Toc21538"/>
      <w:r>
        <w:rPr>
          <w:rFonts w:hint="eastAsia" w:ascii="宋体" w:hAnsi="宋体" w:eastAsia="宋体" w:cs="宋体"/>
          <w:b/>
          <w:bCs/>
          <w:snapToGrid w:val="0"/>
          <w:kern w:val="0"/>
          <w:sz w:val="24"/>
          <w:szCs w:val="24"/>
          <w:highlight w:val="none"/>
        </w:rPr>
        <w:t>9.1 招标</w:t>
      </w:r>
      <w:bookmarkEnd w:id="66"/>
      <w:bookmarkEnd w:id="67"/>
      <w:bookmarkEnd w:id="68"/>
      <w:r>
        <w:rPr>
          <w:rFonts w:hint="eastAsia" w:ascii="宋体" w:hAnsi="宋体" w:eastAsia="宋体" w:cs="宋体"/>
          <w:b/>
          <w:bCs/>
          <w:snapToGrid w:val="0"/>
          <w:kern w:val="0"/>
          <w:sz w:val="24"/>
          <w:szCs w:val="24"/>
          <w:highlight w:val="none"/>
        </w:rPr>
        <w:t>失败</w:t>
      </w:r>
      <w:bookmarkEnd w:id="69"/>
    </w:p>
    <w:p w14:paraId="31580F4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14:paraId="2B702B6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14:paraId="0A4D75B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14:paraId="36C0186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14:paraId="6482AF8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（4）中标候选人放弃中标或不符合中标条件，招标人未选择其余中标候选人的。</w:t>
      </w:r>
    </w:p>
    <w:bookmarkEnd w:id="54"/>
    <w:p w14:paraId="0071BA67">
      <w:pPr>
        <w:snapToGrid w:val="0"/>
        <w:spacing w:line="360" w:lineRule="auto"/>
        <w:jc w:val="center"/>
        <w:outlineLvl w:val="1"/>
        <w:rPr>
          <w:rFonts w:hint="eastAsia" w:ascii="宋体" w:hAnsi="宋体" w:eastAsia="宋体" w:cs="宋体"/>
          <w:b/>
          <w:snapToGrid w:val="0"/>
          <w:kern w:val="0"/>
          <w:sz w:val="24"/>
          <w:szCs w:val="24"/>
          <w:highlight w:val="none"/>
        </w:rPr>
      </w:pPr>
      <w:bookmarkStart w:id="70" w:name="_bookmark62"/>
      <w:bookmarkEnd w:id="70"/>
      <w:bookmarkStart w:id="71" w:name="_bookmark65"/>
      <w:bookmarkEnd w:id="71"/>
      <w:bookmarkStart w:id="72" w:name="_Toc2986"/>
      <w:bookmarkStart w:id="73" w:name="_Toc220123244"/>
      <w:bookmarkStart w:id="74" w:name="_Toc219809804"/>
      <w:bookmarkStart w:id="75" w:name="_Toc215941254"/>
      <w:bookmarkStart w:id="76" w:name="_Toc83886024"/>
      <w:bookmarkStart w:id="77" w:name="_Toc3631"/>
      <w:r>
        <w:rPr>
          <w:rFonts w:hint="eastAsia" w:ascii="宋体" w:hAnsi="宋体" w:eastAsia="宋体" w:cs="宋体"/>
          <w:b/>
          <w:snapToGrid w:val="0"/>
          <w:kern w:val="0"/>
          <w:sz w:val="24"/>
          <w:szCs w:val="24"/>
          <w:highlight w:val="none"/>
        </w:rPr>
        <w:t>10、异议、投</w:t>
      </w:r>
      <w:bookmarkEnd w:id="72"/>
      <w:bookmarkEnd w:id="73"/>
      <w:bookmarkEnd w:id="74"/>
      <w:bookmarkEnd w:id="75"/>
      <w:r>
        <w:rPr>
          <w:rFonts w:hint="eastAsia" w:ascii="宋体" w:hAnsi="宋体" w:eastAsia="宋体" w:cs="宋体"/>
          <w:b/>
          <w:snapToGrid w:val="0"/>
          <w:kern w:val="0"/>
          <w:sz w:val="24"/>
          <w:szCs w:val="24"/>
          <w:highlight w:val="none"/>
        </w:rPr>
        <w:t>诉、监督</w:t>
      </w:r>
      <w:bookmarkEnd w:id="76"/>
      <w:bookmarkEnd w:id="77"/>
    </w:p>
    <w:p w14:paraId="6C7CB13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14:paraId="40B2A966">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02E1D401">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14:paraId="48E2C504">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546B78C5">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14:paraId="0BC4F2F1">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14:paraId="12276E82">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14:paraId="298779D3">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14:paraId="7587A4A7">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14:paraId="3ECE3DAF">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14:paraId="69609227">
      <w:pPr>
        <w:pStyle w:val="46"/>
        <w:numPr>
          <w:ilvl w:val="0"/>
          <w:numId w:val="0"/>
        </w:numPr>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6789897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14:paraId="3761F3B8">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14:paraId="2C9E586D">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4A6C29A8">
      <w:pPr>
        <w:pStyle w:val="8"/>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14:paraId="022A8C2C">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14:paraId="522611F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11E930A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78" w:name="_bookmark69"/>
      <w:bookmarkEnd w:id="78"/>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6526836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1752E61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80" w:name="_bookmark71"/>
      <w:bookmarkEnd w:id="80"/>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8EC7170">
      <w:pPr>
        <w:snapToGrid w:val="0"/>
        <w:spacing w:line="360" w:lineRule="auto"/>
        <w:jc w:val="center"/>
        <w:outlineLvl w:val="1"/>
        <w:rPr>
          <w:rFonts w:hint="eastAsia" w:ascii="宋体" w:hAnsi="宋体" w:eastAsia="宋体" w:cs="宋体"/>
          <w:b/>
          <w:snapToGrid w:val="0"/>
          <w:kern w:val="0"/>
          <w:sz w:val="24"/>
          <w:szCs w:val="24"/>
          <w:highlight w:val="none"/>
        </w:rPr>
      </w:pPr>
      <w:bookmarkStart w:id="81" w:name="_bookmark73"/>
      <w:bookmarkEnd w:id="81"/>
      <w:bookmarkStart w:id="82" w:name="_bookmark72"/>
      <w:bookmarkEnd w:id="82"/>
      <w:bookmarkStart w:id="83" w:name="_bookmark74"/>
      <w:bookmarkEnd w:id="83"/>
      <w:bookmarkStart w:id="84" w:name="_Toc24016"/>
      <w:bookmarkStart w:id="85" w:name="_Toc83886025"/>
      <w:r>
        <w:rPr>
          <w:rFonts w:hint="eastAsia" w:ascii="宋体" w:hAnsi="宋体" w:eastAsia="宋体" w:cs="宋体"/>
          <w:b/>
          <w:snapToGrid w:val="0"/>
          <w:kern w:val="0"/>
          <w:sz w:val="24"/>
          <w:szCs w:val="24"/>
          <w:highlight w:val="none"/>
        </w:rPr>
        <w:t>11、需要补充的其他内容</w:t>
      </w:r>
      <w:bookmarkEnd w:id="84"/>
      <w:bookmarkEnd w:id="85"/>
    </w:p>
    <w:p w14:paraId="5F46264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14:paraId="2F7D3A38">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11.1.1需要补充的其他内容：见投标人须知前附表。</w:t>
      </w:r>
    </w:p>
    <w:p w14:paraId="6F59B711">
      <w:pPr>
        <w:pStyle w:val="3"/>
        <w:numPr>
          <w:ilvl w:val="0"/>
          <w:numId w:val="3"/>
        </w:numPr>
        <w:tabs>
          <w:tab w:val="left" w:pos="2544"/>
          <w:tab w:val="center" w:pos="4320"/>
        </w:tabs>
        <w:adjustRightInd w:val="0"/>
        <w:snapToGrid w:val="0"/>
        <w:spacing w:before="0" w:after="0" w:line="360" w:lineRule="auto"/>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6" w:name="_Toc31617"/>
      <w:bookmarkStart w:id="87" w:name="_Toc83886026"/>
      <w:r>
        <w:rPr>
          <w:rFonts w:hint="eastAsia" w:ascii="宋体" w:hAnsi="宋体" w:eastAsia="宋体" w:cs="宋体"/>
          <w:b w:val="0"/>
          <w:bCs/>
          <w:sz w:val="32"/>
          <w:highlight w:val="none"/>
        </w:rPr>
        <w:t>用户需求</w:t>
      </w:r>
      <w:bookmarkEnd w:id="86"/>
      <w:bookmarkEnd w:id="87"/>
      <w:r>
        <w:rPr>
          <w:rFonts w:hint="eastAsia" w:ascii="宋体" w:hAnsi="宋体" w:eastAsia="宋体" w:cs="宋体"/>
          <w:b w:val="0"/>
          <w:bCs/>
          <w:sz w:val="32"/>
          <w:highlight w:val="none"/>
          <w:lang w:val="en-US" w:eastAsia="zh-CN"/>
        </w:rPr>
        <w:t>及技术要求</w:t>
      </w:r>
    </w:p>
    <w:p w14:paraId="1BF21E92">
      <w:pPr>
        <w:numPr>
          <w:ilvl w:val="255"/>
          <w:numId w:val="0"/>
        </w:numPr>
        <w:wordWrap w:val="0"/>
        <w:spacing w:line="440" w:lineRule="exact"/>
        <w:ind w:firstLine="482" w:firstLineChars="200"/>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采购内容及技术参数</w:t>
      </w:r>
    </w:p>
    <w:p w14:paraId="4AF15029">
      <w:pPr>
        <w:wordWrap w:val="0"/>
        <w:spacing w:line="440" w:lineRule="exact"/>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杭州临江环境能源有限公司飞灰资源化利用项目因日常生产需要，需采购</w:t>
      </w:r>
      <w:r>
        <w:rPr>
          <w:rFonts w:hint="eastAsia" w:ascii="宋体" w:hAnsi="宋体" w:eastAsia="宋体" w:cs="宋体"/>
          <w:color w:val="1F497D" w:themeColor="text2"/>
          <w:sz w:val="24"/>
          <w:szCs w:val="24"/>
          <w:highlight w:val="none"/>
          <w:lang w:val="en-US" w:eastAsia="zh-CN"/>
          <w14:textFill>
            <w14:solidFill>
              <w14:schemeClr w14:val="tx2"/>
            </w14:solidFill>
          </w14:textFill>
        </w:rPr>
        <w:t>重质</w:t>
      </w:r>
      <w:r>
        <w:rPr>
          <w:rFonts w:hint="eastAsia" w:ascii="宋体" w:hAnsi="宋体" w:eastAsia="宋体" w:cs="宋体"/>
          <w:color w:val="auto"/>
          <w:sz w:val="24"/>
          <w:szCs w:val="24"/>
          <w:highlight w:val="none"/>
          <w:lang w:val="en-US" w:eastAsia="zh-CN"/>
        </w:rPr>
        <w:t>碳酸钠一批，具体如下：</w:t>
      </w:r>
    </w:p>
    <w:tbl>
      <w:tblPr>
        <w:tblStyle w:val="24"/>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233"/>
        <w:gridCol w:w="862"/>
        <w:gridCol w:w="4232"/>
        <w:gridCol w:w="1233"/>
        <w:gridCol w:w="1114"/>
      </w:tblGrid>
      <w:tr w14:paraId="0441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96" w:type="dxa"/>
            <w:vAlign w:val="center"/>
          </w:tcPr>
          <w:p w14:paraId="41DF400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233" w:type="dxa"/>
            <w:vAlign w:val="center"/>
          </w:tcPr>
          <w:p w14:paraId="7F8BBF6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货物名称</w:t>
            </w:r>
          </w:p>
        </w:tc>
        <w:tc>
          <w:tcPr>
            <w:tcW w:w="862" w:type="dxa"/>
            <w:vAlign w:val="center"/>
          </w:tcPr>
          <w:p w14:paraId="0C50C977">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品牌</w:t>
            </w:r>
          </w:p>
        </w:tc>
        <w:tc>
          <w:tcPr>
            <w:tcW w:w="4232" w:type="dxa"/>
            <w:vAlign w:val="center"/>
          </w:tcPr>
          <w:p w14:paraId="58A45AF3">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技术参数</w:t>
            </w:r>
          </w:p>
        </w:tc>
        <w:tc>
          <w:tcPr>
            <w:tcW w:w="1233" w:type="dxa"/>
            <w:vAlign w:val="center"/>
          </w:tcPr>
          <w:p w14:paraId="5207456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暂定</w:t>
            </w:r>
            <w:r>
              <w:rPr>
                <w:rFonts w:hint="eastAsia" w:ascii="宋体" w:hAnsi="宋体" w:eastAsia="宋体" w:cs="宋体"/>
                <w:sz w:val="24"/>
                <w:szCs w:val="24"/>
                <w:highlight w:val="none"/>
                <w:lang w:val="en-US" w:eastAsia="zh-CN"/>
              </w:rPr>
              <w:t>数量</w:t>
            </w:r>
          </w:p>
        </w:tc>
        <w:tc>
          <w:tcPr>
            <w:tcW w:w="1114" w:type="dxa"/>
            <w:vAlign w:val="center"/>
          </w:tcPr>
          <w:p w14:paraId="2808180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w:t>
            </w:r>
          </w:p>
        </w:tc>
      </w:tr>
      <w:tr w14:paraId="3F46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96" w:type="dxa"/>
            <w:vAlign w:val="center"/>
          </w:tcPr>
          <w:p w14:paraId="7392F8C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33" w:type="dxa"/>
            <w:vAlign w:val="center"/>
          </w:tcPr>
          <w:p w14:paraId="3C2F047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重质碳酸钠</w:t>
            </w:r>
          </w:p>
        </w:tc>
        <w:tc>
          <w:tcPr>
            <w:tcW w:w="862" w:type="dxa"/>
            <w:vAlign w:val="center"/>
          </w:tcPr>
          <w:p w14:paraId="7D752CFF">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4232" w:type="dxa"/>
            <w:vAlign w:val="center"/>
          </w:tcPr>
          <w:p w14:paraId="5D8AB79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吨袋散装或吨袋50公斤袋装，碳酸钠含量(（以</w:t>
            </w:r>
            <w:r>
              <w:rPr>
                <w:rFonts w:hint="default" w:ascii="Times New Roman" w:hAnsi="Times New Roman" w:eastAsia="宋体" w:cs="Times New Roman"/>
                <w:color w:val="auto"/>
                <w:sz w:val="24"/>
                <w:szCs w:val="24"/>
                <w:highlight w:val="none"/>
                <w:lang w:val="en-US" w:eastAsia="zh-CN"/>
              </w:rPr>
              <w:t>Na</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CO</w:t>
            </w:r>
            <w:r>
              <w:rPr>
                <w:rFonts w:hint="eastAsia" w:ascii="Times New Roman" w:hAnsi="Times New Roman" w:eastAsia="宋体" w:cs="Times New Roman"/>
                <w:color w:val="auto"/>
                <w:sz w:val="24"/>
                <w:szCs w:val="24"/>
                <w:highlight w:val="none"/>
                <w:vertAlign w:val="subscript"/>
                <w:lang w:val="en-US" w:eastAsia="zh-CN"/>
              </w:rPr>
              <w:t>3</w:t>
            </w:r>
            <w:r>
              <w:rPr>
                <w:rFonts w:hint="eastAsia" w:ascii="宋体" w:hAnsi="宋体" w:eastAsia="宋体" w:cs="宋体"/>
                <w:color w:val="auto"/>
                <w:sz w:val="24"/>
                <w:szCs w:val="24"/>
                <w:highlight w:val="none"/>
                <w:lang w:val="en-US" w:eastAsia="zh-CN"/>
              </w:rPr>
              <w:t>计，以干基计)≥98%，符合国家标准GB/T 210-2022中的II类合格品或以上标准</w:t>
            </w:r>
          </w:p>
        </w:tc>
        <w:tc>
          <w:tcPr>
            <w:tcW w:w="1233" w:type="dxa"/>
            <w:vAlign w:val="center"/>
          </w:tcPr>
          <w:p w14:paraId="3481B2DE">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650</w:t>
            </w:r>
          </w:p>
        </w:tc>
        <w:tc>
          <w:tcPr>
            <w:tcW w:w="1114" w:type="dxa"/>
            <w:vAlign w:val="center"/>
          </w:tcPr>
          <w:p w14:paraId="537D598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吨</w:t>
            </w:r>
          </w:p>
        </w:tc>
      </w:tr>
    </w:tbl>
    <w:p w14:paraId="0581E786">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二</w:t>
      </w:r>
      <w:r>
        <w:rPr>
          <w:rFonts w:hint="eastAsia" w:ascii="宋体" w:hAnsi="宋体" w:eastAsia="宋体" w:cs="宋体"/>
          <w:b/>
          <w:bCs/>
          <w:kern w:val="2"/>
          <w:sz w:val="24"/>
          <w:szCs w:val="24"/>
          <w:highlight w:val="none"/>
          <w:lang w:val="en-US" w:eastAsia="zh-CN" w:bidi="ar-SA"/>
        </w:rPr>
        <w:t>、合同期限及履约方式</w:t>
      </w:r>
    </w:p>
    <w:p w14:paraId="639C549A">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1.合同期限：</w:t>
      </w:r>
      <w:r>
        <w:rPr>
          <w:rFonts w:hint="eastAsia" w:ascii="宋体" w:hAnsi="宋体" w:cs="宋体"/>
          <w:color w:val="auto"/>
          <w:sz w:val="24"/>
          <w:szCs w:val="24"/>
          <w:highlight w:val="none"/>
          <w:lang w:val="en-US" w:eastAsia="zh-CN"/>
        </w:rPr>
        <w:t>自</w:t>
      </w:r>
      <w:r>
        <w:rPr>
          <w:rFonts w:hint="eastAsia" w:ascii="宋体" w:hAnsi="宋体" w:eastAsia="宋体" w:cs="宋体"/>
          <w:color w:val="auto"/>
          <w:sz w:val="24"/>
          <w:szCs w:val="24"/>
          <w:highlight w:val="none"/>
          <w:lang w:val="en-US"/>
        </w:rPr>
        <w:t>合同签订后</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lang w:val="en-US"/>
        </w:rPr>
        <w:t>；</w:t>
      </w:r>
    </w:p>
    <w:p w14:paraId="37D029CB">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2.履约方式：</w:t>
      </w:r>
      <w:r>
        <w:rPr>
          <w:rFonts w:hint="eastAsia" w:ascii="宋体" w:hAnsi="宋体" w:cs="宋体"/>
          <w:color w:val="auto"/>
          <w:sz w:val="24"/>
          <w:szCs w:val="24"/>
          <w:highlight w:val="none"/>
          <w:lang w:val="en-US" w:eastAsia="zh-CN"/>
        </w:rPr>
        <w:t>分批次</w:t>
      </w:r>
      <w:r>
        <w:rPr>
          <w:rFonts w:hint="eastAsia" w:ascii="宋体" w:hAnsi="宋体" w:eastAsia="宋体" w:cs="宋体"/>
          <w:color w:val="auto"/>
          <w:sz w:val="24"/>
          <w:szCs w:val="24"/>
          <w:highlight w:val="none"/>
          <w:lang w:val="en-US" w:eastAsia="zh-CN"/>
        </w:rPr>
        <w:t>供货，每次供货</w:t>
      </w:r>
      <w:r>
        <w:rPr>
          <w:rFonts w:hint="eastAsia" w:ascii="宋体" w:hAnsi="宋体" w:cs="宋体"/>
          <w:color w:val="1F497D" w:themeColor="text2"/>
          <w:sz w:val="24"/>
          <w:szCs w:val="24"/>
          <w:highlight w:val="none"/>
          <w:lang w:val="en-US" w:eastAsia="zh-CN"/>
          <w14:textFill>
            <w14:solidFill>
              <w14:schemeClr w14:val="tx2"/>
            </w14:solidFill>
          </w14:textFill>
        </w:rPr>
        <w:t>约20吨，</w:t>
      </w:r>
      <w:r>
        <w:rPr>
          <w:rFonts w:hint="eastAsia" w:ascii="宋体" w:hAnsi="宋体" w:eastAsia="宋体" w:cs="宋体"/>
          <w:color w:val="auto"/>
          <w:sz w:val="24"/>
          <w:szCs w:val="24"/>
          <w:highlight w:val="none"/>
          <w:lang w:val="en-US" w:eastAsia="zh-CN"/>
        </w:rPr>
        <w:t>具体以采购订单为准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投标人在收到招标人发出采购</w:t>
      </w:r>
      <w:r>
        <w:rPr>
          <w:rFonts w:hint="eastAsia" w:ascii="宋体" w:hAnsi="宋体" w:cs="宋体"/>
          <w:color w:val="auto"/>
          <w:sz w:val="24"/>
          <w:szCs w:val="24"/>
          <w:highlight w:val="none"/>
          <w:lang w:val="en-US" w:eastAsia="zh-CN"/>
        </w:rPr>
        <w:t>订单</w:t>
      </w:r>
      <w:r>
        <w:rPr>
          <w:rFonts w:hint="eastAsia" w:ascii="宋体" w:hAnsi="宋体" w:cs="宋体"/>
          <w:color w:val="1F497D" w:themeColor="text2"/>
          <w:sz w:val="24"/>
          <w:szCs w:val="24"/>
          <w:highlight w:val="none"/>
          <w:lang w:val="en-US" w:eastAsia="zh-CN"/>
          <w14:textFill>
            <w14:solidFill>
              <w14:schemeClr w14:val="tx2"/>
            </w14:solidFill>
          </w14:textFill>
        </w:rPr>
        <w:t>后10天内</w:t>
      </w:r>
      <w:r>
        <w:rPr>
          <w:rFonts w:hint="eastAsia" w:ascii="宋体" w:hAnsi="宋体" w:cs="宋体"/>
          <w:color w:val="auto"/>
          <w:sz w:val="24"/>
          <w:szCs w:val="24"/>
          <w:highlight w:val="none"/>
          <w:lang w:val="en-US" w:eastAsia="zh-CN"/>
        </w:rPr>
        <w:t>将</w:t>
      </w:r>
      <w:r>
        <w:rPr>
          <w:rFonts w:hint="eastAsia" w:ascii="宋体" w:hAnsi="宋体" w:eastAsia="宋体" w:cs="宋体"/>
          <w:color w:val="auto"/>
          <w:sz w:val="24"/>
          <w:szCs w:val="24"/>
          <w:highlight w:val="none"/>
          <w:lang w:val="en-US" w:eastAsia="zh-CN"/>
        </w:rPr>
        <w:t>货物如数送至招标人指定地点（浙江省杭州市钱塘区临江街道红十五路10388-123号，杭州临江环境能源有限公司厂区内）。</w:t>
      </w:r>
    </w:p>
    <w:p w14:paraId="22DEA6A2">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、技术要求</w:t>
      </w:r>
    </w:p>
    <w:p w14:paraId="5388648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w:t>
      </w:r>
      <w:r>
        <w:rPr>
          <w:rFonts w:hint="eastAsia" w:ascii="宋体" w:hAnsi="宋体" w:eastAsia="宋体" w:cs="宋体"/>
          <w:color w:val="auto"/>
          <w:sz w:val="24"/>
          <w:szCs w:val="24"/>
          <w:highlight w:val="none"/>
          <w:lang w:val="en-US" w:eastAsia="zh-CN"/>
        </w:rPr>
        <w:t>所供</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必须</w:t>
      </w:r>
      <w:r>
        <w:rPr>
          <w:rFonts w:hint="eastAsia" w:ascii="宋体" w:hAnsi="宋体" w:cs="宋体"/>
          <w:color w:val="auto"/>
          <w:sz w:val="24"/>
          <w:szCs w:val="24"/>
          <w:highlight w:val="none"/>
          <w:lang w:val="en-US" w:eastAsia="zh-CN"/>
        </w:rPr>
        <w:t>满足</w:t>
      </w:r>
      <w:r>
        <w:rPr>
          <w:rFonts w:hint="eastAsia" w:ascii="宋体" w:hAnsi="宋体" w:eastAsia="宋体" w:cs="宋体"/>
          <w:color w:val="auto"/>
          <w:sz w:val="24"/>
          <w:szCs w:val="24"/>
          <w:highlight w:val="none"/>
          <w:lang w:val="en-US" w:eastAsia="zh-CN"/>
        </w:rPr>
        <w:t>II类合格品或以上标准，不得为假冒伪劣和质保</w:t>
      </w:r>
      <w:r>
        <w:rPr>
          <w:rFonts w:hint="eastAsia" w:ascii="宋体" w:hAnsi="宋体" w:cs="宋体"/>
          <w:color w:val="auto"/>
          <w:sz w:val="24"/>
          <w:szCs w:val="24"/>
          <w:highlight w:val="none"/>
          <w:lang w:val="en-US" w:eastAsia="zh-CN"/>
        </w:rPr>
        <w:t>有效</w:t>
      </w:r>
      <w:r>
        <w:rPr>
          <w:rFonts w:hint="eastAsia" w:ascii="宋体" w:hAnsi="宋体" w:eastAsia="宋体" w:cs="宋体"/>
          <w:color w:val="auto"/>
          <w:sz w:val="24"/>
          <w:szCs w:val="24"/>
          <w:highlight w:val="none"/>
          <w:lang w:val="en-US" w:eastAsia="zh-CN"/>
        </w:rPr>
        <w:t>期之外的产品</w:t>
      </w:r>
      <w:r>
        <w:rPr>
          <w:rFonts w:hint="eastAsia" w:ascii="宋体" w:hAnsi="宋体" w:cs="宋体"/>
          <w:color w:val="auto"/>
          <w:sz w:val="24"/>
          <w:szCs w:val="24"/>
          <w:highlight w:val="none"/>
          <w:lang w:val="en-US" w:eastAsia="zh-CN"/>
        </w:rPr>
        <w:t>，生产日期应在到货日期之前的三个月以内。</w:t>
      </w:r>
    </w:p>
    <w:p w14:paraId="63E1860C">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货物包装应符合国家相关标准规定，货物外包装上应有生产厂名、产品名称、商标、净质量、批号或生产日期、标准编号等信息。</w:t>
      </w:r>
    </w:p>
    <w:p w14:paraId="54BC066C">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、验收要求</w:t>
      </w:r>
    </w:p>
    <w:p w14:paraId="69178966">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1.货物交付前，投标人应对货物的质量、数量等方面进行详细、全面的检验，填制送货清单，并随货向验收人员出具证明货物符合合同约定的文件，并加盖公章或者销售章。证明货物符合合同约定的文件是指</w:t>
      </w:r>
      <w:r>
        <w:rPr>
          <w:rFonts w:hint="eastAsia" w:ascii="宋体" w:hAnsi="宋体" w:eastAsia="宋体" w:cs="宋体"/>
          <w:color w:val="auto"/>
          <w:sz w:val="24"/>
          <w:szCs w:val="24"/>
          <w:highlight w:val="none"/>
          <w:lang w:val="en-US"/>
        </w:rPr>
        <w:t>包括但不限于合格证、检测报告（制造厂家或者第三方机构）等证明材料</w:t>
      </w:r>
    </w:p>
    <w:p w14:paraId="32F5A2F4">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2.货物交付时，采购人在</w:t>
      </w:r>
      <w:r>
        <w:rPr>
          <w:rFonts w:hint="eastAsia" w:ascii="宋体" w:hAnsi="宋体" w:eastAsia="宋体" w:cs="宋体"/>
          <w:b/>
          <w:bCs/>
          <w:color w:val="auto"/>
          <w:sz w:val="24"/>
          <w:szCs w:val="24"/>
          <w:highlight w:val="none"/>
          <w:u w:val="single"/>
          <w:lang w:val="en-US" w:eastAsia="zh-CN"/>
        </w:rPr>
        <w:t>3个工作日</w:t>
      </w:r>
      <w:r>
        <w:rPr>
          <w:rFonts w:hint="eastAsia" w:ascii="宋体" w:hAnsi="宋体" w:eastAsia="宋体" w:cs="宋体"/>
          <w:color w:val="auto"/>
          <w:sz w:val="24"/>
          <w:szCs w:val="24"/>
          <w:highlight w:val="none"/>
          <w:lang w:val="en-US" w:eastAsia="zh-CN"/>
        </w:rPr>
        <w:t>内组织验收</w:t>
      </w:r>
      <w:r>
        <w:rPr>
          <w:rFonts w:hint="eastAsia" w:ascii="宋体" w:hAnsi="宋体" w:eastAsia="宋体" w:cs="宋体"/>
          <w:b/>
          <w:bCs/>
          <w:color w:val="auto"/>
          <w:sz w:val="24"/>
          <w:szCs w:val="24"/>
          <w:highlight w:val="none"/>
          <w:lang w:val="en-US" w:eastAsia="zh-CN"/>
        </w:rPr>
        <w:t>（若有验收特别约定的，按特别约定条款执行）</w:t>
      </w:r>
      <w:r>
        <w:rPr>
          <w:rFonts w:hint="eastAsia" w:ascii="宋体" w:hAnsi="宋体" w:eastAsia="宋体" w:cs="宋体"/>
          <w:color w:val="auto"/>
          <w:sz w:val="24"/>
          <w:szCs w:val="24"/>
          <w:highlight w:val="none"/>
          <w:lang w:val="en-US" w:eastAsia="zh-CN"/>
        </w:rPr>
        <w:t>，验收应出具</w:t>
      </w:r>
      <w:r>
        <w:rPr>
          <w:rFonts w:hint="eastAsia" w:ascii="宋体" w:hAnsi="宋体" w:eastAsia="宋体" w:cs="宋体"/>
          <w:b/>
          <w:bCs/>
          <w:color w:val="auto"/>
          <w:sz w:val="24"/>
          <w:szCs w:val="24"/>
          <w:highlight w:val="none"/>
          <w:u w:val="single"/>
          <w:lang w:val="en-US" w:eastAsia="zh-CN"/>
        </w:rPr>
        <w:t>验收单</w:t>
      </w:r>
      <w:r>
        <w:rPr>
          <w:rFonts w:hint="eastAsia" w:ascii="宋体" w:hAnsi="宋体" w:eastAsia="宋体" w:cs="宋体"/>
          <w:color w:val="auto"/>
          <w:sz w:val="24"/>
          <w:szCs w:val="24"/>
          <w:highlight w:val="none"/>
          <w:lang w:val="en-US" w:eastAsia="zh-CN"/>
        </w:rPr>
        <w:t>（如因货物检测需要更长时间的，组织验收时间为自货物交付之日起至采购人收到检测报告后3个工作日内）。若采购人认为有必要可邀请相关方参加。</w:t>
      </w:r>
    </w:p>
    <w:p w14:paraId="2426ACA9">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招标人过磅复核送货数量，若招标人过磅数量大于投标人送货数量，以投标人送货数量为准，若招标人过磅数量小于投标人送货数量，以招标人过磅为准。</w:t>
      </w:r>
    </w:p>
    <w:p w14:paraId="7BDAF68D">
      <w:pPr>
        <w:tabs>
          <w:tab w:val="left" w:pos="360"/>
          <w:tab w:val="left" w:pos="54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u w:val="single"/>
          <w:lang w:val="en-US" w:eastAsia="zh-CN" w:bidi="ar"/>
        </w:rPr>
        <w:t>货物交付时，招标人在组织自检，自检主要指标为碳酸钠含量，检测结果满足合同要求，视为验收合格。双方组织卸货；检测结果不满足合同要求，投标人需在24小时内免费无条件退换货。</w:t>
      </w:r>
    </w:p>
    <w:p w14:paraId="5FE1A1A3">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招标人在合同有效期内对投标人提供的货物不少于</w:t>
      </w:r>
      <w:r>
        <w:rPr>
          <w:rFonts w:hint="eastAsia" w:ascii="宋体" w:hAnsi="宋体" w:eastAsia="宋体" w:cs="宋体"/>
          <w:color w:val="1F497D" w:themeColor="text2"/>
          <w:kern w:val="2"/>
          <w:sz w:val="24"/>
          <w:szCs w:val="24"/>
          <w:highlight w:val="none"/>
          <w:u w:val="single"/>
          <w:lang w:val="en-US" w:eastAsia="zh-CN" w:bidi="ar"/>
          <w14:textFill>
            <w14:solidFill>
              <w14:schemeClr w14:val="tx2"/>
            </w14:solidFill>
          </w14:textFill>
        </w:rPr>
        <w:t>2</w:t>
      </w:r>
      <w:r>
        <w:rPr>
          <w:rFonts w:hint="eastAsia" w:ascii="宋体" w:hAnsi="宋体" w:eastAsia="宋体" w:cs="宋体"/>
          <w:color w:val="auto"/>
          <w:kern w:val="2"/>
          <w:sz w:val="24"/>
          <w:szCs w:val="24"/>
          <w:highlight w:val="none"/>
          <w:u w:val="single"/>
          <w:lang w:val="en-US" w:eastAsia="zh-CN" w:bidi="ar"/>
        </w:rPr>
        <w:t>次取样并送具备相应检测资质的第三方进行检测，招标人有权不告知投标人送检的第三方检测单位名称,</w:t>
      </w:r>
      <w:r>
        <w:rPr>
          <w:rFonts w:hint="eastAsia" w:ascii="宋体" w:hAnsi="宋体" w:eastAsia="宋体" w:cs="宋体"/>
          <w:b/>
          <w:bCs/>
          <w:color w:val="auto"/>
          <w:kern w:val="2"/>
          <w:sz w:val="24"/>
          <w:szCs w:val="24"/>
          <w:highlight w:val="none"/>
          <w:u w:val="single"/>
          <w:lang w:val="en-US" w:eastAsia="zh-CN" w:bidi="ar"/>
        </w:rPr>
        <w:t>检测指标为总碱量(以Na</w:t>
      </w:r>
      <w:r>
        <w:rPr>
          <w:rFonts w:hint="eastAsia" w:ascii="宋体" w:hAnsi="宋体" w:eastAsia="宋体" w:cs="宋体"/>
          <w:b/>
          <w:bCs/>
          <w:color w:val="auto"/>
          <w:kern w:val="2"/>
          <w:sz w:val="24"/>
          <w:szCs w:val="24"/>
          <w:highlight w:val="none"/>
          <w:u w:val="single"/>
          <w:vertAlign w:val="subscript"/>
          <w:lang w:val="en-US" w:eastAsia="zh-CN" w:bidi="ar"/>
        </w:rPr>
        <w:t>2</w:t>
      </w:r>
      <w:r>
        <w:rPr>
          <w:rFonts w:hint="eastAsia" w:ascii="宋体" w:hAnsi="宋体" w:eastAsia="宋体" w:cs="宋体"/>
          <w:b/>
          <w:bCs/>
          <w:color w:val="auto"/>
          <w:kern w:val="2"/>
          <w:sz w:val="24"/>
          <w:szCs w:val="24"/>
          <w:highlight w:val="none"/>
          <w:u w:val="single"/>
          <w:lang w:val="en-US" w:eastAsia="zh-CN" w:bidi="ar"/>
        </w:rPr>
        <w:t>CO</w:t>
      </w:r>
      <w:r>
        <w:rPr>
          <w:rFonts w:hint="eastAsia" w:ascii="宋体" w:hAnsi="宋体" w:eastAsia="宋体" w:cs="宋体"/>
          <w:b/>
          <w:bCs/>
          <w:color w:val="auto"/>
          <w:kern w:val="2"/>
          <w:sz w:val="24"/>
          <w:szCs w:val="24"/>
          <w:highlight w:val="none"/>
          <w:u w:val="single"/>
          <w:vertAlign w:val="subscript"/>
          <w:lang w:val="en-US" w:eastAsia="zh-CN" w:bidi="ar"/>
        </w:rPr>
        <w:t>3</w:t>
      </w:r>
      <w:r>
        <w:rPr>
          <w:rFonts w:hint="eastAsia" w:ascii="宋体" w:hAnsi="宋体" w:eastAsia="宋体" w:cs="宋体"/>
          <w:b/>
          <w:bCs/>
          <w:color w:val="auto"/>
          <w:kern w:val="2"/>
          <w:sz w:val="24"/>
          <w:szCs w:val="24"/>
          <w:highlight w:val="none"/>
          <w:u w:val="single"/>
          <w:lang w:val="en-US" w:eastAsia="zh-CN" w:bidi="ar"/>
        </w:rPr>
        <w:t>计,以干基计)、氯化钠(以NaCl计,以干基计)、铁(Fe,以干基计)、水不溶物、堆积密度、粒度180</w:t>
      </w:r>
      <w:r>
        <w:rPr>
          <w:rFonts w:ascii="Arial" w:hAnsi="Arial" w:eastAsia="宋体" w:cs="Arial"/>
          <w:b/>
          <w:bCs/>
          <w:i w:val="0"/>
          <w:iCs w:val="0"/>
          <w:caps w:val="0"/>
          <w:color w:val="auto"/>
          <w:spacing w:val="0"/>
          <w:sz w:val="19"/>
          <w:szCs w:val="19"/>
          <w:u w:val="single"/>
          <w:shd w:val="clear" w:fill="FFFFFF"/>
        </w:rPr>
        <w:t>μm</w:t>
      </w:r>
      <w:r>
        <w:rPr>
          <w:rFonts w:hint="eastAsia" w:ascii="宋体" w:hAnsi="宋体" w:eastAsia="宋体" w:cs="宋体"/>
          <w:b/>
          <w:bCs/>
          <w:color w:val="auto"/>
          <w:kern w:val="2"/>
          <w:sz w:val="24"/>
          <w:szCs w:val="24"/>
          <w:highlight w:val="none"/>
          <w:u w:val="single"/>
          <w:lang w:val="en-US" w:eastAsia="zh-CN" w:bidi="ar"/>
        </w:rPr>
        <w:t>筛余物</w:t>
      </w:r>
      <w:r>
        <w:rPr>
          <w:rFonts w:hint="eastAsia" w:ascii="宋体" w:hAnsi="宋体" w:eastAsia="宋体" w:cs="宋体"/>
          <w:color w:val="auto"/>
          <w:kern w:val="2"/>
          <w:sz w:val="24"/>
          <w:szCs w:val="24"/>
          <w:highlight w:val="none"/>
          <w:u w:val="single"/>
          <w:lang w:val="en-US" w:eastAsia="zh-CN" w:bidi="ar"/>
        </w:rPr>
        <w:t>。招标人对到货的合同产品取样留样（封存），投标人应当派人或授权人员参加并现场确认（如果投标人没有派人或授权人员参加取样留样，招标人有权自行取样留样，并视为投标人已经对取样留样进行认可）。投标人须认可有资质的检测单位出具的检测数据，分析结果将作为质量判定与货款结算依据。经检验指标不符合本采购文件相关要求的，则判定该批次（一个采购订单为一个批次）所供货物为不合格，投标人依照合同相关条款承担相应违约责任。</w:t>
      </w:r>
      <w:r>
        <w:rPr>
          <w:rFonts w:hint="eastAsia" w:ascii="宋体" w:hAnsi="宋体" w:eastAsia="宋体" w:cs="宋体"/>
          <w:color w:val="auto"/>
          <w:kern w:val="2"/>
          <w:sz w:val="24"/>
          <w:szCs w:val="24"/>
          <w:highlight w:val="none"/>
          <w:u w:val="single"/>
          <w:lang w:val="en-US" w:eastAsia="zh-CN" w:bidi="ar-SA"/>
        </w:rPr>
        <w:t>若第三方单位检验合格，检验费由招标人承担；若不合格，检验费由</w:t>
      </w:r>
      <w:r>
        <w:rPr>
          <w:rFonts w:hint="eastAsia" w:ascii="宋体" w:hAnsi="宋体" w:eastAsia="宋体" w:cs="宋体"/>
          <w:color w:val="auto"/>
          <w:kern w:val="2"/>
          <w:sz w:val="24"/>
          <w:szCs w:val="24"/>
          <w:highlight w:val="none"/>
          <w:u w:val="single"/>
          <w:lang w:val="en-US" w:eastAsia="zh-CN" w:bidi="ar"/>
        </w:rPr>
        <w:t>投标人</w:t>
      </w:r>
      <w:r>
        <w:rPr>
          <w:rFonts w:hint="eastAsia" w:ascii="宋体" w:hAnsi="宋体" w:eastAsia="宋体" w:cs="宋体"/>
          <w:color w:val="auto"/>
          <w:kern w:val="2"/>
          <w:sz w:val="24"/>
          <w:szCs w:val="24"/>
          <w:highlight w:val="none"/>
          <w:u w:val="single"/>
          <w:lang w:val="en-US" w:eastAsia="zh-CN" w:bidi="ar-SA"/>
        </w:rPr>
        <w:t>承担。若投标人认为招标人的第三方单位检测报告误差较大，投标人需书面提出复检要求，双方共同取样送第三方单位检测，复检次数不得超过1次，复检的检测费由投标人承担。最终质量判定以最后一次第三方单位检测报告为准。</w:t>
      </w:r>
    </w:p>
    <w:p w14:paraId="58F629DA">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安排专人送至招标人指定仓库，若由物流公司配送的货物，应要求物流公司按照招标人的要求送货，同时配合招标人的仓库验收。严禁在没有和招标人对接的情况下，直接卸货至招标人的卫门岗亭，若由此造成货物丢失、损坏，招标人不承担任何责任。（提供承诺）</w:t>
      </w:r>
    </w:p>
    <w:p w14:paraId="7E73FB65">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4.对验收不合格的货物，投标人需在</w:t>
      </w:r>
      <w:r>
        <w:rPr>
          <w:rFonts w:hint="eastAsia" w:ascii="宋体" w:hAnsi="宋体" w:eastAsia="宋体" w:cs="宋体"/>
          <w:b/>
          <w:bCs/>
          <w:color w:val="auto"/>
          <w:sz w:val="24"/>
          <w:szCs w:val="24"/>
          <w:highlight w:val="none"/>
          <w:u w:val="single"/>
          <w:lang w:val="en-US" w:eastAsia="zh-CN"/>
        </w:rPr>
        <w:t>5个工作日</w:t>
      </w:r>
      <w:r>
        <w:rPr>
          <w:rFonts w:hint="eastAsia" w:ascii="宋体" w:hAnsi="宋体" w:eastAsia="宋体" w:cs="宋体"/>
          <w:color w:val="auto"/>
          <w:sz w:val="24"/>
          <w:szCs w:val="24"/>
          <w:highlight w:val="none"/>
          <w:lang w:val="en-US" w:eastAsia="zh-CN"/>
        </w:rPr>
        <w:t>内完成退换货（特殊情况的须及时更换），超过时间期限未及时取回货物的，招标人有权将按</w:t>
      </w:r>
      <w:r>
        <w:rPr>
          <w:rFonts w:hint="eastAsia" w:ascii="宋体" w:hAnsi="宋体" w:eastAsia="宋体" w:cs="宋体"/>
          <w:b/>
          <w:bCs/>
          <w:color w:val="auto"/>
          <w:sz w:val="24"/>
          <w:szCs w:val="24"/>
          <w:highlight w:val="none"/>
          <w:u w:val="single"/>
          <w:lang w:val="en-US" w:eastAsia="zh-CN"/>
        </w:rPr>
        <w:t>200元/天</w:t>
      </w:r>
      <w:r>
        <w:rPr>
          <w:rFonts w:hint="eastAsia" w:ascii="宋体" w:hAnsi="宋体" w:eastAsia="宋体" w:cs="宋体"/>
          <w:color w:val="auto"/>
          <w:sz w:val="24"/>
          <w:szCs w:val="24"/>
          <w:highlight w:val="none"/>
          <w:lang w:val="en-US" w:eastAsia="zh-CN"/>
        </w:rPr>
        <w:t>收取仓储费，从应付货款或者履约保证金扣除。</w:t>
      </w:r>
    </w:p>
    <w:p w14:paraId="256E73F8">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5.投标人须配合招标人做好货物的到货数量验收工作，将货物运达招标人指定交货地点后及时通知招标人。</w:t>
      </w:r>
    </w:p>
    <w:p w14:paraId="488AC66B">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6.双方指定人员现场确认送货数量并由双方签字确认。</w:t>
      </w:r>
    </w:p>
    <w:p w14:paraId="5546A8C0">
      <w:pPr>
        <w:wordWrap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要求</w:t>
      </w:r>
    </w:p>
    <w:p w14:paraId="20EF6C80">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1.根据招标人生产计划，确定送货数量要求，分批次供货，每次供货约20吨，投标人负责在接到招标人电话或书面通知后在10天内完成供货。</w:t>
      </w:r>
    </w:p>
    <w:p w14:paraId="24FC6A38">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2.投标人负责卸货，人工费由投标人承担，招标人可免费提供叉车服务。</w:t>
      </w:r>
    </w:p>
    <w:p w14:paraId="306099AA">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3.运输过程须遵守国家相关运输管理规定，运输过程中出现的一切问题皆由投标人负责。</w:t>
      </w:r>
    </w:p>
    <w:p w14:paraId="7C3C67D1">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、售后服务</w:t>
      </w:r>
    </w:p>
    <w:p w14:paraId="74EADA70">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必须满足招标人售后服务要求。如投标人所供货物在使用过程发生问题，投标人须在接到招标人通知后必须24小时内做出书面答复并提供解决方案。若需要派遣技术人员，则应在接到招标人通知后，48小时内派人员到达现场进行免费指导解决问题。</w:t>
      </w:r>
    </w:p>
    <w:p w14:paraId="25BC87AB">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2.招标人不再对任何售后服务进行付费。投标人的派遣人员产生的一切费用由投标人承担。</w:t>
      </w:r>
    </w:p>
    <w:p w14:paraId="637BD541">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3.在投标人所供货物或者服务使用过程中，因产品质量问题给他机械设备造成故障或货物损坏，由投标人承担招标人的一切损失，包括直接和间接损失。</w:t>
      </w:r>
    </w:p>
    <w:p w14:paraId="33CFA7E5">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密服务要求：投标人对招标人提供的所有业务技术资料、文档，有责任对第三方保密；投标人在服务过程中涉及第三方产品（投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255A6396">
      <w:pPr>
        <w:wordWrap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、商务需求</w:t>
      </w:r>
    </w:p>
    <w:p w14:paraId="6F88E551">
      <w:pPr>
        <w:wordWrap w:val="0"/>
        <w:spacing w:line="360" w:lineRule="auto"/>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供货要求：</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63BFFBBE">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6560B65F">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sz w:val="24"/>
          <w:szCs w:val="24"/>
          <w:highlight w:val="none"/>
          <w:lang w:val="en-US" w:eastAsia="zh-CN"/>
        </w:rPr>
        <w:t>3.履约保证金：</w:t>
      </w:r>
      <w:r>
        <w:rPr>
          <w:rFonts w:hint="eastAsia" w:ascii="宋体" w:hAnsi="宋体" w:eastAsia="宋体" w:cs="宋体"/>
          <w:b w:val="0"/>
          <w:bCs/>
          <w:color w:val="auto"/>
          <w:sz w:val="24"/>
          <w:szCs w:val="24"/>
          <w:highlight w:val="none"/>
        </w:rPr>
        <w:t>见须知前附表。</w:t>
      </w:r>
    </w:p>
    <w:p w14:paraId="0926A43A">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kern w:val="21"/>
          <w:sz w:val="24"/>
          <w:szCs w:val="24"/>
          <w:highlight w:val="none"/>
          <w:lang w:val="en-US" w:eastAsia="zh-CN"/>
        </w:rPr>
        <w:t>4.</w:t>
      </w:r>
      <w:r>
        <w:rPr>
          <w:rFonts w:hint="eastAsia" w:ascii="宋体" w:hAnsi="宋体" w:eastAsia="宋体" w:cs="宋体"/>
          <w:b/>
          <w:bCs/>
          <w:kern w:val="21"/>
          <w:sz w:val="24"/>
          <w:szCs w:val="24"/>
          <w:highlight w:val="none"/>
        </w:rPr>
        <w:t>质量保证金</w:t>
      </w:r>
      <w:r>
        <w:rPr>
          <w:rFonts w:hint="eastAsia" w:ascii="宋体" w:hAnsi="宋体" w:eastAsia="宋体" w:cs="宋体"/>
          <w:b/>
          <w:bCs/>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07211EAC">
      <w:pPr>
        <w:numPr>
          <w:ilvl w:val="255"/>
          <w:numId w:val="0"/>
        </w:numPr>
        <w:wordWrap w:val="0"/>
        <w:spacing w:line="440" w:lineRule="exact"/>
        <w:ind w:firstLine="480" w:firstLineChars="200"/>
        <w:rPr>
          <w:rFonts w:hint="eastAsia" w:ascii="宋体" w:hAnsi="宋体" w:eastAsia="宋体" w:cs="宋体"/>
          <w:sz w:val="24"/>
          <w:szCs w:val="24"/>
          <w:highlight w:val="none"/>
        </w:rPr>
      </w:pPr>
    </w:p>
    <w:p w14:paraId="25D55C82">
      <w:pPr>
        <w:numPr>
          <w:ilvl w:val="255"/>
          <w:numId w:val="0"/>
        </w:numPr>
        <w:wordWrap w:val="0"/>
        <w:spacing w:line="440" w:lineRule="exact"/>
        <w:ind w:firstLine="480" w:firstLineChars="200"/>
        <w:rPr>
          <w:rFonts w:hint="eastAsia" w:ascii="宋体" w:hAnsi="宋体" w:eastAsia="宋体" w:cs="宋体"/>
          <w:sz w:val="24"/>
          <w:szCs w:val="24"/>
          <w:highlight w:val="none"/>
        </w:rPr>
      </w:pPr>
    </w:p>
    <w:p w14:paraId="113BAD2E">
      <w:pPr>
        <w:numPr>
          <w:ilvl w:val="255"/>
          <w:numId w:val="0"/>
        </w:numPr>
        <w:wordWrap w:val="0"/>
        <w:spacing w:line="44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投标人在投标文件中应根据以上要求在商务、技术偏离表中响应</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14:paraId="73BF34DE">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4820A29C">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75AA2B50">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4F51024F">
      <w:pPr>
        <w:adjustRightInd w:val="0"/>
        <w:snapToGrid w:val="0"/>
        <w:spacing w:line="360" w:lineRule="auto"/>
        <w:rPr>
          <w:rFonts w:hint="eastAsia" w:ascii="宋体" w:hAnsi="宋体" w:eastAsia="宋体" w:cs="宋体"/>
          <w:b/>
          <w:bCs/>
          <w:snapToGrid w:val="0"/>
          <w:kern w:val="0"/>
          <w:szCs w:val="21"/>
          <w:highlight w:val="none"/>
        </w:rPr>
      </w:pPr>
    </w:p>
    <w:p w14:paraId="21D123A2">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37003EBF">
      <w:pPr>
        <w:widowControl/>
        <w:numPr>
          <w:ilvl w:val="0"/>
          <w:numId w:val="3"/>
        </w:numPr>
        <w:spacing w:line="360" w:lineRule="auto"/>
        <w:ind w:left="0" w:leftChars="0" w:firstLine="0" w:firstLineChars="0"/>
        <w:jc w:val="center"/>
        <w:outlineLvl w:val="0"/>
        <w:rPr>
          <w:rFonts w:hint="eastAsia" w:ascii="宋体" w:hAnsi="宋体" w:eastAsia="宋体" w:cs="宋体"/>
          <w:b w:val="0"/>
          <w:bCs/>
          <w:kern w:val="44"/>
          <w:sz w:val="32"/>
          <w:szCs w:val="44"/>
          <w:highlight w:val="none"/>
        </w:rPr>
      </w:pPr>
      <w:bookmarkStart w:id="88" w:name="_Toc83886029"/>
      <w:bookmarkStart w:id="89" w:name="_Toc26319"/>
      <w:r>
        <w:rPr>
          <w:rFonts w:hint="eastAsia" w:ascii="宋体" w:hAnsi="宋体" w:eastAsia="宋体" w:cs="宋体"/>
          <w:b w:val="0"/>
          <w:bCs/>
          <w:kern w:val="44"/>
          <w:sz w:val="32"/>
          <w:szCs w:val="44"/>
          <w:highlight w:val="none"/>
        </w:rPr>
        <w:t>评标方法及评价标准</w:t>
      </w:r>
      <w:bookmarkEnd w:id="88"/>
      <w:bookmarkEnd w:id="89"/>
    </w:p>
    <w:p w14:paraId="0DBE7402">
      <w:pPr>
        <w:widowControl/>
        <w:numPr>
          <w:ilvl w:val="0"/>
          <w:numId w:val="0"/>
        </w:numPr>
        <w:spacing w:line="360" w:lineRule="auto"/>
        <w:jc w:val="both"/>
        <w:outlineLvl w:val="0"/>
        <w:rPr>
          <w:rFonts w:hint="eastAsia" w:ascii="宋体" w:hAnsi="宋体" w:eastAsia="宋体" w:cs="宋体"/>
          <w:b/>
          <w:strike/>
          <w:dstrike w:val="0"/>
          <w:color w:val="FF0000"/>
          <w:sz w:val="24"/>
          <w:szCs w:val="24"/>
          <w:highlight w:val="none"/>
          <w:lang w:val="en-US" w:eastAsia="zh-CN"/>
        </w:rPr>
      </w:pPr>
    </w:p>
    <w:p w14:paraId="4A895968">
      <w:pPr>
        <w:pStyle w:val="4"/>
        <w:spacing w:before="140" w:after="140" w:line="360" w:lineRule="auto"/>
        <w:jc w:val="center"/>
        <w:rPr>
          <w:rFonts w:hint="eastAsia" w:ascii="宋体" w:hAnsi="宋体" w:eastAsia="宋体" w:cs="宋体"/>
          <w:color w:val="000000"/>
          <w:sz w:val="24"/>
          <w:szCs w:val="24"/>
          <w:highlight w:val="none"/>
        </w:rPr>
      </w:pPr>
      <w:bookmarkStart w:id="90" w:name="_Toc101294480"/>
      <w:bookmarkStart w:id="91" w:name="_Toc101294410"/>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14:paraId="39B9361F">
      <w:pPr>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rPr>
        <w:t>经评审后最低投标价法</w:t>
      </w:r>
      <w:r>
        <w:rPr>
          <w:rFonts w:hint="eastAsia" w:ascii="宋体" w:hAnsi="宋体" w:eastAsia="宋体" w:cs="宋体"/>
          <w:color w:val="000000"/>
          <w:spacing w:val="11"/>
          <w:sz w:val="24"/>
          <w:szCs w:val="24"/>
          <w:highlight w:val="none"/>
        </w:rPr>
        <w:t>。</w:t>
      </w:r>
    </w:p>
    <w:p w14:paraId="373F4F4B">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14:paraId="5CA60B28">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14:paraId="6F9900A1">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14:paraId="44A06DEF">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14:paraId="30ACB1C8">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14:paraId="40E6462F">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14:paraId="0151F48A">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14:paraId="21CED308">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14:paraId="75F76C07">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14:paraId="6B6AD578">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14:paraId="4492926E">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14:paraId="4DCEFEB2">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14:paraId="43B3AEEB">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14:paraId="0450D92F">
      <w:pPr>
        <w:spacing w:line="440" w:lineRule="exact"/>
        <w:ind w:firstLine="429"/>
        <w:rPr>
          <w:rFonts w:hint="eastAsia" w:ascii="宋体" w:hAnsi="宋体" w:eastAsia="宋体" w:cs="宋体"/>
          <w:b/>
          <w:color w:val="000000"/>
          <w:spacing w:val="9"/>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5"/>
          <w:sz w:val="24"/>
          <w:szCs w:val="24"/>
          <w:highlight w:val="none"/>
          <w:u w:val="single"/>
        </w:rPr>
        <w:t>1</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投标人不满足招标公告中载明的投</w:t>
      </w:r>
      <w:r>
        <w:rPr>
          <w:rFonts w:hint="eastAsia" w:ascii="宋体" w:hAnsi="宋体" w:eastAsia="宋体" w:cs="宋体"/>
          <w:b/>
          <w:color w:val="000000"/>
          <w:spacing w:val="8"/>
          <w:sz w:val="24"/>
          <w:szCs w:val="24"/>
          <w:highlight w:val="none"/>
          <w:u w:val="single"/>
        </w:rPr>
        <w:t>标人资格条件的</w:t>
      </w:r>
      <w:r>
        <w:rPr>
          <w:rFonts w:hint="eastAsia" w:ascii="宋体" w:hAnsi="宋体" w:eastAsia="宋体" w:cs="宋体"/>
          <w:b/>
          <w:color w:val="000000"/>
          <w:spacing w:val="10"/>
          <w:sz w:val="24"/>
          <w:szCs w:val="24"/>
          <w:highlight w:val="none"/>
          <w:u w:val="single"/>
        </w:rPr>
        <w:t>；</w:t>
      </w:r>
    </w:p>
    <w:p w14:paraId="58AFAA4B">
      <w:pPr>
        <w:spacing w:line="440" w:lineRule="exact"/>
        <w:ind w:firstLine="429"/>
        <w:rPr>
          <w:rFonts w:hint="eastAsia" w:ascii="宋体" w:hAnsi="宋体" w:eastAsia="宋体" w:cs="宋体"/>
          <w:b/>
          <w:color w:val="000000"/>
          <w:spacing w:val="10"/>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6"/>
          <w:sz w:val="24"/>
          <w:szCs w:val="24"/>
          <w:highlight w:val="none"/>
          <w:u w:val="single"/>
        </w:rPr>
        <w:t>2</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存在法律</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法规规定</w:t>
      </w:r>
      <w:r>
        <w:rPr>
          <w:rFonts w:hint="eastAsia" w:ascii="宋体" w:hAnsi="宋体" w:eastAsia="宋体" w:cs="宋体"/>
          <w:b/>
          <w:color w:val="000000"/>
          <w:spacing w:val="8"/>
          <w:sz w:val="24"/>
          <w:szCs w:val="24"/>
          <w:highlight w:val="none"/>
          <w:u w:val="single"/>
        </w:rPr>
        <w:t>的其他否决投标情形的</w:t>
      </w:r>
      <w:r>
        <w:rPr>
          <w:rFonts w:hint="eastAsia" w:ascii="宋体" w:hAnsi="宋体" w:eastAsia="宋体" w:cs="宋体"/>
          <w:b/>
          <w:color w:val="000000"/>
          <w:spacing w:val="10"/>
          <w:sz w:val="24"/>
          <w:szCs w:val="24"/>
          <w:highlight w:val="none"/>
          <w:u w:val="single"/>
        </w:rPr>
        <w:t>；</w:t>
      </w:r>
    </w:p>
    <w:p w14:paraId="102C7990">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14:paraId="603BF339">
      <w:pPr>
        <w:keepNext w:val="0"/>
        <w:keepLines w:val="0"/>
        <w:widowControl w:val="0"/>
        <w:suppressLineNumbers w:val="0"/>
        <w:spacing w:before="0" w:beforeAutospacing="0" w:after="0" w:afterAutospacing="0" w:line="44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403FB654">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14:paraId="3DD5E278">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14:paraId="4C4EB8A7">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14:paraId="5BEB508D">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14:paraId="3A2CE1F7">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14:paraId="2331B450">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14:paraId="5F658DE3">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14:paraId="1DBD0286">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14:paraId="245EC578">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14:paraId="2F92FA3D">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14:paraId="4580686C">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14:paraId="32EBB1B9">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14:paraId="7AE5C10C">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30417A94">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14:paraId="0A37273B">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kern w:val="2"/>
          <w:sz w:val="24"/>
          <w:szCs w:val="24"/>
          <w:lang w:val="zh-CN" w:eastAsia="zh-CN" w:bidi="ar-SA"/>
        </w:rPr>
        <w:t>（12）</w:t>
      </w:r>
      <w:r>
        <w:rPr>
          <w:rFonts w:hint="eastAsia" w:ascii="宋体" w:hAnsi="宋体" w:eastAsia="宋体" w:cs="宋体"/>
          <w:b/>
          <w:bCs/>
          <w:color w:val="000000"/>
          <w:sz w:val="24"/>
          <w:szCs w:val="24"/>
          <w:highlight w:val="none"/>
          <w:u w:val="single"/>
          <w:lang w:val="zh-CN"/>
        </w:rPr>
        <w:t>投标人对根据修正原则修正后的报价不予确认的；</w:t>
      </w:r>
    </w:p>
    <w:p w14:paraId="66D3860A">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14:paraId="5B734A71">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14:paraId="68526548">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14:paraId="403D2E62">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14:paraId="5D471341">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14:paraId="3D06A94C">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14:paraId="5B6F12E4">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14:paraId="1FDDADB9">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14:paraId="6C6B0FB9">
      <w:pPr>
        <w:pStyle w:val="8"/>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14:paraId="463998A6">
      <w:pPr>
        <w:numPr>
          <w:ilvl w:val="0"/>
          <w:numId w:val="0"/>
        </w:num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14:paraId="6BDC80AA">
      <w:pPr>
        <w:adjustRightInd w:val="0"/>
        <w:snapToGrid w:val="0"/>
        <w:spacing w:line="360" w:lineRule="auto"/>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14:paraId="6AD53489">
      <w:pPr>
        <w:spacing w:line="360" w:lineRule="auto"/>
        <w:jc w:val="center"/>
        <w:rPr>
          <w:rFonts w:hint="eastAsia" w:ascii="宋体" w:hAnsi="宋体" w:eastAsia="宋体" w:cs="宋体"/>
          <w:b/>
          <w:bCs/>
          <w:color w:val="000000"/>
          <w:sz w:val="24"/>
          <w:szCs w:val="24"/>
          <w:highlight w:val="none"/>
        </w:rPr>
      </w:pPr>
      <w:bookmarkStart w:id="92" w:name="_Toc101294415"/>
      <w:bookmarkStart w:id="93" w:name="_Toc101294485"/>
      <w:r>
        <w:rPr>
          <w:rFonts w:hint="eastAsia" w:ascii="宋体" w:hAnsi="宋体" w:eastAsia="宋体" w:cs="宋体"/>
          <w:b/>
          <w:bCs/>
          <w:color w:val="000000"/>
          <w:sz w:val="24"/>
          <w:szCs w:val="24"/>
          <w:highlight w:val="none"/>
        </w:rPr>
        <w:t>5、详细评审</w:t>
      </w:r>
    </w:p>
    <w:p w14:paraId="0D64F201">
      <w:pPr>
        <w:spacing w:line="360" w:lineRule="auto"/>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5.1评标委员会对通过初步评审的有效标的投标文件进行详细评审。投标人存在以下情形之一，详细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p w14:paraId="281146B7">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（1）关键技术方案不可行的；</w:t>
      </w:r>
    </w:p>
    <w:p w14:paraId="697168E4">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2</w:t>
      </w:r>
      <w:r>
        <w:rPr>
          <w:rFonts w:hint="eastAsia" w:ascii="宋体" w:hAnsi="宋体" w:eastAsia="宋体" w:cs="宋体"/>
          <w:b/>
          <w:color w:val="000000"/>
          <w:spacing w:val="9"/>
          <w:sz w:val="24"/>
          <w:szCs w:val="24"/>
          <w:highlight w:val="none"/>
          <w:u w:val="single"/>
          <w:lang w:val="zh-CN"/>
        </w:rPr>
        <w:t>）采用的验收标准或主要技术指标不符合国家强制性标准或招标文件要求的；</w:t>
      </w:r>
    </w:p>
    <w:p w14:paraId="45C8EEE3">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3</w:t>
      </w:r>
      <w:r>
        <w:rPr>
          <w:rFonts w:hint="eastAsia" w:ascii="宋体" w:hAnsi="宋体" w:eastAsia="宋体" w:cs="宋体"/>
          <w:b/>
          <w:color w:val="000000"/>
          <w:spacing w:val="9"/>
          <w:sz w:val="24"/>
          <w:szCs w:val="24"/>
          <w:highlight w:val="none"/>
          <w:u w:val="single"/>
          <w:lang w:val="zh-CN"/>
        </w:rPr>
        <w:t>）投标人因自身原因导致报价存在漏项或重大失误、投标报价低于成本（投标人不能合理说明或者不能提供相关证明材料）的；</w:t>
      </w:r>
    </w:p>
    <w:p w14:paraId="6C43079A">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lang w:val="en-US" w:eastAsia="zh-CN"/>
        </w:rPr>
        <w:t>4</w:t>
      </w:r>
      <w:r>
        <w:rPr>
          <w:rFonts w:hint="eastAsia" w:ascii="宋体" w:hAnsi="宋体" w:eastAsia="宋体" w:cs="宋体"/>
          <w:b/>
          <w:color w:val="000000"/>
          <w:spacing w:val="9"/>
          <w:sz w:val="24"/>
          <w:szCs w:val="24"/>
          <w:highlight w:val="none"/>
          <w:u w:val="single"/>
          <w:lang w:val="zh-CN"/>
        </w:rPr>
        <w:t>）存在法律、法规规定的其他否决投标情形的。</w:t>
      </w:r>
    </w:p>
    <w:p w14:paraId="2A008572">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p>
    <w:p w14:paraId="7C4BDD4C">
      <w:pPr>
        <w:pStyle w:val="4"/>
        <w:spacing w:before="140" w:after="140" w:line="360" w:lineRule="auto"/>
        <w:jc w:val="center"/>
        <w:rPr>
          <w:rFonts w:hint="eastAsia" w:ascii="宋体" w:hAnsi="宋体" w:eastAsia="宋体" w:cs="宋体"/>
          <w:color w:val="000000"/>
          <w:sz w:val="24"/>
          <w:szCs w:val="24"/>
          <w:highlight w:val="none"/>
        </w:rPr>
      </w:pPr>
    </w:p>
    <w:p w14:paraId="00B1981B">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bookmarkEnd w:id="92"/>
      <w:bookmarkEnd w:id="93"/>
    </w:p>
    <w:p w14:paraId="53F74406">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14:paraId="568A60DC">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14:paraId="0E0CA4D6">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14:paraId="6A9BD2FC">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6.4评标委员会不接受投标人主动提出的澄清、说明或补正。</w:t>
      </w:r>
    </w:p>
    <w:p w14:paraId="5B381112">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6.5 投标报价出现前后不一致的，评标委员会应按照下列原则修正：</w:t>
      </w:r>
    </w:p>
    <w:p w14:paraId="3C88B904">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（1）正本与副本不一致时，以正本为准；</w:t>
      </w:r>
    </w:p>
    <w:p w14:paraId="7E83E247">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（2）对不同文字文本投标文件的解释发生异议的，以中文文本为准；</w:t>
      </w:r>
    </w:p>
    <w:p w14:paraId="2886BD7C">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（3）投标函总价与投标报价明细表合计金额不一致的，以投标函为准；但投标函存在明显单位、文字错误的，则澄清、说明、补正；</w:t>
      </w:r>
    </w:p>
    <w:p w14:paraId="3C129E3B">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（4）投标报价明细表合计金额与按综合单价汇总金额不一致的，以合计金额为准，修改综合单价；</w:t>
      </w:r>
    </w:p>
    <w:p w14:paraId="759847B5">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5</w:t>
      </w:r>
      <w:r>
        <w:rPr>
          <w:rFonts w:hint="eastAsia" w:ascii="宋体" w:hAnsi="宋体" w:eastAsia="宋体" w:cs="宋体"/>
          <w:b w:val="0"/>
          <w:bCs w:val="0"/>
          <w:color w:val="000000"/>
          <w:spacing w:val="6"/>
          <w:sz w:val="24"/>
          <w:szCs w:val="24"/>
          <w:highlight w:val="none"/>
        </w:rPr>
        <w:t>）大写金额和小写金额不一致的，以大写金额为准</w:t>
      </w:r>
      <w:r>
        <w:rPr>
          <w:rFonts w:hint="eastAsia" w:ascii="宋体" w:hAnsi="宋体" w:eastAsia="宋体" w:cs="宋体"/>
          <w:b w:val="0"/>
          <w:bCs w:val="0"/>
          <w:color w:val="000000"/>
          <w:spacing w:val="6"/>
          <w:sz w:val="24"/>
          <w:szCs w:val="24"/>
          <w:highlight w:val="none"/>
          <w:lang w:eastAsia="zh-CN"/>
        </w:rPr>
        <w:t>；</w:t>
      </w:r>
      <w:r>
        <w:rPr>
          <w:rFonts w:hint="eastAsia" w:ascii="宋体" w:hAnsi="宋体" w:eastAsia="宋体" w:cs="宋体"/>
          <w:b w:val="0"/>
          <w:bCs w:val="0"/>
          <w:color w:val="000000"/>
          <w:spacing w:val="6"/>
          <w:sz w:val="24"/>
          <w:szCs w:val="24"/>
          <w:highlight w:val="none"/>
        </w:rPr>
        <w:t>但大写有明显单位、文字错误的除外</w:t>
      </w:r>
      <w:r>
        <w:rPr>
          <w:rFonts w:hint="eastAsia" w:ascii="宋体" w:hAnsi="宋体" w:eastAsia="宋体" w:cs="宋体"/>
          <w:b w:val="0"/>
          <w:bCs w:val="0"/>
          <w:color w:val="000000"/>
          <w:spacing w:val="6"/>
          <w:sz w:val="24"/>
          <w:szCs w:val="24"/>
          <w:highlight w:val="none"/>
          <w:lang w:eastAsia="zh-CN"/>
        </w:rPr>
        <w:t>；</w:t>
      </w:r>
    </w:p>
    <w:p w14:paraId="23514D44">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6</w:t>
      </w:r>
      <w:r>
        <w:rPr>
          <w:rFonts w:hint="eastAsia" w:ascii="宋体" w:hAnsi="宋体" w:eastAsia="宋体" w:cs="宋体"/>
          <w:b w:val="0"/>
          <w:bCs w:val="0"/>
          <w:color w:val="000000"/>
          <w:spacing w:val="6"/>
          <w:sz w:val="24"/>
          <w:szCs w:val="24"/>
          <w:highlight w:val="none"/>
        </w:rPr>
        <w:t>）计量单位与第二章“投标人须知”第1.12款不符的，按招标文件规定进行修正。</w:t>
      </w:r>
    </w:p>
    <w:p w14:paraId="60D66447">
      <w:pPr>
        <w:pStyle w:val="4"/>
        <w:spacing w:before="140" w:after="140" w:line="360" w:lineRule="auto"/>
        <w:jc w:val="center"/>
        <w:rPr>
          <w:rFonts w:hint="eastAsia" w:ascii="宋体" w:hAnsi="宋体" w:eastAsia="宋体" w:cs="宋体"/>
          <w:color w:val="000000"/>
          <w:sz w:val="24"/>
          <w:szCs w:val="24"/>
          <w:highlight w:val="none"/>
        </w:rPr>
      </w:pPr>
    </w:p>
    <w:p w14:paraId="0B4532A1">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7、排序与推荐中标候选人</w:t>
      </w:r>
    </w:p>
    <w:p w14:paraId="77A0EEDA">
      <w:pPr>
        <w:spacing w:line="400" w:lineRule="exact"/>
        <w:ind w:right="2" w:firstLine="422"/>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7.1评标委员会从有效投标中按</w:t>
      </w:r>
      <w:r>
        <w:rPr>
          <w:rFonts w:hint="eastAsia" w:ascii="宋体" w:hAnsi="宋体" w:eastAsia="宋体" w:cs="宋体"/>
          <w:b w:val="0"/>
          <w:bCs w:val="0"/>
          <w:color w:val="000000"/>
          <w:spacing w:val="6"/>
          <w:sz w:val="24"/>
          <w:szCs w:val="24"/>
          <w:highlight w:val="none"/>
        </w:rPr>
        <w:t>投</w:t>
      </w:r>
      <w:r>
        <w:rPr>
          <w:rFonts w:hint="eastAsia" w:ascii="宋体" w:hAnsi="宋体" w:eastAsia="宋体" w:cs="宋体"/>
          <w:b w:val="0"/>
          <w:bCs w:val="0"/>
          <w:color w:val="auto"/>
          <w:spacing w:val="6"/>
          <w:sz w:val="24"/>
          <w:szCs w:val="24"/>
          <w:highlight w:val="none"/>
        </w:rPr>
        <w:t>标</w:t>
      </w:r>
      <w:r>
        <w:rPr>
          <w:rFonts w:hint="eastAsia" w:ascii="宋体" w:hAnsi="宋体" w:eastAsia="宋体" w:cs="宋体"/>
          <w:b/>
          <w:bCs/>
          <w:color w:val="auto"/>
          <w:spacing w:val="6"/>
          <w:sz w:val="24"/>
          <w:szCs w:val="24"/>
          <w:highlight w:val="none"/>
          <w:lang w:val="en-US" w:eastAsia="zh-CN"/>
        </w:rPr>
        <w:t>不含税</w:t>
      </w:r>
      <w:r>
        <w:rPr>
          <w:rFonts w:hint="eastAsia" w:ascii="宋体" w:hAnsi="宋体" w:eastAsia="宋体" w:cs="宋体"/>
          <w:b/>
          <w:bCs/>
          <w:color w:val="000000"/>
          <w:spacing w:val="6"/>
          <w:sz w:val="24"/>
          <w:szCs w:val="24"/>
          <w:highlight w:val="none"/>
        </w:rPr>
        <w:t>报价</w:t>
      </w:r>
      <w:r>
        <w:rPr>
          <w:rFonts w:hint="eastAsia" w:ascii="宋体" w:hAnsi="宋体" w:eastAsia="宋体" w:cs="宋体"/>
          <w:b w:val="0"/>
          <w:bCs w:val="0"/>
          <w:color w:val="000000"/>
          <w:spacing w:val="6"/>
          <w:sz w:val="24"/>
          <w:szCs w:val="24"/>
          <w:highlight w:val="none"/>
        </w:rPr>
        <w:t>由低到高</w:t>
      </w:r>
      <w:r>
        <w:rPr>
          <w:rFonts w:hint="eastAsia" w:ascii="宋体" w:hAnsi="宋体" w:eastAsia="宋体" w:cs="宋体"/>
          <w:color w:val="000000"/>
          <w:spacing w:val="6"/>
          <w:sz w:val="24"/>
          <w:szCs w:val="24"/>
          <w:highlight w:val="none"/>
          <w:lang w:val="en-US" w:eastAsia="zh-CN"/>
        </w:rPr>
        <w:t>排序</w:t>
      </w:r>
      <w:r>
        <w:rPr>
          <w:rFonts w:hint="eastAsia" w:ascii="宋体" w:hAnsi="宋体" w:eastAsia="宋体" w:cs="宋体"/>
          <w:color w:val="000000"/>
          <w:spacing w:val="6"/>
          <w:sz w:val="24"/>
          <w:szCs w:val="24"/>
          <w:highlight w:val="none"/>
        </w:rPr>
        <w:t>推荐中标候选人（数</w:t>
      </w:r>
      <w:r>
        <w:rPr>
          <w:rFonts w:hint="eastAsia" w:ascii="宋体" w:hAnsi="宋体" w:eastAsia="宋体" w:cs="宋体"/>
          <w:color w:val="000000"/>
          <w:spacing w:val="6"/>
          <w:sz w:val="24"/>
          <w:szCs w:val="24"/>
          <w:highlight w:val="none"/>
          <w:lang w:val="en-US" w:eastAsia="zh-CN"/>
        </w:rPr>
        <w:t>量</w:t>
      </w:r>
      <w:r>
        <w:rPr>
          <w:rFonts w:hint="eastAsia" w:ascii="宋体" w:hAnsi="宋体" w:eastAsia="宋体" w:cs="宋体"/>
          <w:color w:val="000000"/>
          <w:spacing w:val="6"/>
          <w:sz w:val="24"/>
          <w:szCs w:val="24"/>
          <w:highlight w:val="none"/>
        </w:rPr>
        <w:t>见投标人须知前附表）。若报价相同，则由评标委员会按少数服从多数的原则通过投票表决决定排名先后。</w:t>
      </w:r>
    </w:p>
    <w:p w14:paraId="4F74F922">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14:paraId="22F1ACCC">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14:paraId="7D38506E">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14:paraId="59698164">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14:paraId="603CFAAD">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14:paraId="4D2372FC">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14:paraId="0BEAB781">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14:paraId="4FBA1B1F">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14:paraId="52A179BB">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14:paraId="573F5813">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14:paraId="50758530">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（7）其他建议。</w:t>
      </w:r>
      <w:bookmarkEnd w:id="90"/>
      <w:bookmarkEnd w:id="91"/>
      <w:bookmarkStart w:id="94" w:name="_Toc83886039"/>
      <w:bookmarkStart w:id="95" w:name="_Toc12216"/>
    </w:p>
    <w:p w14:paraId="2E7551E4">
      <w:pPr>
        <w:spacing w:line="400" w:lineRule="exact"/>
        <w:ind w:firstLine="431"/>
        <w:rPr>
          <w:rFonts w:hint="eastAsia" w:ascii="宋体" w:hAnsi="宋体" w:eastAsia="宋体" w:cs="宋体"/>
          <w:color w:val="000000"/>
          <w:spacing w:val="8"/>
          <w:sz w:val="24"/>
          <w:szCs w:val="24"/>
          <w:highlight w:val="none"/>
        </w:rPr>
      </w:pPr>
    </w:p>
    <w:p w14:paraId="45089C83">
      <w:pPr>
        <w:spacing w:line="400" w:lineRule="exact"/>
        <w:ind w:firstLine="431"/>
        <w:rPr>
          <w:rFonts w:hint="eastAsia" w:ascii="宋体" w:hAnsi="宋体" w:eastAsia="宋体" w:cs="宋体"/>
          <w:color w:val="000000"/>
          <w:spacing w:val="8"/>
          <w:sz w:val="24"/>
          <w:szCs w:val="24"/>
          <w:highlight w:val="none"/>
        </w:rPr>
      </w:pPr>
    </w:p>
    <w:p w14:paraId="0FE297F9">
      <w:pPr>
        <w:spacing w:line="400" w:lineRule="exact"/>
        <w:ind w:firstLine="431"/>
        <w:rPr>
          <w:rFonts w:hint="eastAsia" w:ascii="宋体" w:hAnsi="宋体" w:eastAsia="宋体" w:cs="宋体"/>
          <w:color w:val="000000"/>
          <w:spacing w:val="8"/>
          <w:sz w:val="24"/>
          <w:szCs w:val="24"/>
          <w:highlight w:val="none"/>
        </w:rPr>
      </w:pPr>
    </w:p>
    <w:p w14:paraId="6DFBCF64">
      <w:pPr>
        <w:spacing w:line="400" w:lineRule="exact"/>
        <w:ind w:firstLine="431"/>
        <w:rPr>
          <w:rFonts w:hint="eastAsia" w:ascii="宋体" w:hAnsi="宋体" w:eastAsia="宋体" w:cs="宋体"/>
          <w:color w:val="000000"/>
          <w:spacing w:val="8"/>
          <w:sz w:val="24"/>
          <w:szCs w:val="24"/>
          <w:highlight w:val="none"/>
        </w:rPr>
      </w:pPr>
    </w:p>
    <w:p w14:paraId="4A329906">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r>
        <w:rPr>
          <w:rFonts w:hint="eastAsia" w:ascii="宋体" w:hAnsi="宋体" w:eastAsia="宋体" w:cs="宋体"/>
          <w:b/>
          <w:bCs w:val="0"/>
          <w:kern w:val="44"/>
          <w:sz w:val="32"/>
          <w:szCs w:val="44"/>
          <w:highlight w:val="none"/>
        </w:rPr>
        <w:br w:type="page"/>
      </w:r>
    </w:p>
    <w:p w14:paraId="58E1FE89">
      <w:pPr>
        <w:widowControl/>
        <w:numPr>
          <w:ilvl w:val="0"/>
          <w:numId w:val="3"/>
        </w:numPr>
        <w:spacing w:line="360" w:lineRule="auto"/>
        <w:ind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投标文件格式</w:t>
      </w:r>
      <w:bookmarkEnd w:id="94"/>
      <w:bookmarkEnd w:id="95"/>
    </w:p>
    <w:p w14:paraId="7D204CF0">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14:paraId="7BADF6BD">
      <w:pPr>
        <w:adjustRightInd w:val="0"/>
        <w:snapToGrid w:val="0"/>
        <w:spacing w:line="360" w:lineRule="auto"/>
        <w:ind w:firstLine="480" w:firstLineChars="200"/>
        <w:jc w:val="center"/>
        <w:rPr>
          <w:rFonts w:hint="eastAsia" w:ascii="宋体" w:hAnsi="宋体" w:eastAsia="宋体" w:cs="宋体"/>
          <w:snapToGrid w:val="0"/>
          <w:kern w:val="0"/>
          <w:sz w:val="24"/>
          <w:szCs w:val="24"/>
          <w:highlight w:val="none"/>
        </w:rPr>
      </w:pPr>
    </w:p>
    <w:p w14:paraId="7C8A6D7B">
      <w:pPr>
        <w:adjustRightInd w:val="0"/>
        <w:snapToGrid w:val="0"/>
        <w:spacing w:line="360" w:lineRule="auto"/>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14:paraId="6382832F">
      <w:pPr>
        <w:wordWrap w:val="0"/>
        <w:spacing w:line="440" w:lineRule="exact"/>
        <w:ind w:firstLine="2160" w:firstLineChars="600"/>
        <w:rPr>
          <w:rFonts w:hint="eastAsia" w:ascii="宋体" w:hAnsi="宋体" w:eastAsia="宋体" w:cs="宋体"/>
          <w:sz w:val="36"/>
          <w:szCs w:val="36"/>
          <w:highlight w:val="none"/>
        </w:rPr>
      </w:pPr>
    </w:p>
    <w:p w14:paraId="1083BEFF">
      <w:pPr>
        <w:wordWrap w:val="0"/>
        <w:spacing w:line="440" w:lineRule="exact"/>
        <w:ind w:firstLine="2160" w:firstLineChars="600"/>
        <w:rPr>
          <w:rFonts w:hint="eastAsia" w:ascii="宋体" w:hAnsi="宋体" w:eastAsia="宋体" w:cs="宋体"/>
          <w:sz w:val="36"/>
          <w:szCs w:val="36"/>
          <w:highlight w:val="none"/>
        </w:rPr>
      </w:pPr>
    </w:p>
    <w:p w14:paraId="408DB842">
      <w:pPr>
        <w:wordWrap w:val="0"/>
        <w:spacing w:line="44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eastAsia="zh-CN"/>
        </w:rPr>
        <w:t>2026年-2027年度碳酸钠采购项目</w:t>
      </w:r>
    </w:p>
    <w:p w14:paraId="6856C5B6">
      <w:pPr>
        <w:wordWrap w:val="0"/>
        <w:spacing w:line="440" w:lineRule="exact"/>
        <w:ind w:firstLine="361" w:firstLineChars="100"/>
        <w:jc w:val="center"/>
        <w:rPr>
          <w:rFonts w:hint="eastAsia" w:ascii="宋体" w:hAnsi="宋体" w:eastAsia="宋体" w:cs="宋体"/>
          <w:b/>
          <w:bCs/>
          <w:sz w:val="36"/>
          <w:szCs w:val="36"/>
          <w:highlight w:val="none"/>
        </w:rPr>
      </w:pPr>
    </w:p>
    <w:p w14:paraId="422C5313">
      <w:pPr>
        <w:wordWrap w:val="0"/>
        <w:spacing w:line="44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招标编号</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u w:val="single"/>
          <w:lang w:val="en-US" w:eastAsia="zh-CN"/>
        </w:rPr>
        <w:t>NY-1HZB2601003</w:t>
      </w:r>
    </w:p>
    <w:p w14:paraId="7B0B1D98">
      <w:pPr>
        <w:wordWrap w:val="0"/>
        <w:spacing w:line="440" w:lineRule="exact"/>
        <w:rPr>
          <w:rFonts w:hint="eastAsia" w:ascii="宋体" w:hAnsi="宋体" w:eastAsia="宋体" w:cs="宋体"/>
          <w:sz w:val="24"/>
          <w:szCs w:val="24"/>
          <w:highlight w:val="none"/>
        </w:rPr>
      </w:pPr>
    </w:p>
    <w:p w14:paraId="52077AB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14:paraId="77EB6491">
      <w:pPr>
        <w:adjustRightInd w:val="0"/>
        <w:snapToGrid w:val="0"/>
        <w:spacing w:line="360" w:lineRule="auto"/>
        <w:jc w:val="center"/>
        <w:rPr>
          <w:rFonts w:hint="eastAsia" w:ascii="宋体" w:hAnsi="宋体" w:eastAsia="宋体" w:cs="宋体"/>
          <w:sz w:val="24"/>
          <w:szCs w:val="24"/>
          <w:highlight w:val="none"/>
        </w:rPr>
      </w:pPr>
    </w:p>
    <w:p w14:paraId="62D28CA1">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14:paraId="0D46462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EB9CE82">
      <w:pPr>
        <w:adjustRightInd w:val="0"/>
        <w:snapToGrid w:val="0"/>
        <w:spacing w:line="360" w:lineRule="auto"/>
        <w:ind w:firstLine="480" w:firstLineChars="200"/>
        <w:rPr>
          <w:rFonts w:hint="eastAsia" w:ascii="宋体" w:hAnsi="宋体" w:eastAsia="宋体" w:cs="宋体"/>
          <w:sz w:val="24"/>
          <w:szCs w:val="24"/>
          <w:highlight w:val="none"/>
        </w:rPr>
      </w:pPr>
    </w:p>
    <w:p w14:paraId="2E43070F">
      <w:pPr>
        <w:adjustRightInd w:val="0"/>
        <w:snapToGrid w:val="0"/>
        <w:spacing w:line="360" w:lineRule="auto"/>
        <w:ind w:firstLine="480" w:firstLineChars="200"/>
        <w:rPr>
          <w:rFonts w:hint="eastAsia" w:ascii="宋体" w:hAnsi="宋体" w:eastAsia="宋体" w:cs="宋体"/>
          <w:sz w:val="24"/>
          <w:szCs w:val="24"/>
          <w:highlight w:val="none"/>
        </w:rPr>
      </w:pPr>
    </w:p>
    <w:p w14:paraId="29240538">
      <w:pPr>
        <w:adjustRightInd w:val="0"/>
        <w:snapToGrid w:val="0"/>
        <w:spacing w:line="360" w:lineRule="auto"/>
        <w:ind w:firstLine="480" w:firstLineChars="200"/>
        <w:rPr>
          <w:rFonts w:hint="eastAsia" w:ascii="宋体" w:hAnsi="宋体" w:eastAsia="宋体" w:cs="宋体"/>
          <w:sz w:val="24"/>
          <w:szCs w:val="24"/>
          <w:highlight w:val="none"/>
        </w:rPr>
      </w:pPr>
    </w:p>
    <w:p w14:paraId="1A0676FD">
      <w:pPr>
        <w:adjustRightInd w:val="0"/>
        <w:snapToGrid w:val="0"/>
        <w:spacing w:line="360" w:lineRule="auto"/>
        <w:rPr>
          <w:rFonts w:hint="eastAsia" w:ascii="宋体" w:hAnsi="宋体" w:eastAsia="宋体" w:cs="宋体"/>
          <w:sz w:val="24"/>
          <w:szCs w:val="24"/>
          <w:highlight w:val="none"/>
        </w:rPr>
      </w:pPr>
    </w:p>
    <w:p w14:paraId="7A3DBFDB">
      <w:pPr>
        <w:adjustRightInd w:val="0"/>
        <w:snapToGrid w:val="0"/>
        <w:spacing w:line="360" w:lineRule="auto"/>
        <w:ind w:firstLine="480" w:firstLineChars="200"/>
        <w:jc w:val="center"/>
        <w:rPr>
          <w:rFonts w:hint="eastAsia" w:ascii="宋体" w:hAnsi="宋体" w:eastAsia="宋体" w:cs="宋体"/>
          <w:sz w:val="24"/>
          <w:szCs w:val="24"/>
          <w:highlight w:val="none"/>
        </w:rPr>
      </w:pPr>
    </w:p>
    <w:p w14:paraId="5DAE37B4">
      <w:pPr>
        <w:adjustRightInd w:val="0"/>
        <w:snapToGrid w:val="0"/>
        <w:spacing w:line="360" w:lineRule="auto"/>
        <w:ind w:firstLine="480" w:firstLineChars="200"/>
        <w:jc w:val="center"/>
        <w:rPr>
          <w:rFonts w:hint="eastAsia" w:ascii="宋体" w:hAnsi="宋体" w:eastAsia="宋体" w:cs="宋体"/>
          <w:sz w:val="24"/>
          <w:szCs w:val="24"/>
          <w:highlight w:val="none"/>
        </w:rPr>
      </w:pPr>
    </w:p>
    <w:p w14:paraId="7F5D9F7A">
      <w:pPr>
        <w:adjustRightInd w:val="0"/>
        <w:snapToGrid w:val="0"/>
        <w:spacing w:line="360" w:lineRule="auto"/>
        <w:ind w:firstLine="480" w:firstLineChars="200"/>
        <w:jc w:val="center"/>
        <w:rPr>
          <w:rFonts w:hint="eastAsia" w:ascii="宋体" w:hAnsi="宋体" w:eastAsia="宋体" w:cs="宋体"/>
          <w:sz w:val="24"/>
          <w:szCs w:val="24"/>
          <w:highlight w:val="none"/>
        </w:rPr>
      </w:pPr>
    </w:p>
    <w:p w14:paraId="692F389F">
      <w:pPr>
        <w:adjustRightInd w:val="0"/>
        <w:snapToGrid w:val="0"/>
        <w:spacing w:line="360" w:lineRule="auto"/>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14:paraId="61711799">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14:paraId="0588651B">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2225044A">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6" w:name="_Toc17952"/>
      <w:bookmarkStart w:id="97" w:name="_Toc83886040"/>
      <w:r>
        <w:rPr>
          <w:rFonts w:hint="eastAsia" w:ascii="宋体" w:hAnsi="宋体" w:eastAsia="宋体" w:cs="宋体"/>
          <w:b/>
          <w:bCs/>
          <w:sz w:val="24"/>
          <w:szCs w:val="24"/>
          <w:highlight w:val="none"/>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7F429E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203B3D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60891C2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34361E98">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01586F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79AAD97">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017BCF5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BCEB0D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33F25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44440F3">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3E38839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74D08DC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1396B0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9B2EFC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2CB66298">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5ABA88B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1F5A5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7D3D0D9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2FAFAF6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24E8066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4C233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7DCD6B8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6A66FAD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5F2DEFB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26CDB41C">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14:paraId="48D717FA">
      <w:pPr>
        <w:spacing w:line="420" w:lineRule="exact"/>
        <w:jc w:val="center"/>
        <w:rPr>
          <w:rFonts w:hint="eastAsia" w:ascii="宋体" w:hAnsi="宋体" w:eastAsia="宋体" w:cs="宋体"/>
          <w:sz w:val="24"/>
          <w:szCs w:val="24"/>
          <w:highlight w:val="none"/>
        </w:rPr>
      </w:pPr>
    </w:p>
    <w:p w14:paraId="63ACC199">
      <w:pPr>
        <w:spacing w:line="360" w:lineRule="auto"/>
        <w:jc w:val="center"/>
        <w:outlineLvl w:val="1"/>
        <w:rPr>
          <w:rFonts w:hint="eastAsia" w:ascii="宋体" w:hAnsi="宋体" w:eastAsia="宋体" w:cs="宋体"/>
          <w:b/>
          <w:bCs/>
          <w:sz w:val="24"/>
          <w:szCs w:val="24"/>
          <w:highlight w:val="none"/>
        </w:rPr>
      </w:pPr>
      <w:bookmarkStart w:id="98" w:name="_Toc28418"/>
      <w:bookmarkStart w:id="99" w:name="_Toc83886041"/>
      <w:r>
        <w:rPr>
          <w:rFonts w:hint="eastAsia" w:ascii="宋体" w:hAnsi="宋体" w:eastAsia="宋体" w:cs="宋体"/>
          <w:b/>
          <w:bCs/>
          <w:sz w:val="24"/>
          <w:szCs w:val="24"/>
          <w:highlight w:val="none"/>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787A3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67E73B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136665E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79D60C7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0490DD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791CE53">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43CE829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392C287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26E0D6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9B7E9B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06F911C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0920CDC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0B2BB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10" w:hRule="atLeast"/>
          <w:jc w:val="center"/>
        </w:trPr>
        <w:tc>
          <w:tcPr>
            <w:tcW w:w="932" w:type="dxa"/>
            <w:noWrap w:val="0"/>
            <w:vAlign w:val="center"/>
          </w:tcPr>
          <w:p w14:paraId="1477078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5B25E78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3C211A03">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107DCB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19EF23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0AB3DC6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72B9766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7B6851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43AD7B1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684648D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2D71DCB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3437472B">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14:paraId="06E45C8E">
      <w:pPr>
        <w:spacing w:line="360" w:lineRule="auto"/>
        <w:jc w:val="center"/>
        <w:outlineLvl w:val="1"/>
        <w:rPr>
          <w:rFonts w:hint="eastAsia" w:ascii="宋体" w:hAnsi="宋体" w:eastAsia="宋体" w:cs="宋体"/>
          <w:b/>
          <w:bCs/>
          <w:sz w:val="24"/>
          <w:szCs w:val="24"/>
          <w:highlight w:val="none"/>
        </w:rPr>
      </w:pPr>
      <w:bookmarkStart w:id="100" w:name="_Toc20861"/>
      <w:bookmarkStart w:id="101" w:name="_Toc83886042"/>
      <w:r>
        <w:rPr>
          <w:rFonts w:hint="eastAsia" w:ascii="宋体" w:hAnsi="宋体" w:eastAsia="宋体" w:cs="宋体"/>
          <w:b/>
          <w:bCs/>
          <w:sz w:val="24"/>
          <w:szCs w:val="24"/>
          <w:highlight w:val="none"/>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58718D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47B70C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14:paraId="43E811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14:paraId="076B08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22074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439FB8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49EF8D5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0B88B8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4CC00B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169176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33C33F7E">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79A1B8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1C104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AB57D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3CDB1936">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7EE77F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2A24FC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423F97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6677BDE3">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41C81D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32E7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0AE85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77B7B74D">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sz w:val="24"/>
                <w:szCs w:val="24"/>
                <w:highlight w:val="none"/>
              </w:rPr>
            </w:pPr>
          </w:p>
        </w:tc>
        <w:tc>
          <w:tcPr>
            <w:tcW w:w="1276" w:type="dxa"/>
            <w:noWrap w:val="0"/>
            <w:vAlign w:val="center"/>
          </w:tcPr>
          <w:p w14:paraId="5077AF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bl>
    <w:p w14:paraId="558A830E">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14:paraId="7E045041">
      <w:pPr>
        <w:pStyle w:val="8"/>
        <w:rPr>
          <w:rFonts w:hint="eastAsia" w:ascii="宋体" w:hAnsi="宋体" w:eastAsia="宋体" w:cs="宋体"/>
          <w:sz w:val="24"/>
          <w:szCs w:val="24"/>
          <w:highlight w:val="none"/>
        </w:rPr>
      </w:pPr>
    </w:p>
    <w:p w14:paraId="61780492">
      <w:pPr>
        <w:pStyle w:val="8"/>
        <w:rPr>
          <w:rFonts w:hint="eastAsia" w:ascii="宋体" w:hAnsi="宋体" w:eastAsia="宋体" w:cs="宋体"/>
          <w:sz w:val="24"/>
          <w:szCs w:val="24"/>
          <w:highlight w:val="none"/>
        </w:rPr>
      </w:pPr>
    </w:p>
    <w:p w14:paraId="636933A7">
      <w:pPr>
        <w:rPr>
          <w:rFonts w:hint="eastAsia" w:ascii="宋体" w:hAnsi="宋体" w:eastAsia="宋体" w:cs="宋体"/>
          <w:b/>
          <w:sz w:val="24"/>
          <w:szCs w:val="24"/>
          <w:highlight w:val="none"/>
        </w:rPr>
      </w:pPr>
      <w:bookmarkStart w:id="102" w:name="_Toc83886043"/>
      <w:r>
        <w:rPr>
          <w:rFonts w:hint="eastAsia" w:ascii="宋体" w:hAnsi="宋体" w:eastAsia="宋体" w:cs="宋体"/>
          <w:b/>
          <w:sz w:val="24"/>
          <w:szCs w:val="24"/>
          <w:highlight w:val="none"/>
        </w:rPr>
        <w:br w:type="page"/>
      </w:r>
    </w:p>
    <w:p w14:paraId="540860E7">
      <w:pPr>
        <w:wordWrap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32"/>
          <w:szCs w:val="32"/>
          <w:highlight w:val="none"/>
        </w:rPr>
        <w:t>目录</w:t>
      </w:r>
      <w:r>
        <w:rPr>
          <w:rFonts w:hint="eastAsia" w:ascii="宋体" w:hAnsi="宋体" w:eastAsia="宋体" w:cs="宋体"/>
          <w:b/>
          <w:sz w:val="32"/>
          <w:szCs w:val="32"/>
          <w:highlight w:val="none"/>
        </w:rPr>
        <w:br w:type="textWrapping"/>
      </w:r>
      <w:r>
        <w:rPr>
          <w:rFonts w:hint="eastAsia" w:ascii="宋体" w:hAnsi="宋体" w:eastAsia="宋体" w:cs="宋体"/>
          <w:b/>
          <w:sz w:val="24"/>
          <w:szCs w:val="24"/>
          <w:highlight w:val="none"/>
        </w:rPr>
        <w:t>资格审查文件部分</w:t>
      </w:r>
    </w:p>
    <w:p w14:paraId="7CE41397">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14:paraId="6CC10ED2">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14:paraId="6B0B7E89">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14:paraId="40F75947">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14:paraId="700568D9">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14:paraId="27F8A5B1">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14:paraId="1A8E887F">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14:paraId="5EFECCFD">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14:paraId="574591F9">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14:paraId="5B2B4D69">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14:paraId="10B6CDBE">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14:paraId="2FA4EB7A">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14:paraId="52B9F8E7">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14:paraId="04107AD6">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14:paraId="5ECED94D">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5.安全服务承诺函</w:t>
      </w:r>
      <w:r>
        <w:rPr>
          <w:rFonts w:hint="eastAsia" w:ascii="宋体" w:hAnsi="宋体" w:eastAsia="宋体" w:cs="宋体"/>
          <w:sz w:val="24"/>
          <w:szCs w:val="24"/>
          <w:highlight w:val="none"/>
        </w:rPr>
        <w:t>…………………………………………………………………………（页码）</w:t>
      </w:r>
    </w:p>
    <w:p w14:paraId="04A98263">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.投标人认为有必要的其他内容等………………………………………………………（页码）</w:t>
      </w:r>
    </w:p>
    <w:p w14:paraId="345815E3">
      <w:pPr>
        <w:numPr>
          <w:ilvl w:val="255"/>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14:paraId="462DF44D">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14:paraId="32F4C678">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14:paraId="25A71976">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14:paraId="6BD7C78C">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14:paraId="6C15DD67">
      <w:pPr>
        <w:adjustRightInd w:val="0"/>
        <w:snapToGrid w:val="0"/>
        <w:spacing w:line="360" w:lineRule="auto"/>
        <w:jc w:val="center"/>
        <w:outlineLvl w:val="1"/>
        <w:rPr>
          <w:rFonts w:hint="eastAsia" w:ascii="宋体" w:hAnsi="宋体" w:eastAsia="宋体" w:cs="宋体"/>
          <w:highlight w:val="none"/>
        </w:rPr>
      </w:pPr>
    </w:p>
    <w:p w14:paraId="31B71BD9">
      <w:pPr>
        <w:adjustRightInd w:val="0"/>
        <w:snapToGrid w:val="0"/>
        <w:spacing w:line="360" w:lineRule="auto"/>
        <w:jc w:val="center"/>
        <w:outlineLvl w:val="1"/>
        <w:rPr>
          <w:rFonts w:hint="eastAsia" w:ascii="宋体" w:hAnsi="宋体" w:eastAsia="宋体" w:cs="宋体"/>
          <w:b/>
          <w:bCs/>
          <w:sz w:val="28"/>
          <w:szCs w:val="28"/>
          <w:highlight w:val="none"/>
        </w:rPr>
      </w:pPr>
    </w:p>
    <w:p w14:paraId="4D8B92B2">
      <w:pPr>
        <w:pStyle w:val="23"/>
        <w:ind w:left="0" w:leftChars="0" w:firstLine="0" w:firstLineChars="0"/>
        <w:rPr>
          <w:rFonts w:hint="eastAsia" w:ascii="宋体" w:hAnsi="宋体" w:eastAsia="宋体" w:cs="宋体"/>
          <w:b/>
          <w:bCs/>
          <w:sz w:val="28"/>
          <w:szCs w:val="28"/>
          <w:highlight w:val="none"/>
        </w:rPr>
      </w:pPr>
    </w:p>
    <w:p w14:paraId="7EF3A957">
      <w:pPr>
        <w:rPr>
          <w:rFonts w:hint="eastAsia" w:ascii="宋体" w:hAnsi="宋体" w:eastAsia="宋体" w:cs="宋体"/>
        </w:rPr>
      </w:pPr>
    </w:p>
    <w:p w14:paraId="33283D47">
      <w:pPr>
        <w:rPr>
          <w:rFonts w:hint="eastAsia" w:ascii="宋体" w:hAnsi="宋体" w:eastAsia="宋体" w:cs="宋体"/>
        </w:rPr>
      </w:pPr>
    </w:p>
    <w:p w14:paraId="2A8623E0">
      <w:pPr>
        <w:rPr>
          <w:rFonts w:hint="eastAsia" w:ascii="宋体" w:hAnsi="宋体" w:eastAsia="宋体" w:cs="宋体"/>
        </w:rPr>
      </w:pPr>
    </w:p>
    <w:p w14:paraId="01777367">
      <w:pPr>
        <w:rPr>
          <w:rFonts w:hint="eastAsia" w:ascii="宋体" w:hAnsi="宋体" w:eastAsia="宋体" w:cs="宋体"/>
        </w:rPr>
      </w:pPr>
    </w:p>
    <w:bookmarkEnd w:id="102"/>
    <w:p w14:paraId="7D2C8CC4">
      <w:pPr>
        <w:adjustRightInd w:val="0"/>
        <w:snapToGrid w:val="0"/>
        <w:spacing w:line="360" w:lineRule="auto"/>
        <w:jc w:val="center"/>
        <w:outlineLvl w:val="1"/>
        <w:rPr>
          <w:rFonts w:hint="eastAsia" w:ascii="宋体" w:hAnsi="宋体" w:eastAsia="宋体" w:cs="宋体"/>
          <w:snapToGrid w:val="0"/>
          <w:color w:val="auto"/>
          <w:kern w:val="0"/>
          <w:szCs w:val="21"/>
          <w:highlight w:val="none"/>
        </w:rPr>
      </w:pPr>
      <w:bookmarkStart w:id="103" w:name="_Toc18885"/>
      <w:bookmarkStart w:id="104" w:name="_Toc83886044"/>
      <w:r>
        <w:rPr>
          <w:rFonts w:hint="eastAsia" w:ascii="宋体" w:hAnsi="宋体" w:eastAsia="宋体" w:cs="宋体"/>
          <w:b/>
          <w:bCs/>
          <w:color w:val="auto"/>
          <w:sz w:val="28"/>
          <w:szCs w:val="28"/>
          <w:highlight w:val="none"/>
        </w:rPr>
        <w:t>第一部分、资格文件</w:t>
      </w:r>
    </w:p>
    <w:p w14:paraId="55F32384">
      <w:pPr>
        <w:pStyle w:val="5"/>
        <w:jc w:val="center"/>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一、营业执照、事业单位法人证书、社会团体法人登记证书或其他组织登记证明文件副本（复印件加盖公章）</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77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14:paraId="1FB1DD3D">
            <w:pPr>
              <w:pStyle w:val="8"/>
              <w:numPr>
                <w:ilvl w:val="0"/>
                <w:numId w:val="0"/>
              </w:numPr>
              <w:spacing w:before="0" w:beforeAutospacing="0"/>
              <w:ind w:left="0" w:leftChars="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有效期内的营业执照。</w:t>
            </w:r>
            <w:r>
              <w:rPr>
                <w:rFonts w:hint="eastAsia" w:ascii="宋体" w:hAnsi="宋体" w:eastAsia="宋体" w:cs="宋体"/>
                <w:b/>
                <w:bCs/>
                <w:color w:val="auto"/>
                <w:sz w:val="28"/>
                <w:szCs w:val="28"/>
                <w:highlight w:val="none"/>
              </w:rPr>
              <w:t>（提供复印件并加盖公章）；</w:t>
            </w:r>
          </w:p>
          <w:p w14:paraId="470A5A4F">
            <w:pPr>
              <w:pStyle w:val="61"/>
              <w:adjustRightInd w:val="0"/>
              <w:spacing w:line="360" w:lineRule="auto"/>
              <w:rPr>
                <w:rFonts w:ascii="宋体" w:hAnsi="宋体" w:eastAsia="宋体" w:cs="仿宋"/>
                <w:bCs/>
                <w:color w:val="auto"/>
                <w:sz w:val="28"/>
                <w:szCs w:val="28"/>
                <w:highlight w:val="none"/>
              </w:rPr>
            </w:pPr>
          </w:p>
        </w:tc>
      </w:tr>
    </w:tbl>
    <w:p w14:paraId="75FEB439">
      <w:pPr>
        <w:spacing w:line="360" w:lineRule="auto"/>
        <w:jc w:val="center"/>
        <w:rPr>
          <w:rFonts w:hint="eastAsia" w:ascii="宋体" w:hAnsi="宋体" w:eastAsia="宋体" w:cs="宋体"/>
          <w:b/>
          <w:color w:val="0000FF"/>
          <w:sz w:val="28"/>
          <w:szCs w:val="28"/>
          <w:highlight w:val="none"/>
        </w:rPr>
      </w:pPr>
    </w:p>
    <w:p w14:paraId="387F0263">
      <w:pPr>
        <w:pStyle w:val="8"/>
        <w:rPr>
          <w:rFonts w:hint="eastAsia" w:ascii="宋体" w:hAnsi="宋体" w:eastAsia="宋体" w:cs="宋体"/>
          <w:color w:val="0000FF"/>
          <w:sz w:val="28"/>
          <w:szCs w:val="28"/>
          <w:highlight w:val="none"/>
        </w:rPr>
      </w:pPr>
    </w:p>
    <w:p w14:paraId="1681C8F6">
      <w:pPr>
        <w:rPr>
          <w:rFonts w:hint="eastAsia" w:ascii="宋体" w:hAnsi="宋体" w:eastAsia="宋体" w:cs="宋体"/>
          <w:color w:val="auto"/>
          <w:sz w:val="28"/>
          <w:szCs w:val="28"/>
          <w:highlight w:val="none"/>
        </w:rPr>
      </w:pPr>
    </w:p>
    <w:p w14:paraId="03A68384">
      <w:pPr>
        <w:pStyle w:val="5"/>
        <w:jc w:val="center"/>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二、投标保证金缴存证明</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FE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14:paraId="7333F332">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附投标保证金缴存复印件</w:t>
            </w:r>
            <w:r>
              <w:rPr>
                <w:rFonts w:hint="eastAsia" w:ascii="宋体" w:hAnsi="宋体" w:eastAsia="宋体" w:cs="宋体"/>
                <w:b/>
                <w:bCs/>
                <w:color w:val="auto"/>
                <w:sz w:val="28"/>
                <w:szCs w:val="28"/>
                <w:highlight w:val="none"/>
                <w:lang w:val="en-US" w:eastAsia="zh-CN"/>
              </w:rPr>
              <w:t>或银行保函原件</w:t>
            </w:r>
          </w:p>
          <w:p w14:paraId="2532CF81">
            <w:pPr>
              <w:pStyle w:val="61"/>
              <w:adjustRightInd w:val="0"/>
              <w:spacing w:line="360" w:lineRule="auto"/>
              <w:rPr>
                <w:rFonts w:ascii="宋体" w:hAnsi="宋体" w:eastAsia="宋体" w:cs="仿宋"/>
                <w:bCs/>
                <w:color w:val="auto"/>
                <w:sz w:val="28"/>
                <w:szCs w:val="28"/>
                <w:highlight w:val="none"/>
              </w:rPr>
            </w:pPr>
          </w:p>
        </w:tc>
      </w:tr>
    </w:tbl>
    <w:p w14:paraId="781DD0A3">
      <w:pPr>
        <w:pStyle w:val="9"/>
        <w:ind w:firstLine="210"/>
        <w:rPr>
          <w:rFonts w:hint="eastAsia" w:ascii="宋体" w:hAnsi="宋体" w:eastAsia="宋体" w:cs="宋体"/>
          <w:color w:val="auto"/>
          <w:sz w:val="28"/>
          <w:szCs w:val="28"/>
          <w:highlight w:val="none"/>
        </w:rPr>
      </w:pPr>
    </w:p>
    <w:p w14:paraId="5FE97DB6">
      <w:pPr>
        <w:rPr>
          <w:rFonts w:hint="eastAsia" w:ascii="宋体" w:hAnsi="宋体" w:eastAsia="宋体" w:cs="宋体"/>
          <w:color w:val="auto"/>
          <w:sz w:val="28"/>
          <w:szCs w:val="28"/>
          <w:highlight w:val="none"/>
        </w:rPr>
      </w:pPr>
    </w:p>
    <w:p w14:paraId="5387EF81">
      <w:pPr>
        <w:rPr>
          <w:rFonts w:hint="eastAsia" w:ascii="宋体" w:hAnsi="宋体" w:eastAsia="宋体" w:cs="宋体"/>
          <w:color w:val="auto"/>
          <w:sz w:val="28"/>
          <w:szCs w:val="28"/>
          <w:highlight w:val="none"/>
        </w:rPr>
      </w:pPr>
    </w:p>
    <w:p w14:paraId="75A522CD">
      <w:pPr>
        <w:rPr>
          <w:rFonts w:hint="eastAsia" w:ascii="宋体" w:hAnsi="宋体" w:eastAsia="宋体" w:cs="宋体"/>
          <w:color w:val="auto"/>
          <w:sz w:val="28"/>
          <w:szCs w:val="28"/>
          <w:highlight w:val="none"/>
        </w:rPr>
      </w:pPr>
    </w:p>
    <w:p w14:paraId="0AC43B7F">
      <w:pPr>
        <w:pStyle w:val="2"/>
        <w:rPr>
          <w:rFonts w:hint="eastAsia" w:ascii="宋体" w:hAnsi="宋体" w:eastAsia="宋体" w:cs="宋体"/>
          <w:color w:val="auto"/>
          <w:sz w:val="28"/>
          <w:szCs w:val="28"/>
          <w:highlight w:val="none"/>
        </w:rPr>
      </w:pPr>
    </w:p>
    <w:p w14:paraId="2E7D0DA1">
      <w:pPr>
        <w:rPr>
          <w:rFonts w:hint="eastAsia"/>
        </w:rPr>
      </w:pPr>
    </w:p>
    <w:p w14:paraId="7F52650B">
      <w:pPr>
        <w:pStyle w:val="2"/>
        <w:spacing w:before="0" w:after="0" w:line="480" w:lineRule="exact"/>
        <w:ind w:firstLine="562" w:firstLineChars="200"/>
        <w:jc w:val="center"/>
        <w:rPr>
          <w:rFonts w:hint="eastAsia" w:ascii="宋体" w:hAnsi="宋体" w:eastAsia="宋体" w:cs="宋体"/>
          <w:b/>
          <w:bCs/>
          <w:caps w:val="0"/>
          <w:color w:val="auto"/>
          <w:kern w:val="0"/>
          <w:sz w:val="28"/>
          <w:szCs w:val="28"/>
          <w:highlight w:val="none"/>
        </w:rPr>
      </w:pPr>
      <w:r>
        <w:rPr>
          <w:rFonts w:hint="eastAsia" w:ascii="宋体" w:hAnsi="宋体" w:eastAsia="宋体" w:cs="宋体"/>
          <w:b/>
          <w:bCs/>
          <w:caps w:val="0"/>
          <w:color w:val="auto"/>
          <w:kern w:val="0"/>
          <w:sz w:val="28"/>
          <w:szCs w:val="28"/>
          <w:highlight w:val="none"/>
        </w:rPr>
        <w:t>三、</w:t>
      </w:r>
      <w:r>
        <w:rPr>
          <w:rFonts w:hint="eastAsia" w:ascii="宋体" w:hAnsi="宋体" w:eastAsia="宋体" w:cs="宋体"/>
          <w:b/>
          <w:bCs/>
          <w:color w:val="auto"/>
          <w:sz w:val="28"/>
          <w:szCs w:val="28"/>
          <w:highlight w:val="none"/>
          <w:lang w:val="en-US" w:eastAsia="zh-CN"/>
        </w:rPr>
        <w:t>其他资格条件证明材料</w:t>
      </w:r>
    </w:p>
    <w:p w14:paraId="0B49C43E">
      <w:pPr>
        <w:pStyle w:val="2"/>
        <w:spacing w:before="0" w:after="0" w:line="480" w:lineRule="exact"/>
        <w:ind w:firstLine="560" w:firstLineChars="200"/>
        <w:jc w:val="both"/>
        <w:rPr>
          <w:rFonts w:hint="eastAsia" w:ascii="宋体" w:hAnsi="宋体" w:eastAsia="宋体" w:cs="宋体"/>
          <w:color w:val="auto"/>
          <w:sz w:val="28"/>
          <w:szCs w:val="28"/>
          <w:highlight w:val="none"/>
        </w:rPr>
      </w:pPr>
      <w:r>
        <w:rPr>
          <w:rFonts w:hint="eastAsia" w:ascii="宋体" w:hAnsi="宋体" w:cs="宋体"/>
          <w:caps w:val="0"/>
          <w:color w:val="auto"/>
          <w:kern w:val="0"/>
          <w:sz w:val="28"/>
          <w:szCs w:val="28"/>
          <w:highlight w:val="none"/>
          <w:lang w:val="en-US" w:eastAsia="zh-CN"/>
        </w:rPr>
        <w:t>1.</w:t>
      </w:r>
      <w:r>
        <w:rPr>
          <w:rFonts w:hint="eastAsia" w:ascii="宋体" w:hAnsi="宋体" w:eastAsia="宋体" w:cs="宋体"/>
          <w:caps w:val="0"/>
          <w:color w:val="auto"/>
          <w:kern w:val="0"/>
          <w:sz w:val="28"/>
          <w:szCs w:val="28"/>
          <w:highlight w:val="none"/>
          <w:lang w:val="en-US" w:eastAsia="zh-CN"/>
        </w:rPr>
        <w:t>业绩证明材料</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D9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14:paraId="25A89A95">
            <w:pPr>
              <w:pStyle w:val="61"/>
              <w:adjustRightInd w:val="0"/>
              <w:spacing w:line="360" w:lineRule="auto"/>
              <w:jc w:val="center"/>
              <w:rPr>
                <w:rFonts w:hint="default" w:ascii="宋体" w:hAnsi="宋体" w:eastAsia="宋体" w:cs="仿宋"/>
                <w:bCs/>
                <w:color w:val="auto"/>
                <w:sz w:val="28"/>
                <w:szCs w:val="28"/>
                <w:highlight w:val="none"/>
                <w:lang w:val="en-US" w:eastAsia="zh-CN"/>
              </w:rPr>
            </w:pPr>
            <w:r>
              <w:rPr>
                <w:rFonts w:hint="eastAsia" w:ascii="宋体" w:hAnsi="宋体" w:eastAsia="宋体" w:cs="宋体"/>
                <w:color w:val="auto"/>
                <w:sz w:val="28"/>
                <w:szCs w:val="28"/>
                <w:highlight w:val="none"/>
                <w:u w:val="single"/>
                <w:lang w:val="en-US" w:eastAsia="zh-CN"/>
              </w:rPr>
              <w:t>投标人</w:t>
            </w:r>
            <w:r>
              <w:rPr>
                <w:rFonts w:hint="eastAsia" w:ascii="宋体" w:hAnsi="宋体" w:eastAsia="宋体" w:cs="宋体"/>
                <w:color w:val="auto"/>
                <w:sz w:val="28"/>
                <w:szCs w:val="28"/>
                <w:highlight w:val="none"/>
                <w:u w:val="single"/>
              </w:rPr>
              <w:t>提供自202</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rPr>
              <w:t>年1月1日起</w:t>
            </w:r>
            <w:r>
              <w:rPr>
                <w:rFonts w:hint="eastAsia" w:hAnsi="宋体" w:cs="宋体"/>
                <w:color w:val="auto"/>
                <w:sz w:val="28"/>
                <w:szCs w:val="28"/>
                <w:highlight w:val="none"/>
                <w:u w:val="single"/>
                <w:lang w:eastAsia="zh-CN"/>
              </w:rPr>
              <w:t>（</w:t>
            </w:r>
            <w:r>
              <w:rPr>
                <w:rFonts w:hint="eastAsia" w:hAnsi="宋体" w:cs="宋体"/>
                <w:color w:val="auto"/>
                <w:sz w:val="28"/>
                <w:szCs w:val="28"/>
                <w:highlight w:val="none"/>
                <w:u w:val="single"/>
                <w:lang w:val="en-US" w:eastAsia="zh-CN"/>
              </w:rPr>
              <w:t>含，以合同签订时间为准</w:t>
            </w:r>
            <w:r>
              <w:rPr>
                <w:rFonts w:hint="eastAsia" w:hAnsi="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至少1例</w:t>
            </w:r>
            <w:r>
              <w:rPr>
                <w:rFonts w:hint="eastAsia" w:hAnsi="宋体" w:cs="宋体"/>
                <w:color w:val="auto"/>
                <w:sz w:val="28"/>
                <w:szCs w:val="28"/>
                <w:highlight w:val="none"/>
                <w:u w:val="single"/>
                <w:lang w:val="en-US" w:eastAsia="zh-CN"/>
              </w:rPr>
              <w:t>重质</w:t>
            </w:r>
            <w:r>
              <w:rPr>
                <w:rFonts w:hint="eastAsia" w:cs="宋体"/>
                <w:color w:val="auto"/>
                <w:sz w:val="28"/>
                <w:szCs w:val="28"/>
                <w:highlight w:val="none"/>
                <w:u w:val="single"/>
                <w:lang w:val="en-US" w:eastAsia="zh-CN"/>
              </w:rPr>
              <w:t>碳酸钠</w:t>
            </w:r>
            <w:r>
              <w:rPr>
                <w:rFonts w:hint="eastAsia" w:ascii="宋体" w:hAnsi="宋体" w:eastAsia="宋体" w:cs="宋体"/>
                <w:color w:val="auto"/>
                <w:sz w:val="28"/>
                <w:szCs w:val="28"/>
                <w:highlight w:val="none"/>
                <w:u w:val="single"/>
                <w:lang w:val="en-US" w:eastAsia="zh-CN"/>
              </w:rPr>
              <w:t>的</w:t>
            </w:r>
            <w:r>
              <w:rPr>
                <w:rFonts w:hint="eastAsia" w:cs="宋体"/>
                <w:color w:val="auto"/>
                <w:sz w:val="28"/>
                <w:szCs w:val="28"/>
                <w:highlight w:val="none"/>
                <w:u w:val="single"/>
                <w:lang w:val="en-US" w:eastAsia="zh-CN"/>
              </w:rPr>
              <w:t>销售</w:t>
            </w:r>
            <w:r>
              <w:rPr>
                <w:rFonts w:hint="eastAsia" w:ascii="宋体" w:hAnsi="宋体" w:eastAsia="宋体" w:cs="宋体"/>
                <w:color w:val="auto"/>
                <w:sz w:val="28"/>
                <w:szCs w:val="28"/>
                <w:highlight w:val="none"/>
                <w:u w:val="single"/>
                <w:lang w:val="en-US" w:eastAsia="zh-CN"/>
              </w:rPr>
              <w:t>业绩</w:t>
            </w:r>
            <w:r>
              <w:rPr>
                <w:rFonts w:hint="eastAsia" w:ascii="宋体" w:hAnsi="宋体" w:eastAsia="宋体" w:cs="宋体"/>
                <w:color w:val="auto"/>
                <w:sz w:val="28"/>
                <w:szCs w:val="28"/>
                <w:highlight w:val="none"/>
                <w:u w:val="single"/>
              </w:rPr>
              <w:t>（提供合同复印件为业绩证明材料）。</w:t>
            </w:r>
          </w:p>
        </w:tc>
      </w:tr>
    </w:tbl>
    <w:p w14:paraId="62D8F78B">
      <w:pPr>
        <w:pStyle w:val="8"/>
        <w:rPr>
          <w:rFonts w:hint="eastAsia" w:ascii="宋体" w:hAnsi="宋体" w:eastAsia="宋体" w:cs="宋体"/>
          <w:highlight w:val="none"/>
        </w:rPr>
      </w:pPr>
    </w:p>
    <w:p w14:paraId="50480D9E">
      <w:pPr>
        <w:pStyle w:val="9"/>
        <w:ind w:firstLine="210"/>
        <w:rPr>
          <w:rFonts w:hint="eastAsia" w:ascii="宋体" w:hAnsi="宋体" w:eastAsia="宋体" w:cs="宋体"/>
          <w:highlight w:val="none"/>
        </w:rPr>
      </w:pPr>
    </w:p>
    <w:p w14:paraId="4DBEDC8E">
      <w:pPr>
        <w:wordWrap w:val="0"/>
        <w:spacing w:line="360" w:lineRule="auto"/>
        <w:jc w:val="center"/>
        <w:outlineLvl w:val="0"/>
        <w:rPr>
          <w:rFonts w:hint="eastAsia" w:ascii="宋体" w:hAnsi="宋体" w:eastAsia="宋体" w:cs="宋体"/>
          <w:b/>
          <w:bCs/>
          <w:sz w:val="24"/>
          <w:szCs w:val="24"/>
          <w:highlight w:val="none"/>
        </w:rPr>
      </w:pPr>
    </w:p>
    <w:p w14:paraId="61F27DCE">
      <w:pPr>
        <w:pStyle w:val="2"/>
        <w:rPr>
          <w:rFonts w:hint="eastAsia"/>
        </w:rPr>
      </w:pPr>
    </w:p>
    <w:p w14:paraId="2F92007B">
      <w:pPr>
        <w:rPr>
          <w:rFonts w:hint="eastAsia"/>
        </w:rPr>
      </w:pPr>
    </w:p>
    <w:p w14:paraId="244CE8C8">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第二部分、商务文件</w:t>
      </w:r>
      <w:bookmarkEnd w:id="103"/>
      <w:bookmarkEnd w:id="104"/>
    </w:p>
    <w:p w14:paraId="5CC5BA1C">
      <w:pPr>
        <w:pStyle w:val="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14:paraId="570792BF">
      <w:pPr>
        <w:adjustRightInd w:val="0"/>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杭州临江环境能源有限公司：</w:t>
      </w:r>
    </w:p>
    <w:p w14:paraId="5302F243">
      <w:pPr>
        <w:adjustRightInd w:val="0"/>
        <w:snapToGrid w:val="0"/>
        <w:spacing w:line="360" w:lineRule="auto"/>
        <w:ind w:left="182" w:leftChars="5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1．我方仔细研究了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2026年-2027年度碳酸钠采购项目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NY-1HZB2601003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招标文件（包括招标补充文件）的全部内容，愿意</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含税</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（大写）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的投标总报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lang w:eastAsia="zh-CN"/>
        </w:rPr>
        <w:t>）</w:t>
      </w:r>
      <w:r>
        <w:rPr>
          <w:rFonts w:hint="eastAsia" w:ascii="宋体" w:hAnsi="宋体" w:eastAsia="宋体" w:cs="宋体"/>
          <w:color w:val="000000"/>
          <w:sz w:val="24"/>
          <w:szCs w:val="24"/>
          <w:highlight w:val="none"/>
        </w:rPr>
        <w:t>承担本项目的相关工作</w:t>
      </w:r>
      <w:r>
        <w:rPr>
          <w:rFonts w:hint="eastAsia" w:ascii="宋体" w:hAnsi="宋体" w:eastAsia="宋体" w:cs="宋体"/>
          <w:sz w:val="24"/>
          <w:szCs w:val="24"/>
          <w:highlight w:val="none"/>
        </w:rPr>
        <w:t>，交货期（服务期）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020E3DF">
      <w:pPr>
        <w:adjustRightInd w:val="0"/>
        <w:snapToGrid w:val="0"/>
        <w:spacing w:line="360" w:lineRule="auto"/>
        <w:ind w:firstLine="480" w:firstLineChars="200"/>
        <w:rPr>
          <w:rFonts w:hint="eastAsia" w:ascii="宋体" w:hAnsi="宋体" w:eastAsia="宋体" w:cs="宋体"/>
          <w:strike/>
          <w:dstrike w:val="0"/>
          <w:color w:val="0000FF"/>
          <w:sz w:val="24"/>
          <w:szCs w:val="24"/>
          <w:highlight w:val="none"/>
          <w:lang w:eastAsia="zh-CN"/>
        </w:rPr>
      </w:pPr>
      <w:r>
        <w:rPr>
          <w:rFonts w:hint="eastAsia" w:ascii="宋体" w:hAnsi="宋体" w:eastAsia="宋体" w:cs="宋体"/>
          <w:sz w:val="24"/>
          <w:szCs w:val="24"/>
          <w:highlight w:val="none"/>
        </w:rPr>
        <w:t>2．我方承诺在投标有效期内不撤销投标文件（从投标截止日起90日历天）</w:t>
      </w:r>
      <w:r>
        <w:rPr>
          <w:rFonts w:hint="eastAsia" w:ascii="宋体" w:hAnsi="宋体" w:eastAsia="宋体" w:cs="宋体"/>
          <w:sz w:val="24"/>
          <w:szCs w:val="24"/>
          <w:highlight w:val="none"/>
          <w:lang w:eastAsia="zh-CN"/>
        </w:rPr>
        <w:t>。</w:t>
      </w:r>
    </w:p>
    <w:p w14:paraId="38F3B2C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3．我方已详细审查全部招标文件、包括修改文件(如需要修改)以及全部参考资料和有关附件。我们完全理解并同意放弃对这方面有不明及误解的权利。</w:t>
      </w:r>
    </w:p>
    <w:p w14:paraId="0F8A5B2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我方同意按照招标人要求提供与其招标有关的一切数据和资料，完全理解招标人不一定接受最低价的投标或收到的任何投标。</w:t>
      </w:r>
    </w:p>
    <w:p w14:paraId="32A7BDE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5．如我方中标：</w:t>
      </w:r>
    </w:p>
    <w:p w14:paraId="73A1345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（1）我方承诺收到中标通知书后，在中标通知书规定的期限内与你方签订合同。</w:t>
      </w:r>
    </w:p>
    <w:p w14:paraId="06AC707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（2）我方承诺按照招标文件规定向你方递交履约担保。</w:t>
      </w:r>
    </w:p>
    <w:p w14:paraId="362DC1C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（3）我方承诺在合同约定的期限内完成所有工作内容。</w:t>
      </w:r>
    </w:p>
    <w:p w14:paraId="41C6C0A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．我方在此声明，所递交的投标文件及有关资料内容完整、真实和准确。</w:t>
      </w:r>
    </w:p>
    <w:p w14:paraId="2ED6D702">
      <w:pPr>
        <w:adjustRightInd w:val="0"/>
        <w:snapToGrid w:val="0"/>
        <w:spacing w:line="360" w:lineRule="auto"/>
        <w:ind w:firstLine="480" w:firstLineChars="200"/>
        <w:rPr>
          <w:rFonts w:hint="eastAsia" w:ascii="宋体" w:hAnsi="宋体" w:eastAsia="宋体" w:cs="宋体"/>
          <w:color w:val="000000"/>
          <w:spacing w:val="6"/>
          <w:position w:val="1"/>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如我方在响应过程中，发生招标文件规定的招标人可以不退还投标保证金的情形的，我方同意招标人</w:t>
      </w:r>
      <w:r>
        <w:rPr>
          <w:rFonts w:hint="eastAsia" w:ascii="宋体" w:hAnsi="宋体" w:eastAsia="宋体" w:cs="宋体"/>
          <w:color w:val="000000"/>
          <w:spacing w:val="6"/>
          <w:position w:val="1"/>
          <w:sz w:val="24"/>
          <w:szCs w:val="24"/>
          <w:highlight w:val="none"/>
        </w:rPr>
        <w:t>不退还我方缴纳的全部投标保证金。</w:t>
      </w:r>
    </w:p>
    <w:p w14:paraId="4C2479C0">
      <w:pPr>
        <w:spacing w:line="440" w:lineRule="exact"/>
        <w:ind w:firstLine="504"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position w:val="1"/>
          <w:sz w:val="24"/>
          <w:szCs w:val="24"/>
          <w:highlight w:val="none"/>
          <w:lang w:val="en-US" w:eastAsia="zh-CN"/>
        </w:rPr>
        <w:t>8</w:t>
      </w:r>
      <w:r>
        <w:rPr>
          <w:rFonts w:hint="eastAsia" w:ascii="宋体" w:hAnsi="宋体" w:eastAsia="宋体" w:cs="宋体"/>
          <w:color w:val="000000"/>
          <w:spacing w:val="6"/>
          <w:position w:val="1"/>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14:paraId="7B28C008">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（盖单位公章）</w:t>
      </w:r>
    </w:p>
    <w:p w14:paraId="7445FF9B">
      <w:pPr>
        <w:pStyle w:val="2"/>
        <w:rPr>
          <w:rFonts w:hint="eastAsia" w:ascii="宋体" w:hAnsi="宋体" w:eastAsia="宋体" w:cs="宋体"/>
          <w:color w:val="000000"/>
          <w:sz w:val="24"/>
          <w:szCs w:val="24"/>
          <w:highlight w:val="none"/>
        </w:rPr>
      </w:pPr>
    </w:p>
    <w:p w14:paraId="7D8B2B95">
      <w:pPr>
        <w:rPr>
          <w:rFonts w:hint="eastAsia" w:ascii="宋体" w:hAnsi="宋体" w:eastAsia="宋体" w:cs="宋体"/>
          <w:sz w:val="24"/>
          <w:szCs w:val="24"/>
          <w:highlight w:val="none"/>
        </w:rPr>
      </w:pPr>
    </w:p>
    <w:p w14:paraId="1531B4E2">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15A48B15">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 ：</w:t>
      </w:r>
    </w:p>
    <w:p w14:paraId="55D627ED">
      <w:pPr>
        <w:spacing w:line="240" w:lineRule="auto"/>
        <w:contextualSpacing/>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lang w:eastAsia="zh-CN"/>
        </w:rPr>
        <w:t>：</w:t>
      </w:r>
    </w:p>
    <w:p w14:paraId="306D3416">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 ：</w:t>
      </w:r>
    </w:p>
    <w:p w14:paraId="39D14A52">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 ：</w:t>
      </w:r>
    </w:p>
    <w:p w14:paraId="0D3159C2">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p w14:paraId="41716C7F">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   号 ：</w:t>
      </w:r>
    </w:p>
    <w:p w14:paraId="74CCA7CC">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 ：年   月   日</w:t>
      </w:r>
    </w:p>
    <w:p w14:paraId="6E540FBF">
      <w:pPr>
        <w:spacing w:line="440" w:lineRule="exact"/>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14:paraId="377B668A">
      <w:pPr>
        <w:pStyle w:val="5"/>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14:paraId="48F94C43">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rPr>
      </w:pPr>
    </w:p>
    <w:p w14:paraId="4494F525">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2026年-2027年度碳酸钠采购项目</w:t>
      </w:r>
      <w:r>
        <w:rPr>
          <w:rFonts w:hint="eastAsia" w:ascii="宋体" w:hAnsi="宋体" w:eastAsia="宋体" w:cs="宋体"/>
          <w:kern w:val="0"/>
          <w:sz w:val="24"/>
          <w:szCs w:val="24"/>
          <w:highlight w:val="none"/>
          <w:u w:val="single"/>
        </w:rPr>
        <w:t xml:space="preserve"> </w:t>
      </w:r>
    </w:p>
    <w:p w14:paraId="733EFECE">
      <w:pPr>
        <w:snapToGrid w:val="0"/>
        <w:spacing w:line="30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NY-1HZB2601003</w:t>
      </w:r>
      <w:r>
        <w:rPr>
          <w:rFonts w:hint="eastAsia" w:ascii="宋体" w:hAnsi="宋体" w:eastAsia="宋体" w:cs="宋体"/>
          <w:kern w:val="0"/>
          <w:sz w:val="24"/>
          <w:szCs w:val="24"/>
          <w:highlight w:val="none"/>
          <w:u w:val="single"/>
        </w:rPr>
        <w:t xml:space="preserve"> </w:t>
      </w:r>
    </w:p>
    <w:tbl>
      <w:tblPr>
        <w:tblStyle w:val="24"/>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266"/>
        <w:gridCol w:w="3303"/>
        <w:gridCol w:w="692"/>
        <w:gridCol w:w="1002"/>
        <w:gridCol w:w="664"/>
        <w:gridCol w:w="1006"/>
        <w:gridCol w:w="970"/>
      </w:tblGrid>
      <w:tr w14:paraId="2B26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526" w:type="dxa"/>
            <w:noWrap w:val="0"/>
            <w:vAlign w:val="center"/>
          </w:tcPr>
          <w:p w14:paraId="101B2DFC">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序号</w:t>
            </w:r>
          </w:p>
        </w:tc>
        <w:tc>
          <w:tcPr>
            <w:tcW w:w="1266" w:type="dxa"/>
            <w:noWrap w:val="0"/>
            <w:vAlign w:val="center"/>
          </w:tcPr>
          <w:p w14:paraId="47D3CAA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名称</w:t>
            </w:r>
          </w:p>
        </w:tc>
        <w:tc>
          <w:tcPr>
            <w:tcW w:w="3303" w:type="dxa"/>
            <w:noWrap w:val="0"/>
            <w:vAlign w:val="center"/>
          </w:tcPr>
          <w:p w14:paraId="0E6EBA3C">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snapToGrid w:val="0"/>
                <w:kern w:val="0"/>
                <w:sz w:val="20"/>
                <w:szCs w:val="20"/>
                <w:highlight w:val="none"/>
              </w:rPr>
            </w:pPr>
            <w:r>
              <w:rPr>
                <w:rFonts w:hint="eastAsia" w:ascii="宋体" w:hAnsi="宋体" w:eastAsia="宋体" w:cs="宋体"/>
                <w:sz w:val="20"/>
                <w:szCs w:val="20"/>
                <w:highlight w:val="none"/>
                <w:lang w:val="en-US" w:eastAsia="zh-CN"/>
              </w:rPr>
              <w:t>规格型号</w:t>
            </w:r>
          </w:p>
        </w:tc>
        <w:tc>
          <w:tcPr>
            <w:tcW w:w="692" w:type="dxa"/>
            <w:noWrap w:val="0"/>
            <w:vAlign w:val="center"/>
          </w:tcPr>
          <w:p w14:paraId="029F36F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暂定</w:t>
            </w:r>
            <w:r>
              <w:rPr>
                <w:rFonts w:hint="eastAsia" w:ascii="宋体" w:hAnsi="宋体" w:eastAsia="宋体" w:cs="宋体"/>
                <w:snapToGrid w:val="0"/>
                <w:kern w:val="0"/>
                <w:sz w:val="20"/>
                <w:szCs w:val="20"/>
                <w:highlight w:val="none"/>
              </w:rPr>
              <w:t>数量</w:t>
            </w:r>
          </w:p>
        </w:tc>
        <w:tc>
          <w:tcPr>
            <w:tcW w:w="1002" w:type="dxa"/>
            <w:noWrap w:val="0"/>
            <w:vAlign w:val="center"/>
          </w:tcPr>
          <w:p w14:paraId="0EDAA225">
            <w:pPr>
              <w:keepNext w:val="0"/>
              <w:keepLines w:val="0"/>
              <w:suppressLineNumbers w:val="0"/>
              <w:snapToGrid w:val="0"/>
              <w:spacing w:before="0" w:beforeAutospacing="0" w:after="0" w:afterAutospacing="0"/>
              <w:ind w:left="0" w:leftChars="0" w:right="0" w:rightChars="0"/>
              <w:jc w:val="center"/>
              <w:textAlignment w:val="baseline"/>
              <w:rPr>
                <w:rFonts w:hint="default"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品牌/生产厂家</w:t>
            </w:r>
          </w:p>
        </w:tc>
        <w:tc>
          <w:tcPr>
            <w:tcW w:w="664" w:type="dxa"/>
            <w:noWrap w:val="0"/>
            <w:vAlign w:val="center"/>
          </w:tcPr>
          <w:p w14:paraId="48B0A60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单位</w:t>
            </w:r>
          </w:p>
        </w:tc>
        <w:tc>
          <w:tcPr>
            <w:tcW w:w="1006" w:type="dxa"/>
            <w:noWrap w:val="0"/>
            <w:vAlign w:val="center"/>
          </w:tcPr>
          <w:p w14:paraId="5AE4E43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含税</w:t>
            </w:r>
            <w:r>
              <w:rPr>
                <w:rFonts w:hint="eastAsia" w:ascii="宋体" w:hAnsi="宋体" w:eastAsia="宋体" w:cs="宋体"/>
                <w:snapToGrid w:val="0"/>
                <w:kern w:val="0"/>
                <w:sz w:val="20"/>
                <w:szCs w:val="20"/>
                <w:highlight w:val="none"/>
              </w:rPr>
              <w:t>综合单价（元）</w:t>
            </w:r>
          </w:p>
        </w:tc>
        <w:tc>
          <w:tcPr>
            <w:tcW w:w="970" w:type="dxa"/>
            <w:noWrap w:val="0"/>
            <w:vAlign w:val="center"/>
          </w:tcPr>
          <w:p w14:paraId="59DC3DA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含税总金额</w:t>
            </w:r>
            <w:r>
              <w:rPr>
                <w:rFonts w:hint="eastAsia" w:ascii="宋体" w:hAnsi="宋体" w:eastAsia="宋体" w:cs="宋体"/>
                <w:snapToGrid w:val="0"/>
                <w:kern w:val="0"/>
                <w:sz w:val="20"/>
                <w:szCs w:val="20"/>
                <w:highlight w:val="none"/>
              </w:rPr>
              <w:t>（元）</w:t>
            </w:r>
          </w:p>
        </w:tc>
      </w:tr>
      <w:tr w14:paraId="4452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14:paraId="4AC8AB6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1</w:t>
            </w:r>
          </w:p>
        </w:tc>
        <w:tc>
          <w:tcPr>
            <w:tcW w:w="1266" w:type="dxa"/>
            <w:noWrap w:val="0"/>
            <w:vAlign w:val="center"/>
          </w:tcPr>
          <w:p w14:paraId="0EBABF2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重质碳酸钠</w:t>
            </w:r>
          </w:p>
        </w:tc>
        <w:tc>
          <w:tcPr>
            <w:tcW w:w="3303" w:type="dxa"/>
            <w:noWrap w:val="0"/>
            <w:vAlign w:val="center"/>
          </w:tcPr>
          <w:p w14:paraId="7D8DC18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吨袋散装或吨袋50公斤袋装，碳酸钠含量(（以Na₂CO₃计，以干基计)≥98%，符合国家标准GB/T 210-2022中的II类合格品或以上标准</w:t>
            </w:r>
          </w:p>
        </w:tc>
        <w:tc>
          <w:tcPr>
            <w:tcW w:w="692" w:type="dxa"/>
            <w:noWrap w:val="0"/>
            <w:vAlign w:val="center"/>
          </w:tcPr>
          <w:p w14:paraId="6B40BD23">
            <w:pPr>
              <w:keepNext w:val="0"/>
              <w:keepLines w:val="0"/>
              <w:suppressLineNumbers w:val="0"/>
              <w:snapToGrid w:val="0"/>
              <w:spacing w:before="0" w:beforeAutospacing="0" w:after="0" w:afterAutospacing="0"/>
              <w:ind w:left="0" w:leftChars="0" w:right="0" w:rightChars="0"/>
              <w:jc w:val="center"/>
              <w:textAlignment w:val="baseline"/>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650</w:t>
            </w:r>
          </w:p>
        </w:tc>
        <w:tc>
          <w:tcPr>
            <w:tcW w:w="1002" w:type="dxa"/>
            <w:noWrap w:val="0"/>
            <w:vAlign w:val="center"/>
          </w:tcPr>
          <w:p w14:paraId="5A58E1A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color w:val="auto"/>
                <w:kern w:val="0"/>
                <w:sz w:val="20"/>
                <w:szCs w:val="20"/>
                <w:highlight w:val="none"/>
                <w:lang w:val="en-US" w:eastAsia="zh-CN"/>
              </w:rPr>
            </w:pPr>
          </w:p>
        </w:tc>
        <w:tc>
          <w:tcPr>
            <w:tcW w:w="664" w:type="dxa"/>
            <w:noWrap w:val="0"/>
            <w:vAlign w:val="center"/>
          </w:tcPr>
          <w:p w14:paraId="15BEECC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吨</w:t>
            </w:r>
          </w:p>
        </w:tc>
        <w:tc>
          <w:tcPr>
            <w:tcW w:w="1006" w:type="dxa"/>
            <w:noWrap w:val="0"/>
            <w:vAlign w:val="center"/>
          </w:tcPr>
          <w:p w14:paraId="1012194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color w:val="auto"/>
                <w:kern w:val="0"/>
                <w:sz w:val="20"/>
                <w:szCs w:val="20"/>
                <w:highlight w:val="none"/>
              </w:rPr>
            </w:pPr>
          </w:p>
        </w:tc>
        <w:tc>
          <w:tcPr>
            <w:tcW w:w="970" w:type="dxa"/>
            <w:noWrap w:val="0"/>
            <w:vAlign w:val="center"/>
          </w:tcPr>
          <w:p w14:paraId="16F3E99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5AAF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08A8D9C2">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w:t>
            </w:r>
          </w:p>
        </w:tc>
        <w:tc>
          <w:tcPr>
            <w:tcW w:w="6263" w:type="dxa"/>
            <w:gridSpan w:val="4"/>
            <w:noWrap w:val="0"/>
            <w:vAlign w:val="center"/>
          </w:tcPr>
          <w:p w14:paraId="6DA8707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税率</w:t>
            </w:r>
          </w:p>
        </w:tc>
        <w:tc>
          <w:tcPr>
            <w:tcW w:w="2640" w:type="dxa"/>
            <w:gridSpan w:val="3"/>
            <w:noWrap w:val="0"/>
            <w:vAlign w:val="center"/>
          </w:tcPr>
          <w:p w14:paraId="2D6094D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w:t>
            </w:r>
          </w:p>
        </w:tc>
      </w:tr>
      <w:tr w14:paraId="6EED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B62900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w:t>
            </w:r>
          </w:p>
        </w:tc>
        <w:tc>
          <w:tcPr>
            <w:tcW w:w="8903" w:type="dxa"/>
            <w:gridSpan w:val="7"/>
            <w:noWrap w:val="0"/>
            <w:vAlign w:val="center"/>
          </w:tcPr>
          <w:p w14:paraId="7D075F4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30D8371B">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14:paraId="41651E56">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投标人需按本表格式填写，</w:t>
      </w:r>
      <w:r>
        <w:rPr>
          <w:rFonts w:hint="eastAsia" w:ascii="宋体" w:hAnsi="宋体" w:eastAsia="宋体" w:cs="宋体"/>
          <w:sz w:val="24"/>
          <w:szCs w:val="24"/>
          <w:highlight w:val="none"/>
          <w:lang w:val="zh-CN"/>
        </w:rPr>
        <w:t>栏数不够可自加</w:t>
      </w:r>
      <w:r>
        <w:rPr>
          <w:rFonts w:hint="eastAsia" w:ascii="宋体" w:hAnsi="宋体" w:eastAsia="宋体" w:cs="宋体"/>
          <w:sz w:val="24"/>
          <w:szCs w:val="24"/>
          <w:highlight w:val="none"/>
        </w:rPr>
        <w:t>。</w:t>
      </w:r>
    </w:p>
    <w:p w14:paraId="3872432F">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64"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本次报价包括了完成本合同所需的所有费用，包括但不限于货物、运输费、保险费、加工费、包装费、人工费、税费、装卸费、管理费、利润、风险费等，投标人应充分考虑项目成本，合理报价，</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人不再另行追加费用。</w:t>
      </w:r>
    </w:p>
    <w:p w14:paraId="7A3CD4F3">
      <w:pPr>
        <w:tabs>
          <w:tab w:val="left" w:pos="180"/>
          <w:tab w:val="left" w:pos="900"/>
        </w:tabs>
        <w:spacing w:line="400" w:lineRule="exact"/>
        <w:jc w:val="right"/>
        <w:rPr>
          <w:rFonts w:hint="eastAsia" w:ascii="宋体" w:hAnsi="宋体" w:eastAsia="宋体" w:cs="宋体"/>
          <w:sz w:val="24"/>
          <w:szCs w:val="24"/>
          <w:highlight w:val="none"/>
        </w:rPr>
      </w:pPr>
    </w:p>
    <w:p w14:paraId="3761BF99">
      <w:pPr>
        <w:pStyle w:val="13"/>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3178297D">
      <w:pPr>
        <w:pStyle w:val="13"/>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 xml:space="preserve">或其委托代理人（签字或盖章）：          </w:t>
      </w:r>
    </w:p>
    <w:p w14:paraId="1DC22C2A">
      <w:pPr>
        <w:pStyle w:val="13"/>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5" w:name="_Toc30796"/>
    </w:p>
    <w:p w14:paraId="163DAA01">
      <w:pPr>
        <w:pStyle w:val="13"/>
        <w:snapToGrid w:val="0"/>
        <w:spacing w:line="360" w:lineRule="auto"/>
        <w:rPr>
          <w:rFonts w:hint="eastAsia" w:ascii="宋体" w:hAnsi="宋体" w:eastAsia="宋体" w:cs="宋体"/>
          <w:sz w:val="24"/>
          <w:szCs w:val="24"/>
          <w:highlight w:val="none"/>
        </w:rPr>
      </w:pPr>
    </w:p>
    <w:p w14:paraId="08659DC0">
      <w:pPr>
        <w:pStyle w:val="13"/>
        <w:snapToGrid w:val="0"/>
        <w:spacing w:line="360" w:lineRule="auto"/>
        <w:rPr>
          <w:rFonts w:hint="eastAsia" w:ascii="宋体" w:hAnsi="宋体" w:eastAsia="宋体" w:cs="宋体"/>
          <w:sz w:val="24"/>
          <w:szCs w:val="24"/>
          <w:highlight w:val="none"/>
        </w:rPr>
      </w:pPr>
    </w:p>
    <w:p w14:paraId="3D5C3D78">
      <w:pPr>
        <w:pStyle w:val="13"/>
        <w:snapToGrid w:val="0"/>
        <w:spacing w:line="360" w:lineRule="auto"/>
        <w:rPr>
          <w:rFonts w:hint="eastAsia" w:ascii="宋体" w:hAnsi="宋体" w:eastAsia="宋体" w:cs="宋体"/>
          <w:sz w:val="24"/>
          <w:szCs w:val="24"/>
          <w:highlight w:val="none"/>
        </w:rPr>
      </w:pPr>
    </w:p>
    <w:p w14:paraId="03390674">
      <w:pPr>
        <w:pStyle w:val="13"/>
        <w:snapToGrid w:val="0"/>
        <w:spacing w:line="360" w:lineRule="auto"/>
        <w:rPr>
          <w:rFonts w:hint="eastAsia" w:ascii="宋体" w:hAnsi="宋体" w:eastAsia="宋体" w:cs="宋体"/>
          <w:sz w:val="24"/>
          <w:szCs w:val="24"/>
          <w:highlight w:val="none"/>
        </w:rPr>
      </w:pPr>
    </w:p>
    <w:p w14:paraId="5971D590">
      <w:pPr>
        <w:pStyle w:val="13"/>
        <w:snapToGrid w:val="0"/>
        <w:spacing w:line="360" w:lineRule="auto"/>
        <w:rPr>
          <w:rFonts w:hint="eastAsia" w:ascii="宋体" w:hAnsi="宋体" w:eastAsia="宋体" w:cs="宋体"/>
          <w:sz w:val="24"/>
          <w:szCs w:val="24"/>
          <w:highlight w:val="none"/>
        </w:rPr>
      </w:pPr>
    </w:p>
    <w:p w14:paraId="1D50B3A6">
      <w:pPr>
        <w:pStyle w:val="13"/>
        <w:snapToGrid w:val="0"/>
        <w:spacing w:line="360" w:lineRule="auto"/>
        <w:rPr>
          <w:rFonts w:hint="eastAsia" w:ascii="宋体" w:hAnsi="宋体" w:eastAsia="宋体" w:cs="宋体"/>
          <w:sz w:val="24"/>
          <w:szCs w:val="24"/>
          <w:highlight w:val="none"/>
        </w:rPr>
      </w:pPr>
    </w:p>
    <w:p w14:paraId="11F976A3">
      <w:pPr>
        <w:pStyle w:val="13"/>
        <w:snapToGrid w:val="0"/>
        <w:spacing w:line="360" w:lineRule="auto"/>
        <w:rPr>
          <w:rFonts w:hint="eastAsia" w:ascii="宋体" w:hAnsi="宋体" w:eastAsia="宋体" w:cs="宋体"/>
          <w:sz w:val="24"/>
          <w:szCs w:val="24"/>
          <w:highlight w:val="none"/>
        </w:rPr>
      </w:pPr>
    </w:p>
    <w:p w14:paraId="3A29F507">
      <w:pPr>
        <w:pStyle w:val="13"/>
        <w:snapToGrid w:val="0"/>
        <w:spacing w:line="360" w:lineRule="auto"/>
        <w:rPr>
          <w:rFonts w:hint="eastAsia" w:ascii="宋体" w:hAnsi="宋体" w:eastAsia="宋体" w:cs="宋体"/>
          <w:sz w:val="24"/>
          <w:szCs w:val="24"/>
          <w:highlight w:val="none"/>
        </w:rPr>
      </w:pPr>
    </w:p>
    <w:p w14:paraId="6F884C4A">
      <w:pPr>
        <w:pStyle w:val="13"/>
        <w:snapToGrid w:val="0"/>
        <w:spacing w:line="360" w:lineRule="auto"/>
        <w:rPr>
          <w:rFonts w:hint="eastAsia" w:ascii="宋体" w:hAnsi="宋体" w:eastAsia="宋体" w:cs="宋体"/>
          <w:sz w:val="24"/>
          <w:szCs w:val="24"/>
          <w:highlight w:val="none"/>
        </w:rPr>
      </w:pPr>
    </w:p>
    <w:p w14:paraId="4ECE5A2C">
      <w:pPr>
        <w:pStyle w:val="13"/>
        <w:snapToGrid w:val="0"/>
        <w:spacing w:line="360" w:lineRule="auto"/>
        <w:rPr>
          <w:rFonts w:hint="eastAsia" w:ascii="宋体" w:hAnsi="宋体" w:eastAsia="宋体" w:cs="宋体"/>
          <w:sz w:val="24"/>
          <w:szCs w:val="24"/>
          <w:highlight w:val="none"/>
        </w:rPr>
      </w:pPr>
    </w:p>
    <w:p w14:paraId="417AADC8">
      <w:pPr>
        <w:pStyle w:val="5"/>
        <w:numPr>
          <w:ilvl w:val="-1"/>
          <w:numId w:val="0"/>
        </w:numPr>
        <w:ind w:firstLine="0" w:firstLineChars="0"/>
        <w:jc w:val="center"/>
        <w:rPr>
          <w:rFonts w:hint="eastAsia" w:ascii="宋体" w:hAnsi="宋体" w:eastAsia="宋体" w:cs="宋体"/>
          <w:bCs w:val="0"/>
          <w:sz w:val="24"/>
          <w:szCs w:val="24"/>
          <w:highlight w:val="none"/>
        </w:rPr>
      </w:pPr>
      <w:bookmarkStart w:id="106" w:name="_Toc27321"/>
      <w:bookmarkStart w:id="107" w:name="_Toc83886045"/>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14:paraId="3BA74EF4">
      <w:pPr>
        <w:pStyle w:val="5"/>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14:paraId="2AA14EB1">
      <w:pPr>
        <w:snapToGrid w:val="0"/>
        <w:spacing w:line="360" w:lineRule="auto"/>
        <w:jc w:val="center"/>
        <w:rPr>
          <w:rFonts w:hint="eastAsia" w:ascii="宋体" w:hAnsi="宋体" w:eastAsia="宋体" w:cs="宋体"/>
          <w:b/>
          <w:bCs/>
          <w:sz w:val="24"/>
          <w:szCs w:val="24"/>
          <w:highlight w:val="none"/>
        </w:rPr>
      </w:pPr>
    </w:p>
    <w:p w14:paraId="7D20425C">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14:paraId="2844FE03">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14:paraId="6F1FBEEF">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6D3AE70D">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7DB0F89C">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3FD00EE">
      <w:pPr>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lang w:val="en-US" w:eastAsia="zh-CN"/>
        </w:rPr>
        <w:t xml:space="preserve">   </w:t>
      </w:r>
    </w:p>
    <w:p w14:paraId="47D70EFF">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1B8F4C6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14:paraId="6AFC6A7A">
      <w:pPr>
        <w:snapToGrid w:val="0"/>
        <w:spacing w:line="360" w:lineRule="auto"/>
        <w:ind w:firstLine="560"/>
        <w:rPr>
          <w:rFonts w:hint="eastAsia" w:ascii="宋体" w:hAnsi="宋体" w:eastAsia="宋体" w:cs="宋体"/>
          <w:sz w:val="24"/>
          <w:szCs w:val="24"/>
          <w:highlight w:val="none"/>
        </w:rPr>
      </w:pPr>
    </w:p>
    <w:p w14:paraId="0584365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629EAC6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04C3A99F">
      <w:pPr>
        <w:snapToGrid w:val="0"/>
        <w:spacing w:line="360" w:lineRule="auto"/>
        <w:rPr>
          <w:rFonts w:hint="eastAsia" w:ascii="宋体" w:hAnsi="宋体" w:eastAsia="宋体" w:cs="宋体"/>
          <w:sz w:val="24"/>
          <w:szCs w:val="24"/>
          <w:highlight w:val="none"/>
        </w:rPr>
      </w:pPr>
    </w:p>
    <w:p w14:paraId="1DA16B4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14:paraId="5365ACEA">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3A4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E8F3C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14:paraId="7088BD98">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14:paraId="17FE5C69">
      <w:pPr>
        <w:spacing w:after="120" w:afterLines="50"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14:paraId="091DEFFA">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2026年-2027年度碳酸钠采购项目</w:t>
      </w:r>
      <w:r>
        <w:rPr>
          <w:rFonts w:hint="eastAsia" w:ascii="宋体" w:hAnsi="宋体" w:eastAsia="宋体" w:cs="宋体"/>
          <w:sz w:val="24"/>
          <w:szCs w:val="24"/>
          <w:highlight w:val="none"/>
          <w:u w:val="single"/>
          <w:lang w:val="en-US" w:eastAsia="zh-CN"/>
        </w:rPr>
        <w:t xml:space="preserve">  （招标编号：NY-1HZB2601003）  </w:t>
      </w:r>
      <w:r>
        <w:rPr>
          <w:rFonts w:hint="eastAsia" w:ascii="宋体" w:hAnsi="宋体" w:eastAsia="宋体" w:cs="宋体"/>
          <w:sz w:val="24"/>
          <w:szCs w:val="24"/>
          <w:highlight w:val="none"/>
        </w:rPr>
        <w:t>投标文件、签订合同和处理有关事宜，其法律后果由我方承担。</w:t>
      </w:r>
    </w:p>
    <w:p w14:paraId="37936289">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59B54FFA">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14:paraId="3E506F48">
      <w:pPr>
        <w:spacing w:line="440" w:lineRule="exact"/>
        <w:rPr>
          <w:rFonts w:hint="eastAsia" w:ascii="宋体" w:hAnsi="宋体" w:eastAsia="宋体" w:cs="宋体"/>
          <w:sz w:val="24"/>
          <w:szCs w:val="24"/>
          <w:highlight w:val="none"/>
        </w:rPr>
      </w:pPr>
    </w:p>
    <w:p w14:paraId="4649E9B9">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14:paraId="66797397">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14:paraId="3B54C931">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3F15F899">
      <w:pPr>
        <w:spacing w:line="440" w:lineRule="exact"/>
        <w:rPr>
          <w:rFonts w:hint="eastAsia" w:ascii="宋体" w:hAnsi="宋体" w:eastAsia="宋体" w:cs="宋体"/>
          <w:sz w:val="24"/>
          <w:szCs w:val="24"/>
          <w:highlight w:val="none"/>
        </w:rPr>
      </w:pPr>
    </w:p>
    <w:p w14:paraId="0FFB19E1">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14:paraId="0E3AC153">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3F54AD3D">
      <w:pPr>
        <w:snapToGrid w:val="0"/>
        <w:spacing w:line="360" w:lineRule="auto"/>
        <w:ind w:firstLine="4872"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8FB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708454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14:paraId="50C1BFD4">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14:paraId="5A68212E">
      <w:pPr>
        <w:spacing w:line="44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14:paraId="26048B1E">
      <w:pPr>
        <w:pStyle w:val="5"/>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14:paraId="696E2F5E">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433A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679E7C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14:paraId="4514B1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14:paraId="77EDC32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14:paraId="3175C9E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178A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5F7D425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3FBD19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14:paraId="46A94F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14:paraId="5805378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14:paraId="764462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14:paraId="5BBA947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D95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9E2A82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46DE1B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0B7F25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345CC7D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277AF3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2990AA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D62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C6A139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1F5E9C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3189564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2611946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2E4E12D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F005C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729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5453A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05B1F2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436A12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6DD31D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817B0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53ADC3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7EC4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27DF3E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5913719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4D5EB1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DB294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18FA7A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6EA997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D1C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900BD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350EB0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2E9557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2E1923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66A61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E24B1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167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EBB98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351DD5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3EDB82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0BD5DF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EFF97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6FF502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78F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5FC61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505CCC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7213FB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6B0298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6362B8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162D49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257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F4AD6F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41FBBB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2305F3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141D27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26A914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60886E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7FCF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1417B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DF637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5AFD0A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97811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11C913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6DFF25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613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BF39C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0FFF43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538313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C21C0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02F3E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F87B89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BBD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8F7DA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4A2C0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306E974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34084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5D927E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2377299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2918F0A3">
      <w:pPr>
        <w:wordWrap w:val="0"/>
        <w:spacing w:line="400" w:lineRule="exact"/>
        <w:jc w:val="both"/>
        <w:rPr>
          <w:rFonts w:hint="eastAsia" w:ascii="宋体" w:hAnsi="宋体" w:eastAsia="宋体" w:cs="宋体"/>
          <w:kern w:val="0"/>
          <w:sz w:val="24"/>
          <w:szCs w:val="24"/>
          <w:highlight w:val="none"/>
          <w:lang w:val="en-US" w:eastAsia="zh-CN" w:bidi="ar-SA"/>
        </w:rPr>
      </w:pPr>
    </w:p>
    <w:p w14:paraId="4323C096">
      <w:pPr>
        <w:rPr>
          <w:rFonts w:hint="eastAsia" w:ascii="宋体" w:hAnsi="宋体" w:eastAsia="宋体" w:cs="宋体"/>
          <w:sz w:val="24"/>
          <w:szCs w:val="24"/>
          <w:highlight w:val="none"/>
          <w:lang w:val="en-US" w:eastAsia="zh-CN"/>
        </w:rPr>
      </w:pPr>
    </w:p>
    <w:p w14:paraId="18F6D531">
      <w:pPr>
        <w:wordWrap/>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14:paraId="71CCB894">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0ADFAEA0">
      <w:pPr>
        <w:adjustRightInd w:val="0"/>
        <w:snapToGrid w:val="0"/>
        <w:spacing w:line="360" w:lineRule="auto"/>
        <w:ind w:firstLine="464" w:firstLineChars="200"/>
        <w:rPr>
          <w:rFonts w:hint="eastAsia" w:ascii="宋体" w:hAnsi="宋体" w:eastAsia="宋体" w:cs="宋体"/>
          <w:sz w:val="24"/>
          <w:szCs w:val="24"/>
          <w:highlight w:val="none"/>
        </w:rPr>
      </w:pPr>
    </w:p>
    <w:p w14:paraId="575DF881">
      <w:pPr>
        <w:adjustRightInd w:val="0"/>
        <w:snapToGrid w:val="0"/>
        <w:spacing w:line="360" w:lineRule="auto"/>
        <w:ind w:firstLine="464"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14:paraId="1E3BECD0">
      <w:pPr>
        <w:adjustRightInd w:val="0"/>
        <w:snapToGrid w:val="0"/>
        <w:spacing w:line="360" w:lineRule="auto"/>
        <w:ind w:firstLine="464"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14:paraId="3D14C230">
      <w:pPr>
        <w:pStyle w:val="48"/>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2460EC10">
      <w:pPr>
        <w:pStyle w:val="48"/>
        <w:adjustRightInd w:val="0"/>
        <w:snapToGrid w:val="0"/>
        <w:spacing w:line="360" w:lineRule="auto"/>
        <w:rPr>
          <w:rFonts w:hint="eastAsia" w:ascii="宋体" w:hAnsi="宋体" w:eastAsia="宋体" w:cs="宋体"/>
          <w:sz w:val="24"/>
          <w:szCs w:val="24"/>
          <w:highlight w:val="none"/>
        </w:rPr>
      </w:pPr>
    </w:p>
    <w:p w14:paraId="559F84C3">
      <w:pPr>
        <w:pStyle w:val="3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14:paraId="576CBC9D">
      <w:pPr>
        <w:pStyle w:val="5"/>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14:paraId="65CE92A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14:paraId="25F320D5">
      <w:pPr>
        <w:spacing w:line="360" w:lineRule="auto"/>
        <w:jc w:val="center"/>
        <w:rPr>
          <w:rFonts w:hint="eastAsia" w:ascii="宋体" w:hAnsi="宋体" w:eastAsia="宋体" w:cs="宋体"/>
          <w:color w:val="000000"/>
          <w:sz w:val="24"/>
          <w:szCs w:val="24"/>
          <w:highlight w:val="none"/>
        </w:rPr>
      </w:pPr>
    </w:p>
    <w:p w14:paraId="111A7976">
      <w:pPr>
        <w:pStyle w:val="13"/>
        <w:spacing w:line="360" w:lineRule="auto"/>
        <w:rPr>
          <w:rFonts w:hint="eastAsia" w:ascii="宋体" w:hAnsi="宋体" w:eastAsia="宋体" w:cs="宋体"/>
          <w:color w:val="000000"/>
          <w:sz w:val="24"/>
          <w:szCs w:val="24"/>
          <w:highlight w:val="none"/>
        </w:rPr>
      </w:pPr>
    </w:p>
    <w:p w14:paraId="291172A2">
      <w:pPr>
        <w:pStyle w:val="13"/>
        <w:spacing w:line="360" w:lineRule="auto"/>
        <w:rPr>
          <w:rFonts w:hint="eastAsia" w:ascii="宋体" w:hAnsi="宋体" w:eastAsia="宋体" w:cs="宋体"/>
          <w:color w:val="000000"/>
          <w:sz w:val="24"/>
          <w:szCs w:val="24"/>
          <w:highlight w:val="none"/>
        </w:rPr>
      </w:pPr>
    </w:p>
    <w:p w14:paraId="5D3E6ECE">
      <w:pPr>
        <w:pStyle w:val="13"/>
        <w:spacing w:line="360" w:lineRule="auto"/>
        <w:rPr>
          <w:rFonts w:hint="eastAsia" w:ascii="宋体" w:hAnsi="宋体" w:eastAsia="宋体" w:cs="宋体"/>
          <w:color w:val="000000"/>
          <w:sz w:val="24"/>
          <w:szCs w:val="24"/>
          <w:highlight w:val="none"/>
        </w:rPr>
      </w:pPr>
    </w:p>
    <w:p w14:paraId="37B268FB">
      <w:pPr>
        <w:pStyle w:val="13"/>
        <w:spacing w:line="360" w:lineRule="auto"/>
        <w:rPr>
          <w:rFonts w:hint="eastAsia" w:ascii="宋体" w:hAnsi="宋体" w:eastAsia="宋体" w:cs="宋体"/>
          <w:color w:val="000000"/>
          <w:sz w:val="24"/>
          <w:szCs w:val="24"/>
          <w:highlight w:val="none"/>
        </w:rPr>
      </w:pPr>
    </w:p>
    <w:p w14:paraId="1260E636">
      <w:pPr>
        <w:pStyle w:val="13"/>
        <w:spacing w:line="360" w:lineRule="auto"/>
        <w:rPr>
          <w:rFonts w:hint="eastAsia" w:ascii="宋体" w:hAnsi="宋体" w:eastAsia="宋体" w:cs="宋体"/>
          <w:color w:val="000000"/>
          <w:sz w:val="24"/>
          <w:szCs w:val="24"/>
          <w:highlight w:val="none"/>
        </w:rPr>
      </w:pPr>
    </w:p>
    <w:p w14:paraId="1E552B29">
      <w:pPr>
        <w:pStyle w:val="13"/>
        <w:spacing w:line="360" w:lineRule="auto"/>
        <w:rPr>
          <w:rFonts w:hint="eastAsia" w:ascii="宋体" w:hAnsi="宋体" w:eastAsia="宋体" w:cs="宋体"/>
          <w:color w:val="000000"/>
          <w:sz w:val="24"/>
          <w:szCs w:val="24"/>
          <w:highlight w:val="none"/>
        </w:rPr>
      </w:pPr>
    </w:p>
    <w:p w14:paraId="59070792">
      <w:pPr>
        <w:pStyle w:val="13"/>
        <w:spacing w:line="360" w:lineRule="auto"/>
        <w:rPr>
          <w:rFonts w:hint="eastAsia" w:ascii="宋体" w:hAnsi="宋体" w:eastAsia="宋体" w:cs="宋体"/>
          <w:color w:val="000000"/>
          <w:sz w:val="24"/>
          <w:szCs w:val="24"/>
          <w:highlight w:val="none"/>
        </w:rPr>
      </w:pPr>
    </w:p>
    <w:p w14:paraId="707786CA">
      <w:pPr>
        <w:pStyle w:val="13"/>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14:paraId="313010B5">
      <w:pPr>
        <w:pStyle w:val="13"/>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016A929F">
      <w:pPr>
        <w:pStyle w:val="49"/>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14:paraId="4C912CC4">
      <w:pPr>
        <w:snapToGrid w:val="0"/>
        <w:spacing w:line="360" w:lineRule="auto"/>
        <w:jc w:val="center"/>
        <w:outlineLvl w:val="1"/>
        <w:rPr>
          <w:rFonts w:hint="eastAsia" w:ascii="宋体" w:hAnsi="宋体" w:eastAsia="宋体" w:cs="宋体"/>
          <w:b/>
          <w:bCs/>
          <w:sz w:val="24"/>
          <w:szCs w:val="24"/>
          <w:highlight w:val="none"/>
        </w:rPr>
      </w:pPr>
    </w:p>
    <w:p w14:paraId="2A165671">
      <w:pPr>
        <w:pStyle w:val="5"/>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14:paraId="53EB3F6E">
      <w:pPr>
        <w:pStyle w:val="5"/>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6"/>
      <w:bookmarkEnd w:id="107"/>
    </w:p>
    <w:p w14:paraId="323DA073">
      <w:pPr>
        <w:pStyle w:val="5"/>
        <w:jc w:val="center"/>
        <w:rPr>
          <w:rFonts w:hint="eastAsia" w:ascii="宋体" w:hAnsi="宋体" w:eastAsia="宋体" w:cs="宋体"/>
          <w:sz w:val="24"/>
          <w:szCs w:val="24"/>
          <w:highlight w:val="none"/>
        </w:rPr>
      </w:pPr>
      <w:bookmarkStart w:id="108" w:name="_Toc31736"/>
      <w:r>
        <w:rPr>
          <w:rFonts w:hint="eastAsia" w:ascii="宋体" w:hAnsi="宋体" w:eastAsia="宋体" w:cs="宋体"/>
          <w:sz w:val="24"/>
          <w:szCs w:val="24"/>
          <w:highlight w:val="none"/>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0CB2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920D64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14:paraId="5856FA0D">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E5F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6792E219">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14:paraId="05FE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0F15A5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14:paraId="57A47EB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1C0DFCC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14:paraId="5AFD774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7D6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0B94F22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14:paraId="6EABE29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724F412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14:paraId="52CDE92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04E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06ABBF5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14:paraId="6B12625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0923312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14:paraId="5A04122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3369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11F60768">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14:paraId="2930DD0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3728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1FA0A191">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14:paraId="6557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34DE048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14:paraId="765B481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57865EED">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14:paraId="103B9B1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128A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50DDF79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14:paraId="02AEFDF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5A8FFD1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14:paraId="0DE8D48D">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6DF9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77AC2CC1">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14:paraId="07D2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85D492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1F76257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14:paraId="0BD3D28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14:paraId="5423381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14:paraId="2446A36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1D19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34F53EB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14:paraId="48C6E9DD">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0151D3A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99EA78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6C22CDD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7B2D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EF0E97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14:paraId="1E2A5EF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B2BE49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3E5DCDF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1A2AFA4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4D9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7EC8A1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6521D87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65E830B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A9ED92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083507E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1B3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FF6144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5D8DD23D">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36746BB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577F4B6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7297797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5903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ACE4EB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49E5EE9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33E107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3DD382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036449E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7577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1ECE41E2">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14:paraId="13C8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E30C6F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14:paraId="4AB77E1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14:paraId="71CD06D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14:paraId="20453DB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14:paraId="721B25B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56A1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6CA557D">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4406915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34F09C0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06B4DD28">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19C8CBC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A5F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1A6DD32">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14:paraId="15BF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2F3813C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14:paraId="6A0EF52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0FC4A14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244EAAD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14:paraId="3255051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14:paraId="5320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087425E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660" w:type="dxa"/>
            <w:noWrap w:val="0"/>
            <w:vAlign w:val="center"/>
          </w:tcPr>
          <w:p w14:paraId="2DF71D48">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FE65C6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0127B8ED">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08F1BF2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bl>
    <w:p w14:paraId="6D6F31C3">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14:paraId="0AF76CE7">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66390511">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7D4317A2">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9" w:name="_Toc24517"/>
    </w:p>
    <w:p w14:paraId="7B1BDDC5">
      <w:pPr>
        <w:snapToGrid w:val="0"/>
        <w:spacing w:line="360" w:lineRule="auto"/>
        <w:jc w:val="center"/>
        <w:outlineLvl w:val="1"/>
        <w:rPr>
          <w:rFonts w:hint="eastAsia" w:ascii="宋体" w:hAnsi="宋体" w:eastAsia="宋体" w:cs="宋体"/>
          <w:sz w:val="24"/>
          <w:szCs w:val="24"/>
          <w:highlight w:val="none"/>
        </w:rPr>
      </w:pPr>
    </w:p>
    <w:p w14:paraId="4A8A1E9D">
      <w:pPr>
        <w:pStyle w:val="5"/>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3012"/>
        <w:gridCol w:w="3012"/>
      </w:tblGrid>
      <w:tr w14:paraId="7B8E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4DE13910">
            <w:pPr>
              <w:pStyle w:val="8"/>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14:paraId="745DCC7F">
            <w:pPr>
              <w:pStyle w:val="8"/>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14:paraId="4926A5C0">
            <w:pPr>
              <w:pStyle w:val="8"/>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14:paraId="10A4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3784ACBB">
            <w:pPr>
              <w:pStyle w:val="8"/>
              <w:rPr>
                <w:rFonts w:hint="eastAsia" w:ascii="宋体" w:hAnsi="宋体" w:eastAsia="宋体" w:cs="宋体"/>
                <w:bCs/>
                <w:color w:val="000000"/>
                <w:sz w:val="24"/>
                <w:szCs w:val="24"/>
                <w:highlight w:val="none"/>
              </w:rPr>
            </w:pPr>
          </w:p>
        </w:tc>
        <w:tc>
          <w:tcPr>
            <w:tcW w:w="3315" w:type="dxa"/>
            <w:noWrap w:val="0"/>
            <w:vAlign w:val="top"/>
          </w:tcPr>
          <w:p w14:paraId="4C076BBB">
            <w:pPr>
              <w:pStyle w:val="8"/>
              <w:rPr>
                <w:rFonts w:hint="eastAsia" w:ascii="宋体" w:hAnsi="宋体" w:eastAsia="宋体" w:cs="宋体"/>
                <w:bCs/>
                <w:color w:val="000000"/>
                <w:sz w:val="24"/>
                <w:szCs w:val="24"/>
                <w:highlight w:val="none"/>
              </w:rPr>
            </w:pPr>
          </w:p>
        </w:tc>
        <w:tc>
          <w:tcPr>
            <w:tcW w:w="3316" w:type="dxa"/>
            <w:noWrap w:val="0"/>
            <w:vAlign w:val="top"/>
          </w:tcPr>
          <w:p w14:paraId="00CF6AC5">
            <w:pPr>
              <w:pStyle w:val="8"/>
              <w:rPr>
                <w:rFonts w:hint="eastAsia" w:ascii="宋体" w:hAnsi="宋体" w:eastAsia="宋体" w:cs="宋体"/>
                <w:bCs/>
                <w:color w:val="000000"/>
                <w:sz w:val="24"/>
                <w:szCs w:val="24"/>
                <w:highlight w:val="none"/>
              </w:rPr>
            </w:pPr>
          </w:p>
        </w:tc>
      </w:tr>
      <w:tr w14:paraId="449D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2D596CCF">
            <w:pPr>
              <w:pStyle w:val="8"/>
              <w:rPr>
                <w:rFonts w:hint="eastAsia" w:ascii="宋体" w:hAnsi="宋体" w:eastAsia="宋体" w:cs="宋体"/>
                <w:bCs/>
                <w:color w:val="000000"/>
                <w:sz w:val="24"/>
                <w:szCs w:val="24"/>
                <w:highlight w:val="none"/>
              </w:rPr>
            </w:pPr>
          </w:p>
        </w:tc>
        <w:tc>
          <w:tcPr>
            <w:tcW w:w="3315" w:type="dxa"/>
            <w:noWrap w:val="0"/>
            <w:vAlign w:val="top"/>
          </w:tcPr>
          <w:p w14:paraId="3C451FBC">
            <w:pPr>
              <w:pStyle w:val="8"/>
              <w:rPr>
                <w:rFonts w:hint="eastAsia" w:ascii="宋体" w:hAnsi="宋体" w:eastAsia="宋体" w:cs="宋体"/>
                <w:bCs/>
                <w:color w:val="000000"/>
                <w:sz w:val="24"/>
                <w:szCs w:val="24"/>
                <w:highlight w:val="none"/>
              </w:rPr>
            </w:pPr>
          </w:p>
        </w:tc>
        <w:tc>
          <w:tcPr>
            <w:tcW w:w="3316" w:type="dxa"/>
            <w:noWrap w:val="0"/>
            <w:vAlign w:val="top"/>
          </w:tcPr>
          <w:p w14:paraId="3AAB10CD">
            <w:pPr>
              <w:pStyle w:val="8"/>
              <w:rPr>
                <w:rFonts w:hint="eastAsia" w:ascii="宋体" w:hAnsi="宋体" w:eastAsia="宋体" w:cs="宋体"/>
                <w:bCs/>
                <w:color w:val="000000"/>
                <w:sz w:val="24"/>
                <w:szCs w:val="24"/>
                <w:highlight w:val="none"/>
              </w:rPr>
            </w:pPr>
          </w:p>
        </w:tc>
      </w:tr>
      <w:tr w14:paraId="5C37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1D9AC409">
            <w:pPr>
              <w:pStyle w:val="8"/>
              <w:rPr>
                <w:rFonts w:hint="eastAsia" w:ascii="宋体" w:hAnsi="宋体" w:eastAsia="宋体" w:cs="宋体"/>
                <w:bCs/>
                <w:color w:val="000000"/>
                <w:sz w:val="24"/>
                <w:szCs w:val="24"/>
                <w:highlight w:val="none"/>
              </w:rPr>
            </w:pPr>
          </w:p>
        </w:tc>
        <w:tc>
          <w:tcPr>
            <w:tcW w:w="3315" w:type="dxa"/>
            <w:noWrap w:val="0"/>
            <w:vAlign w:val="top"/>
          </w:tcPr>
          <w:p w14:paraId="18502D51">
            <w:pPr>
              <w:pStyle w:val="8"/>
              <w:rPr>
                <w:rFonts w:hint="eastAsia" w:ascii="宋体" w:hAnsi="宋体" w:eastAsia="宋体" w:cs="宋体"/>
                <w:bCs/>
                <w:color w:val="000000"/>
                <w:sz w:val="24"/>
                <w:szCs w:val="24"/>
                <w:highlight w:val="none"/>
              </w:rPr>
            </w:pPr>
          </w:p>
        </w:tc>
        <w:tc>
          <w:tcPr>
            <w:tcW w:w="3316" w:type="dxa"/>
            <w:noWrap w:val="0"/>
            <w:vAlign w:val="top"/>
          </w:tcPr>
          <w:p w14:paraId="39EFC349">
            <w:pPr>
              <w:pStyle w:val="8"/>
              <w:rPr>
                <w:rFonts w:hint="eastAsia" w:ascii="宋体" w:hAnsi="宋体" w:eastAsia="宋体" w:cs="宋体"/>
                <w:bCs/>
                <w:color w:val="000000"/>
                <w:sz w:val="24"/>
                <w:szCs w:val="24"/>
                <w:highlight w:val="none"/>
              </w:rPr>
            </w:pPr>
          </w:p>
        </w:tc>
      </w:tr>
      <w:tr w14:paraId="0076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08BD6FE7">
            <w:pPr>
              <w:pStyle w:val="8"/>
              <w:rPr>
                <w:rFonts w:hint="eastAsia" w:ascii="宋体" w:hAnsi="宋体" w:eastAsia="宋体" w:cs="宋体"/>
                <w:bCs/>
                <w:color w:val="000000"/>
                <w:sz w:val="24"/>
                <w:szCs w:val="24"/>
                <w:highlight w:val="none"/>
              </w:rPr>
            </w:pPr>
          </w:p>
        </w:tc>
        <w:tc>
          <w:tcPr>
            <w:tcW w:w="3315" w:type="dxa"/>
            <w:noWrap w:val="0"/>
            <w:vAlign w:val="top"/>
          </w:tcPr>
          <w:p w14:paraId="2ECBD161">
            <w:pPr>
              <w:pStyle w:val="8"/>
              <w:rPr>
                <w:rFonts w:hint="eastAsia" w:ascii="宋体" w:hAnsi="宋体" w:eastAsia="宋体" w:cs="宋体"/>
                <w:bCs/>
                <w:color w:val="000000"/>
                <w:sz w:val="24"/>
                <w:szCs w:val="24"/>
                <w:highlight w:val="none"/>
              </w:rPr>
            </w:pPr>
          </w:p>
        </w:tc>
        <w:tc>
          <w:tcPr>
            <w:tcW w:w="3316" w:type="dxa"/>
            <w:noWrap w:val="0"/>
            <w:vAlign w:val="top"/>
          </w:tcPr>
          <w:p w14:paraId="6937730C">
            <w:pPr>
              <w:pStyle w:val="8"/>
              <w:rPr>
                <w:rFonts w:hint="eastAsia" w:ascii="宋体" w:hAnsi="宋体" w:eastAsia="宋体" w:cs="宋体"/>
                <w:bCs/>
                <w:color w:val="000000"/>
                <w:sz w:val="24"/>
                <w:szCs w:val="24"/>
                <w:highlight w:val="none"/>
              </w:rPr>
            </w:pPr>
          </w:p>
        </w:tc>
      </w:tr>
      <w:tr w14:paraId="6ABC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4B9D409D">
            <w:pPr>
              <w:pStyle w:val="8"/>
              <w:rPr>
                <w:rFonts w:hint="eastAsia" w:ascii="宋体" w:hAnsi="宋体" w:eastAsia="宋体" w:cs="宋体"/>
                <w:bCs/>
                <w:color w:val="000000"/>
                <w:sz w:val="24"/>
                <w:szCs w:val="24"/>
                <w:highlight w:val="none"/>
              </w:rPr>
            </w:pPr>
          </w:p>
        </w:tc>
        <w:tc>
          <w:tcPr>
            <w:tcW w:w="3315" w:type="dxa"/>
            <w:noWrap w:val="0"/>
            <w:vAlign w:val="top"/>
          </w:tcPr>
          <w:p w14:paraId="45C5B655">
            <w:pPr>
              <w:pStyle w:val="8"/>
              <w:rPr>
                <w:rFonts w:hint="eastAsia" w:ascii="宋体" w:hAnsi="宋体" w:eastAsia="宋体" w:cs="宋体"/>
                <w:bCs/>
                <w:color w:val="000000"/>
                <w:sz w:val="24"/>
                <w:szCs w:val="24"/>
                <w:highlight w:val="none"/>
              </w:rPr>
            </w:pPr>
          </w:p>
        </w:tc>
        <w:tc>
          <w:tcPr>
            <w:tcW w:w="3316" w:type="dxa"/>
            <w:noWrap w:val="0"/>
            <w:vAlign w:val="top"/>
          </w:tcPr>
          <w:p w14:paraId="3BB36F55">
            <w:pPr>
              <w:pStyle w:val="8"/>
              <w:rPr>
                <w:rFonts w:hint="eastAsia" w:ascii="宋体" w:hAnsi="宋体" w:eastAsia="宋体" w:cs="宋体"/>
                <w:bCs/>
                <w:color w:val="000000"/>
                <w:sz w:val="24"/>
                <w:szCs w:val="24"/>
                <w:highlight w:val="none"/>
              </w:rPr>
            </w:pPr>
          </w:p>
        </w:tc>
      </w:tr>
      <w:tr w14:paraId="0C9B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46B2453A">
            <w:pPr>
              <w:pStyle w:val="8"/>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14:paraId="07E5FC67">
            <w:pPr>
              <w:pStyle w:val="8"/>
              <w:rPr>
                <w:rFonts w:hint="eastAsia" w:ascii="宋体" w:hAnsi="宋体" w:eastAsia="宋体" w:cs="宋体"/>
                <w:bCs/>
                <w:color w:val="000000"/>
                <w:sz w:val="24"/>
                <w:szCs w:val="24"/>
                <w:highlight w:val="none"/>
              </w:rPr>
            </w:pPr>
          </w:p>
        </w:tc>
        <w:tc>
          <w:tcPr>
            <w:tcW w:w="3316" w:type="dxa"/>
            <w:noWrap w:val="0"/>
            <w:vAlign w:val="top"/>
          </w:tcPr>
          <w:p w14:paraId="78743E62">
            <w:pPr>
              <w:pStyle w:val="8"/>
              <w:rPr>
                <w:rFonts w:hint="eastAsia" w:ascii="宋体" w:hAnsi="宋体" w:eastAsia="宋体" w:cs="宋体"/>
                <w:bCs/>
                <w:color w:val="000000"/>
                <w:sz w:val="24"/>
                <w:szCs w:val="24"/>
                <w:highlight w:val="none"/>
              </w:rPr>
            </w:pPr>
          </w:p>
        </w:tc>
      </w:tr>
    </w:tbl>
    <w:p w14:paraId="3CA61B33">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14:paraId="095376C0">
      <w:pPr>
        <w:spacing w:line="440" w:lineRule="exact"/>
        <w:contextualSpacing/>
        <w:rPr>
          <w:rFonts w:hint="eastAsia" w:ascii="宋体" w:hAnsi="宋体" w:eastAsia="宋体" w:cs="宋体"/>
          <w:color w:val="000000"/>
          <w:position w:val="15"/>
          <w:sz w:val="24"/>
          <w:szCs w:val="24"/>
          <w:highlight w:val="none"/>
        </w:rPr>
      </w:pPr>
    </w:p>
    <w:p w14:paraId="63F4DCE2">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14:paraId="71B11409">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14:paraId="07F0DE09">
      <w:pPr>
        <w:rPr>
          <w:rFonts w:hint="eastAsia" w:ascii="宋体" w:hAnsi="宋体" w:eastAsia="宋体" w:cs="宋体"/>
          <w:sz w:val="24"/>
          <w:szCs w:val="24"/>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bookmarkEnd w:id="109"/>
    <w:p w14:paraId="5D5DB193">
      <w:pPr>
        <w:numPr>
          <w:ilvl w:val="0"/>
          <w:numId w:val="0"/>
        </w:numPr>
        <w:snapToGrid w:val="0"/>
        <w:spacing w:line="360" w:lineRule="auto"/>
        <w:ind w:left="0" w:leftChars="0" w:firstLine="464" w:firstLineChars="200"/>
        <w:jc w:val="center"/>
        <w:outlineLvl w:val="1"/>
        <w:rPr>
          <w:rFonts w:hint="eastAsia" w:ascii="宋体" w:hAnsi="宋体" w:eastAsia="宋体" w:cs="宋体"/>
          <w:b/>
          <w:bCs/>
          <w:kern w:val="2"/>
          <w:sz w:val="24"/>
          <w:szCs w:val="24"/>
          <w:lang w:val="en-US" w:eastAsia="zh-CN" w:bidi="ar-SA"/>
        </w:rPr>
      </w:pPr>
    </w:p>
    <w:p w14:paraId="3E7E140D">
      <w:pPr>
        <w:numPr>
          <w:ilvl w:val="0"/>
          <w:numId w:val="0"/>
        </w:numPr>
        <w:snapToGrid w:val="0"/>
        <w:spacing w:line="360" w:lineRule="auto"/>
        <w:ind w:left="0" w:leftChars="0" w:firstLine="464" w:firstLineChars="200"/>
        <w:jc w:val="center"/>
        <w:outlineLvl w:val="1"/>
        <w:rPr>
          <w:rFonts w:hint="eastAsia" w:ascii="宋体" w:hAnsi="宋体" w:eastAsia="宋体" w:cs="宋体"/>
          <w:b/>
          <w:bCs/>
          <w:kern w:val="2"/>
          <w:sz w:val="24"/>
          <w:szCs w:val="24"/>
          <w:lang w:val="en-US" w:eastAsia="zh-CN" w:bidi="ar-SA"/>
        </w:rPr>
      </w:pPr>
    </w:p>
    <w:p w14:paraId="43EEF12E">
      <w:pPr>
        <w:numPr>
          <w:ilvl w:val="0"/>
          <w:numId w:val="0"/>
        </w:numPr>
        <w:snapToGrid w:val="0"/>
        <w:spacing w:line="360" w:lineRule="auto"/>
        <w:ind w:left="0" w:leftChars="0" w:firstLine="464" w:firstLineChars="200"/>
        <w:jc w:val="center"/>
        <w:outlineLvl w:val="1"/>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近_3_年类似业绩</w:t>
      </w:r>
      <w:r>
        <w:rPr>
          <w:rFonts w:hint="eastAsia" w:ascii="宋体" w:hAnsi="宋体" w:eastAsia="宋体" w:cs="宋体"/>
          <w:b/>
          <w:bCs/>
          <w:sz w:val="24"/>
          <w:szCs w:val="24"/>
          <w:highlight w:val="none"/>
        </w:rPr>
        <w:t>情况表</w:t>
      </w:r>
    </w:p>
    <w:p w14:paraId="7BFD8E41">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6B1E3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24DAD8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14:paraId="510A9A6C">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14:paraId="28F7597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14:paraId="4B18593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14:paraId="19A1746A">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14:paraId="68FDC00D">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14:paraId="1B3CE07C">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14:paraId="14BBFC2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14:paraId="59AD8381">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1C10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018FA2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0D15BA7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1ED73C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124F272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70A9063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FD6CB2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129C75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7860D8E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06E52A7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DAEF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B47234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188DC87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48CA8A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73FA487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36B5B5C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4DD0455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74BFB33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3144452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1FD554F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3151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1E2E5D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774D360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2991FD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2994F56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1D59A72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13533B6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3BC261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037F572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15947BA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51993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5AAC89B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651C239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60DC7A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37018E1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E5233A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44EA30D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B0D037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773551C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5E842C3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758A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61E534B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3649611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575561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2C2AC4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572F970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0735D45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EF0C17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ADD087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5F0541F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D5E5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9F4530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4E2B545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7A4A94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35BFC27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62AAC03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5469A86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75E98F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0808FA7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688B6D4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407BE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39941C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6B866E4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86ACFA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C16017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696A66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1C872A5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2D4F723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0D19218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51BF193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14:paraId="73BE6334">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14:paraId="51EFAE89">
      <w:pPr>
        <w:pStyle w:val="48"/>
        <w:numPr>
          <w:ilvl w:val="0"/>
          <w:numId w:val="4"/>
        </w:numPr>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不录入此表的不作为评审依据。</w:t>
      </w:r>
    </w:p>
    <w:p w14:paraId="493F3F31">
      <w:pPr>
        <w:pStyle w:val="48"/>
        <w:snapToGrid w:val="0"/>
        <w:ind w:firstLine="464"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14:paraId="3A7A4CA6">
      <w:pPr>
        <w:pStyle w:val="48"/>
        <w:snapToGrid w:val="0"/>
        <w:spacing w:line="360" w:lineRule="auto"/>
        <w:rPr>
          <w:rFonts w:hint="eastAsia" w:ascii="宋体" w:hAnsi="宋体" w:eastAsia="宋体" w:cs="宋体"/>
          <w:snapToGrid w:val="0"/>
          <w:sz w:val="24"/>
          <w:szCs w:val="24"/>
          <w:highlight w:val="none"/>
        </w:rPr>
      </w:pPr>
    </w:p>
    <w:p w14:paraId="27EC93B9">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6BA01225">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08D76256">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15EA490C">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6AC8861C">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67073ADB">
      <w:pPr>
        <w:pStyle w:val="48"/>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诚信廉洁承诺函</w:t>
      </w:r>
    </w:p>
    <w:p w14:paraId="16645E06">
      <w:pPr>
        <w:pStyle w:val="8"/>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u w:val="single"/>
          <w:lang w:val="en-US" w:eastAsia="zh-CN"/>
        </w:rPr>
        <w:t>杭州临江环境能源有限公司</w:t>
      </w:r>
      <w:r>
        <w:rPr>
          <w:rFonts w:hint="eastAsia" w:ascii="宋体" w:hAnsi="宋体" w:eastAsia="宋体" w:cs="宋体"/>
          <w:b/>
          <w:bCs/>
          <w:sz w:val="24"/>
          <w:szCs w:val="24"/>
          <w:highlight w:val="none"/>
          <w:u w:val="single"/>
        </w:rPr>
        <w:t>：</w:t>
      </w:r>
    </w:p>
    <w:p w14:paraId="3178DA05">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2026年-2027年度碳酸钠采购项目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NY-1HZB2601003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提供的信息（含投标资料、各项应答及承诺）是真实可靠，并能在价格有效期内忠实履行的。</w:t>
      </w:r>
    </w:p>
    <w:p w14:paraId="243B5BF2">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598FF28C">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14:paraId="644E2993">
      <w:pPr>
        <w:spacing w:line="360" w:lineRule="auto"/>
        <w:jc w:val="center"/>
        <w:rPr>
          <w:rFonts w:hint="eastAsia" w:ascii="宋体" w:hAnsi="宋体" w:eastAsia="宋体" w:cs="宋体"/>
          <w:sz w:val="24"/>
          <w:szCs w:val="24"/>
          <w:highlight w:val="none"/>
        </w:rPr>
      </w:pPr>
    </w:p>
    <w:p w14:paraId="3E109775">
      <w:pPr>
        <w:spacing w:line="360" w:lineRule="auto"/>
        <w:jc w:val="center"/>
        <w:rPr>
          <w:rFonts w:hint="eastAsia" w:ascii="宋体" w:hAnsi="宋体" w:eastAsia="宋体" w:cs="宋体"/>
          <w:sz w:val="24"/>
          <w:szCs w:val="24"/>
          <w:highlight w:val="none"/>
        </w:rPr>
      </w:pPr>
    </w:p>
    <w:p w14:paraId="299B229F">
      <w:pPr>
        <w:rPr>
          <w:rFonts w:hint="eastAsia" w:ascii="宋体" w:hAnsi="宋体" w:eastAsia="宋体" w:cs="宋体"/>
          <w:sz w:val="24"/>
          <w:szCs w:val="24"/>
          <w:highlight w:val="none"/>
        </w:rPr>
      </w:pPr>
    </w:p>
    <w:p w14:paraId="570542ED">
      <w:pPr>
        <w:rPr>
          <w:rFonts w:hint="eastAsia" w:ascii="宋体" w:hAnsi="宋体" w:eastAsia="宋体" w:cs="宋体"/>
          <w:sz w:val="24"/>
          <w:szCs w:val="24"/>
          <w:highlight w:val="none"/>
        </w:rPr>
      </w:pPr>
    </w:p>
    <w:p w14:paraId="7EDC87C8">
      <w:pPr>
        <w:rPr>
          <w:rFonts w:hint="eastAsia" w:ascii="宋体" w:hAnsi="宋体" w:eastAsia="宋体" w:cs="宋体"/>
          <w:sz w:val="24"/>
          <w:szCs w:val="24"/>
          <w:highlight w:val="none"/>
        </w:rPr>
      </w:pPr>
    </w:p>
    <w:p w14:paraId="1BE66E8F">
      <w:pPr>
        <w:pStyle w:val="13"/>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34F52B61">
      <w:pPr>
        <w:pStyle w:val="13"/>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14:paraId="3D2BB74B">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2A051EEB">
      <w:pPr>
        <w:pStyle w:val="5"/>
        <w:jc w:val="center"/>
        <w:rPr>
          <w:rFonts w:hint="eastAsia" w:ascii="宋体" w:hAnsi="宋体" w:eastAsia="宋体" w:cs="宋体"/>
          <w:sz w:val="24"/>
          <w:szCs w:val="24"/>
          <w:highlight w:val="none"/>
        </w:rPr>
      </w:pPr>
    </w:p>
    <w:p w14:paraId="3E27E92C">
      <w:pPr>
        <w:pStyle w:val="5"/>
        <w:jc w:val="center"/>
        <w:rPr>
          <w:rFonts w:hint="eastAsia" w:ascii="宋体" w:hAnsi="宋体" w:eastAsia="宋体" w:cs="宋体"/>
          <w:sz w:val="24"/>
          <w:szCs w:val="24"/>
          <w:highlight w:val="none"/>
        </w:rPr>
      </w:pPr>
    </w:p>
    <w:p w14:paraId="46B072E4">
      <w:pPr>
        <w:rPr>
          <w:rFonts w:hint="eastAsia" w:ascii="宋体" w:hAnsi="宋体" w:eastAsia="宋体" w:cs="宋体"/>
          <w:sz w:val="24"/>
          <w:szCs w:val="24"/>
          <w:highlight w:val="none"/>
        </w:rPr>
      </w:pPr>
    </w:p>
    <w:p w14:paraId="16F6AD8B">
      <w:pPr>
        <w:rPr>
          <w:rFonts w:hint="eastAsia" w:ascii="宋体" w:hAnsi="宋体" w:eastAsia="宋体" w:cs="宋体"/>
          <w:sz w:val="24"/>
          <w:szCs w:val="24"/>
          <w:highlight w:val="none"/>
        </w:rPr>
      </w:pPr>
    </w:p>
    <w:p w14:paraId="6C47825A">
      <w:pPr>
        <w:rPr>
          <w:rFonts w:hint="eastAsia" w:ascii="宋体" w:hAnsi="宋体" w:eastAsia="宋体" w:cs="宋体"/>
          <w:sz w:val="24"/>
          <w:szCs w:val="24"/>
          <w:highlight w:val="none"/>
        </w:rPr>
      </w:pPr>
    </w:p>
    <w:p w14:paraId="749A076B">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五、安全服务承诺函</w:t>
      </w:r>
    </w:p>
    <w:p w14:paraId="1C04C4C6">
      <w:pPr>
        <w:spacing w:line="36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14:paraId="05E3EC14">
      <w:pPr>
        <w:spacing w:line="360" w:lineRule="exact"/>
        <w:ind w:firstLine="696" w:firstLineChars="300"/>
        <w:jc w:val="left"/>
        <w:rPr>
          <w:rFonts w:hint="eastAsia" w:ascii="宋体" w:hAnsi="宋体" w:eastAsia="宋体" w:cs="宋体"/>
          <w:sz w:val="24"/>
          <w:szCs w:val="24"/>
          <w:highlight w:val="none"/>
        </w:rPr>
      </w:pPr>
    </w:p>
    <w:p w14:paraId="2FCA0D05">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lang w:eastAsia="zh-CN"/>
        </w:rPr>
        <w:t>2026年-2027年度碳酸钠采购项目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NY-1HZB2601003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43DBF257">
      <w:pPr>
        <w:spacing w:line="400" w:lineRule="exact"/>
        <w:rPr>
          <w:rFonts w:hint="eastAsia" w:ascii="宋体" w:hAnsi="宋体" w:eastAsia="宋体" w:cs="宋体"/>
          <w:sz w:val="18"/>
          <w:szCs w:val="18"/>
          <w:highlight w:val="none"/>
        </w:rPr>
      </w:pPr>
    </w:p>
    <w:p w14:paraId="77A22028">
      <w:pPr>
        <w:spacing w:line="400" w:lineRule="exact"/>
        <w:rPr>
          <w:rFonts w:hint="eastAsia" w:ascii="宋体" w:hAnsi="宋体" w:eastAsia="宋体" w:cs="宋体"/>
          <w:sz w:val="18"/>
          <w:szCs w:val="18"/>
          <w:highlight w:val="none"/>
        </w:rPr>
      </w:pPr>
    </w:p>
    <w:p w14:paraId="6068C4CF">
      <w:pPr>
        <w:pStyle w:val="8"/>
        <w:spacing w:line="400" w:lineRule="exact"/>
        <w:ind w:firstLine="210"/>
        <w:rPr>
          <w:rFonts w:hint="eastAsia" w:ascii="宋体" w:hAnsi="宋体" w:eastAsia="宋体" w:cs="宋体"/>
          <w:highlight w:val="none"/>
        </w:rPr>
      </w:pPr>
    </w:p>
    <w:p w14:paraId="22D3B677">
      <w:pPr>
        <w:pStyle w:val="9"/>
        <w:spacing w:line="400" w:lineRule="exact"/>
        <w:ind w:firstLine="210"/>
        <w:rPr>
          <w:rFonts w:hint="eastAsia" w:ascii="宋体" w:hAnsi="宋体" w:eastAsia="宋体" w:cs="宋体"/>
          <w:kern w:val="2"/>
          <w:sz w:val="24"/>
          <w:szCs w:val="24"/>
          <w:highlight w:val="none"/>
          <w:lang w:val="en-US" w:eastAsia="zh-CN" w:bidi="ar-SA"/>
        </w:rPr>
      </w:pPr>
    </w:p>
    <w:p w14:paraId="2055D1F9">
      <w:pPr>
        <w:pStyle w:val="13"/>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14:paraId="3939A5CF">
      <w:pPr>
        <w:pStyle w:val="13"/>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14:paraId="5FDEDC94">
      <w:pPr>
        <w:pStyle w:val="8"/>
        <w:spacing w:line="400" w:lineRule="exact"/>
        <w:ind w:firstLine="21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14:paraId="7DA72B0E">
      <w:pPr>
        <w:pStyle w:val="21"/>
        <w:spacing w:line="400" w:lineRule="exact"/>
        <w:outlineLvl w:val="9"/>
        <w:rPr>
          <w:rFonts w:hint="eastAsia" w:ascii="宋体" w:hAnsi="宋体" w:eastAsia="宋体" w:cs="宋体"/>
          <w:color w:val="auto"/>
          <w:highlight w:val="none"/>
        </w:rPr>
      </w:pPr>
    </w:p>
    <w:p w14:paraId="6DC771E1">
      <w:pPr>
        <w:spacing w:line="400" w:lineRule="exact"/>
        <w:rPr>
          <w:rFonts w:hint="eastAsia" w:ascii="宋体" w:hAnsi="宋体" w:eastAsia="宋体" w:cs="宋体"/>
          <w:highlight w:val="none"/>
        </w:rPr>
      </w:pPr>
    </w:p>
    <w:p w14:paraId="3CED80AE">
      <w:pPr>
        <w:wordWrap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13D5A683">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六、</w:t>
      </w:r>
      <w:r>
        <w:rPr>
          <w:rFonts w:hint="eastAsia" w:ascii="宋体" w:hAnsi="宋体" w:eastAsia="宋体" w:cs="宋体"/>
          <w:b/>
          <w:bCs/>
          <w:kern w:val="0"/>
          <w:sz w:val="24"/>
          <w:szCs w:val="24"/>
          <w:highlight w:val="none"/>
          <w:lang w:val="en-US" w:eastAsia="zh-CN" w:bidi="ar-SA"/>
        </w:rPr>
        <w:t>投标人认为有必要的其他内容等</w:t>
      </w:r>
    </w:p>
    <w:p w14:paraId="5CD29A24">
      <w:pPr>
        <w:adjustRightInd w:val="0"/>
        <w:snapToGrid w:val="0"/>
        <w:spacing w:line="360" w:lineRule="auto"/>
        <w:outlineLvl w:val="1"/>
        <w:rPr>
          <w:rFonts w:hint="eastAsia" w:ascii="宋体" w:hAnsi="宋体" w:eastAsia="宋体" w:cs="宋体"/>
          <w:sz w:val="24"/>
          <w:szCs w:val="24"/>
          <w:highlight w:val="none"/>
        </w:rPr>
      </w:pPr>
    </w:p>
    <w:p w14:paraId="7A60BAA1">
      <w:pPr>
        <w:adjustRightInd w:val="0"/>
        <w:snapToGrid w:val="0"/>
        <w:spacing w:line="360" w:lineRule="auto"/>
        <w:outlineLvl w:val="1"/>
        <w:rPr>
          <w:rFonts w:hint="eastAsia" w:ascii="宋体" w:hAnsi="宋体" w:eastAsia="宋体" w:cs="宋体"/>
          <w:sz w:val="24"/>
          <w:szCs w:val="24"/>
          <w:highlight w:val="none"/>
        </w:rPr>
      </w:pPr>
    </w:p>
    <w:p w14:paraId="14837935">
      <w:pPr>
        <w:adjustRightInd w:val="0"/>
        <w:snapToGrid w:val="0"/>
        <w:spacing w:line="360" w:lineRule="auto"/>
        <w:outlineLvl w:val="1"/>
        <w:rPr>
          <w:rFonts w:hint="eastAsia" w:ascii="宋体" w:hAnsi="宋体" w:eastAsia="宋体" w:cs="宋体"/>
          <w:sz w:val="24"/>
          <w:szCs w:val="24"/>
          <w:highlight w:val="none"/>
        </w:rPr>
      </w:pPr>
    </w:p>
    <w:p w14:paraId="6D74047B">
      <w:pPr>
        <w:adjustRightInd w:val="0"/>
        <w:snapToGrid w:val="0"/>
        <w:spacing w:line="360" w:lineRule="auto"/>
        <w:outlineLvl w:val="1"/>
        <w:rPr>
          <w:rFonts w:hint="eastAsia" w:ascii="宋体" w:hAnsi="宋体" w:eastAsia="宋体" w:cs="宋体"/>
          <w:sz w:val="24"/>
          <w:szCs w:val="24"/>
          <w:highlight w:val="none"/>
        </w:rPr>
      </w:pPr>
    </w:p>
    <w:p w14:paraId="5DDDAD23">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14:paraId="774E8CB8">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14:paraId="1959B090">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14:paraId="30578617">
      <w:pPr>
        <w:adjustRightInd w:val="0"/>
        <w:snapToGrid w:val="0"/>
        <w:spacing w:line="360" w:lineRule="auto"/>
        <w:jc w:val="center"/>
        <w:outlineLvl w:val="1"/>
        <w:rPr>
          <w:rFonts w:hint="eastAsia" w:ascii="宋体" w:hAnsi="宋体" w:eastAsia="宋体" w:cs="宋体"/>
          <w:sz w:val="24"/>
          <w:szCs w:val="24"/>
          <w:highlight w:val="none"/>
        </w:rPr>
      </w:pPr>
    </w:p>
    <w:p w14:paraId="4C93FC0F">
      <w:pPr>
        <w:adjustRightInd w:val="0"/>
        <w:snapToGrid w:val="0"/>
        <w:spacing w:line="360" w:lineRule="auto"/>
        <w:jc w:val="center"/>
        <w:outlineLvl w:val="1"/>
        <w:rPr>
          <w:rFonts w:hint="eastAsia" w:ascii="宋体" w:hAnsi="宋体" w:eastAsia="宋体" w:cs="宋体"/>
          <w:sz w:val="24"/>
          <w:szCs w:val="24"/>
          <w:highlight w:val="none"/>
        </w:rPr>
      </w:pPr>
    </w:p>
    <w:p w14:paraId="0386D03E">
      <w:pPr>
        <w:adjustRightInd w:val="0"/>
        <w:snapToGrid w:val="0"/>
        <w:spacing w:line="360" w:lineRule="auto"/>
        <w:jc w:val="center"/>
        <w:outlineLvl w:val="1"/>
        <w:rPr>
          <w:rFonts w:hint="eastAsia" w:ascii="宋体" w:hAnsi="宋体" w:eastAsia="宋体" w:cs="宋体"/>
          <w:sz w:val="24"/>
          <w:szCs w:val="24"/>
          <w:highlight w:val="none"/>
        </w:rPr>
      </w:pPr>
    </w:p>
    <w:p w14:paraId="5802B67D">
      <w:pPr>
        <w:adjustRightInd w:val="0"/>
        <w:snapToGrid w:val="0"/>
        <w:spacing w:line="360" w:lineRule="auto"/>
        <w:jc w:val="center"/>
        <w:outlineLvl w:val="1"/>
        <w:rPr>
          <w:rFonts w:hint="eastAsia" w:ascii="宋体" w:hAnsi="宋体" w:eastAsia="宋体" w:cs="宋体"/>
          <w:sz w:val="24"/>
          <w:szCs w:val="24"/>
          <w:highlight w:val="none"/>
        </w:rPr>
      </w:pPr>
    </w:p>
    <w:p w14:paraId="54E466E8">
      <w:pPr>
        <w:adjustRightInd w:val="0"/>
        <w:snapToGrid w:val="0"/>
        <w:spacing w:line="360" w:lineRule="auto"/>
        <w:jc w:val="center"/>
        <w:outlineLvl w:val="1"/>
        <w:rPr>
          <w:rFonts w:hint="eastAsia" w:ascii="宋体" w:hAnsi="宋体" w:eastAsia="宋体" w:cs="宋体"/>
          <w:sz w:val="24"/>
          <w:szCs w:val="24"/>
          <w:highlight w:val="none"/>
        </w:rPr>
      </w:pPr>
    </w:p>
    <w:p w14:paraId="0433F250">
      <w:pPr>
        <w:adjustRightInd w:val="0"/>
        <w:snapToGrid w:val="0"/>
        <w:spacing w:line="360" w:lineRule="auto"/>
        <w:jc w:val="center"/>
        <w:outlineLvl w:val="1"/>
        <w:rPr>
          <w:rFonts w:hint="eastAsia" w:ascii="宋体" w:hAnsi="宋体" w:eastAsia="宋体" w:cs="宋体"/>
          <w:sz w:val="24"/>
          <w:szCs w:val="24"/>
          <w:highlight w:val="none"/>
        </w:rPr>
      </w:pPr>
    </w:p>
    <w:p w14:paraId="3D6C0820">
      <w:pPr>
        <w:adjustRightInd w:val="0"/>
        <w:snapToGrid w:val="0"/>
        <w:spacing w:line="360" w:lineRule="auto"/>
        <w:jc w:val="center"/>
        <w:outlineLvl w:val="1"/>
        <w:rPr>
          <w:rFonts w:hint="eastAsia" w:ascii="宋体" w:hAnsi="宋体" w:eastAsia="宋体" w:cs="宋体"/>
          <w:sz w:val="24"/>
          <w:szCs w:val="24"/>
          <w:highlight w:val="none"/>
        </w:rPr>
      </w:pPr>
    </w:p>
    <w:p w14:paraId="59F75128">
      <w:pPr>
        <w:adjustRightInd w:val="0"/>
        <w:snapToGrid w:val="0"/>
        <w:spacing w:line="360" w:lineRule="auto"/>
        <w:jc w:val="center"/>
        <w:outlineLvl w:val="1"/>
        <w:rPr>
          <w:rFonts w:hint="eastAsia" w:ascii="宋体" w:hAnsi="宋体" w:eastAsia="宋体" w:cs="宋体"/>
          <w:sz w:val="24"/>
          <w:szCs w:val="24"/>
          <w:highlight w:val="none"/>
        </w:rPr>
      </w:pPr>
    </w:p>
    <w:p w14:paraId="0876C9AE">
      <w:pPr>
        <w:adjustRightInd w:val="0"/>
        <w:snapToGrid w:val="0"/>
        <w:spacing w:line="360" w:lineRule="auto"/>
        <w:jc w:val="center"/>
        <w:outlineLvl w:val="1"/>
        <w:rPr>
          <w:rFonts w:hint="eastAsia" w:ascii="宋体" w:hAnsi="宋体" w:eastAsia="宋体" w:cs="宋体"/>
          <w:sz w:val="24"/>
          <w:szCs w:val="24"/>
          <w:highlight w:val="none"/>
        </w:rPr>
      </w:pPr>
    </w:p>
    <w:p w14:paraId="478613F3">
      <w:pPr>
        <w:adjustRightInd w:val="0"/>
        <w:snapToGrid w:val="0"/>
        <w:spacing w:line="360" w:lineRule="auto"/>
        <w:jc w:val="center"/>
        <w:outlineLvl w:val="1"/>
        <w:rPr>
          <w:rFonts w:hint="eastAsia" w:ascii="宋体" w:hAnsi="宋体" w:eastAsia="宋体" w:cs="宋体"/>
          <w:sz w:val="24"/>
          <w:szCs w:val="24"/>
          <w:highlight w:val="none"/>
        </w:rPr>
      </w:pPr>
    </w:p>
    <w:p w14:paraId="511257D9">
      <w:pPr>
        <w:adjustRightInd w:val="0"/>
        <w:snapToGrid w:val="0"/>
        <w:spacing w:line="360" w:lineRule="auto"/>
        <w:jc w:val="center"/>
        <w:outlineLvl w:val="1"/>
        <w:rPr>
          <w:rFonts w:hint="eastAsia" w:ascii="宋体" w:hAnsi="宋体" w:eastAsia="宋体" w:cs="宋体"/>
          <w:sz w:val="24"/>
          <w:szCs w:val="24"/>
          <w:highlight w:val="none"/>
        </w:rPr>
      </w:pPr>
    </w:p>
    <w:p w14:paraId="61055548">
      <w:pPr>
        <w:adjustRightInd w:val="0"/>
        <w:snapToGrid w:val="0"/>
        <w:spacing w:line="360" w:lineRule="auto"/>
        <w:jc w:val="center"/>
        <w:outlineLvl w:val="1"/>
        <w:rPr>
          <w:rFonts w:hint="eastAsia" w:ascii="宋体" w:hAnsi="宋体" w:eastAsia="宋体" w:cs="宋体"/>
          <w:sz w:val="24"/>
          <w:szCs w:val="24"/>
          <w:highlight w:val="none"/>
        </w:rPr>
      </w:pPr>
    </w:p>
    <w:p w14:paraId="5A5AE072">
      <w:pPr>
        <w:adjustRightInd w:val="0"/>
        <w:snapToGrid w:val="0"/>
        <w:spacing w:line="360" w:lineRule="auto"/>
        <w:jc w:val="center"/>
        <w:outlineLvl w:val="1"/>
        <w:rPr>
          <w:rFonts w:hint="eastAsia" w:ascii="宋体" w:hAnsi="宋体" w:eastAsia="宋体" w:cs="宋体"/>
          <w:sz w:val="24"/>
          <w:szCs w:val="24"/>
          <w:highlight w:val="none"/>
        </w:rPr>
      </w:pPr>
    </w:p>
    <w:p w14:paraId="317A127C">
      <w:pPr>
        <w:adjustRightInd w:val="0"/>
        <w:snapToGrid w:val="0"/>
        <w:spacing w:line="360" w:lineRule="auto"/>
        <w:jc w:val="center"/>
        <w:outlineLvl w:val="1"/>
        <w:rPr>
          <w:rFonts w:hint="eastAsia" w:ascii="宋体" w:hAnsi="宋体" w:eastAsia="宋体" w:cs="宋体"/>
          <w:sz w:val="24"/>
          <w:szCs w:val="24"/>
          <w:highlight w:val="none"/>
        </w:rPr>
      </w:pPr>
    </w:p>
    <w:p w14:paraId="643FF0BA">
      <w:pPr>
        <w:adjustRightInd w:val="0"/>
        <w:snapToGrid w:val="0"/>
        <w:spacing w:line="360" w:lineRule="auto"/>
        <w:jc w:val="center"/>
        <w:outlineLvl w:val="1"/>
        <w:rPr>
          <w:rFonts w:hint="eastAsia" w:ascii="宋体" w:hAnsi="宋体" w:eastAsia="宋体" w:cs="宋体"/>
          <w:sz w:val="24"/>
          <w:szCs w:val="24"/>
          <w:highlight w:val="none"/>
        </w:rPr>
      </w:pPr>
    </w:p>
    <w:p w14:paraId="0959C5D3">
      <w:pPr>
        <w:adjustRightInd w:val="0"/>
        <w:snapToGrid w:val="0"/>
        <w:spacing w:line="360" w:lineRule="auto"/>
        <w:jc w:val="center"/>
        <w:outlineLvl w:val="1"/>
        <w:rPr>
          <w:rFonts w:hint="eastAsia" w:ascii="宋体" w:hAnsi="宋体" w:eastAsia="宋体" w:cs="宋体"/>
          <w:sz w:val="24"/>
          <w:szCs w:val="24"/>
          <w:highlight w:val="none"/>
        </w:rPr>
      </w:pPr>
    </w:p>
    <w:p w14:paraId="7F035A1F">
      <w:pPr>
        <w:adjustRightInd w:val="0"/>
        <w:snapToGrid w:val="0"/>
        <w:spacing w:line="360" w:lineRule="auto"/>
        <w:jc w:val="center"/>
        <w:outlineLvl w:val="1"/>
        <w:rPr>
          <w:rFonts w:hint="eastAsia" w:ascii="宋体" w:hAnsi="宋体" w:eastAsia="宋体" w:cs="宋体"/>
          <w:sz w:val="24"/>
          <w:szCs w:val="24"/>
          <w:highlight w:val="none"/>
        </w:rPr>
      </w:pPr>
    </w:p>
    <w:p w14:paraId="19DDFD52">
      <w:pPr>
        <w:adjustRightInd w:val="0"/>
        <w:snapToGrid w:val="0"/>
        <w:spacing w:line="360" w:lineRule="auto"/>
        <w:jc w:val="both"/>
        <w:outlineLvl w:val="1"/>
        <w:rPr>
          <w:rFonts w:hint="eastAsia" w:ascii="宋体" w:hAnsi="宋体" w:eastAsia="宋体" w:cs="宋体"/>
          <w:b/>
          <w:bCs/>
          <w:sz w:val="24"/>
          <w:szCs w:val="24"/>
          <w:highlight w:val="none"/>
        </w:rPr>
      </w:pPr>
      <w:bookmarkStart w:id="110" w:name="_Toc83886046"/>
    </w:p>
    <w:p w14:paraId="24278CFF">
      <w:pPr>
        <w:adjustRightInd w:val="0"/>
        <w:snapToGrid w:val="0"/>
        <w:spacing w:line="360" w:lineRule="auto"/>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第四部分、技术文件</w:t>
      </w:r>
      <w:bookmarkEnd w:id="110"/>
    </w:p>
    <w:p w14:paraId="3E61DE16">
      <w:pPr>
        <w:snapToGrid w:val="0"/>
        <w:spacing w:line="360" w:lineRule="auto"/>
        <w:jc w:val="center"/>
        <w:outlineLvl w:val="1"/>
        <w:rPr>
          <w:rFonts w:hint="eastAsia" w:ascii="宋体" w:hAnsi="宋体" w:eastAsia="宋体" w:cs="宋体"/>
          <w:b/>
          <w:bCs/>
          <w:color w:val="000000"/>
          <w:sz w:val="24"/>
          <w:szCs w:val="24"/>
          <w:highlight w:val="none"/>
          <w:lang w:eastAsia="zh-CN"/>
        </w:rPr>
      </w:pPr>
      <w:bookmarkStart w:id="111"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14:paraId="74D3097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3EE04F32">
      <w:pPr>
        <w:snapToGrid w:val="0"/>
        <w:spacing w:line="360" w:lineRule="auto"/>
        <w:jc w:val="center"/>
        <w:rPr>
          <w:rFonts w:hint="eastAsia" w:ascii="宋体" w:hAnsi="宋体" w:eastAsia="宋体" w:cs="宋体"/>
          <w:b/>
          <w:color w:val="000000"/>
          <w:sz w:val="24"/>
          <w:szCs w:val="24"/>
          <w:highlight w:val="none"/>
        </w:rPr>
      </w:pPr>
    </w:p>
    <w:p w14:paraId="149898A1">
      <w:pPr>
        <w:spacing w:line="240" w:lineRule="auto"/>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14:paraId="7D2A4152">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增值服务</w:t>
      </w:r>
      <w:r>
        <w:rPr>
          <w:rFonts w:hint="eastAsia" w:ascii="宋体" w:hAnsi="宋体" w:eastAsia="宋体" w:cs="宋体"/>
          <w:b/>
          <w:bCs/>
          <w:color w:val="000000"/>
          <w:kern w:val="2"/>
          <w:sz w:val="24"/>
          <w:szCs w:val="24"/>
          <w:highlight w:val="none"/>
          <w:lang w:val="zh-CN"/>
        </w:rPr>
        <w:t>及特殊承诺</w:t>
      </w:r>
    </w:p>
    <w:p w14:paraId="2EF5993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14:paraId="2E3C7481">
      <w:pPr>
        <w:spacing w:line="360" w:lineRule="auto"/>
        <w:jc w:val="center"/>
        <w:rPr>
          <w:rFonts w:hint="eastAsia" w:ascii="宋体" w:hAnsi="宋体" w:eastAsia="宋体" w:cs="宋体"/>
          <w:color w:val="000000"/>
          <w:sz w:val="24"/>
          <w:szCs w:val="24"/>
          <w:highlight w:val="none"/>
        </w:rPr>
      </w:pPr>
    </w:p>
    <w:p w14:paraId="6295597C">
      <w:pPr>
        <w:pStyle w:val="13"/>
        <w:snapToGrid w:val="0"/>
        <w:spacing w:line="360" w:lineRule="auto"/>
        <w:rPr>
          <w:rFonts w:hint="eastAsia" w:ascii="宋体" w:hAnsi="宋体" w:eastAsia="宋体" w:cs="宋体"/>
          <w:snapToGrid w:val="0"/>
          <w:kern w:val="0"/>
          <w:sz w:val="24"/>
          <w:szCs w:val="24"/>
          <w:highlight w:val="none"/>
        </w:rPr>
      </w:pPr>
    </w:p>
    <w:p w14:paraId="02C90B3D">
      <w:pPr>
        <w:pStyle w:val="13"/>
        <w:snapToGrid w:val="0"/>
        <w:spacing w:line="360" w:lineRule="auto"/>
        <w:rPr>
          <w:rFonts w:hint="eastAsia" w:ascii="宋体" w:hAnsi="宋体" w:eastAsia="宋体" w:cs="宋体"/>
          <w:snapToGrid w:val="0"/>
          <w:kern w:val="0"/>
          <w:sz w:val="24"/>
          <w:szCs w:val="24"/>
          <w:highlight w:val="none"/>
        </w:rPr>
      </w:pPr>
    </w:p>
    <w:p w14:paraId="71200707">
      <w:pPr>
        <w:pStyle w:val="13"/>
        <w:snapToGrid w:val="0"/>
        <w:spacing w:line="360" w:lineRule="auto"/>
        <w:rPr>
          <w:rFonts w:hint="eastAsia" w:ascii="宋体" w:hAnsi="宋体" w:eastAsia="宋体" w:cs="宋体"/>
          <w:snapToGrid w:val="0"/>
          <w:kern w:val="0"/>
          <w:sz w:val="24"/>
          <w:szCs w:val="24"/>
          <w:highlight w:val="none"/>
        </w:rPr>
      </w:pPr>
    </w:p>
    <w:p w14:paraId="5CEFA8D7">
      <w:pPr>
        <w:pStyle w:val="13"/>
        <w:snapToGrid w:val="0"/>
        <w:spacing w:line="360" w:lineRule="auto"/>
        <w:rPr>
          <w:rFonts w:hint="eastAsia" w:ascii="宋体" w:hAnsi="宋体" w:eastAsia="宋体" w:cs="宋体"/>
          <w:snapToGrid w:val="0"/>
          <w:kern w:val="0"/>
          <w:sz w:val="24"/>
          <w:szCs w:val="24"/>
          <w:highlight w:val="none"/>
        </w:rPr>
      </w:pPr>
    </w:p>
    <w:p w14:paraId="79869244">
      <w:pPr>
        <w:pStyle w:val="13"/>
        <w:snapToGrid w:val="0"/>
        <w:spacing w:line="360" w:lineRule="auto"/>
        <w:rPr>
          <w:rFonts w:hint="eastAsia" w:ascii="宋体" w:hAnsi="宋体" w:eastAsia="宋体" w:cs="宋体"/>
          <w:snapToGrid w:val="0"/>
          <w:kern w:val="0"/>
          <w:sz w:val="24"/>
          <w:szCs w:val="24"/>
          <w:highlight w:val="none"/>
        </w:rPr>
      </w:pPr>
    </w:p>
    <w:p w14:paraId="79D1E62A">
      <w:pPr>
        <w:pStyle w:val="13"/>
        <w:snapToGrid w:val="0"/>
        <w:spacing w:line="360" w:lineRule="auto"/>
        <w:rPr>
          <w:rFonts w:hint="eastAsia" w:ascii="宋体" w:hAnsi="宋体" w:eastAsia="宋体" w:cs="宋体"/>
          <w:snapToGrid w:val="0"/>
          <w:kern w:val="0"/>
          <w:sz w:val="24"/>
          <w:szCs w:val="24"/>
          <w:highlight w:val="none"/>
        </w:rPr>
      </w:pPr>
    </w:p>
    <w:p w14:paraId="4279F849">
      <w:pPr>
        <w:pStyle w:val="13"/>
        <w:snapToGrid w:val="0"/>
        <w:spacing w:line="360" w:lineRule="auto"/>
        <w:rPr>
          <w:rFonts w:hint="eastAsia" w:ascii="宋体" w:hAnsi="宋体" w:eastAsia="宋体" w:cs="宋体"/>
          <w:snapToGrid w:val="0"/>
          <w:kern w:val="0"/>
          <w:sz w:val="24"/>
          <w:szCs w:val="24"/>
          <w:highlight w:val="none"/>
        </w:rPr>
      </w:pPr>
    </w:p>
    <w:p w14:paraId="01EF2450">
      <w:pPr>
        <w:pStyle w:val="13"/>
        <w:snapToGrid w:val="0"/>
        <w:spacing w:line="360" w:lineRule="auto"/>
        <w:rPr>
          <w:rFonts w:hint="eastAsia" w:ascii="宋体" w:hAnsi="宋体" w:eastAsia="宋体" w:cs="宋体"/>
          <w:snapToGrid w:val="0"/>
          <w:kern w:val="0"/>
          <w:sz w:val="24"/>
          <w:szCs w:val="24"/>
          <w:highlight w:val="none"/>
        </w:rPr>
      </w:pPr>
    </w:p>
    <w:p w14:paraId="20A03350">
      <w:pPr>
        <w:pStyle w:val="13"/>
        <w:snapToGrid w:val="0"/>
        <w:spacing w:line="360" w:lineRule="auto"/>
        <w:rPr>
          <w:rFonts w:hint="eastAsia" w:ascii="宋体" w:hAnsi="宋体" w:eastAsia="宋体" w:cs="宋体"/>
          <w:snapToGrid w:val="0"/>
          <w:kern w:val="0"/>
          <w:sz w:val="24"/>
          <w:szCs w:val="24"/>
          <w:highlight w:val="none"/>
        </w:rPr>
      </w:pPr>
    </w:p>
    <w:p w14:paraId="26FB6E42">
      <w:pPr>
        <w:pStyle w:val="13"/>
        <w:snapToGrid w:val="0"/>
        <w:spacing w:line="360" w:lineRule="auto"/>
        <w:rPr>
          <w:rFonts w:hint="eastAsia" w:ascii="宋体" w:hAnsi="宋体" w:eastAsia="宋体" w:cs="宋体"/>
          <w:snapToGrid w:val="0"/>
          <w:kern w:val="0"/>
          <w:sz w:val="24"/>
          <w:szCs w:val="24"/>
          <w:highlight w:val="none"/>
        </w:rPr>
      </w:pPr>
    </w:p>
    <w:p w14:paraId="734970FA">
      <w:pPr>
        <w:pStyle w:val="13"/>
        <w:snapToGrid w:val="0"/>
        <w:spacing w:line="360" w:lineRule="auto"/>
        <w:rPr>
          <w:rFonts w:hint="eastAsia" w:ascii="宋体" w:hAnsi="宋体" w:eastAsia="宋体" w:cs="宋体"/>
          <w:snapToGrid w:val="0"/>
          <w:kern w:val="0"/>
          <w:sz w:val="24"/>
          <w:szCs w:val="24"/>
          <w:highlight w:val="none"/>
        </w:rPr>
      </w:pPr>
    </w:p>
    <w:p w14:paraId="2D550111">
      <w:pPr>
        <w:pStyle w:val="13"/>
        <w:snapToGrid w:val="0"/>
        <w:spacing w:line="360" w:lineRule="auto"/>
        <w:rPr>
          <w:rFonts w:hint="eastAsia" w:ascii="宋体" w:hAnsi="宋体" w:eastAsia="宋体" w:cs="宋体"/>
          <w:snapToGrid w:val="0"/>
          <w:kern w:val="0"/>
          <w:sz w:val="24"/>
          <w:szCs w:val="24"/>
          <w:highlight w:val="none"/>
        </w:rPr>
      </w:pPr>
    </w:p>
    <w:p w14:paraId="00D6761A">
      <w:pPr>
        <w:pStyle w:val="13"/>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11A6C66D">
      <w:pPr>
        <w:pStyle w:val="13"/>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14:paraId="15BE4F84">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1E814F07">
      <w:pPr>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11"/>
    </w:p>
    <w:p w14:paraId="28B4AC64">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41DF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24AA4D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14:paraId="4A16F9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14:paraId="263F09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14:paraId="765BC9F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14:paraId="46D6DD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5B3E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2B5280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6D338F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14:paraId="12DEA2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14:paraId="60E805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14:paraId="76214F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14:paraId="1A79A3C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14:paraId="0AD245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C02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35445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D43CF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480730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6E5BCD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30CEB2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30A657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4D3A3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7AB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B75EA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371E28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858A2D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52EFEA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B99CA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39E6EA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47AE5D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D4F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8B4D6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DDFEE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121F5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199B0D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335A8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C4F5C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1E8248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C4C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1283A6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62B00C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526B413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67A97A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9F499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5FE375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F936B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C37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7A0DC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8F054A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5BCA14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56167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291C2E9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1EF4B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488DE1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F90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02195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6B218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56A657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17A113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721494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8B4F0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BF1AE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AAF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29A5E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5A1235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8A49F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9B82C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ED6CD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48F1C6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147B98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171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4797B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4ACB40F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18345C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0DE3EE1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39AFC8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5F8786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764273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30E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9BA32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90348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BE37E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55D533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085B57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040157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17D0A0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C97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E0E69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A39B9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297EEB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58EEEF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2846B3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357FA9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2FF1B09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70C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2AD94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33B8CDB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6E82EB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50FDE5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129CB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3CD58A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2A2DCE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79EFCC92">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14:paraId="24A82CF5">
      <w:pPr>
        <w:pStyle w:val="48"/>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039E2913">
      <w:pPr>
        <w:pStyle w:val="48"/>
        <w:adjustRightInd w:val="0"/>
        <w:snapToGrid w:val="0"/>
        <w:spacing w:line="360" w:lineRule="auto"/>
        <w:ind w:firstLine="464" w:firstLineChars="200"/>
        <w:rPr>
          <w:rFonts w:hint="eastAsia" w:ascii="宋体" w:hAnsi="宋体" w:eastAsia="宋体" w:cs="宋体"/>
          <w:sz w:val="24"/>
          <w:szCs w:val="24"/>
          <w:highlight w:val="none"/>
        </w:rPr>
      </w:pPr>
    </w:p>
    <w:p w14:paraId="77DFC5E2">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14:paraId="475CC0C2">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14:paraId="6C122726">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37E17EF6">
      <w:pPr>
        <w:pStyle w:val="48"/>
        <w:adjustRightInd w:val="0"/>
        <w:snapToGrid w:val="0"/>
        <w:spacing w:line="360" w:lineRule="auto"/>
        <w:rPr>
          <w:rFonts w:hint="eastAsia" w:ascii="宋体" w:hAnsi="宋体" w:eastAsia="宋体" w:cs="宋体"/>
          <w:sz w:val="24"/>
          <w:szCs w:val="24"/>
          <w:highlight w:val="none"/>
        </w:rPr>
      </w:pPr>
    </w:p>
    <w:p w14:paraId="59D0C552">
      <w:pPr>
        <w:pStyle w:val="48"/>
        <w:adjustRightInd w:val="0"/>
        <w:snapToGrid w:val="0"/>
        <w:spacing w:line="360" w:lineRule="auto"/>
        <w:rPr>
          <w:rFonts w:hint="eastAsia" w:ascii="宋体" w:hAnsi="宋体" w:eastAsia="宋体" w:cs="宋体"/>
          <w:sz w:val="24"/>
          <w:szCs w:val="24"/>
          <w:highlight w:val="none"/>
        </w:rPr>
      </w:pPr>
    </w:p>
    <w:p w14:paraId="0E083186">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12" w:name="_Toc2511"/>
    </w:p>
    <w:p w14:paraId="11577A2A">
      <w:pPr>
        <w:pStyle w:val="5"/>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12"/>
    </w:p>
    <w:p w14:paraId="26D7AA2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14:paraId="44F0E162">
      <w:pPr>
        <w:jc w:val="center"/>
        <w:rPr>
          <w:rFonts w:hint="eastAsia" w:ascii="宋体" w:hAnsi="宋体" w:eastAsia="宋体" w:cs="宋体"/>
          <w:sz w:val="24"/>
          <w:szCs w:val="24"/>
          <w:highlight w:val="none"/>
        </w:rPr>
      </w:pPr>
    </w:p>
    <w:p w14:paraId="3A568ECE">
      <w:pPr>
        <w:jc w:val="center"/>
        <w:rPr>
          <w:rFonts w:hint="eastAsia" w:ascii="宋体" w:hAnsi="宋体" w:eastAsia="宋体" w:cs="宋体"/>
          <w:sz w:val="24"/>
          <w:szCs w:val="24"/>
          <w:highlight w:val="none"/>
        </w:rPr>
      </w:pPr>
    </w:p>
    <w:p w14:paraId="2936BA8D">
      <w:pPr>
        <w:jc w:val="center"/>
        <w:rPr>
          <w:rFonts w:hint="eastAsia" w:ascii="宋体" w:hAnsi="宋体" w:eastAsia="宋体" w:cs="宋体"/>
          <w:sz w:val="24"/>
          <w:szCs w:val="24"/>
          <w:highlight w:val="none"/>
        </w:rPr>
      </w:pPr>
    </w:p>
    <w:p w14:paraId="5843DA12">
      <w:pPr>
        <w:jc w:val="center"/>
        <w:rPr>
          <w:rFonts w:hint="eastAsia" w:ascii="宋体" w:hAnsi="宋体" w:eastAsia="宋体" w:cs="宋体"/>
          <w:sz w:val="24"/>
          <w:szCs w:val="24"/>
          <w:highlight w:val="none"/>
        </w:rPr>
      </w:pPr>
    </w:p>
    <w:p w14:paraId="395C8E0D">
      <w:pPr>
        <w:jc w:val="center"/>
        <w:rPr>
          <w:rFonts w:hint="eastAsia" w:ascii="宋体" w:hAnsi="宋体" w:eastAsia="宋体" w:cs="宋体"/>
          <w:sz w:val="24"/>
          <w:szCs w:val="24"/>
          <w:highlight w:val="none"/>
        </w:rPr>
      </w:pPr>
    </w:p>
    <w:p w14:paraId="49E86385">
      <w:pPr>
        <w:jc w:val="center"/>
        <w:rPr>
          <w:rFonts w:hint="eastAsia" w:ascii="宋体" w:hAnsi="宋体" w:eastAsia="宋体" w:cs="宋体"/>
          <w:sz w:val="24"/>
          <w:szCs w:val="24"/>
          <w:highlight w:val="none"/>
        </w:rPr>
      </w:pPr>
    </w:p>
    <w:p w14:paraId="219100B3">
      <w:pPr>
        <w:jc w:val="center"/>
        <w:rPr>
          <w:rFonts w:hint="eastAsia" w:ascii="宋体" w:hAnsi="宋体" w:eastAsia="宋体" w:cs="宋体"/>
          <w:sz w:val="24"/>
          <w:szCs w:val="24"/>
          <w:highlight w:val="none"/>
        </w:rPr>
      </w:pPr>
    </w:p>
    <w:p w14:paraId="6F161E4C">
      <w:pPr>
        <w:jc w:val="center"/>
        <w:rPr>
          <w:rFonts w:hint="eastAsia" w:ascii="宋体" w:hAnsi="宋体" w:eastAsia="宋体" w:cs="宋体"/>
          <w:sz w:val="24"/>
          <w:szCs w:val="24"/>
          <w:highlight w:val="none"/>
        </w:rPr>
      </w:pPr>
    </w:p>
    <w:p w14:paraId="2CDFFB64">
      <w:pPr>
        <w:jc w:val="center"/>
        <w:rPr>
          <w:rFonts w:hint="eastAsia" w:ascii="宋体" w:hAnsi="宋体" w:eastAsia="宋体" w:cs="宋体"/>
          <w:sz w:val="24"/>
          <w:szCs w:val="24"/>
          <w:highlight w:val="none"/>
        </w:rPr>
      </w:pPr>
    </w:p>
    <w:p w14:paraId="259A8599">
      <w:pPr>
        <w:jc w:val="center"/>
        <w:rPr>
          <w:rFonts w:hint="eastAsia" w:ascii="宋体" w:hAnsi="宋体" w:eastAsia="宋体" w:cs="宋体"/>
          <w:sz w:val="24"/>
          <w:szCs w:val="24"/>
          <w:highlight w:val="none"/>
        </w:rPr>
      </w:pPr>
    </w:p>
    <w:p w14:paraId="3DBD045F">
      <w:pPr>
        <w:jc w:val="center"/>
        <w:rPr>
          <w:rFonts w:hint="eastAsia" w:ascii="宋体" w:hAnsi="宋体" w:eastAsia="宋体" w:cs="宋体"/>
          <w:sz w:val="24"/>
          <w:szCs w:val="24"/>
          <w:highlight w:val="none"/>
        </w:rPr>
      </w:pPr>
    </w:p>
    <w:p w14:paraId="1B9C9BB2">
      <w:pPr>
        <w:jc w:val="center"/>
        <w:rPr>
          <w:rFonts w:hint="eastAsia" w:ascii="宋体" w:hAnsi="宋体" w:eastAsia="宋体" w:cs="宋体"/>
          <w:sz w:val="24"/>
          <w:szCs w:val="24"/>
          <w:highlight w:val="none"/>
        </w:rPr>
      </w:pPr>
    </w:p>
    <w:p w14:paraId="5A066E11">
      <w:pPr>
        <w:jc w:val="center"/>
        <w:rPr>
          <w:rFonts w:hint="eastAsia" w:ascii="宋体" w:hAnsi="宋体" w:eastAsia="宋体" w:cs="宋体"/>
          <w:sz w:val="24"/>
          <w:szCs w:val="24"/>
          <w:highlight w:val="none"/>
        </w:rPr>
      </w:pPr>
    </w:p>
    <w:p w14:paraId="52CCD370">
      <w:pPr>
        <w:jc w:val="center"/>
        <w:rPr>
          <w:rFonts w:hint="eastAsia" w:ascii="宋体" w:hAnsi="宋体" w:eastAsia="宋体" w:cs="宋体"/>
          <w:sz w:val="24"/>
          <w:szCs w:val="24"/>
          <w:highlight w:val="none"/>
        </w:rPr>
      </w:pPr>
    </w:p>
    <w:p w14:paraId="427CC3A0">
      <w:pPr>
        <w:jc w:val="center"/>
        <w:rPr>
          <w:rFonts w:hint="eastAsia" w:ascii="宋体" w:hAnsi="宋体" w:eastAsia="宋体" w:cs="宋体"/>
          <w:sz w:val="24"/>
          <w:szCs w:val="24"/>
          <w:highlight w:val="none"/>
        </w:rPr>
      </w:pPr>
    </w:p>
    <w:p w14:paraId="501B6760">
      <w:pPr>
        <w:jc w:val="center"/>
        <w:rPr>
          <w:rFonts w:hint="eastAsia" w:ascii="宋体" w:hAnsi="宋体" w:eastAsia="宋体" w:cs="宋体"/>
          <w:sz w:val="24"/>
          <w:szCs w:val="24"/>
          <w:highlight w:val="none"/>
        </w:rPr>
      </w:pPr>
    </w:p>
    <w:p w14:paraId="070ACF9C">
      <w:pPr>
        <w:jc w:val="center"/>
        <w:rPr>
          <w:rFonts w:hint="eastAsia" w:ascii="宋体" w:hAnsi="宋体" w:eastAsia="宋体" w:cs="宋体"/>
          <w:sz w:val="24"/>
          <w:szCs w:val="24"/>
          <w:highlight w:val="none"/>
        </w:rPr>
      </w:pPr>
    </w:p>
    <w:p w14:paraId="3790B57B">
      <w:pPr>
        <w:jc w:val="center"/>
        <w:rPr>
          <w:rFonts w:hint="eastAsia" w:ascii="宋体" w:hAnsi="宋体" w:eastAsia="宋体" w:cs="宋体"/>
          <w:sz w:val="24"/>
          <w:szCs w:val="24"/>
          <w:highlight w:val="none"/>
        </w:rPr>
      </w:pPr>
    </w:p>
    <w:p w14:paraId="4F0F7832">
      <w:pPr>
        <w:jc w:val="center"/>
        <w:rPr>
          <w:rFonts w:hint="eastAsia" w:ascii="宋体" w:hAnsi="宋体" w:eastAsia="宋体" w:cs="宋体"/>
          <w:sz w:val="24"/>
          <w:szCs w:val="24"/>
          <w:highlight w:val="none"/>
        </w:rPr>
      </w:pPr>
    </w:p>
    <w:p w14:paraId="79336B5D">
      <w:pPr>
        <w:jc w:val="center"/>
        <w:rPr>
          <w:rFonts w:hint="eastAsia" w:ascii="宋体" w:hAnsi="宋体" w:eastAsia="宋体" w:cs="宋体"/>
          <w:sz w:val="24"/>
          <w:szCs w:val="24"/>
          <w:highlight w:val="none"/>
        </w:rPr>
      </w:pPr>
    </w:p>
    <w:bookmarkEnd w:id="105"/>
    <w:p w14:paraId="19F958F6">
      <w:pPr>
        <w:pStyle w:val="3"/>
        <w:widowControl/>
        <w:adjustRightInd w:val="0"/>
        <w:snapToGrid w:val="0"/>
        <w:spacing w:before="0" w:beforeAutospacing="0" w:after="0" w:afterAutospacing="0" w:line="360" w:lineRule="auto"/>
        <w:jc w:val="center"/>
        <w:rPr>
          <w:rFonts w:hint="eastAsia" w:ascii="宋体" w:hAnsi="宋体" w:eastAsia="宋体" w:cs="宋体"/>
          <w:b w:val="0"/>
          <w:bCs/>
          <w:kern w:val="44"/>
          <w:sz w:val="32"/>
          <w:szCs w:val="32"/>
        </w:rPr>
      </w:pPr>
      <w:bookmarkStart w:id="113" w:name="_Toc83886047"/>
      <w:bookmarkStart w:id="114" w:name="_Toc1923"/>
      <w:r>
        <w:rPr>
          <w:rFonts w:hint="eastAsia" w:ascii="宋体" w:hAnsi="宋体" w:eastAsia="宋体" w:cs="宋体"/>
          <w:b w:val="0"/>
          <w:bCs/>
          <w:kern w:val="44"/>
          <w:sz w:val="32"/>
          <w:szCs w:val="32"/>
        </w:rPr>
        <w:t>第六章  合同条款及格式（仅供参考，以实际签订为准）</w:t>
      </w:r>
    </w:p>
    <w:bookmarkEnd w:id="0"/>
    <w:bookmarkEnd w:id="113"/>
    <w:bookmarkEnd w:id="114"/>
    <w:p w14:paraId="2DE5DAEC">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合同编号：</w:t>
      </w:r>
      <w:r>
        <w:rPr>
          <w:rFonts w:hint="eastAsia" w:asciiTheme="minorEastAsia" w:hAnsiTheme="minorEastAsia" w:eastAsiaTheme="minorEastAsia" w:cstheme="minorEastAsia"/>
          <w:sz w:val="24"/>
          <w:u w:val="single"/>
        </w:rPr>
        <w:t xml:space="preserve"> LJGS-202</w:t>
      </w:r>
      <w:r>
        <w:rPr>
          <w:rFonts w:hint="eastAsia" w:asciiTheme="minorEastAsia" w:hAnsiTheme="minorEastAsia" w:eastAsiaTheme="minorEastAsia" w:cstheme="minorEastAsia"/>
          <w:sz w:val="24"/>
          <w:u w:val="single"/>
          <w:lang w:val="en-US" w:eastAsia="zh-CN"/>
        </w:rPr>
        <w:t>6</w:t>
      </w:r>
      <w:r>
        <w:rPr>
          <w:rFonts w:hint="eastAsia" w:asciiTheme="minorEastAsia" w:hAnsiTheme="minorEastAsia" w:eastAsiaTheme="minorEastAsia" w:cstheme="minorEastAsia"/>
          <w:sz w:val="24"/>
          <w:u w:val="single"/>
        </w:rPr>
        <w:t xml:space="preserve">-          </w:t>
      </w:r>
    </w:p>
    <w:p w14:paraId="3194BDC3">
      <w:pPr>
        <w:spacing w:line="480" w:lineRule="auto"/>
        <w:rPr>
          <w:rFonts w:hint="eastAsia" w:asciiTheme="minorEastAsia" w:hAnsiTheme="minorEastAsia" w:eastAsiaTheme="minorEastAsia" w:cstheme="minorEastAsia"/>
          <w:b/>
          <w:sz w:val="24"/>
        </w:rPr>
      </w:pPr>
    </w:p>
    <w:p w14:paraId="5DC61564">
      <w:pPr>
        <w:keepNext w:val="0"/>
        <w:keepLines w:val="0"/>
        <w:pageBreakBefore w:val="0"/>
        <w:widowControl w:val="0"/>
        <w:kinsoku/>
        <w:wordWrap/>
        <w:overflowPunct/>
        <w:topLinePunct w:val="0"/>
        <w:bidi w:val="0"/>
        <w:spacing w:line="500" w:lineRule="exact"/>
        <w:jc w:val="center"/>
        <w:textAlignment w:val="auto"/>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货物类采购合同</w:t>
      </w:r>
    </w:p>
    <w:p w14:paraId="644F6458">
      <w:pPr>
        <w:pStyle w:val="51"/>
        <w:keepNext w:val="0"/>
        <w:keepLines w:val="0"/>
        <w:pageBreakBefore w:val="0"/>
        <w:widowControl w:val="0"/>
        <w:kinsoku/>
        <w:wordWrap/>
        <w:overflowPunct/>
        <w:topLinePunct w:val="0"/>
        <w:bidi w:val="0"/>
        <w:spacing w:line="500" w:lineRule="exact"/>
        <w:textAlignment w:val="auto"/>
        <w:rPr>
          <w:rFonts w:hint="eastAsia" w:asciiTheme="minorEastAsia" w:hAnsiTheme="minorEastAsia" w:eastAsiaTheme="minorEastAsia" w:cstheme="minorEastAsia"/>
          <w:szCs w:val="24"/>
        </w:rPr>
      </w:pPr>
    </w:p>
    <w:p w14:paraId="0E04FFE4">
      <w:pPr>
        <w:keepNext w:val="0"/>
        <w:keepLines w:val="0"/>
        <w:pageBreakBefore w:val="0"/>
        <w:widowControl w:val="0"/>
        <w:kinsoku/>
        <w:wordWrap/>
        <w:overflowPunct/>
        <w:topLinePunct w:val="0"/>
        <w:bidi w:val="0"/>
        <w:spacing w:line="500" w:lineRule="exact"/>
        <w:ind w:firstLine="928" w:firstLineChars="4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eastAsia="zh-CN"/>
        </w:rPr>
        <w:t>2026年-2027年度碳酸钠采购项目</w:t>
      </w:r>
    </w:p>
    <w:p w14:paraId="0A7EAC15">
      <w:pPr>
        <w:keepNext w:val="0"/>
        <w:keepLines w:val="0"/>
        <w:pageBreakBefore w:val="0"/>
        <w:widowControl w:val="0"/>
        <w:kinsoku/>
        <w:wordWrap/>
        <w:overflowPunct/>
        <w:topLinePunct w:val="0"/>
        <w:bidi w:val="0"/>
        <w:spacing w:before="120" w:line="500" w:lineRule="exact"/>
        <w:ind w:left="960"/>
        <w:textAlignment w:val="auto"/>
        <w:rPr>
          <w:rFonts w:hint="eastAsia" w:asciiTheme="minorEastAsia" w:hAnsiTheme="minorEastAsia" w:eastAsiaTheme="minorEastAsia" w:cstheme="minorEastAsia"/>
          <w:sz w:val="24"/>
        </w:rPr>
      </w:pPr>
    </w:p>
    <w:p w14:paraId="2BFFF339">
      <w:pPr>
        <w:keepNext w:val="0"/>
        <w:keepLines w:val="0"/>
        <w:pageBreakBefore w:val="0"/>
        <w:widowControl w:val="0"/>
        <w:kinsoku/>
        <w:wordWrap/>
        <w:overflowPunct/>
        <w:topLinePunct w:val="0"/>
        <w:bidi w:val="0"/>
        <w:spacing w:before="120" w:line="500" w:lineRule="exact"/>
        <w:ind w:left="96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    方：</w:t>
      </w:r>
      <w:r>
        <w:rPr>
          <w:rFonts w:hint="eastAsia" w:asciiTheme="minorEastAsia" w:hAnsiTheme="minorEastAsia" w:eastAsiaTheme="minorEastAsia" w:cstheme="minorEastAsia"/>
          <w:sz w:val="24"/>
          <w:u w:val="single"/>
        </w:rPr>
        <w:t xml:space="preserve">  杭州临江环境能源有限公司              </w:t>
      </w:r>
    </w:p>
    <w:p w14:paraId="773C20A0">
      <w:pPr>
        <w:keepNext w:val="0"/>
        <w:keepLines w:val="0"/>
        <w:pageBreakBefore w:val="0"/>
        <w:widowControl w:val="0"/>
        <w:kinsoku/>
        <w:wordWrap/>
        <w:overflowPunct/>
        <w:topLinePunct w:val="0"/>
        <w:bidi w:val="0"/>
        <w:spacing w:before="120" w:line="500" w:lineRule="exac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w:t>
      </w:r>
    </w:p>
    <w:p w14:paraId="07E6C208">
      <w:pPr>
        <w:keepNext w:val="0"/>
        <w:keepLines w:val="0"/>
        <w:pageBreakBefore w:val="0"/>
        <w:widowControl w:val="0"/>
        <w:kinsoku/>
        <w:wordWrap/>
        <w:overflowPunct/>
        <w:topLinePunct w:val="0"/>
        <w:bidi w:val="0"/>
        <w:spacing w:before="120" w:line="500" w:lineRule="exact"/>
        <w:ind w:left="96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    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***公司</w:t>
      </w:r>
      <w:r>
        <w:rPr>
          <w:rFonts w:hint="eastAsia" w:asciiTheme="minorEastAsia" w:hAnsiTheme="minorEastAsia" w:eastAsiaTheme="minorEastAsia" w:cstheme="minorEastAsia"/>
          <w:sz w:val="24"/>
          <w:u w:val="single"/>
        </w:rPr>
        <w:t xml:space="preserve">                 </w:t>
      </w:r>
    </w:p>
    <w:p w14:paraId="79D7C41F">
      <w:pPr>
        <w:keepNext w:val="0"/>
        <w:keepLines w:val="0"/>
        <w:pageBreakBefore w:val="0"/>
        <w:widowControl w:val="0"/>
        <w:kinsoku/>
        <w:wordWrap/>
        <w:overflowPunct/>
        <w:topLinePunct w:val="0"/>
        <w:bidi w:val="0"/>
        <w:spacing w:before="120" w:line="500" w:lineRule="exact"/>
        <w:textAlignment w:val="auto"/>
        <w:rPr>
          <w:rFonts w:hint="eastAsia" w:asciiTheme="minorEastAsia" w:hAnsiTheme="minorEastAsia" w:eastAsiaTheme="minorEastAsia" w:cstheme="minorEastAsia"/>
          <w:sz w:val="24"/>
        </w:rPr>
      </w:pPr>
    </w:p>
    <w:p w14:paraId="2A14DC3F">
      <w:pPr>
        <w:keepNext w:val="0"/>
        <w:keepLines w:val="0"/>
        <w:pageBreakBefore w:val="0"/>
        <w:widowControl w:val="0"/>
        <w:kinsoku/>
        <w:wordWrap/>
        <w:overflowPunct/>
        <w:topLinePunct w:val="0"/>
        <w:bidi w:val="0"/>
        <w:spacing w:before="120" w:line="500" w:lineRule="exact"/>
        <w:ind w:firstLine="928" w:firstLineChars="4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 订 地：</w:t>
      </w:r>
      <w:r>
        <w:rPr>
          <w:rFonts w:hint="eastAsia" w:asciiTheme="minorEastAsia" w:hAnsiTheme="minorEastAsia" w:eastAsiaTheme="minorEastAsia" w:cstheme="minorEastAsia"/>
          <w:sz w:val="24"/>
          <w:u w:val="single"/>
        </w:rPr>
        <w:t xml:space="preserve">   浙江省杭州市钱塘区                  </w:t>
      </w:r>
    </w:p>
    <w:p w14:paraId="426A1ABD">
      <w:pPr>
        <w:keepNext w:val="0"/>
        <w:keepLines w:val="0"/>
        <w:pageBreakBefore w:val="0"/>
        <w:widowControl w:val="0"/>
        <w:kinsoku/>
        <w:wordWrap/>
        <w:overflowPunct/>
        <w:topLinePunct w:val="0"/>
        <w:bidi w:val="0"/>
        <w:spacing w:before="120" w:line="500" w:lineRule="exact"/>
        <w:textAlignment w:val="auto"/>
        <w:rPr>
          <w:rFonts w:hint="eastAsia" w:asciiTheme="minorEastAsia" w:hAnsiTheme="minorEastAsia" w:eastAsiaTheme="minorEastAsia" w:cstheme="minorEastAsia"/>
          <w:sz w:val="24"/>
        </w:rPr>
      </w:pPr>
    </w:p>
    <w:p w14:paraId="70E1DA68">
      <w:pPr>
        <w:keepNext w:val="0"/>
        <w:keepLines w:val="0"/>
        <w:pageBreakBefore w:val="0"/>
        <w:widowControl w:val="0"/>
        <w:kinsoku/>
        <w:wordWrap/>
        <w:overflowPunct/>
        <w:topLinePunct w:val="0"/>
        <w:bidi w:val="0"/>
        <w:spacing w:before="120" w:line="500" w:lineRule="exact"/>
        <w:ind w:firstLine="928" w:firstLineChars="4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7461FFDB">
      <w:pPr>
        <w:pStyle w:val="8"/>
        <w:rPr>
          <w:rFonts w:hint="eastAsia" w:asciiTheme="minorEastAsia" w:hAnsiTheme="minorEastAsia" w:eastAsiaTheme="minorEastAsia" w:cstheme="minorEastAsia"/>
        </w:rPr>
      </w:pPr>
    </w:p>
    <w:p w14:paraId="52F6D351">
      <w:pPr>
        <w:pStyle w:val="9"/>
        <w:rPr>
          <w:rFonts w:hint="eastAsia" w:asciiTheme="minorEastAsia" w:hAnsiTheme="minorEastAsia" w:eastAsiaTheme="minorEastAsia" w:cstheme="minorEastAsia"/>
        </w:rPr>
      </w:pPr>
    </w:p>
    <w:p w14:paraId="62012D17">
      <w:pPr>
        <w:rPr>
          <w:rFonts w:hint="eastAsia" w:asciiTheme="minorEastAsia" w:hAnsiTheme="minorEastAsia" w:eastAsiaTheme="minorEastAsia" w:cstheme="minorEastAsia"/>
        </w:rPr>
      </w:pPr>
    </w:p>
    <w:p w14:paraId="60B4086C">
      <w:pPr>
        <w:pStyle w:val="8"/>
        <w:rPr>
          <w:rFonts w:hint="eastAsia" w:asciiTheme="minorEastAsia" w:hAnsiTheme="minorEastAsia" w:eastAsiaTheme="minorEastAsia" w:cstheme="minorEastAsia"/>
        </w:rPr>
      </w:pPr>
    </w:p>
    <w:p w14:paraId="7DE84F76">
      <w:pPr>
        <w:pStyle w:val="9"/>
        <w:rPr>
          <w:rFonts w:hint="eastAsia" w:asciiTheme="minorEastAsia" w:hAnsiTheme="minorEastAsia" w:eastAsiaTheme="minorEastAsia" w:cstheme="minorEastAsia"/>
        </w:rPr>
      </w:pPr>
    </w:p>
    <w:p w14:paraId="500A125B">
      <w:pPr>
        <w:pStyle w:val="51"/>
        <w:ind w:left="0" w:leftChars="0" w:firstLine="0" w:firstLineChars="0"/>
        <w:rPr>
          <w:rFonts w:hint="eastAsia" w:asciiTheme="minorEastAsia" w:hAnsiTheme="minorEastAsia" w:eastAsiaTheme="minorEastAsia" w:cstheme="minorEastAsia"/>
          <w:b/>
          <w:szCs w:val="24"/>
        </w:rPr>
      </w:pPr>
    </w:p>
    <w:p w14:paraId="06CEB380">
      <w:pPr>
        <w:pStyle w:val="9"/>
        <w:keepNext w:val="0"/>
        <w:keepLines w:val="0"/>
        <w:pageBreakBefore w:val="0"/>
        <w:kinsoku/>
        <w:wordWrap/>
        <w:overflowPunct/>
        <w:topLinePunct w:val="0"/>
        <w:autoSpaceDE/>
        <w:autoSpaceDN/>
        <w:bidi w:val="0"/>
        <w:snapToGrid/>
        <w:spacing w:line="500" w:lineRule="exact"/>
        <w:jc w:val="center"/>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目录</w:t>
      </w:r>
    </w:p>
    <w:p w14:paraId="7DAAA3E3">
      <w:pPr>
        <w:pStyle w:val="11"/>
        <w:keepNext w:val="0"/>
        <w:keepLines w:val="0"/>
        <w:pageBreakBefore w:val="0"/>
        <w:kinsoku/>
        <w:wordWrap/>
        <w:overflowPunct/>
        <w:topLinePunct w:val="0"/>
        <w:autoSpaceDE/>
        <w:autoSpaceDN/>
        <w:bidi w:val="0"/>
        <w:snapToGrid/>
        <w:spacing w:line="500" w:lineRule="exact"/>
        <w:ind w:firstLine="232"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第一章 合同书  ……………………………………………………………（页码）</w:t>
      </w:r>
    </w:p>
    <w:p w14:paraId="59F21194">
      <w:pPr>
        <w:pStyle w:val="11"/>
        <w:keepNext w:val="0"/>
        <w:keepLines w:val="0"/>
        <w:pageBreakBefore w:val="0"/>
        <w:kinsoku/>
        <w:wordWrap/>
        <w:overflowPunct/>
        <w:topLinePunct w:val="0"/>
        <w:autoSpaceDE/>
        <w:autoSpaceDN/>
        <w:bidi w:val="0"/>
        <w:snapToGrid/>
        <w:spacing w:line="500" w:lineRule="exact"/>
        <w:ind w:firstLine="232"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第二章 合同一般条款………………………………………………………（页码）</w:t>
      </w:r>
    </w:p>
    <w:p w14:paraId="4716DEBD">
      <w:pPr>
        <w:pStyle w:val="11"/>
        <w:keepNext w:val="0"/>
        <w:keepLines w:val="0"/>
        <w:pageBreakBefore w:val="0"/>
        <w:kinsoku/>
        <w:wordWrap/>
        <w:overflowPunct/>
        <w:topLinePunct w:val="0"/>
        <w:autoSpaceDE/>
        <w:autoSpaceDN/>
        <w:bidi w:val="0"/>
        <w:snapToGrid/>
        <w:spacing w:line="500" w:lineRule="exact"/>
        <w:ind w:firstLine="232"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第三章 廉洁协议……………………………………………………………（页码）</w:t>
      </w:r>
    </w:p>
    <w:p w14:paraId="338FAEB8">
      <w:pPr>
        <w:pStyle w:val="11"/>
        <w:spacing w:line="360" w:lineRule="auto"/>
        <w:ind w:firstLine="232" w:firstLineChars="100"/>
        <w:rPr>
          <w:rFonts w:hint="eastAsia" w:asciiTheme="minorEastAsia" w:hAnsiTheme="minorEastAsia" w:eastAsiaTheme="minorEastAsia" w:cstheme="minorEastAsia"/>
        </w:rPr>
      </w:pPr>
    </w:p>
    <w:p w14:paraId="1E2D736B">
      <w:pPr>
        <w:pStyle w:val="51"/>
        <w:rPr>
          <w:rFonts w:hint="eastAsia" w:asciiTheme="minorEastAsia" w:hAnsiTheme="minorEastAsia" w:eastAsiaTheme="minorEastAsia" w:cstheme="minorEastAsia"/>
          <w:szCs w:val="24"/>
        </w:rPr>
      </w:pPr>
    </w:p>
    <w:p w14:paraId="39A03BB3">
      <w:pPr>
        <w:pStyle w:val="11"/>
        <w:rPr>
          <w:rFonts w:hint="eastAsia" w:asciiTheme="minorEastAsia" w:hAnsiTheme="minorEastAsia" w:eastAsiaTheme="minorEastAsia" w:cstheme="minorEastAsia"/>
        </w:rPr>
      </w:pPr>
    </w:p>
    <w:p w14:paraId="19941D9F">
      <w:pPr>
        <w:pStyle w:val="11"/>
        <w:rPr>
          <w:rFonts w:hint="eastAsia" w:asciiTheme="minorEastAsia" w:hAnsiTheme="minorEastAsia" w:eastAsiaTheme="minorEastAsia" w:cstheme="minorEastAsia"/>
        </w:rPr>
      </w:pPr>
    </w:p>
    <w:p w14:paraId="74E5045B">
      <w:pPr>
        <w:pStyle w:val="11"/>
        <w:rPr>
          <w:rFonts w:hint="eastAsia" w:asciiTheme="minorEastAsia" w:hAnsiTheme="minorEastAsia" w:eastAsiaTheme="minorEastAsia" w:cstheme="minorEastAsia"/>
        </w:rPr>
      </w:pPr>
    </w:p>
    <w:p w14:paraId="6ADDCB1A">
      <w:pPr>
        <w:pStyle w:val="11"/>
        <w:rPr>
          <w:rFonts w:hint="eastAsia" w:asciiTheme="minorEastAsia" w:hAnsiTheme="minorEastAsia" w:eastAsiaTheme="minorEastAsia" w:cstheme="minorEastAsia"/>
        </w:rPr>
      </w:pPr>
    </w:p>
    <w:p w14:paraId="0B95643A">
      <w:pPr>
        <w:pStyle w:val="11"/>
        <w:rPr>
          <w:rFonts w:hint="eastAsia" w:asciiTheme="minorEastAsia" w:hAnsiTheme="minorEastAsia" w:eastAsiaTheme="minorEastAsia" w:cstheme="minorEastAsia"/>
        </w:rPr>
      </w:pPr>
    </w:p>
    <w:p w14:paraId="5211F537">
      <w:pPr>
        <w:pStyle w:val="11"/>
        <w:rPr>
          <w:rFonts w:hint="eastAsia" w:asciiTheme="minorEastAsia" w:hAnsiTheme="minorEastAsia" w:eastAsiaTheme="minorEastAsia" w:cstheme="minorEastAsia"/>
        </w:rPr>
      </w:pPr>
    </w:p>
    <w:p w14:paraId="3C19FBA6">
      <w:pPr>
        <w:pStyle w:val="11"/>
        <w:rPr>
          <w:rFonts w:hint="eastAsia" w:asciiTheme="minorEastAsia" w:hAnsiTheme="minorEastAsia" w:eastAsiaTheme="minorEastAsia" w:cstheme="minorEastAsia"/>
        </w:rPr>
      </w:pPr>
    </w:p>
    <w:p w14:paraId="74B61DFB">
      <w:pPr>
        <w:pStyle w:val="51"/>
        <w:ind w:left="0" w:leftChars="0" w:firstLine="0" w:firstLineChars="0"/>
        <w:jc w:val="both"/>
        <w:rPr>
          <w:rFonts w:hint="eastAsia" w:asciiTheme="minorEastAsia" w:hAnsiTheme="minorEastAsia" w:eastAsiaTheme="minorEastAsia" w:cstheme="minorEastAsia"/>
          <w:b/>
          <w:szCs w:val="24"/>
        </w:rPr>
      </w:pPr>
    </w:p>
    <w:p w14:paraId="2E241D7F">
      <w:pPr>
        <w:pStyle w:val="11"/>
        <w:rPr>
          <w:rFonts w:hint="eastAsia" w:asciiTheme="minorEastAsia" w:hAnsiTheme="minorEastAsia" w:eastAsiaTheme="minorEastAsia" w:cstheme="minorEastAsia"/>
          <w:b/>
          <w:szCs w:val="24"/>
        </w:rPr>
      </w:pPr>
    </w:p>
    <w:p w14:paraId="309941EB">
      <w:pPr>
        <w:pStyle w:val="11"/>
        <w:rPr>
          <w:rFonts w:hint="eastAsia" w:asciiTheme="minorEastAsia" w:hAnsiTheme="minorEastAsia" w:eastAsiaTheme="minorEastAsia" w:cstheme="minorEastAsia"/>
          <w:b/>
          <w:szCs w:val="24"/>
        </w:rPr>
      </w:pPr>
    </w:p>
    <w:p w14:paraId="5AA6F442">
      <w:pPr>
        <w:pStyle w:val="11"/>
        <w:rPr>
          <w:rFonts w:hint="eastAsia" w:asciiTheme="minorEastAsia" w:hAnsiTheme="minorEastAsia" w:eastAsiaTheme="minorEastAsia" w:cstheme="minorEastAsia"/>
          <w:b/>
          <w:szCs w:val="24"/>
        </w:rPr>
      </w:pPr>
    </w:p>
    <w:p w14:paraId="0655AA3C">
      <w:pPr>
        <w:pStyle w:val="51"/>
        <w:keepNext w:val="0"/>
        <w:keepLines w:val="0"/>
        <w:pageBreakBefore w:val="0"/>
        <w:kinsoku/>
        <w:wordWrap/>
        <w:overflowPunct/>
        <w:topLinePunct w:val="0"/>
        <w:bidi w:val="0"/>
        <w:spacing w:line="500" w:lineRule="exact"/>
        <w:ind w:left="0" w:leftChars="0" w:firstLine="0" w:firstLineChars="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第一章 合同书</w:t>
      </w:r>
    </w:p>
    <w:p w14:paraId="1E9A9BA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none"/>
        </w:rPr>
        <w:t xml:space="preserve">   杭州临江环境能</w:t>
      </w:r>
      <w:r>
        <w:rPr>
          <w:rFonts w:hint="eastAsia" w:asciiTheme="minorEastAsia" w:hAnsiTheme="minorEastAsia" w:eastAsiaTheme="minorEastAsia" w:cstheme="minorEastAsia"/>
          <w:color w:val="auto"/>
          <w:sz w:val="24"/>
          <w:u w:val="none"/>
        </w:rPr>
        <w:t>源有限公司</w:t>
      </w:r>
      <w:r>
        <w:rPr>
          <w:rFonts w:hint="eastAsia" w:asciiTheme="minorEastAsia" w:hAnsiTheme="minorEastAsia" w:eastAsiaTheme="minorEastAsia" w:cstheme="minorEastAsia"/>
          <w:color w:val="auto"/>
          <w:sz w:val="24"/>
        </w:rPr>
        <w:t>以</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公开招标</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形式对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eastAsia="zh-CN"/>
        </w:rPr>
        <w:t>2026年-2027年度碳酸钠采购项目</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进行了采购。经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 xml:space="preserve">评标委员会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评定，</w:t>
      </w:r>
      <w:r>
        <w:rPr>
          <w:rFonts w:hint="eastAsia" w:asciiTheme="minorEastAsia" w:hAnsiTheme="minorEastAsia" w:eastAsiaTheme="minorEastAsia" w:cstheme="minorEastAsia"/>
          <w:color w:val="auto"/>
          <w:sz w:val="24"/>
          <w:u w:val="single"/>
        </w:rPr>
        <w:t xml:space="preserve">   ***公司 </w:t>
      </w:r>
      <w:r>
        <w:rPr>
          <w:rFonts w:hint="eastAsia" w:asciiTheme="minorEastAsia" w:hAnsiTheme="minorEastAsia" w:eastAsiaTheme="minorEastAsia" w:cstheme="minorEastAsia"/>
          <w:color w:val="auto"/>
          <w:sz w:val="24"/>
        </w:rPr>
        <w:t>为该项</w:t>
      </w:r>
      <w:r>
        <w:rPr>
          <w:rFonts w:hint="eastAsia" w:ascii="宋体" w:hAnsi="宋体" w:eastAsia="宋体" w:cs="宋体"/>
          <w:color w:val="auto"/>
          <w:sz w:val="24"/>
        </w:rPr>
        <w:t>目中标或者成交供应商。现于中标或者成交通知书发出之日起</w:t>
      </w:r>
      <w:r>
        <w:rPr>
          <w:rFonts w:hint="eastAsia" w:ascii="宋体" w:hAnsi="宋体" w:eastAsia="宋体" w:cs="宋体"/>
          <w:color w:val="auto"/>
          <w:sz w:val="24"/>
          <w:lang w:val="en-US" w:eastAsia="zh-CN"/>
        </w:rPr>
        <w:t>30天</w:t>
      </w:r>
      <w:r>
        <w:rPr>
          <w:rFonts w:hint="eastAsia" w:ascii="宋体" w:hAnsi="宋体" w:eastAsia="宋体" w:cs="宋体"/>
          <w:color w:val="auto"/>
          <w:sz w:val="24"/>
        </w:rPr>
        <w:t>内，按照采购文件等确定的事项签订本合同。</w:t>
      </w:r>
    </w:p>
    <w:p w14:paraId="2F27E74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根据《中华人民共和国民法典》等相关法律法规之规定，按照平等、自愿、公平、诚实信用的原则，经</w:t>
      </w:r>
      <w:r>
        <w:rPr>
          <w:rFonts w:hint="eastAsia" w:asciiTheme="minorEastAsia" w:hAnsiTheme="minorEastAsia" w:eastAsiaTheme="minorEastAsia" w:cstheme="minorEastAsia"/>
          <w:sz w:val="24"/>
          <w:u w:val="none"/>
        </w:rPr>
        <w:t xml:space="preserve">杭州临江环境能源有限公司 </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 xml:space="preserve">  ***公司   </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14:paraId="264B53C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一、合同组成部分</w:t>
      </w:r>
    </w:p>
    <w:p w14:paraId="037D1D5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w:t>
      </w:r>
      <w:r>
        <w:rPr>
          <w:rFonts w:hint="eastAsia" w:asciiTheme="minorEastAsia" w:hAnsiTheme="minorEastAsia" w:eastAsiaTheme="minorEastAsia" w:cstheme="minorEastAsia"/>
          <w:sz w:val="24"/>
          <w:lang w:eastAsia="zh-CN"/>
        </w:rPr>
        <w:t>份文件</w:t>
      </w:r>
      <w:r>
        <w:rPr>
          <w:rFonts w:hint="eastAsia" w:asciiTheme="minorEastAsia" w:hAnsiTheme="minorEastAsia" w:eastAsiaTheme="minorEastAsia" w:cstheme="minorEastAsia"/>
          <w:sz w:val="24"/>
        </w:rPr>
        <w:t>的优先适用顺序如下：</w:t>
      </w:r>
    </w:p>
    <w:p w14:paraId="22A3C9A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1.本合同及其补充合同、变更协议；</w:t>
      </w:r>
    </w:p>
    <w:p w14:paraId="58DD5A9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2.中标或者成交通知书；</w:t>
      </w:r>
    </w:p>
    <w:p w14:paraId="12C51EA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3.投标或者响应文件（含澄清或者说明文件）；</w:t>
      </w:r>
    </w:p>
    <w:p w14:paraId="10184FD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4.采购文件（含澄清或者修改文件）；</w:t>
      </w:r>
    </w:p>
    <w:p w14:paraId="15C3267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 其他相关采购文件。</w:t>
      </w:r>
    </w:p>
    <w:p w14:paraId="632D0189">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二、 合同标的及价款</w:t>
      </w:r>
    </w:p>
    <w:p w14:paraId="4F8EA36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1.本合同总价（含税）为：￥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元人民币），税率为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i/>
          <w:iCs/>
          <w:sz w:val="24"/>
          <w:u w:val="single"/>
          <w:lang w:val="en-US" w:eastAsia="zh-CN"/>
        </w:rPr>
        <w:t xml:space="preserve">     </w:t>
      </w:r>
      <w:r>
        <w:rPr>
          <w:rFonts w:hint="eastAsia" w:asciiTheme="minorEastAsia" w:hAnsiTheme="minorEastAsia" w:eastAsiaTheme="minorEastAsia" w:cstheme="minorEastAsia"/>
          <w:sz w:val="24"/>
        </w:rPr>
        <w:t xml:space="preserve"> %，单价和总价均包括但不限于货款、包装费、运输费及运输保险费（如有）、装卸费、售后服务费及税费等全部费用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在合同履行有效期内，合同价格不作调整</w:t>
      </w:r>
      <w:r>
        <w:rPr>
          <w:rFonts w:hint="eastAsia" w:asciiTheme="minorEastAsia" w:hAnsiTheme="minorEastAsia" w:eastAsiaTheme="minorEastAsia" w:cstheme="minorEastAsia"/>
          <w:sz w:val="24"/>
        </w:rPr>
        <w:t>。</w:t>
      </w:r>
    </w:p>
    <w:p w14:paraId="63375E1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.货物名称、品牌、规格型号</w:t>
      </w:r>
      <w:r>
        <w:rPr>
          <w:rFonts w:hint="eastAsia" w:asciiTheme="minorEastAsia" w:hAnsiTheme="minorEastAsia" w:eastAsiaTheme="minorEastAsia" w:cstheme="minorEastAsia"/>
          <w:sz w:val="24"/>
          <w:lang w:val="en-US" w:eastAsia="zh-CN"/>
        </w:rPr>
        <w:t>如下：</w:t>
      </w:r>
    </w:p>
    <w:tbl>
      <w:tblPr>
        <w:tblStyle w:val="2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72"/>
        <w:gridCol w:w="2193"/>
        <w:gridCol w:w="698"/>
        <w:gridCol w:w="1109"/>
        <w:gridCol w:w="688"/>
        <w:gridCol w:w="1023"/>
        <w:gridCol w:w="994"/>
        <w:gridCol w:w="938"/>
      </w:tblGrid>
      <w:tr w14:paraId="711B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14:paraId="0F250E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序号</w:t>
            </w:r>
          </w:p>
        </w:tc>
        <w:tc>
          <w:tcPr>
            <w:tcW w:w="872" w:type="dxa"/>
            <w:vAlign w:val="center"/>
          </w:tcPr>
          <w:p w14:paraId="1DD636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货物名称</w:t>
            </w:r>
          </w:p>
        </w:tc>
        <w:tc>
          <w:tcPr>
            <w:tcW w:w="2193" w:type="dxa"/>
            <w:vAlign w:val="center"/>
          </w:tcPr>
          <w:p w14:paraId="45C29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规格型号</w:t>
            </w:r>
          </w:p>
        </w:tc>
        <w:tc>
          <w:tcPr>
            <w:tcW w:w="698" w:type="dxa"/>
            <w:vAlign w:val="center"/>
          </w:tcPr>
          <w:p w14:paraId="0C204F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品牌</w:t>
            </w:r>
          </w:p>
        </w:tc>
        <w:tc>
          <w:tcPr>
            <w:tcW w:w="1109" w:type="dxa"/>
            <w:vAlign w:val="center"/>
          </w:tcPr>
          <w:p w14:paraId="17C7FC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包装规格</w:t>
            </w:r>
          </w:p>
        </w:tc>
        <w:tc>
          <w:tcPr>
            <w:tcW w:w="688" w:type="dxa"/>
            <w:vAlign w:val="center"/>
          </w:tcPr>
          <w:p w14:paraId="799A68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单位</w:t>
            </w:r>
          </w:p>
        </w:tc>
        <w:tc>
          <w:tcPr>
            <w:tcW w:w="1023" w:type="dxa"/>
            <w:vAlign w:val="center"/>
          </w:tcPr>
          <w:p w14:paraId="359E03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暂定数量</w:t>
            </w:r>
          </w:p>
        </w:tc>
        <w:tc>
          <w:tcPr>
            <w:tcW w:w="994" w:type="dxa"/>
            <w:vAlign w:val="center"/>
          </w:tcPr>
          <w:p w14:paraId="691AE1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单价（元）</w:t>
            </w:r>
          </w:p>
        </w:tc>
        <w:tc>
          <w:tcPr>
            <w:tcW w:w="938" w:type="dxa"/>
            <w:vAlign w:val="center"/>
          </w:tcPr>
          <w:p w14:paraId="3592B5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金额（元）</w:t>
            </w:r>
          </w:p>
        </w:tc>
      </w:tr>
      <w:tr w14:paraId="25FB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35" w:type="dxa"/>
            <w:vAlign w:val="center"/>
          </w:tcPr>
          <w:p w14:paraId="4AD1B8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872" w:type="dxa"/>
            <w:vAlign w:val="center"/>
          </w:tcPr>
          <w:p w14:paraId="5A9D96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重质碳酸钠</w:t>
            </w:r>
          </w:p>
        </w:tc>
        <w:tc>
          <w:tcPr>
            <w:tcW w:w="2193" w:type="dxa"/>
            <w:vAlign w:val="center"/>
          </w:tcPr>
          <w:p w14:paraId="2FA111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碳酸钠含量(（以</w:t>
            </w:r>
            <w:r>
              <w:rPr>
                <w:rFonts w:ascii="Arial" w:hAnsi="Arial" w:eastAsia="Arial" w:cs="Arial"/>
                <w:i w:val="0"/>
                <w:iCs w:val="0"/>
                <w:caps w:val="0"/>
                <w:color w:val="333333"/>
                <w:spacing w:val="0"/>
                <w:sz w:val="19"/>
                <w:szCs w:val="19"/>
                <w:shd w:val="clear" w:fill="FFFFFF"/>
              </w:rPr>
              <w:t>Na₂CO₃</w:t>
            </w:r>
            <w:r>
              <w:rPr>
                <w:rFonts w:hint="eastAsia" w:asciiTheme="minorEastAsia" w:hAnsiTheme="minorEastAsia" w:eastAsiaTheme="minorEastAsia" w:cstheme="minorEastAsia"/>
                <w:sz w:val="18"/>
                <w:szCs w:val="18"/>
                <w:lang w:val="en-US" w:eastAsia="zh-CN"/>
              </w:rPr>
              <w:t>计，以干基计)≥98%，符合国家标准GB/T 210-2022中的II类合格品</w:t>
            </w:r>
            <w:r>
              <w:rPr>
                <w:rFonts w:hint="eastAsia" w:asciiTheme="minorEastAsia" w:hAnsiTheme="minorEastAsia" w:eastAsiaTheme="minorEastAsia" w:cstheme="minorEastAsia"/>
                <w:color w:val="1F497D" w:themeColor="text2"/>
                <w:sz w:val="18"/>
                <w:szCs w:val="18"/>
                <w:lang w:val="en-US" w:eastAsia="zh-CN"/>
                <w14:textFill>
                  <w14:solidFill>
                    <w14:schemeClr w14:val="tx2"/>
                  </w14:solidFill>
                </w14:textFill>
              </w:rPr>
              <w:t>或</w:t>
            </w:r>
            <w:r>
              <w:rPr>
                <w:rFonts w:hint="eastAsia" w:asciiTheme="minorEastAsia" w:hAnsiTheme="minorEastAsia" w:eastAsiaTheme="minorEastAsia" w:cstheme="minorEastAsia"/>
                <w:sz w:val="18"/>
                <w:szCs w:val="18"/>
                <w:lang w:val="en-US" w:eastAsia="zh-CN"/>
              </w:rPr>
              <w:t>以上标准</w:t>
            </w:r>
          </w:p>
        </w:tc>
        <w:tc>
          <w:tcPr>
            <w:tcW w:w="698" w:type="dxa"/>
            <w:vAlign w:val="center"/>
          </w:tcPr>
          <w:p w14:paraId="131D11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p>
        </w:tc>
        <w:tc>
          <w:tcPr>
            <w:tcW w:w="1109" w:type="dxa"/>
            <w:vAlign w:val="center"/>
          </w:tcPr>
          <w:p w14:paraId="0489B4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吨袋散装或吨袋50公斤袋装，</w:t>
            </w:r>
          </w:p>
        </w:tc>
        <w:tc>
          <w:tcPr>
            <w:tcW w:w="688" w:type="dxa"/>
            <w:vAlign w:val="center"/>
          </w:tcPr>
          <w:p w14:paraId="4AFAF1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吨</w:t>
            </w:r>
          </w:p>
        </w:tc>
        <w:tc>
          <w:tcPr>
            <w:tcW w:w="1023" w:type="dxa"/>
            <w:vAlign w:val="center"/>
          </w:tcPr>
          <w:p w14:paraId="1D8787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650</w:t>
            </w:r>
          </w:p>
        </w:tc>
        <w:tc>
          <w:tcPr>
            <w:tcW w:w="994" w:type="dxa"/>
            <w:vAlign w:val="center"/>
          </w:tcPr>
          <w:p w14:paraId="38EE56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p>
        </w:tc>
        <w:tc>
          <w:tcPr>
            <w:tcW w:w="938" w:type="dxa"/>
            <w:vAlign w:val="center"/>
          </w:tcPr>
          <w:p w14:paraId="2C032188">
            <w:pPr>
              <w:keepNext w:val="0"/>
              <w:keepLines w:val="0"/>
              <w:pageBreakBefore w:val="0"/>
              <w:widowControl w:val="0"/>
              <w:kinsoku/>
              <w:wordWrap/>
              <w:overflowPunct/>
              <w:topLinePunct w:val="0"/>
              <w:autoSpaceDE/>
              <w:autoSpaceDN/>
              <w:bidi w:val="0"/>
              <w:adjustRightInd/>
              <w:snapToGrid/>
              <w:spacing w:line="360" w:lineRule="exact"/>
              <w:ind w:firstLine="344" w:firstLineChars="200"/>
              <w:jc w:val="center"/>
              <w:textAlignment w:val="auto"/>
              <w:rPr>
                <w:rFonts w:hint="eastAsia" w:asciiTheme="minorEastAsia" w:hAnsiTheme="minorEastAsia" w:eastAsiaTheme="minorEastAsia" w:cstheme="minorEastAsia"/>
                <w:sz w:val="18"/>
                <w:szCs w:val="18"/>
                <w:lang w:val="en-US" w:eastAsia="zh-CN"/>
              </w:rPr>
            </w:pPr>
          </w:p>
        </w:tc>
      </w:tr>
    </w:tbl>
    <w:p w14:paraId="3505743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.货物数量</w:t>
      </w:r>
      <w:r>
        <w:rPr>
          <w:rFonts w:hint="eastAsia" w:asciiTheme="minorEastAsia" w:hAnsiTheme="minorEastAsia" w:eastAsiaTheme="minorEastAsia" w:cstheme="minorEastAsia"/>
          <w:sz w:val="24"/>
          <w:u w:val="single"/>
        </w:rPr>
        <w:t>：按</w:t>
      </w:r>
      <w:r>
        <w:rPr>
          <w:rFonts w:hint="eastAsia" w:asciiTheme="minorEastAsia" w:hAnsiTheme="minorEastAsia" w:eastAsiaTheme="minorEastAsia" w:cstheme="minorEastAsia"/>
          <w:sz w:val="24"/>
          <w:u w:val="single"/>
          <w:lang w:val="en-US" w:eastAsia="zh-CN"/>
        </w:rPr>
        <w:t>需</w:t>
      </w:r>
      <w:r>
        <w:rPr>
          <w:rFonts w:hint="eastAsia" w:asciiTheme="minorEastAsia" w:hAnsiTheme="minorEastAsia" w:eastAsiaTheme="minorEastAsia" w:cstheme="minorEastAsia"/>
          <w:sz w:val="24"/>
          <w:u w:val="single"/>
        </w:rPr>
        <w:t>供货，按</w:t>
      </w:r>
      <w:r>
        <w:rPr>
          <w:rFonts w:hint="eastAsia" w:asciiTheme="minorEastAsia" w:hAnsiTheme="minorEastAsia" w:eastAsiaTheme="minorEastAsia" w:cstheme="minorEastAsia"/>
          <w:sz w:val="24"/>
          <w:u w:val="single"/>
          <w:lang w:val="en-US" w:eastAsia="zh-CN"/>
        </w:rPr>
        <w:t>实</w:t>
      </w:r>
      <w:r>
        <w:rPr>
          <w:rFonts w:hint="eastAsia" w:asciiTheme="minorEastAsia" w:hAnsiTheme="minorEastAsia" w:eastAsiaTheme="minorEastAsia" w:cstheme="minorEastAsia"/>
          <w:sz w:val="24"/>
          <w:u w:val="single"/>
        </w:rPr>
        <w:t>结算；合同清单数量仅为甲方暂定数量，乙方须按照甲方的采购订单数量供货</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lang w:val="en-US" w:eastAsia="zh-CN"/>
        </w:rPr>
        <w:t>实际订单数量可以大于或者小于合同暂定数量</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乙方</w:t>
      </w:r>
      <w:r>
        <w:rPr>
          <w:rFonts w:hint="eastAsia" w:asciiTheme="minorEastAsia" w:hAnsiTheme="minorEastAsia" w:eastAsiaTheme="minorEastAsia" w:cstheme="minorEastAsia"/>
          <w:sz w:val="24"/>
          <w:u w:val="single"/>
        </w:rPr>
        <w:t>不得以超过合同暂定数量为由停止供货</w:t>
      </w:r>
    </w:p>
    <w:p w14:paraId="4BEA2271">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三、合同</w:t>
      </w:r>
      <w:r>
        <w:rPr>
          <w:rFonts w:hint="eastAsia" w:asciiTheme="minorEastAsia" w:hAnsiTheme="minorEastAsia" w:eastAsiaTheme="minorEastAsia" w:cstheme="minorEastAsia"/>
          <w:b/>
          <w:lang w:val="en-US" w:eastAsia="zh-CN"/>
        </w:rPr>
        <w:t>供货</w:t>
      </w:r>
      <w:r>
        <w:rPr>
          <w:rFonts w:hint="eastAsia" w:asciiTheme="minorEastAsia" w:hAnsiTheme="minorEastAsia" w:eastAsiaTheme="minorEastAsia" w:cstheme="minorEastAsia"/>
          <w:b/>
        </w:rPr>
        <w:t>期限、货物交付期限、地点和联系方式、交付方式</w:t>
      </w:r>
    </w:p>
    <w:p w14:paraId="344BB99E">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w:t>
      </w:r>
      <w:r>
        <w:rPr>
          <w:rFonts w:hint="eastAsia" w:asciiTheme="minorEastAsia" w:hAnsiTheme="minorEastAsia" w:eastAsiaTheme="minorEastAsia" w:cstheme="minorEastAsia"/>
          <w:sz w:val="24"/>
          <w:lang w:val="en-US" w:eastAsia="zh-CN"/>
        </w:rPr>
        <w:t>供货</w:t>
      </w:r>
      <w:r>
        <w:rPr>
          <w:rFonts w:hint="eastAsia" w:asciiTheme="minorEastAsia" w:hAnsiTheme="minorEastAsia" w:eastAsiaTheme="minorEastAsia" w:cstheme="minorEastAsia"/>
          <w:sz w:val="24"/>
        </w:rPr>
        <w:t>期限：</w:t>
      </w:r>
    </w:p>
    <w:p w14:paraId="1208025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u w:val="single"/>
          <w:lang w:val="en-US" w:eastAsia="zh-CN"/>
        </w:rPr>
        <w:t>☑</w:t>
      </w:r>
      <w:r>
        <w:rPr>
          <w:rFonts w:hint="eastAsia" w:asciiTheme="minorEastAsia" w:hAnsiTheme="minorEastAsia" w:eastAsiaTheme="minorEastAsia" w:cstheme="minorEastAsia"/>
          <w:sz w:val="24"/>
          <w:highlight w:val="none"/>
          <w:u w:val="single"/>
        </w:rPr>
        <w:t>自合同签订后</w:t>
      </w:r>
      <w:r>
        <w:rPr>
          <w:rFonts w:hint="eastAsia" w:asciiTheme="minorEastAsia" w:hAnsiTheme="minorEastAsia" w:eastAsiaTheme="minorEastAsia" w:cstheme="minorEastAsia"/>
          <w:sz w:val="24"/>
          <w:highlight w:val="none"/>
          <w:u w:val="single"/>
          <w:lang w:val="en-US" w:eastAsia="zh-CN"/>
        </w:rPr>
        <w:t>12</w:t>
      </w:r>
      <w:r>
        <w:rPr>
          <w:rFonts w:hint="eastAsia" w:asciiTheme="minorEastAsia" w:hAnsiTheme="minorEastAsia" w:eastAsiaTheme="minorEastAsia" w:cstheme="minorEastAsia"/>
          <w:sz w:val="24"/>
          <w:highlight w:val="none"/>
          <w:u w:val="single"/>
        </w:rPr>
        <w:t>个月</w:t>
      </w:r>
      <w:r>
        <w:rPr>
          <w:rFonts w:hint="eastAsia" w:asciiTheme="minorEastAsia" w:hAnsiTheme="minorEastAsia" w:eastAsiaTheme="minorEastAsia" w:cstheme="minorEastAsia"/>
          <w:color w:val="auto"/>
          <w:sz w:val="24"/>
          <w:highlight w:val="none"/>
          <w:u w:val="single"/>
          <w:lang w:val="en-US" w:eastAsia="zh-CN"/>
        </w:rPr>
        <w:t>自动终止</w:t>
      </w:r>
      <w:r>
        <w:rPr>
          <w:rFonts w:hint="eastAsia" w:asciiTheme="minorEastAsia" w:hAnsiTheme="minorEastAsia" w:eastAsiaTheme="minorEastAsia" w:cstheme="minorEastAsia"/>
          <w:color w:val="auto"/>
          <w:sz w:val="24"/>
          <w:u w:val="single"/>
          <w:lang w:val="en-US" w:eastAsia="zh-CN"/>
        </w:rPr>
        <w:t>（以采购订单下达时间为准）</w:t>
      </w:r>
      <w:r>
        <w:rPr>
          <w:rFonts w:hint="eastAsia" w:asciiTheme="minorEastAsia" w:hAnsiTheme="minorEastAsia" w:eastAsiaTheme="minorEastAsia" w:cstheme="minorEastAsia"/>
          <w:color w:val="auto"/>
          <w:sz w:val="24"/>
          <w:highlight w:val="none"/>
          <w:u w:val="single"/>
          <w:lang w:val="en-US" w:eastAsia="zh-CN"/>
        </w:rPr>
        <w:t>；</w:t>
      </w:r>
    </w:p>
    <w:p w14:paraId="4C59DAE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rPr>
        <w:t>2.交付期限</w:t>
      </w:r>
      <w:r>
        <w:rPr>
          <w:rFonts w:hint="eastAsia" w:asciiTheme="minorEastAsia" w:hAnsiTheme="minorEastAsia" w:eastAsiaTheme="minorEastAsia" w:cstheme="minorEastAsia"/>
          <w:sz w:val="24"/>
          <w:u w:val="none"/>
        </w:rPr>
        <w:t>：</w:t>
      </w:r>
      <w:r>
        <w:rPr>
          <w:rFonts w:hint="eastAsia" w:asciiTheme="minorEastAsia" w:hAnsiTheme="minorEastAsia" w:eastAsiaTheme="minorEastAsia" w:cstheme="minorEastAsia"/>
          <w:sz w:val="24"/>
          <w:u w:val="single"/>
          <w:lang w:val="en-US" w:eastAsia="zh-CN"/>
        </w:rPr>
        <w:t>乙方收到甲方采购订单后10天内完成供货</w:t>
      </w:r>
      <w:r>
        <w:rPr>
          <w:rFonts w:hint="eastAsia" w:asciiTheme="minorEastAsia" w:hAnsiTheme="minorEastAsia" w:eastAsiaTheme="minorEastAsia" w:cstheme="minorEastAsia"/>
          <w:sz w:val="24"/>
          <w:u w:val="none"/>
        </w:rPr>
        <w:t>；</w:t>
      </w:r>
    </w:p>
    <w:p w14:paraId="7BBC8F7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3.交付地点：浙江省杭州市钱塘区临江街道红十五路10388-123号，杭州临江环境能源有限公司厂区内</w:t>
      </w:r>
      <w:r>
        <w:rPr>
          <w:rFonts w:hint="eastAsia" w:asciiTheme="minorEastAsia" w:hAnsiTheme="minorEastAsia" w:eastAsiaTheme="minorEastAsia" w:cstheme="minorEastAsia"/>
          <w:sz w:val="24"/>
          <w:u w:val="none"/>
          <w:lang w:val="en-US" w:eastAsia="zh-CN"/>
        </w:rPr>
        <w:t>甲方指定仓库</w:t>
      </w:r>
      <w:r>
        <w:rPr>
          <w:rFonts w:hint="eastAsia" w:asciiTheme="minorEastAsia" w:hAnsiTheme="minorEastAsia" w:eastAsiaTheme="minorEastAsia" w:cstheme="minorEastAsia"/>
          <w:sz w:val="24"/>
          <w:u w:val="none"/>
        </w:rPr>
        <w:t>；</w:t>
      </w:r>
    </w:p>
    <w:p w14:paraId="27ABFD9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4.交付甲方联系人：</w:t>
      </w:r>
      <w:r>
        <w:rPr>
          <w:rFonts w:hint="eastAsia" w:asciiTheme="minorEastAsia" w:hAnsiTheme="minorEastAsia" w:eastAsiaTheme="minorEastAsia" w:cstheme="minorEastAsia"/>
          <w:sz w:val="24"/>
          <w:u w:val="none"/>
        </w:rPr>
        <w:t>按采购订单要求执行 ；</w:t>
      </w:r>
    </w:p>
    <w:p w14:paraId="5B9AB741">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5.乙方联系人及联系方式：</w:t>
      </w:r>
      <w:r>
        <w:rPr>
          <w:rFonts w:hint="eastAsia" w:asciiTheme="minorEastAsia" w:hAnsiTheme="minorEastAsia" w:eastAsiaTheme="minorEastAsia" w:cstheme="minorEastAsia"/>
          <w:sz w:val="24"/>
          <w:u w:val="single"/>
        </w:rPr>
        <w:t xml:space="preserve">             ；</w:t>
      </w:r>
    </w:p>
    <w:p w14:paraId="2524C7D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6.交付方式：</w:t>
      </w:r>
      <w:r>
        <w:rPr>
          <w:rFonts w:hint="eastAsia" w:asciiTheme="minorEastAsia" w:hAnsiTheme="minorEastAsia" w:eastAsiaTheme="minorEastAsia" w:cstheme="minorEastAsia"/>
          <w:sz w:val="24"/>
          <w:u w:val="none"/>
        </w:rPr>
        <w:t xml:space="preserve"> 按采购订单要求执行 ，基本要求如下： </w:t>
      </w:r>
    </w:p>
    <w:p w14:paraId="5ECF8B5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（1）推荐乙方安排自有员工送货到甲方指定地点；</w:t>
      </w:r>
    </w:p>
    <w:p w14:paraId="64653B9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（2）乙方委托物流公司交货的，乙方应提前告知甲方经办人员，同时须授权物流人员办理交货、验收、退换货等事宜。</w:t>
      </w:r>
    </w:p>
    <w:p w14:paraId="22346DE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rPr>
      </w:pPr>
      <w:r>
        <w:rPr>
          <w:rFonts w:hint="eastAsia" w:asciiTheme="minorEastAsia" w:hAnsiTheme="minorEastAsia" w:eastAsiaTheme="minorEastAsia" w:cstheme="minorEastAsia"/>
          <w:sz w:val="24"/>
        </w:rPr>
        <w:t>（3）特殊情况下，双方友好协商解决。</w:t>
      </w:r>
    </w:p>
    <w:p w14:paraId="1833F58A">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四、技术和质量要求</w:t>
      </w:r>
    </w:p>
    <w:p w14:paraId="50276BB8">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1.乙方所供产品必须满足II类合格品或以上标准，不得为假冒伪劣和质保有效期之外的产品，生产日期应在到货日期之前的三个月以内。</w:t>
      </w:r>
    </w:p>
    <w:p w14:paraId="47E7C48D">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2.货物包装应符合国家相关标准规定，货物外包装上应有生产厂名、产品名称、商标、净质量、批号或生产日期、标准编号等信息。</w:t>
      </w:r>
    </w:p>
    <w:p w14:paraId="4C790F9E">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五、服务要求</w:t>
      </w:r>
    </w:p>
    <w:p w14:paraId="2082F181">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1.送</w:t>
      </w:r>
      <w:r>
        <w:rPr>
          <w:rFonts w:hint="eastAsia" w:asciiTheme="minorEastAsia" w:hAnsiTheme="minorEastAsia" w:eastAsiaTheme="minorEastAsia" w:cstheme="minorEastAsia"/>
          <w:color w:val="auto"/>
          <w:sz w:val="24"/>
          <w:highlight w:val="none"/>
          <w:lang w:val="en-US" w:eastAsia="zh-CN"/>
        </w:rPr>
        <w:t>货批次：</w:t>
      </w:r>
      <w:r>
        <w:rPr>
          <w:rFonts w:hint="eastAsia" w:asciiTheme="minorEastAsia" w:hAnsiTheme="minorEastAsia" w:eastAsiaTheme="minorEastAsia" w:cstheme="minorEastAsia"/>
          <w:color w:val="auto"/>
          <w:sz w:val="24"/>
          <w:highlight w:val="none"/>
          <w:u w:val="single"/>
          <w:lang w:val="en-US" w:eastAsia="zh-CN"/>
        </w:rPr>
        <w:t>每次供货约20吨，具体按采购订单要求执行</w:t>
      </w:r>
      <w:r>
        <w:rPr>
          <w:rFonts w:hint="eastAsia" w:asciiTheme="minorEastAsia" w:hAnsiTheme="minorEastAsia" w:eastAsiaTheme="minorEastAsia" w:cstheme="minorEastAsia"/>
          <w:color w:val="auto"/>
          <w:sz w:val="24"/>
          <w:highlight w:val="none"/>
          <w:lang w:val="en-US" w:eastAsia="zh-CN"/>
        </w:rPr>
        <w:t>。</w:t>
      </w:r>
    </w:p>
    <w:p w14:paraId="6AA34B79">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2.装卸货要求：将货物运达甲方指定交货地点后及时通知甲方，乙方负责卸货至甲方指定地点，费用由乙方承担，甲方可免费提供叉车服务。</w:t>
      </w:r>
    </w:p>
    <w:p w14:paraId="2873D190">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3.乙方必须满足甲方售后服务要求。若乙方提供的货物在使用过程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627ED3B8">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highlight w:val="none"/>
          <w:lang w:val="en-US" w:eastAsia="zh-CN"/>
        </w:rPr>
        <w:t>4.甲方不再对任何售后服务进行付费。乙方的派遣人员产生的一切费用由乙方承担</w:t>
      </w:r>
      <w:r>
        <w:rPr>
          <w:rFonts w:hint="eastAsia" w:asciiTheme="minorEastAsia" w:hAnsiTheme="minorEastAsia" w:eastAsiaTheme="minorEastAsia" w:cstheme="minorEastAsia"/>
          <w:kern w:val="2"/>
          <w:sz w:val="24"/>
          <w:szCs w:val="24"/>
          <w:lang w:val="en-US" w:eastAsia="zh-CN" w:bidi="ar-SA"/>
        </w:rPr>
        <w:t>。</w:t>
      </w:r>
    </w:p>
    <w:p w14:paraId="3B40071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rPr>
        <w:t>六、</w:t>
      </w:r>
      <w:r>
        <w:rPr>
          <w:rFonts w:hint="eastAsia" w:asciiTheme="minorEastAsia" w:hAnsiTheme="minorEastAsia" w:eastAsiaTheme="minorEastAsia" w:cstheme="minorEastAsia"/>
          <w:b/>
          <w:sz w:val="24"/>
          <w:lang w:val="en-US" w:eastAsia="zh-CN"/>
        </w:rPr>
        <w:t>验收方式及要求</w:t>
      </w:r>
    </w:p>
    <w:p w14:paraId="1B660E37">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货物交付前，乙方应对货物的质量、数量等方面进行详细、全面的检验，按甲方要求填制送货清单，并随货向甲方验收人员出具证明货物符合合同约定的文件，并加盖公章或者销售章。证明货物符合合同约定的文件包括但不限于合格证、检验报告（制造厂家或者第三方机构）等证明材料。</w:t>
      </w:r>
    </w:p>
    <w:p w14:paraId="317CB5BC">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2.甲方过磅复核送货数量，若甲方过磅数量大于乙方送货数量，以乙方送货数量为准，若甲方过磅数量小于乙方送货数量，以甲方过磅为准。</w:t>
      </w:r>
    </w:p>
    <w:p w14:paraId="4069AF14">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货物交付时，甲方在</w:t>
      </w:r>
      <w:r>
        <w:rPr>
          <w:rFonts w:hint="eastAsia" w:asciiTheme="minorEastAsia" w:hAnsiTheme="minorEastAsia" w:eastAsiaTheme="minorEastAsia" w:cstheme="minorEastAsia"/>
          <w:sz w:val="24"/>
          <w:highlight w:val="none"/>
          <w:lang w:val="en-US" w:eastAsia="zh-CN"/>
        </w:rPr>
        <w:t>组织自检，自检主要指标为</w:t>
      </w:r>
      <w:r>
        <w:rPr>
          <w:rFonts w:hint="eastAsia" w:asciiTheme="minorEastAsia" w:hAnsiTheme="minorEastAsia" w:eastAsiaTheme="minorEastAsia" w:cstheme="minorEastAsia"/>
          <w:sz w:val="24"/>
          <w:highlight w:val="none"/>
          <w:u w:val="single"/>
          <w:lang w:val="en-US" w:eastAsia="zh-CN"/>
        </w:rPr>
        <w:t xml:space="preserve"> 碳酸钠含量 ，</w:t>
      </w:r>
      <w:r>
        <w:rPr>
          <w:rFonts w:hint="eastAsia" w:asciiTheme="minorEastAsia" w:hAnsiTheme="minorEastAsia" w:eastAsiaTheme="minorEastAsia" w:cstheme="minorEastAsia"/>
          <w:sz w:val="24"/>
          <w:highlight w:val="none"/>
          <w:u w:val="none"/>
          <w:lang w:val="en-US" w:eastAsia="zh-CN"/>
        </w:rPr>
        <w:t>检测结果满足合同要求，视为验收合格。双方组织卸货；检测结果不满足合同要求，乙方需在</w:t>
      </w:r>
      <w:r>
        <w:rPr>
          <w:rFonts w:hint="eastAsia" w:asciiTheme="minorEastAsia" w:hAnsiTheme="minorEastAsia" w:eastAsiaTheme="minorEastAsia" w:cstheme="minorEastAsia"/>
          <w:sz w:val="24"/>
          <w:highlight w:val="none"/>
          <w:u w:val="single"/>
          <w:lang w:val="en-US" w:eastAsia="zh-CN"/>
        </w:rPr>
        <w:t>12小时内</w:t>
      </w:r>
      <w:r>
        <w:rPr>
          <w:rFonts w:hint="eastAsia" w:asciiTheme="minorEastAsia" w:hAnsiTheme="minorEastAsia" w:eastAsiaTheme="minorEastAsia" w:cstheme="minorEastAsia"/>
          <w:sz w:val="24"/>
          <w:highlight w:val="none"/>
          <w:u w:val="none"/>
          <w:lang w:val="en-US" w:eastAsia="zh-CN"/>
        </w:rPr>
        <w:t>免费无条件退换货。</w:t>
      </w:r>
    </w:p>
    <w:p w14:paraId="47235A0A">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4.甲方在合同有效期内对乙方提供的货物不少于2次取样并送具备相应检测资质的第三方进行检测，</w:t>
      </w:r>
      <w:r>
        <w:rPr>
          <w:rFonts w:hint="eastAsia" w:asciiTheme="minorEastAsia" w:hAnsiTheme="minorEastAsia" w:eastAsiaTheme="minorEastAsia" w:cstheme="minorEastAsia"/>
          <w:color w:val="auto"/>
          <w:sz w:val="24"/>
          <w:highlight w:val="none"/>
          <w:u w:val="single"/>
          <w:lang w:val="en-US" w:eastAsia="zh-CN"/>
        </w:rPr>
        <w:t>甲方有权不告知乙方送检的第三方检测单位名称,检测指标为总碱量(以Na2CO3计,以干基计)、氯化钠(以NaCl计,以干基计)、铁(Fe,以干基计)、水不溶物、堆积密度、粒度180μm筛余物</w:t>
      </w:r>
      <w:r>
        <w:rPr>
          <w:rFonts w:hint="eastAsia" w:asciiTheme="minorEastAsia" w:hAnsiTheme="minorEastAsia" w:eastAsiaTheme="minorEastAsia" w:cstheme="minorEastAsia"/>
          <w:color w:val="auto"/>
          <w:sz w:val="24"/>
          <w:highlight w:val="none"/>
          <w:lang w:val="en-US" w:eastAsia="zh-CN"/>
        </w:rPr>
        <w:t>。甲方对到货的合同产品取样留样（封存），乙方应当派人或授权人员参加并现场确认（如果乙方没有派人或授权人员参加取样留样，甲方有权自行取样留样，并视为乙方已经对取样留样进行认可）。乙方须认可有资质的检测单位出具的检测数据，分析结果将作为质量判定与货款结算依据。经检验指标不符合本合同相关要求的，则判定该批次</w:t>
      </w:r>
      <w:r>
        <w:rPr>
          <w:rFonts w:hint="eastAsia" w:asciiTheme="minorEastAsia" w:hAnsiTheme="minorEastAsia" w:eastAsiaTheme="minorEastAsia" w:cstheme="minorEastAsia"/>
          <w:b/>
          <w:bCs/>
          <w:color w:val="auto"/>
          <w:sz w:val="24"/>
          <w:highlight w:val="none"/>
          <w:u w:val="single"/>
          <w:lang w:val="en-US" w:eastAsia="zh-CN"/>
        </w:rPr>
        <w:t>（一个采购订单为一个批次</w:t>
      </w:r>
      <w:r>
        <w:rPr>
          <w:rFonts w:hint="eastAsia" w:asciiTheme="minorEastAsia" w:hAnsiTheme="minorEastAsia" w:eastAsiaTheme="minorEastAsia" w:cstheme="minorEastAsia"/>
          <w:color w:val="auto"/>
          <w:sz w:val="24"/>
          <w:highlight w:val="none"/>
          <w:lang w:val="en-US" w:eastAsia="zh-CN"/>
        </w:rPr>
        <w:t>）所供货物为不合格，乙方依照合同相关条款承担相应违约责任。若第三方单位检验合格，检验费由甲方承担；若不合格，检验费由乙方承担。</w:t>
      </w:r>
      <w:r>
        <w:rPr>
          <w:rFonts w:hint="eastAsia" w:ascii="宋体" w:hAnsi="宋体" w:eastAsia="宋体" w:cs="宋体"/>
          <w:color w:val="auto"/>
          <w:kern w:val="2"/>
          <w:sz w:val="24"/>
          <w:szCs w:val="24"/>
          <w:highlight w:val="none"/>
          <w:u w:val="single"/>
          <w:lang w:val="en-US" w:eastAsia="zh-CN" w:bidi="ar-SA"/>
        </w:rPr>
        <w:t>若乙方认为甲方的第三方单位检测报告误差较大，乙方需书面提出复检要求，双方共同取样送第三方单位检测，复检次数不得超过1次，复检的检测费由乙方承担。最终质量判定以最后一次第三方单位检测报告为准。</w:t>
      </w:r>
    </w:p>
    <w:p w14:paraId="48CE779B">
      <w:pPr>
        <w:pStyle w:val="9"/>
        <w:keepNext w:val="0"/>
        <w:keepLines w:val="0"/>
        <w:pageBreakBefore w:val="0"/>
        <w:kinsoku/>
        <w:wordWrap/>
        <w:overflowPunct/>
        <w:topLinePunct w:val="0"/>
        <w:bidi w:val="0"/>
        <w:spacing w:line="500" w:lineRule="exact"/>
        <w:ind w:left="0" w:leftChars="0" w:firstLine="464" w:firstLineChars="200"/>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5.若由物流公司配送的货物，乙方应要求物流公司按照甲方的要求送货，同时配合甲方的仓库验收。严禁在没有和甲方对接的情况下，直接卸货至甲方的门卫岗亭，若由此造成货物丢失、损坏，甲方不承担任何责任。</w:t>
      </w:r>
    </w:p>
    <w:p w14:paraId="7D86BABB">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.乙方所供货物的品牌、型号等应与合同约定要求一致，若因停产、缺货等因素</w:t>
      </w:r>
      <w:r>
        <w:rPr>
          <w:rFonts w:hint="eastAsia" w:asciiTheme="minorEastAsia" w:hAnsiTheme="minorEastAsia" w:eastAsiaTheme="minorEastAsia" w:cstheme="minorEastAsia"/>
          <w:sz w:val="24"/>
          <w:lang w:val="en-US" w:eastAsia="zh-CN"/>
        </w:rPr>
        <w:t>导致无法按照合同约定的货物品牌、型号等要求进行供货的</w:t>
      </w:r>
      <w:r>
        <w:rPr>
          <w:rFonts w:hint="eastAsia" w:asciiTheme="minorEastAsia" w:hAnsiTheme="minorEastAsia" w:eastAsiaTheme="minorEastAsia" w:cstheme="minorEastAsia"/>
          <w:sz w:val="24"/>
        </w:rPr>
        <w:t>，乙方应</w:t>
      </w:r>
      <w:r>
        <w:rPr>
          <w:rFonts w:hint="eastAsia" w:asciiTheme="minorEastAsia" w:hAnsiTheme="minorEastAsia" w:eastAsiaTheme="minorEastAsia" w:cstheme="minorEastAsia"/>
          <w:sz w:val="24"/>
          <w:lang w:val="en-US" w:eastAsia="zh-CN"/>
        </w:rPr>
        <w:t>提前取得甲方同意，并</w:t>
      </w:r>
      <w:r>
        <w:rPr>
          <w:rFonts w:hint="eastAsia" w:asciiTheme="minorEastAsia" w:hAnsiTheme="minorEastAsia" w:eastAsiaTheme="minorEastAsia" w:cstheme="minorEastAsia"/>
          <w:sz w:val="24"/>
        </w:rPr>
        <w:t>出具书面情况说明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承诺替换的货物质量不低于合同约定要求，品牌为合同约定的同档次产品。</w:t>
      </w:r>
    </w:p>
    <w:p w14:paraId="52A9FB3C">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94EF7DC">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若乙方对甲方验收结果有异议的，可共同取样送至有</w:t>
      </w:r>
      <w:r>
        <w:rPr>
          <w:rFonts w:hint="eastAsia" w:asciiTheme="minorEastAsia" w:hAnsiTheme="minorEastAsia" w:eastAsiaTheme="minorEastAsia" w:cstheme="minorEastAsia"/>
          <w:sz w:val="24"/>
        </w:rPr>
        <w:t>合法资质第三方机构</w:t>
      </w:r>
      <w:r>
        <w:rPr>
          <w:rFonts w:hint="eastAsia" w:asciiTheme="minorEastAsia" w:hAnsiTheme="minorEastAsia" w:eastAsiaTheme="minorEastAsia" w:cstheme="minorEastAsia"/>
          <w:sz w:val="24"/>
          <w:lang w:val="en-US" w:eastAsia="zh-CN"/>
        </w:rPr>
        <w:t>检测，</w:t>
      </w:r>
      <w:r>
        <w:rPr>
          <w:rFonts w:hint="eastAsia" w:asciiTheme="minorEastAsia" w:hAnsiTheme="minorEastAsia" w:eastAsiaTheme="minorEastAsia" w:cstheme="minorEastAsia"/>
          <w:sz w:val="24"/>
        </w:rPr>
        <w:t>因</w:t>
      </w:r>
      <w:r>
        <w:rPr>
          <w:rFonts w:hint="eastAsia" w:asciiTheme="minorEastAsia" w:hAnsiTheme="minorEastAsia" w:eastAsiaTheme="minorEastAsia" w:cstheme="minorEastAsia"/>
          <w:sz w:val="24"/>
          <w:lang w:val="en-US" w:eastAsia="zh-CN"/>
        </w:rPr>
        <w:t>检验验收</w:t>
      </w:r>
      <w:r>
        <w:rPr>
          <w:rFonts w:hint="eastAsia" w:asciiTheme="minorEastAsia" w:hAnsiTheme="minorEastAsia" w:eastAsiaTheme="minorEastAsia" w:cstheme="minorEastAsia"/>
          <w:sz w:val="24"/>
        </w:rPr>
        <w:t>产生的一切费用由乙方承担</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甲方有权从应付乙方货款中扣除（如因税率政策产生的税差问题由乙方承担）</w:t>
      </w:r>
      <w:r>
        <w:rPr>
          <w:rFonts w:hint="eastAsia" w:asciiTheme="minorEastAsia" w:hAnsiTheme="minorEastAsia" w:eastAsiaTheme="minorEastAsia" w:cstheme="minorEastAsia"/>
          <w:sz w:val="24"/>
        </w:rPr>
        <w:t>。</w:t>
      </w:r>
    </w:p>
    <w:p w14:paraId="274A6603">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检验和验收标准、程序等具体内容以及前述验收书的效力如下：有合法资质第三方机构验收单或者验收报告效力</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甲方的验收单或者验收报告</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合格证或出厂检</w:t>
      </w:r>
      <w:r>
        <w:rPr>
          <w:rFonts w:hint="eastAsia" w:asciiTheme="minorEastAsia" w:hAnsiTheme="minorEastAsia" w:eastAsiaTheme="minorEastAsia" w:cstheme="minorEastAsia"/>
          <w:sz w:val="24"/>
          <w:lang w:val="en-US" w:eastAsia="zh-CN"/>
        </w:rPr>
        <w:t>验</w:t>
      </w:r>
      <w:r>
        <w:rPr>
          <w:rFonts w:hint="eastAsia" w:asciiTheme="minorEastAsia" w:hAnsiTheme="minorEastAsia" w:eastAsiaTheme="minorEastAsia" w:cstheme="minorEastAsia"/>
          <w:sz w:val="24"/>
        </w:rPr>
        <w:t xml:space="preserve">报告。 </w:t>
      </w:r>
    </w:p>
    <w:p w14:paraId="00E29F71">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rPr>
        <w:t>七、验收特别约定条款</w:t>
      </w:r>
    </w:p>
    <w:p w14:paraId="355E7C06">
      <w:pPr>
        <w:pStyle w:val="10"/>
        <w:keepNext w:val="0"/>
        <w:keepLines w:val="0"/>
        <w:pageBreakBefore w:val="0"/>
        <w:kinsoku/>
        <w:wordWrap/>
        <w:overflowPunct/>
        <w:topLinePunct w:val="0"/>
        <w:bidi w:val="0"/>
        <w:spacing w:line="500" w:lineRule="exact"/>
        <w:ind w:left="0" w:leftChars="0" w:firstLine="464" w:firstLineChars="200"/>
        <w:rPr>
          <w:rFonts w:hint="eastAsia" w:asciiTheme="minorEastAsia" w:hAnsiTheme="minorEastAsia" w:eastAsiaTheme="minorEastAsia" w:cstheme="minorEastAsia"/>
          <w:kern w:val="0"/>
          <w:sz w:val="24"/>
          <w:szCs w:val="24"/>
          <w:u w:val="single"/>
          <w:lang w:val="en-US" w:eastAsia="zh-CN" w:bidi="ar-SA"/>
        </w:rPr>
      </w:pPr>
      <w:r>
        <w:rPr>
          <w:rFonts w:hint="eastAsia" w:asciiTheme="minorEastAsia" w:hAnsiTheme="minorEastAsia" w:eastAsiaTheme="minorEastAsia" w:cstheme="minorEastAsia"/>
          <w:kern w:val="0"/>
          <w:sz w:val="24"/>
          <w:szCs w:val="24"/>
          <w:u w:val="single"/>
          <w:lang w:val="en-US" w:eastAsia="zh-CN" w:bidi="ar-SA"/>
        </w:rPr>
        <w:t>/。</w:t>
      </w:r>
    </w:p>
    <w:p w14:paraId="48D2EA1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rPr>
        <w:t>八、履约保证金</w:t>
      </w:r>
    </w:p>
    <w:p w14:paraId="2DF3031E">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sym w:font="Wingdings" w:char="00FE"/>
      </w:r>
      <w:r>
        <w:rPr>
          <w:rFonts w:hint="eastAsia" w:asciiTheme="minorEastAsia" w:hAnsiTheme="minorEastAsia" w:eastAsiaTheme="minorEastAsia" w:cstheme="minorEastAsia"/>
          <w:u w:val="single"/>
        </w:rPr>
        <w:t xml:space="preserve">是  </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 xml:space="preserve">否   </w:t>
      </w:r>
      <w:r>
        <w:rPr>
          <w:rFonts w:hint="eastAsia" w:asciiTheme="minorEastAsia" w:hAnsiTheme="minorEastAsia" w:eastAsiaTheme="minorEastAsia" w:cstheme="minorEastAsia"/>
        </w:rPr>
        <w:t>需要支付履约保证金。若需要支付履约保证金的，则：</w:t>
      </w:r>
    </w:p>
    <w:p w14:paraId="7C5D0C6F">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1.履约保证金的比例为合同金额的</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b/>
          <w:bCs/>
          <w:kern w:val="0"/>
          <w:sz w:val="24"/>
          <w:u w:val="single"/>
        </w:rPr>
        <w:t xml:space="preserve">5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%，金额为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元；</w:t>
      </w:r>
    </w:p>
    <w:p w14:paraId="29EFFC7A">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2.履约保证金支付时间：乙方应于本合同签订前按</w:t>
      </w:r>
      <w:r>
        <w:rPr>
          <w:rFonts w:hint="eastAsia" w:asciiTheme="minorEastAsia" w:hAnsiTheme="minorEastAsia" w:eastAsiaTheme="minorEastAsia" w:cstheme="minorEastAsia"/>
          <w:kern w:val="0"/>
          <w:sz w:val="24"/>
          <w:lang w:val="en-US" w:eastAsia="zh-CN"/>
        </w:rPr>
        <w:t>采购</w:t>
      </w:r>
      <w:r>
        <w:rPr>
          <w:rFonts w:hint="eastAsia" w:asciiTheme="minorEastAsia" w:hAnsiTheme="minorEastAsia" w:eastAsiaTheme="minorEastAsia" w:cstheme="minorEastAsia"/>
          <w:kern w:val="0"/>
          <w:sz w:val="24"/>
        </w:rPr>
        <w:t>文件和本合同约定的支付履约保证金；</w:t>
      </w:r>
    </w:p>
    <w:p w14:paraId="5B56DB6F">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3.履约保证金支付方式：</w:t>
      </w:r>
      <w:r>
        <w:rPr>
          <w:rFonts w:hint="eastAsia" w:asciiTheme="minorEastAsia" w:hAnsiTheme="minorEastAsia" w:eastAsiaTheme="minorEastAsia" w:cstheme="minorEastAsia"/>
          <w:color w:val="auto"/>
          <w:kern w:val="0"/>
          <w:sz w:val="24"/>
          <w:u w:val="none"/>
        </w:rPr>
        <w:t xml:space="preserve"> 电汇/转账 ；</w:t>
      </w:r>
      <w:r>
        <w:rPr>
          <w:rFonts w:hint="eastAsia" w:asciiTheme="minorEastAsia" w:hAnsiTheme="minorEastAsia" w:eastAsiaTheme="minorEastAsia" w:cstheme="minorEastAsia"/>
          <w:kern w:val="0"/>
          <w:sz w:val="24"/>
        </w:rPr>
        <w:t>账户信息如下：</w:t>
      </w:r>
    </w:p>
    <w:p w14:paraId="41474BC1">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 xml:space="preserve">名称：杭州临江环境能源有限公司   </w:t>
      </w:r>
    </w:p>
    <w:p w14:paraId="27EB8EDB">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税号：91330100MA2B02NX2L</w:t>
      </w:r>
    </w:p>
    <w:p w14:paraId="67BE28F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地址电话：浙江省杭州市钱塘区临江街道红十五路10388-123号 0571-81997919</w:t>
      </w:r>
    </w:p>
    <w:p w14:paraId="0C95E597">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开户行及账号：杭州银行大江东支行 3301040160008775754</w:t>
      </w:r>
    </w:p>
    <w:p w14:paraId="48C9126D">
      <w:pPr>
        <w:keepNext w:val="0"/>
        <w:keepLines w:val="0"/>
        <w:pageBreakBefore w:val="0"/>
        <w:numPr>
          <w:ilvl w:val="0"/>
          <w:numId w:val="0"/>
        </w:numPr>
        <w:kinsoku/>
        <w:wordWrap/>
        <w:overflowPunct/>
        <w:topLinePunct w:val="0"/>
        <w:bidi w:val="0"/>
        <w:spacing w:line="500" w:lineRule="exact"/>
        <w:ind w:leftChars="228"/>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rPr>
        <w:t>4.如果乙方</w:t>
      </w:r>
      <w:r>
        <w:rPr>
          <w:rFonts w:hint="eastAsia" w:asciiTheme="minorEastAsia" w:hAnsiTheme="minorEastAsia" w:eastAsiaTheme="minorEastAsia" w:cstheme="minorEastAsia"/>
          <w:kern w:val="0"/>
          <w:sz w:val="24"/>
          <w:lang w:val="en-US" w:eastAsia="zh-CN"/>
        </w:rPr>
        <w:t>完全</w:t>
      </w:r>
      <w:r>
        <w:rPr>
          <w:rFonts w:hint="eastAsia" w:asciiTheme="minorEastAsia" w:hAnsiTheme="minorEastAsia" w:eastAsiaTheme="minorEastAsia" w:cstheme="minorEastAsia"/>
          <w:kern w:val="0"/>
          <w:sz w:val="24"/>
        </w:rPr>
        <w:t>不履行合同</w:t>
      </w:r>
      <w:r>
        <w:rPr>
          <w:rFonts w:hint="eastAsia" w:asciiTheme="minorEastAsia" w:hAnsiTheme="minorEastAsia" w:eastAsiaTheme="minorEastAsia" w:cstheme="minorEastAsia"/>
          <w:kern w:val="0"/>
          <w:sz w:val="24"/>
          <w:lang w:val="en-US" w:eastAsia="zh-CN"/>
        </w:rPr>
        <w:t>或未全面履行合同义务</w:t>
      </w:r>
      <w:r>
        <w:rPr>
          <w:rFonts w:hint="eastAsia" w:asciiTheme="minorEastAsia" w:hAnsiTheme="minorEastAsia" w:eastAsiaTheme="minorEastAsia" w:cstheme="minorEastAsia"/>
          <w:kern w:val="0"/>
          <w:sz w:val="24"/>
        </w:rPr>
        <w:t>，履约保证金不予退还</w:t>
      </w:r>
      <w:r>
        <w:rPr>
          <w:rFonts w:hint="eastAsia" w:asciiTheme="minorEastAsia" w:hAnsiTheme="minorEastAsia" w:eastAsiaTheme="minorEastAsia" w:cstheme="minorEastAsia"/>
          <w:kern w:val="0"/>
          <w:sz w:val="24"/>
          <w:lang w:eastAsia="zh-CN"/>
        </w:rPr>
        <w:t>。</w:t>
      </w:r>
    </w:p>
    <w:p w14:paraId="6047522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none"/>
        </w:rPr>
        <w:t>5.甲方在</w:t>
      </w:r>
      <w:r>
        <w:rPr>
          <w:rFonts w:hint="eastAsia" w:asciiTheme="minorEastAsia" w:hAnsiTheme="minorEastAsia" w:eastAsiaTheme="minorEastAsia" w:cstheme="minorEastAsia"/>
          <w:color w:val="1F497D" w:themeColor="text2"/>
          <w:kern w:val="0"/>
          <w:sz w:val="24"/>
          <w:u w:val="single"/>
          <w:lang w:val="en-US" w:eastAsia="zh-CN"/>
          <w14:textFill>
            <w14:solidFill>
              <w14:schemeClr w14:val="tx2"/>
            </w14:solidFill>
          </w14:textFill>
        </w:rPr>
        <w:t>本</w:t>
      </w:r>
      <w:r>
        <w:rPr>
          <w:rFonts w:hint="eastAsia" w:asciiTheme="minorEastAsia" w:hAnsiTheme="minorEastAsia" w:eastAsiaTheme="minorEastAsia" w:cstheme="minorEastAsia"/>
          <w:color w:val="1F497D" w:themeColor="text2"/>
          <w:kern w:val="0"/>
          <w:sz w:val="24"/>
          <w:highlight w:val="none"/>
          <w:u w:val="single"/>
          <w:lang w:val="en-US" w:eastAsia="zh-CN"/>
          <w14:textFill>
            <w14:solidFill>
              <w14:schemeClr w14:val="tx2"/>
            </w14:solidFill>
          </w14:textFill>
        </w:rPr>
        <w:t>合同结束</w:t>
      </w:r>
      <w:r>
        <w:rPr>
          <w:rFonts w:hint="eastAsia" w:asciiTheme="minorEastAsia" w:hAnsiTheme="minorEastAsia" w:eastAsiaTheme="minorEastAsia" w:cstheme="minorEastAsia"/>
          <w:kern w:val="0"/>
          <w:sz w:val="24"/>
          <w:highlight w:val="none"/>
          <w:u w:val="none"/>
          <w:lang w:val="en-US" w:eastAsia="zh-CN"/>
        </w:rPr>
        <w:t>并收到乙方履约保证金退还申请书原件后</w:t>
      </w:r>
      <w:r>
        <w:rPr>
          <w:rFonts w:hint="eastAsia" w:asciiTheme="minorEastAsia" w:hAnsiTheme="minorEastAsia" w:eastAsiaTheme="minorEastAsia" w:cstheme="minorEastAsia"/>
          <w:kern w:val="0"/>
          <w:sz w:val="24"/>
          <w:highlight w:val="none"/>
          <w:u w:val="none"/>
        </w:rPr>
        <w:t xml:space="preserve"> 30个工作日内将履约保证金</w:t>
      </w:r>
      <w:r>
        <w:rPr>
          <w:rFonts w:hint="eastAsia" w:asciiTheme="minorEastAsia" w:hAnsiTheme="minorEastAsia" w:eastAsiaTheme="minorEastAsia" w:cstheme="minorEastAsia"/>
          <w:kern w:val="0"/>
          <w:sz w:val="24"/>
          <w:highlight w:val="none"/>
          <w:u w:val="none"/>
          <w:lang w:val="en-US" w:eastAsia="zh-CN"/>
        </w:rPr>
        <w:t>余额</w:t>
      </w:r>
      <w:r>
        <w:rPr>
          <w:rFonts w:hint="eastAsia" w:asciiTheme="minorEastAsia" w:hAnsiTheme="minorEastAsia" w:eastAsiaTheme="minorEastAsia" w:cstheme="minorEastAsia"/>
          <w:kern w:val="0"/>
          <w:sz w:val="24"/>
          <w:highlight w:val="none"/>
          <w:u w:val="none"/>
        </w:rPr>
        <w:t>无息退还乙方。</w:t>
      </w:r>
    </w:p>
    <w:p w14:paraId="717C1DD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Theme="minorEastAsia" w:hAnsiTheme="minorEastAsia" w:eastAsiaTheme="minorEastAsia" w:cstheme="minorEastAsia"/>
          <w:kern w:val="0"/>
          <w:sz w:val="24"/>
          <w:lang w:val="en-US" w:eastAsia="zh-CN"/>
        </w:rPr>
        <w:t>选择</w:t>
      </w:r>
      <w:r>
        <w:rPr>
          <w:rFonts w:hint="eastAsia" w:asciiTheme="minorEastAsia" w:hAnsiTheme="minorEastAsia" w:eastAsiaTheme="minorEastAsia" w:cstheme="minorEastAsia"/>
          <w:kern w:val="0"/>
          <w:sz w:val="24"/>
        </w:rPr>
        <w:t>单方面直接解除合同并罚没全部保证金（或要求乙方承担相当于合同暂定总价的5%的违约金）</w:t>
      </w:r>
      <w:r>
        <w:rPr>
          <w:rFonts w:hint="eastAsia" w:asciiTheme="minorEastAsia" w:hAnsiTheme="minorEastAsia" w:eastAsiaTheme="minorEastAsia" w:cstheme="minorEastAsia"/>
          <w:kern w:val="0"/>
          <w:sz w:val="24"/>
          <w:lang w:val="en-US" w:eastAsia="zh-CN"/>
        </w:rPr>
        <w:t>或选择从任何一笔应付乙方货款中等额扣除相应金额用于确保履约保证金足额，且视为甲方已履行相应的付款义务</w:t>
      </w:r>
      <w:r>
        <w:rPr>
          <w:rFonts w:hint="eastAsia" w:asciiTheme="minorEastAsia" w:hAnsiTheme="minorEastAsia" w:eastAsiaTheme="minorEastAsia" w:cstheme="minorEastAsia"/>
          <w:kern w:val="0"/>
          <w:sz w:val="24"/>
        </w:rPr>
        <w:t>。</w:t>
      </w:r>
    </w:p>
    <w:p w14:paraId="66F07356">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九、预付款</w:t>
      </w:r>
    </w:p>
    <w:p w14:paraId="04B149CE">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 xml:space="preserve">是  </w:t>
      </w:r>
      <w:r>
        <w:rPr>
          <w:rFonts w:hint="eastAsia" w:asciiTheme="minorEastAsia" w:hAnsiTheme="minorEastAsia" w:eastAsiaTheme="minorEastAsia" w:cstheme="minorEastAsia"/>
          <w:u w:val="single"/>
        </w:rPr>
        <w:sym w:font="Wingdings" w:char="00FE"/>
      </w:r>
      <w:r>
        <w:rPr>
          <w:rFonts w:hint="eastAsia" w:asciiTheme="minorEastAsia" w:hAnsiTheme="minorEastAsia" w:eastAsiaTheme="minorEastAsia" w:cstheme="minorEastAsia"/>
          <w:u w:val="single"/>
        </w:rPr>
        <w:t xml:space="preserve">否   </w:t>
      </w:r>
      <w:r>
        <w:rPr>
          <w:rFonts w:hint="eastAsia" w:asciiTheme="minorEastAsia" w:hAnsiTheme="minorEastAsia" w:eastAsiaTheme="minorEastAsia" w:cstheme="minorEastAsia"/>
        </w:rPr>
        <w:t>需要支付预付款。若需要支付预付款的，则：</w:t>
      </w:r>
    </w:p>
    <w:p w14:paraId="786EAAE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1.预付款比例、支付方式、时间：</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14:paraId="40FCF044">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2.预付款的扣回方式：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7758F50D">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3.预付款的担保措施：</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0863F7B9">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十、资金支付</w:t>
      </w:r>
    </w:p>
    <w:p w14:paraId="4BFED7AC">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1.甲方应严格履行合同，及时组织验收，验收合格后及时将合同款支付完毕。对于满足合同约定支付条件的，甲方自收到合格发票后</w:t>
      </w:r>
      <w:r>
        <w:rPr>
          <w:rFonts w:hint="eastAsia" w:asciiTheme="minorEastAsia" w:hAnsiTheme="minorEastAsia" w:eastAsiaTheme="minorEastAsia" w:cstheme="minorEastAsia"/>
          <w:b/>
          <w:bCs/>
          <w:i w:val="0"/>
          <w:iCs w:val="0"/>
          <w:u w:val="single"/>
        </w:rPr>
        <w:t>30</w:t>
      </w:r>
      <w:r>
        <w:rPr>
          <w:rFonts w:hint="eastAsia" w:asciiTheme="minorEastAsia" w:hAnsiTheme="minorEastAsia" w:eastAsiaTheme="minorEastAsia" w:cstheme="minorEastAsia"/>
        </w:rPr>
        <w:t>个工作日内将资金支付到合同约定的乙方账户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但本条第3款另有约定的除外）</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bCs/>
          <w:lang w:val="en-US" w:eastAsia="zh-CN"/>
        </w:rPr>
        <w:t>若支付金额中需要扣除违约金的，乙方需开具全额发票。甲方支付扣除违约金后的金额，甲方向乙方提供违约金收据</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rPr>
        <w:t>如乙方提供的发票存在问题，甲方有权延迟付款且不承担任何责任。</w:t>
      </w:r>
    </w:p>
    <w:p w14:paraId="3B7C7363">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2.本合同</w:t>
      </w:r>
      <w:r>
        <w:rPr>
          <w:rFonts w:hint="eastAsia" w:asciiTheme="minorEastAsia" w:hAnsiTheme="minorEastAsia" w:eastAsiaTheme="minorEastAsia" w:cstheme="minorEastAsia"/>
          <w:lang w:val="en-US" w:eastAsia="zh-CN"/>
        </w:rPr>
        <w:t>质保期限：</w:t>
      </w:r>
      <w:r>
        <w:rPr>
          <w:rFonts w:hint="eastAsia" w:asciiTheme="minorEastAsia" w:hAnsiTheme="minorEastAsia" w:eastAsiaTheme="minorEastAsia" w:cstheme="minorEastAsia"/>
          <w:u w:val="none"/>
          <w:lang w:val="en-US" w:eastAsia="zh-CN"/>
        </w:rPr>
        <w:t>自验收合格后</w:t>
      </w:r>
      <w:r>
        <w:rPr>
          <w:rFonts w:hint="eastAsia" w:asciiTheme="minorEastAsia" w:hAnsiTheme="minorEastAsia" w:eastAsiaTheme="minorEastAsia" w:cstheme="minorEastAsia"/>
          <w:u w:val="single"/>
          <w:lang w:val="en-US" w:eastAsia="zh-CN"/>
        </w:rPr>
        <w:t xml:space="preserve">  / </w:t>
      </w:r>
      <w:r>
        <w:rPr>
          <w:rFonts w:hint="eastAsia" w:asciiTheme="minorEastAsia" w:hAnsiTheme="minorEastAsia" w:eastAsiaTheme="minorEastAsia" w:cstheme="minorEastAsia"/>
          <w:u w:val="none"/>
          <w:lang w:val="en-US" w:eastAsia="zh-CN"/>
        </w:rPr>
        <w:t>个月</w:t>
      </w:r>
      <w:r>
        <w:rPr>
          <w:rFonts w:hint="eastAsia" w:asciiTheme="minorEastAsia" w:hAnsiTheme="minorEastAsia" w:eastAsiaTheme="minorEastAsia" w:cstheme="minorEastAsia"/>
          <w:lang w:val="en-US" w:eastAsia="zh-CN"/>
        </w:rPr>
        <w:t>。本合同</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 xml:space="preserve">是  </w:t>
      </w:r>
      <w:r>
        <w:rPr>
          <w:rFonts w:hint="eastAsia" w:asciiTheme="minorEastAsia" w:hAnsiTheme="minorEastAsia" w:eastAsiaTheme="minorEastAsia" w:cstheme="minorEastAsia"/>
          <w:u w:val="single"/>
        </w:rPr>
        <w:sym w:font="Wingdings" w:char="00FE"/>
      </w:r>
      <w:r>
        <w:rPr>
          <w:rFonts w:hint="eastAsia" w:asciiTheme="minorEastAsia" w:hAnsiTheme="minorEastAsia" w:eastAsiaTheme="minorEastAsia" w:cstheme="minorEastAsia"/>
          <w:u w:val="single"/>
        </w:rPr>
        <w:t xml:space="preserve">否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rPr>
        <w:t>有质保金。若有质保金的，则：</w:t>
      </w:r>
    </w:p>
    <w:p w14:paraId="63B08617">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）质保金的比例为合同金额的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w:t>
      </w:r>
      <w:r>
        <w:rPr>
          <w:rFonts w:hint="eastAsia" w:asciiTheme="minorEastAsia" w:hAnsiTheme="minorEastAsia" w:eastAsiaTheme="minorEastAsia" w:cstheme="minorEastAsia"/>
          <w:b/>
          <w:bCs/>
          <w:i/>
          <w:iCs/>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2DEF97C1">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）质保金支付条件：</w:t>
      </w:r>
      <w:r>
        <w:rPr>
          <w:rFonts w:hint="eastAsia" w:asciiTheme="minorEastAsia" w:hAnsiTheme="minorEastAsia" w:eastAsiaTheme="minorEastAsia" w:cstheme="minorEastAsia"/>
          <w:u w:val="none"/>
        </w:rPr>
        <w:t>质保期内无任何质量问题，双方无任何遗留问题 ，质保期结束</w:t>
      </w:r>
      <w:r>
        <w:rPr>
          <w:rFonts w:hint="eastAsia" w:asciiTheme="minorEastAsia" w:hAnsiTheme="minorEastAsia" w:eastAsiaTheme="minorEastAsia" w:cstheme="minorEastAsia"/>
          <w:u w:val="none"/>
          <w:lang w:val="en-US" w:eastAsia="zh-CN"/>
        </w:rPr>
        <w:t>且甲方收到乙方开具的相应额度增值税专用发票（如有）</w:t>
      </w:r>
      <w:r>
        <w:rPr>
          <w:rFonts w:hint="eastAsia" w:asciiTheme="minorEastAsia" w:hAnsiTheme="minorEastAsia" w:eastAsiaTheme="minorEastAsia" w:cstheme="minorEastAsia"/>
          <w:u w:val="none"/>
        </w:rPr>
        <w:t>后30天内甲方无息支付。</w:t>
      </w:r>
    </w:p>
    <w:p w14:paraId="6A386BAE">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3.本项目资金支付的方式、时间和条件采用以下第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1</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条款规定：</w:t>
      </w:r>
    </w:p>
    <w:p w14:paraId="0AE09157">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（1） 按月支付，甲方根据乙方上月供货量的检验、验收结果进行结算和支付；经检验、验收合格的，甲方收到乙方提供的增值税专用发票后，甲方在本合同约定时间内完成支付</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但扣留的质保金除外）</w:t>
      </w:r>
      <w:r>
        <w:rPr>
          <w:rFonts w:hint="eastAsia" w:asciiTheme="minorEastAsia" w:hAnsiTheme="minorEastAsia" w:eastAsiaTheme="minorEastAsia" w:cstheme="minorEastAsia"/>
          <w:u w:val="single"/>
        </w:rPr>
        <w:t>；经检验、验收不合格的，按本合同约定处理；</w:t>
      </w:r>
    </w:p>
    <w:p w14:paraId="6B2FE8FC">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十一、违约责任</w:t>
      </w:r>
    </w:p>
    <w:p w14:paraId="0205568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1.对于验收不合格的货物，双方按照以</w:t>
      </w:r>
      <w:r>
        <w:rPr>
          <w:rFonts w:hint="eastAsia" w:asciiTheme="minorEastAsia" w:hAnsiTheme="minorEastAsia" w:eastAsiaTheme="minorEastAsia" w:cstheme="minorEastAsia"/>
          <w:color w:val="auto"/>
          <w:sz w:val="24"/>
        </w:rPr>
        <w:t>下方式处理：</w:t>
      </w:r>
    </w:p>
    <w:p w14:paraId="328BB498">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none"/>
          <w:lang w:val="en-US" w:eastAsia="zh-CN"/>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甲方自</w:t>
      </w:r>
      <w:r>
        <w:rPr>
          <w:rFonts w:hint="eastAsia" w:asciiTheme="minorEastAsia" w:hAnsiTheme="minorEastAsia" w:eastAsiaTheme="minorEastAsia" w:cstheme="minorEastAsia"/>
          <w:color w:val="auto"/>
          <w:sz w:val="24"/>
          <w:u w:val="none"/>
          <w:lang w:val="en-US" w:eastAsia="zh-CN"/>
        </w:rPr>
        <w:t>检结果不满足合同要求，乙方需在</w:t>
      </w:r>
      <w:r>
        <w:rPr>
          <w:rFonts w:hint="eastAsia" w:asciiTheme="minorEastAsia" w:hAnsiTheme="minorEastAsia" w:eastAsiaTheme="minorEastAsia" w:cstheme="minorEastAsia"/>
          <w:color w:val="auto"/>
          <w:sz w:val="24"/>
          <w:u w:val="single"/>
          <w:lang w:val="en-US" w:eastAsia="zh-CN"/>
        </w:rPr>
        <w:t>24小时</w:t>
      </w:r>
      <w:r>
        <w:rPr>
          <w:rFonts w:hint="eastAsia" w:asciiTheme="minorEastAsia" w:hAnsiTheme="minorEastAsia" w:eastAsiaTheme="minorEastAsia" w:cstheme="minorEastAsia"/>
          <w:color w:val="auto"/>
          <w:sz w:val="24"/>
          <w:u w:val="none"/>
          <w:lang w:val="en-US" w:eastAsia="zh-CN"/>
        </w:rPr>
        <w:t>内免</w:t>
      </w:r>
      <w:r>
        <w:rPr>
          <w:rFonts w:hint="eastAsia" w:asciiTheme="minorEastAsia" w:hAnsiTheme="minorEastAsia" w:eastAsiaTheme="minorEastAsia" w:cstheme="minorEastAsia"/>
          <w:sz w:val="24"/>
          <w:u w:val="none"/>
          <w:lang w:val="en-US" w:eastAsia="zh-CN"/>
        </w:rPr>
        <w:t>费无条件退换货。</w:t>
      </w:r>
    </w:p>
    <w:p w14:paraId="202474F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甲方已经使用</w:t>
      </w:r>
      <w:r>
        <w:rPr>
          <w:rFonts w:hint="eastAsia" w:asciiTheme="minorEastAsia" w:hAnsiTheme="minorEastAsia" w:eastAsiaTheme="minorEastAsia" w:cstheme="minorEastAsia"/>
          <w:sz w:val="24"/>
          <w:lang w:val="en-US" w:eastAsia="zh-CN"/>
        </w:rPr>
        <w:t>但第三方检测结果中参数不满足合同要求</w:t>
      </w:r>
      <w:r>
        <w:rPr>
          <w:rFonts w:hint="eastAsia" w:asciiTheme="minorEastAsia" w:hAnsiTheme="minorEastAsia" w:eastAsiaTheme="minorEastAsia" w:cstheme="minorEastAsia"/>
          <w:sz w:val="24"/>
        </w:rPr>
        <w:t>的，总碱量(以Na2CO3</w:t>
      </w:r>
      <w:r>
        <w:rPr>
          <w:rFonts w:hint="eastAsia" w:asciiTheme="minorEastAsia" w:hAnsiTheme="minorEastAsia" w:eastAsiaTheme="minorEastAsia" w:cstheme="minorEastAsia"/>
          <w:color w:val="auto"/>
          <w:sz w:val="24"/>
        </w:rPr>
        <w:t>计,以干基计)、氯化钠(以NaCl计,以干基计)</w:t>
      </w:r>
      <w:r>
        <w:rPr>
          <w:rFonts w:hint="eastAsia" w:asciiTheme="minorEastAsia" w:hAnsiTheme="minorEastAsia" w:eastAsiaTheme="minorEastAsia" w:cstheme="minorEastAsia"/>
          <w:color w:val="auto"/>
          <w:sz w:val="24"/>
          <w:lang w:val="en-US" w:eastAsia="zh-CN"/>
        </w:rPr>
        <w:t>不满足合同要求的，每个指标扣除该批次</w:t>
      </w:r>
      <w:r>
        <w:rPr>
          <w:rFonts w:hint="eastAsia" w:asciiTheme="minorEastAsia" w:hAnsiTheme="minorEastAsia" w:eastAsiaTheme="minorEastAsia" w:cstheme="minorEastAsia"/>
          <w:b/>
          <w:bCs/>
          <w:color w:val="auto"/>
          <w:sz w:val="24"/>
          <w:highlight w:val="none"/>
          <w:u w:val="single"/>
          <w:lang w:val="en-US" w:eastAsia="zh-CN"/>
        </w:rPr>
        <w:t>（一个采购订单为一个批次</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lang w:val="en-US" w:eastAsia="zh-CN"/>
        </w:rPr>
        <w:t>货款的10%；</w:t>
      </w:r>
      <w:r>
        <w:rPr>
          <w:rFonts w:hint="eastAsia" w:asciiTheme="minorEastAsia" w:hAnsiTheme="minorEastAsia" w:eastAsiaTheme="minorEastAsia" w:cstheme="minorEastAsia"/>
          <w:color w:val="auto"/>
          <w:sz w:val="24"/>
        </w:rPr>
        <w:t>铁(Fe,以干基计)、水不溶物、堆积密度、粒度180μm筛余物</w:t>
      </w:r>
      <w:r>
        <w:rPr>
          <w:rFonts w:hint="eastAsia" w:asciiTheme="minorEastAsia" w:hAnsiTheme="minorEastAsia" w:eastAsiaTheme="minorEastAsia" w:cstheme="minorEastAsia"/>
          <w:color w:val="auto"/>
          <w:sz w:val="24"/>
          <w:lang w:val="en-US" w:eastAsia="zh-CN"/>
        </w:rPr>
        <w:t>不满足合同要求的，每个指标扣除该批次</w:t>
      </w:r>
      <w:r>
        <w:rPr>
          <w:rFonts w:hint="eastAsia" w:asciiTheme="minorEastAsia" w:hAnsiTheme="minorEastAsia" w:eastAsiaTheme="minorEastAsia" w:cstheme="minorEastAsia"/>
          <w:b/>
          <w:bCs/>
          <w:color w:val="auto"/>
          <w:sz w:val="24"/>
          <w:highlight w:val="none"/>
          <w:u w:val="single"/>
          <w:lang w:val="en-US" w:eastAsia="zh-CN"/>
        </w:rPr>
        <w:t>（一个采购订单为一个批次</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lang w:val="en-US" w:eastAsia="zh-CN"/>
        </w:rPr>
        <w:t>货款的5%。依次叠加，扣完为止同时，甲方有权</w:t>
      </w:r>
      <w:r>
        <w:rPr>
          <w:rFonts w:hint="eastAsia" w:asciiTheme="minorEastAsia" w:hAnsiTheme="minorEastAsia" w:eastAsiaTheme="minorEastAsia" w:cstheme="minorEastAsia"/>
          <w:color w:val="auto"/>
          <w:sz w:val="24"/>
        </w:rPr>
        <w:t>向乙方追究由此对甲方生产运行造成的影响或损失。</w:t>
      </w:r>
    </w:p>
    <w:p w14:paraId="5172963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为免争议，乙方确认其已明确知晓本合同下货物系用于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color w:val="auto"/>
          <w:sz w:val="24"/>
          <w:u w:val="single"/>
          <w:lang w:val="en-US" w:eastAsia="zh-CN"/>
        </w:rPr>
        <w:t xml:space="preserve"> 生产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23FD7F1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.除不可抗力外，如果乙方</w:t>
      </w:r>
      <w:r>
        <w:rPr>
          <w:rFonts w:hint="eastAsia" w:asciiTheme="minorEastAsia" w:hAnsiTheme="minorEastAsia" w:eastAsiaTheme="minorEastAsia" w:cstheme="minorEastAsia"/>
          <w:color w:val="auto"/>
          <w:sz w:val="24"/>
          <w:highlight w:val="none"/>
          <w:lang w:val="en-US" w:eastAsia="zh-CN"/>
        </w:rPr>
        <w:t>无故</w:t>
      </w:r>
      <w:r>
        <w:rPr>
          <w:rFonts w:hint="eastAsia" w:asciiTheme="minorEastAsia" w:hAnsiTheme="minorEastAsia" w:eastAsiaTheme="minorEastAsia" w:cstheme="minorEastAsia"/>
          <w:color w:val="auto"/>
          <w:sz w:val="24"/>
          <w:highlight w:val="none"/>
        </w:rPr>
        <w:t>没有按照本合同约定的期限、地点和方式交付货物，那么甲方</w:t>
      </w:r>
      <w:r>
        <w:rPr>
          <w:rFonts w:hint="eastAsia" w:asciiTheme="minorEastAsia" w:hAnsiTheme="minorEastAsia" w:eastAsiaTheme="minorEastAsia" w:cstheme="minorEastAsia"/>
          <w:color w:val="auto"/>
          <w:sz w:val="24"/>
          <w:highlight w:val="none"/>
          <w:lang w:val="en-US" w:eastAsia="zh-CN"/>
        </w:rPr>
        <w:t>有权选择</w:t>
      </w:r>
      <w:r>
        <w:rPr>
          <w:rFonts w:hint="eastAsia" w:asciiTheme="minorEastAsia" w:hAnsiTheme="minorEastAsia" w:eastAsiaTheme="minorEastAsia" w:cstheme="minorEastAsia"/>
          <w:color w:val="auto"/>
          <w:sz w:val="24"/>
          <w:highlight w:val="none"/>
        </w:rPr>
        <w:t>要求乙方支付违约金，违约金每迟延交付货物一日按应交付而未交付</w:t>
      </w:r>
      <w:r>
        <w:rPr>
          <w:rFonts w:hint="eastAsia" w:asciiTheme="minorEastAsia" w:hAnsiTheme="minorEastAsia" w:eastAsiaTheme="minorEastAsia" w:cstheme="minorEastAsia"/>
          <w:color w:val="auto"/>
          <w:sz w:val="24"/>
          <w:highlight w:val="none"/>
          <w:lang w:val="en-US" w:eastAsia="zh-CN"/>
        </w:rPr>
        <w:t>货物</w:t>
      </w:r>
      <w:r>
        <w:rPr>
          <w:rFonts w:hint="eastAsia" w:asciiTheme="minorEastAsia" w:hAnsiTheme="minorEastAsia" w:eastAsiaTheme="minorEastAsia" w:cstheme="minorEastAsia"/>
          <w:color w:val="auto"/>
          <w:sz w:val="24"/>
          <w:highlight w:val="none"/>
        </w:rPr>
        <w:t>的含税总金额的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rPr>
        <w:t xml:space="preserve">0.1 </w:t>
      </w:r>
      <w:r>
        <w:rPr>
          <w:rFonts w:hint="eastAsia" w:asciiTheme="minorEastAsia" w:hAnsiTheme="minorEastAsia" w:eastAsiaTheme="minorEastAsia" w:cstheme="minorEastAsia"/>
          <w:color w:val="auto"/>
          <w:sz w:val="24"/>
          <w:highlight w:val="none"/>
        </w:rPr>
        <w:t xml:space="preserve">%计算，迟延交付货物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15</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天的，甲方有权单方解除本合同，并要求乙方</w:t>
      </w:r>
      <w:r>
        <w:rPr>
          <w:rFonts w:hint="eastAsia" w:asciiTheme="minorEastAsia" w:hAnsiTheme="minorEastAsia" w:eastAsiaTheme="minorEastAsia" w:cstheme="minorEastAsia"/>
          <w:color w:val="auto"/>
          <w:sz w:val="24"/>
          <w:highlight w:val="none"/>
          <w:lang w:val="en-US" w:eastAsia="zh-CN"/>
        </w:rPr>
        <w:t>一次性</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□本合同累计已发生金额/</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合同约定总金额</w:t>
      </w:r>
      <w:r>
        <w:rPr>
          <w:rFonts w:hint="eastAsia" w:asciiTheme="minorEastAsia" w:hAnsiTheme="minorEastAsia" w:eastAsiaTheme="minorEastAsia" w:cstheme="minorEastAsia"/>
          <w:sz w:val="24"/>
          <w:u w:val="single"/>
          <w:lang w:val="en-US" w:eastAsia="zh-CN"/>
        </w:rPr>
        <w:t>/</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highlight w:val="none"/>
          <w:u w:val="single"/>
          <w:lang w:val="en-US" w:eastAsia="zh-CN"/>
        </w:rPr>
        <w:t>应交付而未交付货物的含税总金额</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color w:val="auto"/>
          <w:sz w:val="24"/>
          <w:highlight w:val="none"/>
          <w:u w:val="single"/>
        </w:rPr>
        <w:t>30%的</w:t>
      </w:r>
      <w:r>
        <w:rPr>
          <w:rFonts w:hint="eastAsia" w:asciiTheme="minorEastAsia" w:hAnsiTheme="minorEastAsia" w:eastAsiaTheme="minorEastAsia" w:cstheme="minorEastAsia"/>
          <w:color w:val="auto"/>
          <w:sz w:val="24"/>
          <w:highlight w:val="none"/>
        </w:rPr>
        <w:t>违约</w:t>
      </w:r>
      <w:r>
        <w:rPr>
          <w:rFonts w:hint="eastAsia" w:asciiTheme="minorEastAsia" w:hAnsiTheme="minorEastAsia" w:eastAsiaTheme="minorEastAsia" w:cstheme="minorEastAsia"/>
          <w:color w:val="auto"/>
          <w:sz w:val="24"/>
          <w:highlight w:val="none"/>
          <w:lang w:val="en-US" w:eastAsia="zh-CN"/>
        </w:rPr>
        <w:t>金。经双方同意延期的情形不在此列。</w:t>
      </w:r>
    </w:p>
    <w:p w14:paraId="1540928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具体按以下情形执行：</w:t>
      </w:r>
    </w:p>
    <w:p w14:paraId="2A41C65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（1）未中止或未解除合同的，乙方未及时支付违约金的，</w:t>
      </w:r>
      <w:r>
        <w:rPr>
          <w:rFonts w:hint="eastAsia" w:asciiTheme="minorEastAsia" w:hAnsiTheme="minorEastAsia" w:eastAsiaTheme="minorEastAsia" w:cstheme="minorEastAsia"/>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Theme="minorEastAsia" w:hAnsiTheme="minorEastAsia" w:eastAsiaTheme="minorEastAsia" w:cstheme="minorEastAsia"/>
          <w:sz w:val="24"/>
          <w:highlight w:val="none"/>
        </w:rPr>
        <w:t>违约</w:t>
      </w:r>
      <w:r>
        <w:rPr>
          <w:rFonts w:hint="eastAsia" w:asciiTheme="minorEastAsia" w:hAnsiTheme="minorEastAsia" w:eastAsiaTheme="minorEastAsia" w:cstheme="minorEastAsia"/>
          <w:sz w:val="24"/>
          <w:highlight w:val="none"/>
          <w:lang w:val="en-US" w:eastAsia="zh-CN"/>
        </w:rPr>
        <w:t>金。</w:t>
      </w:r>
    </w:p>
    <w:p w14:paraId="4CD2EC2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color w:val="auto"/>
          <w:sz w:val="24"/>
          <w:highlight w:val="none"/>
          <w:lang w:val="en-US" w:eastAsia="zh-CN"/>
        </w:rPr>
        <w:t>中止或解除合同的，乙方未及时支付违约金的，</w:t>
      </w:r>
      <w:r>
        <w:rPr>
          <w:rFonts w:hint="eastAsia" w:asciiTheme="minorEastAsia" w:hAnsiTheme="minorEastAsia" w:eastAsiaTheme="minorEastAsia" w:cstheme="minorEastAsia"/>
          <w:sz w:val="24"/>
          <w:highlight w:val="none"/>
          <w:lang w:val="en-US" w:eastAsia="zh-CN"/>
        </w:rPr>
        <w:t>甲方有权直接从已供货未结算的货款中扣除</w:t>
      </w:r>
      <w:r>
        <w:rPr>
          <w:rFonts w:hint="eastAsia" w:asciiTheme="minorEastAsia" w:hAnsiTheme="minorEastAsia" w:eastAsiaTheme="minorEastAsia" w:cstheme="minorEastAsia"/>
          <w:sz w:val="24"/>
          <w:highlight w:val="none"/>
        </w:rPr>
        <w:t>违约</w:t>
      </w:r>
      <w:r>
        <w:rPr>
          <w:rFonts w:hint="eastAsia" w:asciiTheme="minorEastAsia" w:hAnsiTheme="minorEastAsia" w:eastAsiaTheme="minorEastAsia" w:cstheme="minorEastAsia"/>
          <w:sz w:val="24"/>
          <w:highlight w:val="none"/>
          <w:lang w:val="en-US" w:eastAsia="zh-CN"/>
        </w:rPr>
        <w:t>金。</w:t>
      </w:r>
    </w:p>
    <w:p w14:paraId="4C59035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.除不可抗力外，如果甲方</w:t>
      </w:r>
      <w:r>
        <w:rPr>
          <w:rFonts w:hint="eastAsia" w:asciiTheme="minorEastAsia" w:hAnsiTheme="minorEastAsia" w:eastAsiaTheme="minorEastAsia" w:cstheme="minorEastAsia"/>
          <w:sz w:val="24"/>
          <w:lang w:val="en-US" w:eastAsia="zh-CN"/>
        </w:rPr>
        <w:t>无故</w:t>
      </w:r>
      <w:r>
        <w:rPr>
          <w:rFonts w:hint="eastAsia" w:asciiTheme="minorEastAsia" w:hAnsiTheme="minorEastAsia" w:eastAsiaTheme="minorEastAsia" w:cstheme="minorEastAsia"/>
          <w:sz w:val="24"/>
        </w:rPr>
        <w:t>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b/>
          <w:bCs/>
          <w:sz w:val="24"/>
          <w:u w:val="single"/>
        </w:rPr>
        <w:t xml:space="preserve"> 0.0</w:t>
      </w:r>
      <w:r>
        <w:rPr>
          <w:rFonts w:hint="eastAsia" w:asciiTheme="minorEastAsia" w:hAnsiTheme="minorEastAsia" w:eastAsiaTheme="minorEastAsia" w:cstheme="minorEastAsia"/>
          <w:b/>
          <w:bCs/>
          <w:sz w:val="24"/>
          <w:u w:val="single"/>
          <w:lang w:val="en-US" w:eastAsia="zh-CN"/>
        </w:rPr>
        <w:t>3</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w:t>
      </w:r>
    </w:p>
    <w:p w14:paraId="2EEEFCE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AFE9A6">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F60EB3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11A1C02">
      <w:pPr>
        <w:keepNext w:val="0"/>
        <w:keepLines w:val="0"/>
        <w:pageBreakBefore w:val="0"/>
        <w:kinsoku/>
        <w:wordWrap/>
        <w:overflowPunct/>
        <w:topLinePunct w:val="0"/>
        <w:bidi w:val="0"/>
        <w:spacing w:line="500" w:lineRule="exact"/>
        <w:ind w:right="-624" w:rightChars="-200"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.违约责任另有约定具体如下：</w:t>
      </w:r>
    </w:p>
    <w:p w14:paraId="463EEF7B">
      <w:pPr>
        <w:keepNext w:val="0"/>
        <w:keepLines w:val="0"/>
        <w:pageBreakBefore w:val="0"/>
        <w:kinsoku/>
        <w:wordWrap/>
        <w:overflowPunct/>
        <w:topLinePunct w:val="0"/>
        <w:bidi w:val="0"/>
        <w:spacing w:line="500" w:lineRule="exact"/>
        <w:ind w:right="-624" w:rightChars="-200" w:firstLine="464" w:firstLineChars="200"/>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u w:val="single"/>
        </w:rPr>
        <w:t>（1）</w:t>
      </w:r>
      <w:r>
        <w:rPr>
          <w:rFonts w:hint="eastAsia" w:asciiTheme="minorEastAsia" w:hAnsiTheme="minorEastAsia" w:eastAsiaTheme="minorEastAsia" w:cstheme="minorEastAsia"/>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1514DA9">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u w:val="single"/>
        </w:rPr>
        <w:t>（2）乙方不履行售后服务义务的，每次应向甲方承担1000元的违约金，且仍应履行售后服务义务；</w:t>
      </w:r>
      <w:r>
        <w:rPr>
          <w:rFonts w:hint="eastAsia" w:asciiTheme="minorEastAsia" w:hAnsiTheme="minorEastAsia" w:eastAsiaTheme="minorEastAsia" w:cstheme="minorEastAsia"/>
          <w:sz w:val="24"/>
          <w:highlight w:val="none"/>
          <w:u w:val="single"/>
        </w:rPr>
        <w:t>违约</w:t>
      </w:r>
      <w:r>
        <w:rPr>
          <w:rFonts w:hint="eastAsia" w:asciiTheme="minorEastAsia" w:hAnsiTheme="minorEastAsia" w:eastAsiaTheme="minorEastAsia" w:cstheme="minorEastAsia"/>
          <w:sz w:val="24"/>
          <w:highlight w:val="none"/>
          <w:u w:val="single"/>
          <w:lang w:val="en-US" w:eastAsia="zh-CN"/>
        </w:rPr>
        <w:t>金甲方有权优先从履约保证金扣除，不足部分从货款中扣除；若无履约保证金的，甲方有权直接从货款中扣除；</w:t>
      </w:r>
    </w:p>
    <w:p w14:paraId="41A61A0E">
      <w:pPr>
        <w:pStyle w:val="8"/>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napToGrid/>
          <w:kern w:val="2"/>
          <w:sz w:val="24"/>
          <w:szCs w:val="24"/>
          <w:lang w:val="en-US" w:eastAsia="zh-CN" w:bidi="ar-SA"/>
        </w:rPr>
      </w:pPr>
      <w:r>
        <w:rPr>
          <w:rFonts w:hint="eastAsia" w:asciiTheme="minorEastAsia" w:hAnsiTheme="minorEastAsia" w:eastAsiaTheme="minorEastAsia" w:cstheme="minorEastAsia"/>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5BFFA8D1">
      <w:pPr>
        <w:pStyle w:val="8"/>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napToGrid/>
          <w:kern w:val="2"/>
          <w:sz w:val="24"/>
          <w:szCs w:val="24"/>
          <w:lang w:val="en-US" w:eastAsia="zh-CN" w:bidi="ar-SA"/>
        </w:rPr>
      </w:pPr>
      <w:r>
        <w:rPr>
          <w:rFonts w:hint="eastAsia" w:asciiTheme="minorEastAsia" w:hAnsiTheme="minorEastAsia" w:eastAsiaTheme="minorEastAsia" w:cstheme="minorEastAsia"/>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55AFC53">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十二、合同争议的解决</w:t>
      </w:r>
    </w:p>
    <w:p w14:paraId="32755937">
      <w:pPr>
        <w:keepNext w:val="0"/>
        <w:keepLines w:val="0"/>
        <w:pageBreakBefore w:val="0"/>
        <w:kinsoku/>
        <w:wordWrap/>
        <w:overflowPunct/>
        <w:topLinePunct w:val="0"/>
        <w:bidi w:val="0"/>
        <w:spacing w:line="500" w:lineRule="exact"/>
        <w:ind w:right="-624" w:rightChars="-200"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本合同履行过程中发生的任何争议，双方当事人均可通过和解或者调解解决；不愿和解、调解或者和解、调解不成的，向</w:t>
      </w:r>
      <w:r>
        <w:rPr>
          <w:rFonts w:hint="eastAsia" w:asciiTheme="minorEastAsia" w:hAnsiTheme="minorEastAsia" w:eastAsiaTheme="minorEastAsia" w:cstheme="minorEastAsia"/>
          <w:b/>
          <w:iCs/>
          <w:sz w:val="24"/>
          <w:u w:val="single"/>
        </w:rPr>
        <w:t>甲方所在地</w:t>
      </w:r>
      <w:r>
        <w:rPr>
          <w:rFonts w:hint="eastAsia" w:asciiTheme="minorEastAsia" w:hAnsiTheme="minorEastAsia" w:eastAsiaTheme="minorEastAsia" w:cstheme="minorEastAsia"/>
          <w:sz w:val="24"/>
        </w:rPr>
        <w:t>人民法院起诉。</w:t>
      </w:r>
    </w:p>
    <w:p w14:paraId="554A955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十三、合同生效</w:t>
      </w:r>
    </w:p>
    <w:p w14:paraId="2BB5A0ED">
      <w:pPr>
        <w:pStyle w:val="51"/>
        <w:keepNext w:val="0"/>
        <w:keepLines w:val="0"/>
        <w:pageBreakBefore w:val="0"/>
        <w:kinsoku/>
        <w:wordWrap/>
        <w:overflowPunct/>
        <w:topLinePunct w:val="0"/>
        <w:bidi w:val="0"/>
        <w:spacing w:line="500" w:lineRule="exact"/>
        <w:ind w:left="0" w:leftChars="0"/>
        <w:jc w:val="left"/>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rPr>
        <w:t>本合同自双方盖章、签字时生效。合同份数按</w:t>
      </w:r>
      <w:r>
        <w:rPr>
          <w:rFonts w:hint="eastAsia" w:asciiTheme="minorEastAsia" w:hAnsiTheme="minorEastAsia" w:eastAsiaTheme="minorEastAsia" w:cstheme="minorEastAsia"/>
          <w:b/>
          <w:bCs/>
          <w:u w:val="single"/>
        </w:rPr>
        <w:t>一式四份</w:t>
      </w:r>
      <w:r>
        <w:rPr>
          <w:rFonts w:hint="eastAsia" w:asciiTheme="minorEastAsia" w:hAnsiTheme="minorEastAsia" w:eastAsiaTheme="minorEastAsia" w:cstheme="minorEastAsia"/>
        </w:rPr>
        <w:t>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甲方三份，乙方一份</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szCs w:val="24"/>
        </w:rPr>
        <w:t>第二章合同一般条款</w:t>
      </w:r>
      <w:r>
        <w:rPr>
          <w:rFonts w:hint="eastAsia" w:asciiTheme="minorEastAsia" w:hAnsiTheme="minorEastAsia" w:eastAsiaTheme="minorEastAsia" w:cstheme="minorEastAsia"/>
        </w:rPr>
        <w:t>、第三章廉洁协议为本合同不可分割的一部分，均具有同等法律效力。</w:t>
      </w:r>
    </w:p>
    <w:p w14:paraId="1FE02DE5">
      <w:pPr>
        <w:pStyle w:val="51"/>
        <w:keepNext w:val="0"/>
        <w:keepLines w:val="0"/>
        <w:pageBreakBefore w:val="0"/>
        <w:kinsoku/>
        <w:wordWrap/>
        <w:overflowPunct/>
        <w:topLinePunct w:val="0"/>
        <w:bidi w:val="0"/>
        <w:spacing w:line="500" w:lineRule="exact"/>
        <w:ind w:left="0" w:leftChars="0" w:firstLine="0" w:firstLineChars="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第二章 合同一般条款</w:t>
      </w:r>
    </w:p>
    <w:p w14:paraId="3B3B767B">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 定义</w:t>
      </w:r>
    </w:p>
    <w:p w14:paraId="7FFF491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14:paraId="7470BD0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1.“合同”系指采购人和中标或成交供应商签订的载明双方当事人所达成的协议，并包括所有的附件、附录和构成合同的其他文件。</w:t>
      </w:r>
    </w:p>
    <w:p w14:paraId="0716AE9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2.“合同价”系指根据合同约定，中标或成交供应商在完全履行合同义务后，采购人应支付给中标或成交供应商的价格。</w:t>
      </w:r>
    </w:p>
    <w:p w14:paraId="56433676">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3.“货物”系指中标或成交供应商根据合同约定应向采购人交付的一切各种形态和种类的物品，包括原材料、燃料、设备、机械、仪表、备件、计算机软件、产品等，并包括工具、手册等其他相关资料。</w:t>
      </w:r>
    </w:p>
    <w:p w14:paraId="0118E59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 “甲方”系指与中标或成交供应商签署合同的采购人；采购人委托采购代理机构代表其与乙方签订合同的，采购人的授权委托书作为合同附件。</w:t>
      </w:r>
    </w:p>
    <w:p w14:paraId="169E3B3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5.“乙方”系指根据合同约定交付货物的中标或成交供应商</w:t>
      </w:r>
      <w:r>
        <w:rPr>
          <w:rFonts w:hint="eastAsia" w:asciiTheme="minorEastAsia" w:hAnsiTheme="minorEastAsia" w:eastAsiaTheme="minorEastAsia" w:cstheme="minorEastAsia"/>
          <w:sz w:val="24"/>
          <w:lang w:eastAsia="zh-CN"/>
        </w:rPr>
        <w:t>。</w:t>
      </w:r>
    </w:p>
    <w:p w14:paraId="2082A26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6.“现场”系指合同约定货物将要运至或者安装的地点。</w:t>
      </w:r>
    </w:p>
    <w:p w14:paraId="206E58B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 除特别约定为工作日之外，本合同所有提及的“天”“日”均为日历天。</w:t>
      </w:r>
    </w:p>
    <w:p w14:paraId="42E6B429">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二、技术规范</w:t>
      </w:r>
    </w:p>
    <w:p w14:paraId="735D24F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7E3788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三、知识产权</w:t>
      </w:r>
    </w:p>
    <w:p w14:paraId="531908D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乙方应保证甲方在使用该货物或其任何一部分时不受任何第三方提出的侵犯其著作权、商标权、专利权等知识产权方面的</w:t>
      </w:r>
      <w:r>
        <w:rPr>
          <w:rFonts w:hint="eastAsia" w:asciiTheme="minorEastAsia" w:hAnsiTheme="minorEastAsia" w:eastAsiaTheme="minorEastAsia" w:cstheme="minorEastAsia"/>
          <w:sz w:val="24"/>
          <w:lang w:val="en-US" w:eastAsia="zh-CN"/>
        </w:rPr>
        <w:t>索赔</w:t>
      </w:r>
      <w:r>
        <w:rPr>
          <w:rFonts w:hint="eastAsia" w:asciiTheme="minorEastAsia" w:hAnsiTheme="minorEastAsia" w:eastAsiaTheme="minorEastAsia" w:cstheme="minorEastAsia"/>
          <w:sz w:val="24"/>
        </w:rPr>
        <w:t>；如果任何第三方提出侵权指控，那么乙方须与该第三方交涉并承担由此发生的一切责任、费用和赔偿，乙方还应及时澄清相关信息，使甲方声誉免受损害，</w:t>
      </w:r>
      <w:r>
        <w:rPr>
          <w:rFonts w:hint="eastAsia" w:asciiTheme="minorEastAsia" w:hAnsiTheme="minorEastAsia" w:eastAsiaTheme="minorEastAsia" w:cstheme="minorEastAsia"/>
          <w:sz w:val="24"/>
          <w:lang w:val="en-US" w:eastAsia="zh-CN"/>
        </w:rPr>
        <w:t>如甲方因此受损，乙方应当赔偿甲方因此遭受的所有损失</w:t>
      </w:r>
      <w:r>
        <w:rPr>
          <w:rFonts w:hint="eastAsia" w:asciiTheme="minorEastAsia" w:hAnsiTheme="minorEastAsia" w:eastAsiaTheme="minorEastAsia" w:cstheme="minorEastAsia"/>
          <w:sz w:val="24"/>
        </w:rPr>
        <w:t>。</w:t>
      </w:r>
    </w:p>
    <w:p w14:paraId="65AA254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2.具有知识产权的计算机软件等货物的知识产权归属，双方另行商定签订协议。</w:t>
      </w:r>
    </w:p>
    <w:p w14:paraId="64487221">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四、装运包装及交付要求</w:t>
      </w:r>
    </w:p>
    <w:p w14:paraId="568CD47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1.除另有约定外,乙方交付的全部货物,均应采用本行业通用的方式进行包装，没有通用方式的，应当采取足以保护货物的包装方式，且该包装应符合国家有关包装的</w:t>
      </w:r>
      <w:r>
        <w:rPr>
          <w:rFonts w:hint="eastAsia" w:asciiTheme="minorEastAsia" w:hAnsiTheme="minorEastAsia" w:eastAsiaTheme="minorEastAsia" w:cstheme="minorEastAsia"/>
          <w:sz w:val="24"/>
          <w:lang w:eastAsia="zh-CN"/>
        </w:rPr>
        <w:t>法律法规</w:t>
      </w:r>
      <w:r>
        <w:rPr>
          <w:rFonts w:hint="eastAsia" w:asciiTheme="minorEastAsia" w:hAnsiTheme="minorEastAsia" w:eastAsiaTheme="minorEastAsia" w:cstheme="minorEastAsia"/>
          <w:sz w:val="24"/>
        </w:rPr>
        <w:t>的规定。如有必要，包装应适用于远距离运输、防潮、防震、防锈和防粗暴装卸，确保货物安全无损地运抵现场。由于包装不善所引起的货物锈蚀、损坏和损失等一切风险均由乙方承担。</w:t>
      </w:r>
    </w:p>
    <w:p w14:paraId="0DC3A24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2.乙方交付货物的要求如下：</w:t>
      </w:r>
    </w:p>
    <w:p w14:paraId="78F49CC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（1）乙方送货每批物资必须附甲方采购订单、送货单、合格证或者检测报告，否则甲方有权拒收；</w:t>
      </w:r>
    </w:p>
    <w:p w14:paraId="29DDF16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（2）送货单须完好并书面整洁，必须填写供应商名称、货物名称、规格型号、数量等信息，且均与采购订单上信息一致，同时加盖供应商单位章；</w:t>
      </w:r>
    </w:p>
    <w:p w14:paraId="0ECAD94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（3）送货单内容、数量必须与送货实物一致，不得虚开数量，超送部分，甲方有权拒收；</w:t>
      </w:r>
    </w:p>
    <w:p w14:paraId="3713475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（4）货物外包装上必须标明物资名称、规格信息、数量等基本信息，同一货物数量尽量采用整箱或整十包装，便于甲方点数；若有破损或被挤压变形，甲方有权拒收。</w:t>
      </w:r>
    </w:p>
    <w:p w14:paraId="0E3BEE93">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五、 履约检查和问题反馈</w:t>
      </w:r>
    </w:p>
    <w:p w14:paraId="0ACA87F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54A547E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合同履行期间，甲方有权将履行过程中出现的问题反馈给乙方，双方当事人应以书面形式约定需要完善和改进的内容。</w:t>
      </w:r>
    </w:p>
    <w:p w14:paraId="0430519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六、技术资料和保密义务</w:t>
      </w:r>
    </w:p>
    <w:p w14:paraId="577517C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1.乙方有权依据合同约定和项目需要，向甲方了解有关情况，调阅有关资料等，甲方应予积极配合；</w:t>
      </w:r>
    </w:p>
    <w:p w14:paraId="42D16B1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2.乙方有义务妥善保管和保护由甲方提供的前款信息和资料等；</w:t>
      </w:r>
    </w:p>
    <w:p w14:paraId="1120BF3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23B9FE">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七、质量保证</w:t>
      </w:r>
    </w:p>
    <w:p w14:paraId="37600F5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乙方应保证履行合同的人员数量和素质、软件和硬件设备的配置、场地、环境和设施等满足全面履行合同的要求。</w:t>
      </w:r>
    </w:p>
    <w:p w14:paraId="3FFEC0F0">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八、货物的风险负担</w:t>
      </w:r>
    </w:p>
    <w:p w14:paraId="3A59975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货物或者在途货物或者交付给第一承运人后的货物毁损、灭失的风险负担由乙方承担。</w:t>
      </w:r>
    </w:p>
    <w:p w14:paraId="098AC58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九、延迟交货</w:t>
      </w:r>
    </w:p>
    <w:p w14:paraId="3A6B9E2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7F625EF1">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十、合同变更或补充</w:t>
      </w:r>
    </w:p>
    <w:p w14:paraId="5FE8BCE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1.合同继续履行将损害国家利益和社会公共利益的，双方当事人应当以书面形式变更合同。有过错的一方应当承担赔偿责任，双方当事人都有过错的，各自承担相应的责任。</w:t>
      </w:r>
    </w:p>
    <w:p w14:paraId="2807B3A6">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2.本合同如有未尽事宜，双方协商解决。经双方协商后以补充协议形式书面确认，并作为本合同不可分割部分。如补充协议与本合同有不同之处，以补充协议为准。</w:t>
      </w:r>
    </w:p>
    <w:p w14:paraId="321F980E">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3.本合同生效后，双方就质量、价款或者报酬、履行地点等内容没有约定或者约定不明确的，或者存在明显错误的，可以协议补充；不能达成补充协议的，按照合同相关条款确定。</w:t>
      </w:r>
    </w:p>
    <w:p w14:paraId="19109C72">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十一、 合同转让和分包</w:t>
      </w:r>
    </w:p>
    <w:p w14:paraId="6539D934">
      <w:pPr>
        <w:pStyle w:val="2"/>
        <w:ind w:firstLine="464" w:firstLineChars="200"/>
        <w:rPr>
          <w:rFonts w:hint="eastAsia"/>
          <w:color w:val="auto"/>
        </w:rPr>
      </w:pPr>
      <w:r>
        <w:rPr>
          <w:rFonts w:hint="eastAsia" w:ascii="宋体" w:hAnsi="宋体" w:eastAsia="宋体" w:cs="宋体"/>
          <w:color w:val="auto"/>
          <w:sz w:val="24"/>
        </w:rPr>
        <w:t>合同的权利</w:t>
      </w:r>
      <w:r>
        <w:rPr>
          <w:rFonts w:hint="eastAsia" w:ascii="宋体" w:hAnsi="宋体" w:eastAsia="宋体" w:cs="宋体"/>
          <w:color w:val="auto"/>
          <w:sz w:val="24"/>
          <w:lang w:val="en-US" w:eastAsia="zh-CN"/>
        </w:rPr>
        <w:t>和</w:t>
      </w:r>
      <w:r>
        <w:rPr>
          <w:rFonts w:hint="eastAsia" w:ascii="宋体" w:hAnsi="宋体" w:eastAsia="宋体" w:cs="宋体"/>
          <w:color w:val="auto"/>
          <w:sz w:val="24"/>
        </w:rPr>
        <w:t>义务不得转让。</w:t>
      </w:r>
    </w:p>
    <w:p w14:paraId="6A90486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十二、不可抗力</w:t>
      </w:r>
    </w:p>
    <w:p w14:paraId="4D8A775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1.如果任何一方遭遇法律规定的不可抗力，致使合同履行受阻时，履行合同的期限应予延长，延长的期限应相当于不可抗力所影响的时间；</w:t>
      </w:r>
    </w:p>
    <w:p w14:paraId="676855F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因不可抗力致使不能实现合同目的的，当事人可以解除合同；</w:t>
      </w:r>
    </w:p>
    <w:p w14:paraId="09A5107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3.因不可抗力致使合同有变更必要的，双方当事人应在</w:t>
      </w:r>
      <w:r>
        <w:rPr>
          <w:rFonts w:hint="eastAsia" w:asciiTheme="minorEastAsia" w:hAnsiTheme="minorEastAsia" w:eastAsiaTheme="minorEastAsia" w:cstheme="minorEastAsia"/>
          <w:sz w:val="24"/>
          <w:u w:val="single"/>
        </w:rPr>
        <w:t>5个工作日</w:t>
      </w:r>
      <w:r>
        <w:rPr>
          <w:rFonts w:hint="eastAsia" w:asciiTheme="minorEastAsia" w:hAnsiTheme="minorEastAsia" w:eastAsiaTheme="minorEastAsia" w:cstheme="minorEastAsia"/>
          <w:sz w:val="24"/>
        </w:rPr>
        <w:t>内以书面形式变更合同；</w:t>
      </w:r>
    </w:p>
    <w:p w14:paraId="2C3C24A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4.受不可抗力影响的一方在不可抗力发生后，应在</w:t>
      </w:r>
      <w:r>
        <w:rPr>
          <w:rFonts w:hint="eastAsia" w:asciiTheme="minorEastAsia" w:hAnsiTheme="minorEastAsia" w:eastAsiaTheme="minorEastAsia" w:cstheme="minorEastAsia"/>
          <w:sz w:val="24"/>
          <w:u w:val="single"/>
        </w:rPr>
        <w:t>3个工作日</w:t>
      </w:r>
      <w:r>
        <w:rPr>
          <w:rFonts w:hint="eastAsia" w:asciiTheme="minorEastAsia" w:hAnsiTheme="minorEastAsia" w:eastAsiaTheme="minorEastAsia" w:cstheme="minorEastAsia"/>
          <w:sz w:val="24"/>
        </w:rPr>
        <w:t>内以书面形式通知对方当事人，并在</w:t>
      </w:r>
      <w:r>
        <w:rPr>
          <w:rFonts w:hint="eastAsia" w:asciiTheme="minorEastAsia" w:hAnsiTheme="minorEastAsia" w:eastAsiaTheme="minorEastAsia" w:cstheme="minorEastAsia"/>
          <w:sz w:val="24"/>
          <w:u w:val="single"/>
        </w:rPr>
        <w:t>3个工作日</w:t>
      </w:r>
      <w:r>
        <w:rPr>
          <w:rFonts w:hint="eastAsia" w:asciiTheme="minorEastAsia" w:hAnsiTheme="minorEastAsia" w:eastAsiaTheme="minorEastAsia" w:cstheme="minorEastAsia"/>
          <w:sz w:val="24"/>
        </w:rPr>
        <w:t>内，将有关部门出具的证明文件送达对方当事人。</w:t>
      </w:r>
    </w:p>
    <w:p w14:paraId="4D0678E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十三、 税费</w:t>
      </w:r>
    </w:p>
    <w:p w14:paraId="43BF434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w:t>
      </w:r>
    </w:p>
    <w:p w14:paraId="0645B011">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十四、乙方破产</w:t>
      </w:r>
    </w:p>
    <w:p w14:paraId="17CA39A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F67FC3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十五、合同中止、终止</w:t>
      </w:r>
    </w:p>
    <w:p w14:paraId="4A3CAE1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1.双方当事人不得擅自中止或者终止合同；</w:t>
      </w:r>
    </w:p>
    <w:p w14:paraId="16BB9079">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2.双方当事人应当中止或者终止合同，有过错的一方应当承担赔偿责任，双方当事人都有过错的，各自承担相应的责任；</w:t>
      </w:r>
    </w:p>
    <w:p w14:paraId="53E0559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双方</w:t>
      </w:r>
      <w:r>
        <w:rPr>
          <w:rFonts w:hint="eastAsia" w:asciiTheme="minorEastAsia" w:hAnsiTheme="minorEastAsia" w:eastAsiaTheme="minorEastAsia" w:cstheme="minorEastAsia"/>
          <w:sz w:val="24"/>
        </w:rPr>
        <w:t>完成合同</w:t>
      </w:r>
      <w:r>
        <w:rPr>
          <w:rFonts w:hint="eastAsia" w:asciiTheme="minorEastAsia" w:hAnsiTheme="minorEastAsia" w:eastAsiaTheme="minorEastAsia" w:cstheme="minorEastAsia"/>
          <w:sz w:val="24"/>
          <w:lang w:val="en-US" w:eastAsia="zh-CN"/>
        </w:rPr>
        <w:t>所有约定</w:t>
      </w:r>
      <w:r>
        <w:rPr>
          <w:rFonts w:hint="eastAsia" w:asciiTheme="minorEastAsia" w:hAnsiTheme="minorEastAsia" w:eastAsiaTheme="minorEastAsia" w:cstheme="minorEastAsia"/>
          <w:sz w:val="24"/>
        </w:rPr>
        <w:t>内容</w:t>
      </w:r>
      <w:r>
        <w:rPr>
          <w:rFonts w:hint="eastAsia" w:asciiTheme="minorEastAsia" w:hAnsiTheme="minorEastAsia" w:eastAsiaTheme="minorEastAsia" w:cstheme="minorEastAsia"/>
          <w:sz w:val="24"/>
          <w:lang w:val="en-US" w:eastAsia="zh-CN"/>
        </w:rPr>
        <w:t>（含质保要求）</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合同</w:t>
      </w:r>
      <w:r>
        <w:rPr>
          <w:rFonts w:hint="eastAsia" w:asciiTheme="minorEastAsia" w:hAnsiTheme="minorEastAsia" w:eastAsiaTheme="minorEastAsia" w:cstheme="minorEastAsia"/>
          <w:sz w:val="24"/>
        </w:rPr>
        <w:t>自动终止；若在合同有效期之前完成的，提前终止合同，无须再另行签订终止补充协议，甲方按合同约定要求及时退还乙方履约保证金。</w:t>
      </w:r>
    </w:p>
    <w:p w14:paraId="3CB073D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.出现违约行为的，甲方有权</w:t>
      </w:r>
      <w:r>
        <w:rPr>
          <w:rFonts w:hint="eastAsia" w:asciiTheme="minorEastAsia" w:hAnsiTheme="minorEastAsia" w:eastAsiaTheme="minorEastAsia" w:cstheme="minorEastAsia"/>
          <w:sz w:val="24"/>
          <w:lang w:eastAsia="zh-CN"/>
        </w:rPr>
        <w:t>终</w:t>
      </w:r>
      <w:r>
        <w:rPr>
          <w:rFonts w:hint="eastAsia" w:asciiTheme="minorEastAsia" w:hAnsiTheme="minorEastAsia" w:eastAsiaTheme="minorEastAsia" w:cstheme="minorEastAsia"/>
          <w:sz w:val="24"/>
        </w:rPr>
        <w:t>止或解除合同。</w:t>
      </w:r>
    </w:p>
    <w:p w14:paraId="3B0593D0">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十六、 通知和送达</w:t>
      </w:r>
    </w:p>
    <w:p w14:paraId="3B987E1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1.任何一方因履行合同</w:t>
      </w:r>
      <w:r>
        <w:rPr>
          <w:rFonts w:hint="eastAsia" w:asciiTheme="minorEastAsia" w:hAnsiTheme="minorEastAsia" w:eastAsiaTheme="minorEastAsia" w:cstheme="minorEastAsia"/>
          <w:sz w:val="24"/>
          <w:lang w:val="en-US" w:eastAsia="zh-CN"/>
        </w:rPr>
        <w:t>等问题</w:t>
      </w:r>
      <w:r>
        <w:rPr>
          <w:rFonts w:hint="eastAsia" w:asciiTheme="minorEastAsia" w:hAnsiTheme="minorEastAsia" w:eastAsiaTheme="minorEastAsia" w:cstheme="minorEastAsia"/>
          <w:sz w:val="24"/>
        </w:rPr>
        <w:t>而以</w:t>
      </w:r>
      <w:r>
        <w:rPr>
          <w:rFonts w:hint="eastAsia" w:asciiTheme="minorEastAsia" w:hAnsiTheme="minorEastAsia" w:eastAsiaTheme="minorEastAsia" w:cstheme="minorEastAsia"/>
          <w:b/>
          <w:bCs/>
          <w:sz w:val="24"/>
          <w:u w:val="single"/>
        </w:rPr>
        <w:t>合同第</w:t>
      </w:r>
      <w:r>
        <w:rPr>
          <w:rFonts w:hint="eastAsia" w:asciiTheme="minorEastAsia" w:hAnsiTheme="minorEastAsia" w:eastAsiaTheme="minorEastAsia" w:cstheme="minorEastAsia"/>
          <w:b/>
          <w:bCs/>
          <w:sz w:val="24"/>
          <w:u w:val="single"/>
          <w:lang w:val="en-US" w:eastAsia="zh-CN"/>
        </w:rPr>
        <w:t>二</w:t>
      </w:r>
      <w:r>
        <w:rPr>
          <w:rFonts w:hint="eastAsia" w:asciiTheme="minorEastAsia" w:hAnsiTheme="minorEastAsia" w:eastAsiaTheme="minorEastAsia" w:cstheme="minorEastAsia"/>
          <w:b/>
          <w:bCs/>
          <w:sz w:val="24"/>
          <w:u w:val="single"/>
        </w:rPr>
        <w:t>章尾部所列明的电子邮件</w:t>
      </w:r>
      <w:r>
        <w:rPr>
          <w:rFonts w:hint="eastAsia" w:asciiTheme="minorEastAsia" w:hAnsiTheme="minorEastAsia" w:eastAsiaTheme="minorEastAsia" w:cstheme="minorEastAsia"/>
          <w:sz w:val="24"/>
        </w:rPr>
        <w:t>发出的所有通知、文件、材料，均视为已向对方当事人送达；任何一方变更上述送达方式或者地址的，应于</w:t>
      </w:r>
      <w:r>
        <w:rPr>
          <w:rFonts w:hint="eastAsia" w:asciiTheme="minorEastAsia" w:hAnsiTheme="minorEastAsia" w:eastAsiaTheme="minorEastAsia" w:cstheme="minorEastAsia"/>
          <w:sz w:val="24"/>
          <w:u w:val="single"/>
        </w:rPr>
        <w:t>3</w:t>
      </w:r>
      <w:r>
        <w:rPr>
          <w:rFonts w:hint="eastAsia" w:asciiTheme="minorEastAsia" w:hAnsiTheme="minorEastAsia" w:eastAsiaTheme="minorEastAsia" w:cstheme="minorEastAsia"/>
          <w:sz w:val="24"/>
        </w:rPr>
        <w:t>个工作日内书面通知对方当事人，在对方当事人收到有关变更通知之前，变更前的约定送达方式或者地址仍视为有效。</w:t>
      </w:r>
    </w:p>
    <w:p w14:paraId="09035C6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2.以当面交付方式送达的，交付之时视为送达；以电子邮件方式送达的，发出电子邮件之时视为送达；以邮寄方式送达的，邮件挂号寄出或者交邮之日之次日视为送达。</w:t>
      </w:r>
    </w:p>
    <w:p w14:paraId="002EDA3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十七、 计量单位</w:t>
      </w:r>
    </w:p>
    <w:p w14:paraId="3D5DEC4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除技术规范中另有规定外,合同的计量单位均使用国家法定计量单位。</w:t>
      </w:r>
    </w:p>
    <w:p w14:paraId="0D255FE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十八、合同使用的文字和适用的法律</w:t>
      </w:r>
    </w:p>
    <w:p w14:paraId="06530B9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1.合同使用汉语书</w:t>
      </w:r>
      <w:r>
        <w:rPr>
          <w:rFonts w:hint="eastAsia" w:asciiTheme="minorEastAsia" w:hAnsiTheme="minorEastAsia" w:eastAsiaTheme="minorEastAsia" w:cstheme="minorEastAsia"/>
          <w:sz w:val="24"/>
          <w:lang w:val="en-US" w:eastAsia="zh-CN"/>
        </w:rPr>
        <w:t>写</w:t>
      </w:r>
      <w:r>
        <w:rPr>
          <w:rFonts w:hint="eastAsia" w:asciiTheme="minorEastAsia" w:hAnsiTheme="minorEastAsia" w:eastAsiaTheme="minorEastAsia" w:cstheme="minorEastAsia"/>
          <w:sz w:val="24"/>
        </w:rPr>
        <w:t>、变更和解释；</w:t>
      </w:r>
    </w:p>
    <w:p w14:paraId="3287363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2.合同适用中华人民共和国法律。</w:t>
      </w:r>
    </w:p>
    <w:p w14:paraId="524EDDB9">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十九、特别提示</w:t>
      </w:r>
    </w:p>
    <w:p w14:paraId="03A976A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bCs/>
          <w:sz w:val="24"/>
          <w:u w:val="single"/>
        </w:rPr>
      </w:pPr>
      <w:r>
        <w:rPr>
          <w:rFonts w:hint="eastAsia" w:asciiTheme="minorEastAsia" w:hAnsiTheme="minorEastAsia" w:eastAsiaTheme="minorEastAsia" w:cstheme="minorEastAsia"/>
          <w:b/>
          <w:bCs/>
          <w:sz w:val="24"/>
          <w:u w:val="single"/>
        </w:rPr>
        <w:t>甲乙双方共同确认：本合同系经双方协商后订立，双方已就本合同（包括但不</w:t>
      </w:r>
      <w:r>
        <w:rPr>
          <w:rFonts w:hint="eastAsia" w:asciiTheme="minorEastAsia" w:hAnsiTheme="minorEastAsia" w:eastAsiaTheme="minorEastAsia" w:cstheme="minorEastAsia"/>
          <w:b/>
          <w:bCs/>
          <w:sz w:val="24"/>
          <w:u w:val="single"/>
          <w:lang w:eastAsia="zh-CN"/>
        </w:rPr>
        <w:t>限</w:t>
      </w:r>
      <w:r>
        <w:rPr>
          <w:rFonts w:hint="eastAsia" w:asciiTheme="minorEastAsia" w:hAnsiTheme="minorEastAsia" w:eastAsiaTheme="minorEastAsia" w:cstheme="minorEastAsia"/>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95031EA">
      <w:pPr>
        <w:pStyle w:val="21"/>
        <w:keepNext w:val="0"/>
        <w:keepLines w:val="0"/>
        <w:pageBreakBefore w:val="0"/>
        <w:kinsoku/>
        <w:wordWrap/>
        <w:overflowPunct/>
        <w:topLinePunct w:val="0"/>
        <w:bidi w:val="0"/>
        <w:spacing w:line="500" w:lineRule="exact"/>
        <w:jc w:val="both"/>
        <w:rPr>
          <w:rFonts w:hint="eastAsia" w:asciiTheme="minorEastAsia" w:hAnsiTheme="minorEastAsia" w:eastAsiaTheme="minorEastAsia" w:cstheme="minorEastAsia"/>
          <w:sz w:val="32"/>
        </w:rPr>
      </w:pPr>
    </w:p>
    <w:p w14:paraId="1643B87A">
      <w:pPr>
        <w:keepNext w:val="0"/>
        <w:keepLines w:val="0"/>
        <w:pageBreakBefore w:val="0"/>
        <w:kinsoku/>
        <w:wordWrap/>
        <w:overflowPunct/>
        <w:topLinePunct w:val="0"/>
        <w:bidi w:val="0"/>
        <w:spacing w:line="500" w:lineRule="exact"/>
        <w:jc w:val="center"/>
        <w:rPr>
          <w:rFonts w:hint="eastAsia" w:asciiTheme="minorEastAsia" w:hAnsiTheme="minorEastAsia" w:eastAsiaTheme="minorEastAsia" w:cstheme="minorEastAsia"/>
          <w:b/>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E72C7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1F95061">
            <w:pPr>
              <w:keepNext w:val="0"/>
              <w:keepLines w:val="0"/>
              <w:pageBreakBefore w:val="0"/>
              <w:kinsoku/>
              <w:wordWrap/>
              <w:overflowPunct/>
              <w:topLinePunct w:val="0"/>
              <w:bidi w:val="0"/>
              <w:spacing w:line="50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7710E108">
            <w:pPr>
              <w:keepNext w:val="0"/>
              <w:keepLines w:val="0"/>
              <w:pageBreakBefore w:val="0"/>
              <w:kinsoku/>
              <w:wordWrap/>
              <w:overflowPunct/>
              <w:topLinePunct w:val="0"/>
              <w:bidi w:val="0"/>
              <w:spacing w:line="50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乙方：</w:t>
            </w:r>
            <w:r>
              <w:rPr>
                <w:rFonts w:hint="eastAsia" w:asciiTheme="minorEastAsia" w:hAnsiTheme="minorEastAsia" w:eastAsiaTheme="minorEastAsia" w:cstheme="minorEastAsia"/>
                <w:sz w:val="24"/>
                <w:u w:val="none"/>
              </w:rPr>
              <w:t xml:space="preserve"> </w:t>
            </w:r>
            <w:r>
              <w:rPr>
                <w:rFonts w:hint="eastAsia" w:asciiTheme="minorEastAsia" w:hAnsiTheme="minorEastAsia" w:eastAsiaTheme="minorEastAsia" w:cstheme="minorEastAsia"/>
                <w:sz w:val="24"/>
                <w:u w:val="none"/>
                <w:lang w:val="en-US" w:eastAsia="zh-CN"/>
              </w:rPr>
              <w:t>***公司</w:t>
            </w:r>
            <w:r>
              <w:rPr>
                <w:rFonts w:hint="eastAsia" w:asciiTheme="minorEastAsia" w:hAnsiTheme="minorEastAsia" w:eastAsiaTheme="minorEastAsia" w:cstheme="minorEastAsia"/>
                <w:sz w:val="24"/>
                <w:u w:val="none"/>
              </w:rPr>
              <w:t xml:space="preserve"> </w:t>
            </w:r>
          </w:p>
        </w:tc>
      </w:tr>
      <w:tr w14:paraId="3A511F9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C83314">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5CE1351">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w:t>
            </w:r>
          </w:p>
        </w:tc>
      </w:tr>
      <w:tr w14:paraId="6D3981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4B9D920">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03DFE05">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rPr>
              <w:t>地址：</w:t>
            </w:r>
          </w:p>
        </w:tc>
      </w:tr>
      <w:tr w14:paraId="7264D4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97D135D">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23B3324C">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zh-CN"/>
              </w:rPr>
              <w:t>电子邮箱：</w:t>
            </w:r>
          </w:p>
        </w:tc>
      </w:tr>
      <w:tr w14:paraId="7F1595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A236C1">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399FD51">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法定代表人或授权代表（签字）：</w:t>
            </w:r>
          </w:p>
        </w:tc>
      </w:tr>
      <w:tr w14:paraId="631DA5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598ABD0">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01C3F4A">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zh-CN"/>
              </w:rPr>
              <w:t>开户银行：</w:t>
            </w:r>
          </w:p>
        </w:tc>
      </w:tr>
      <w:tr w14:paraId="2A8593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A8816C">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30FDF548">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zh-CN"/>
              </w:rPr>
              <w:t>开户账号：</w:t>
            </w:r>
          </w:p>
        </w:tc>
      </w:tr>
    </w:tbl>
    <w:p w14:paraId="71BFCD30">
      <w:pPr>
        <w:keepNext w:val="0"/>
        <w:keepLines w:val="0"/>
        <w:pageBreakBefore w:val="0"/>
        <w:kinsoku/>
        <w:wordWrap/>
        <w:overflowPunct/>
        <w:topLinePunct w:val="0"/>
        <w:bidi w:val="0"/>
        <w:spacing w:line="500" w:lineRule="exact"/>
        <w:jc w:val="center"/>
        <w:rPr>
          <w:rFonts w:hint="eastAsia" w:asciiTheme="minorEastAsia" w:hAnsiTheme="minorEastAsia" w:eastAsiaTheme="minorEastAsia" w:cstheme="minorEastAsia"/>
          <w:b/>
        </w:rPr>
      </w:pPr>
    </w:p>
    <w:p w14:paraId="7A084A61">
      <w:pPr>
        <w:keepNext w:val="0"/>
        <w:keepLines w:val="0"/>
        <w:pageBreakBefore w:val="0"/>
        <w:kinsoku/>
        <w:wordWrap/>
        <w:overflowPunct/>
        <w:topLinePunct w:val="0"/>
        <w:bidi w:val="0"/>
        <w:spacing w:line="500" w:lineRule="exact"/>
        <w:jc w:val="center"/>
        <w:rPr>
          <w:rFonts w:hint="eastAsia" w:asciiTheme="minorEastAsia" w:hAnsiTheme="minorEastAsia" w:eastAsiaTheme="minorEastAsia" w:cstheme="minorEastAsia"/>
          <w:b/>
        </w:rPr>
      </w:pPr>
    </w:p>
    <w:p w14:paraId="67730BA0">
      <w:pPr>
        <w:pStyle w:val="51"/>
        <w:keepNext w:val="0"/>
        <w:keepLines w:val="0"/>
        <w:pageBreakBefore w:val="0"/>
        <w:kinsoku/>
        <w:wordWrap/>
        <w:overflowPunct/>
        <w:topLinePunct w:val="0"/>
        <w:bidi w:val="0"/>
        <w:spacing w:line="500" w:lineRule="exact"/>
        <w:ind w:left="0" w:leftChars="0" w:firstLine="0" w:firstLineChars="0"/>
        <w:jc w:val="both"/>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kern w:val="0"/>
        </w:rPr>
        <w:br w:type="page"/>
      </w:r>
    </w:p>
    <w:p w14:paraId="02E05F59">
      <w:pPr>
        <w:pStyle w:val="51"/>
        <w:keepNext w:val="0"/>
        <w:keepLines w:val="0"/>
        <w:pageBreakBefore w:val="0"/>
        <w:kinsoku/>
        <w:wordWrap/>
        <w:overflowPunct/>
        <w:topLinePunct w:val="0"/>
        <w:bidi w:val="0"/>
        <w:spacing w:line="500" w:lineRule="exact"/>
        <w:ind w:left="0" w:leftChars="0" w:firstLine="0" w:firstLineChars="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w:t>
      </w:r>
      <w:r>
        <w:rPr>
          <w:rFonts w:hint="eastAsia" w:asciiTheme="minorEastAsia" w:hAnsiTheme="minorEastAsia" w:eastAsiaTheme="minorEastAsia" w:cstheme="minorEastAsia"/>
          <w:b/>
          <w:szCs w:val="24"/>
          <w:lang w:val="en-US" w:eastAsia="zh-CN"/>
        </w:rPr>
        <w:t>三</w:t>
      </w:r>
      <w:r>
        <w:rPr>
          <w:rFonts w:hint="eastAsia" w:asciiTheme="minorEastAsia" w:hAnsiTheme="minorEastAsia" w:eastAsiaTheme="minorEastAsia" w:cstheme="minorEastAsia"/>
          <w:b/>
          <w:szCs w:val="24"/>
        </w:rPr>
        <w:t>章 廉洁协议</w:t>
      </w:r>
    </w:p>
    <w:p w14:paraId="7321F8D4">
      <w:pPr>
        <w:pStyle w:val="11"/>
        <w:keepNext w:val="0"/>
        <w:keepLines w:val="0"/>
        <w:pageBreakBefore w:val="0"/>
        <w:kinsoku/>
        <w:wordWrap/>
        <w:overflowPunct/>
        <w:topLinePunct w:val="0"/>
        <w:bidi w:val="0"/>
        <w:spacing w:line="500" w:lineRule="exact"/>
        <w:ind w:firstLine="0" w:firstLineChars="0"/>
        <w:rPr>
          <w:rFonts w:hint="eastAsia" w:asciiTheme="minorEastAsia" w:hAnsiTheme="minorEastAsia" w:eastAsiaTheme="minorEastAsia" w:cstheme="minorEastAsia"/>
        </w:rPr>
      </w:pPr>
    </w:p>
    <w:p w14:paraId="29123C88">
      <w:pPr>
        <w:keepNext w:val="0"/>
        <w:keepLines w:val="0"/>
        <w:pageBreakBefore w:val="0"/>
        <w:kinsoku/>
        <w:wordWrap/>
        <w:overflowPunct/>
        <w:topLinePunct w:val="0"/>
        <w:bidi w:val="0"/>
        <w:adjustRightInd w:val="0"/>
        <w:spacing w:line="500" w:lineRule="exact"/>
        <w:ind w:left="1" w:right="77" w:firstLine="426"/>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甲方：</w:t>
      </w:r>
      <w:r>
        <w:rPr>
          <w:rFonts w:hint="eastAsia" w:asciiTheme="minorEastAsia" w:hAnsiTheme="minorEastAsia" w:eastAsiaTheme="minorEastAsia" w:cstheme="minorEastAsia"/>
          <w:color w:val="000000"/>
          <w:sz w:val="24"/>
          <w:u w:val="single"/>
        </w:rPr>
        <w:t>杭州临江环境能源有限公司</w:t>
      </w:r>
    </w:p>
    <w:p w14:paraId="64809A77">
      <w:pPr>
        <w:keepNext w:val="0"/>
        <w:keepLines w:val="0"/>
        <w:pageBreakBefore w:val="0"/>
        <w:kinsoku/>
        <w:wordWrap/>
        <w:overflowPunct/>
        <w:topLinePunct w:val="0"/>
        <w:bidi w:val="0"/>
        <w:adjustRightInd w:val="0"/>
        <w:spacing w:line="500" w:lineRule="exact"/>
        <w:ind w:left="1" w:right="77" w:firstLine="426"/>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乙方：</w:t>
      </w:r>
      <w:r>
        <w:rPr>
          <w:rFonts w:hint="eastAsia" w:asciiTheme="minorEastAsia" w:hAnsiTheme="minorEastAsia" w:eastAsiaTheme="minorEastAsia" w:cstheme="minorEastAsia"/>
          <w:color w:val="000000"/>
          <w:sz w:val="24"/>
          <w:u w:val="single"/>
        </w:rPr>
        <w:t xml:space="preserve">   ***公司            </w:t>
      </w:r>
    </w:p>
    <w:p w14:paraId="04AD621E">
      <w:pPr>
        <w:keepNext w:val="0"/>
        <w:keepLines w:val="0"/>
        <w:pageBreakBefore w:val="0"/>
        <w:kinsoku/>
        <w:wordWrap/>
        <w:overflowPunct/>
        <w:topLinePunct w:val="0"/>
        <w:bidi w:val="0"/>
        <w:adjustRightInd w:val="0"/>
        <w:spacing w:line="500" w:lineRule="exact"/>
        <w:ind w:left="1" w:right="77" w:firstLine="426"/>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E04D0C0">
      <w:pPr>
        <w:keepNext w:val="0"/>
        <w:keepLines w:val="0"/>
        <w:pageBreakBefore w:val="0"/>
        <w:kinsoku/>
        <w:wordWrap/>
        <w:overflowPunct/>
        <w:topLinePunct w:val="0"/>
        <w:bidi w:val="0"/>
        <w:adjustRightInd w:val="0"/>
        <w:spacing w:line="500" w:lineRule="exact"/>
        <w:ind w:firstLine="471" w:firstLineChars="203"/>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一、甲、乙双方约定</w:t>
      </w:r>
    </w:p>
    <w:p w14:paraId="09619F0B">
      <w:pPr>
        <w:keepNext w:val="0"/>
        <w:keepLines w:val="0"/>
        <w:pageBreakBefore w:val="0"/>
        <w:kinsoku/>
        <w:wordWrap/>
        <w:overflowPunct/>
        <w:topLinePunct w:val="0"/>
        <w:bidi w:val="0"/>
        <w:adjustRightInd w:val="0"/>
        <w:spacing w:line="500" w:lineRule="exact"/>
        <w:ind w:right="115"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1.甲、乙双方应共同严格遵守国家和省市以及</w:t>
      </w:r>
      <w:r>
        <w:rPr>
          <w:rFonts w:hint="eastAsia" w:asciiTheme="minorEastAsia" w:hAnsiTheme="minorEastAsia" w:eastAsiaTheme="minorEastAsia" w:cstheme="minorEastAsia"/>
          <w:color w:val="000000"/>
          <w:sz w:val="24"/>
          <w:lang w:eastAsia="zh-CN"/>
        </w:rPr>
        <w:t>采购人</w:t>
      </w:r>
      <w:r>
        <w:rPr>
          <w:rFonts w:hint="eastAsia" w:asciiTheme="minorEastAsia" w:hAnsiTheme="minorEastAsia" w:eastAsiaTheme="minorEastAsia" w:cstheme="minorEastAsia"/>
          <w:color w:val="000000"/>
          <w:sz w:val="24"/>
        </w:rPr>
        <w:t>主管部门关于市场准入、项目招标投标、市场经济活动等有关</w:t>
      </w:r>
      <w:r>
        <w:rPr>
          <w:rFonts w:hint="eastAsia" w:asciiTheme="minorEastAsia" w:hAnsiTheme="minorEastAsia" w:eastAsiaTheme="minorEastAsia" w:cstheme="minorEastAsia"/>
          <w:color w:val="000000"/>
          <w:sz w:val="24"/>
          <w:lang w:eastAsia="zh-CN"/>
        </w:rPr>
        <w:t>法律法规</w:t>
      </w:r>
      <w:r>
        <w:rPr>
          <w:rFonts w:hint="eastAsia" w:asciiTheme="minorEastAsia" w:hAnsiTheme="minorEastAsia" w:eastAsiaTheme="minorEastAsia" w:cstheme="minorEastAsia"/>
          <w:color w:val="000000"/>
          <w:sz w:val="24"/>
        </w:rPr>
        <w:t>和相关政策，以及项目廉政建设的各项规定。</w:t>
      </w:r>
    </w:p>
    <w:p w14:paraId="6C17840B">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2.甲、乙双方应认真执行双方签订的合同文件，  自觉按合同约定履行责任。</w:t>
      </w:r>
    </w:p>
    <w:p w14:paraId="5B28A0A1">
      <w:pPr>
        <w:keepNext w:val="0"/>
        <w:keepLines w:val="0"/>
        <w:pageBreakBefore w:val="0"/>
        <w:kinsoku/>
        <w:wordWrap/>
        <w:overflowPunct/>
        <w:topLinePunct w:val="0"/>
        <w:bidi w:val="0"/>
        <w:adjustRightInd w:val="0"/>
        <w:spacing w:line="500" w:lineRule="exact"/>
        <w:ind w:left="4"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3.甲、乙双方的业务活动必须坚持公开、公平、公正、诚信、透明的原则（除法律法规另有规定者外）。不得为获取不正当的利益，损害国家、集体和对方利益；不得违反管理相关规章制度。</w:t>
      </w:r>
    </w:p>
    <w:p w14:paraId="16440C7B">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4.甲、乙双方有对本方人员开展廉政告知、廉政教育和职业道德教育的义务。</w:t>
      </w:r>
    </w:p>
    <w:p w14:paraId="2B7EB411">
      <w:pPr>
        <w:keepNext w:val="0"/>
        <w:keepLines w:val="0"/>
        <w:pageBreakBefore w:val="0"/>
        <w:kinsoku/>
        <w:wordWrap/>
        <w:overflowPunct/>
        <w:topLinePunct w:val="0"/>
        <w:bidi w:val="0"/>
        <w:adjustRightInd w:val="0"/>
        <w:spacing w:line="500" w:lineRule="exact"/>
        <w:ind w:left="3"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5.甲、乙双方应加强对本方人员廉政监督，建立健全廉政制度，认真严肃查处本方人员违法违纪行为。</w:t>
      </w:r>
    </w:p>
    <w:p w14:paraId="5906E24F">
      <w:pPr>
        <w:keepNext w:val="0"/>
        <w:keepLines w:val="0"/>
        <w:pageBreakBefore w:val="0"/>
        <w:kinsoku/>
        <w:wordWrap/>
        <w:overflowPunct/>
        <w:topLinePunct w:val="0"/>
        <w:bidi w:val="0"/>
        <w:adjustRightInd w:val="0"/>
        <w:spacing w:line="500" w:lineRule="exact"/>
        <w:ind w:right="77"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6.甲、乙双方如发现对方人员在业务活动中有违规、违纪、违法行为的，应及时提醒对方并督促其纠正，或直接向对方</w:t>
      </w:r>
      <w:r>
        <w:rPr>
          <w:rFonts w:hint="eastAsia" w:asciiTheme="minorEastAsia" w:hAnsiTheme="minorEastAsia" w:eastAsiaTheme="minorEastAsia" w:cstheme="minorEastAsia"/>
          <w:color w:val="000000"/>
          <w:sz w:val="24"/>
          <w:lang w:eastAsia="zh-CN"/>
        </w:rPr>
        <w:t>法定代表人</w:t>
      </w:r>
      <w:r>
        <w:rPr>
          <w:rFonts w:hint="eastAsia" w:asciiTheme="minorEastAsia" w:hAnsiTheme="minorEastAsia" w:eastAsiaTheme="minorEastAsia" w:cstheme="minorEastAsia"/>
          <w:color w:val="000000"/>
          <w:sz w:val="24"/>
        </w:rPr>
        <w:t>、纪检监察部门及检察机关如实反映情况。</w:t>
      </w:r>
    </w:p>
    <w:p w14:paraId="6AFF944A">
      <w:pPr>
        <w:keepNext w:val="0"/>
        <w:keepLines w:val="0"/>
        <w:pageBreakBefore w:val="0"/>
        <w:kinsoku/>
        <w:wordWrap/>
        <w:overflowPunct/>
        <w:topLinePunct w:val="0"/>
        <w:bidi w:val="0"/>
        <w:adjustRightInd w:val="0"/>
        <w:spacing w:line="500" w:lineRule="exact"/>
        <w:ind w:firstLine="471" w:firstLineChars="203"/>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二、甲方（含甲方人员）廉政责任</w:t>
      </w:r>
    </w:p>
    <w:p w14:paraId="404D4D7A">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1.不得接受乙方或向乙方索取或以借用为名占用乙方的任何财物；不得接受乙方的礼金、</w:t>
      </w:r>
    </w:p>
    <w:p w14:paraId="1C5AFA3E">
      <w:pPr>
        <w:keepNext w:val="0"/>
        <w:keepLines w:val="0"/>
        <w:pageBreakBefore w:val="0"/>
        <w:kinsoku/>
        <w:wordWrap/>
        <w:overflowPunct/>
        <w:topLinePunct w:val="0"/>
        <w:bidi w:val="0"/>
        <w:adjustRightInd w:val="0"/>
        <w:spacing w:line="500" w:lineRule="exact"/>
        <w:ind w:left="4" w:hanging="3"/>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礼品和各种有价证券、支付凭证及其他贵重物品；不得接受乙方的以任何名义支付的回扣、好处费、感谢费或其他经济利益。</w:t>
      </w:r>
    </w:p>
    <w:p w14:paraId="12FA02BF">
      <w:pPr>
        <w:keepNext w:val="0"/>
        <w:keepLines w:val="0"/>
        <w:pageBreakBefore w:val="0"/>
        <w:kinsoku/>
        <w:wordWrap/>
        <w:overflowPunct/>
        <w:topLinePunct w:val="0"/>
        <w:bidi w:val="0"/>
        <w:adjustRightInd w:val="0"/>
        <w:spacing w:line="500" w:lineRule="exact"/>
        <w:ind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D28F72C">
      <w:pPr>
        <w:keepNext w:val="0"/>
        <w:keepLines w:val="0"/>
        <w:pageBreakBefore w:val="0"/>
        <w:kinsoku/>
        <w:wordWrap/>
        <w:overflowPunct/>
        <w:topLinePunct w:val="0"/>
        <w:bidi w:val="0"/>
        <w:adjustRightInd w:val="0"/>
        <w:spacing w:line="500" w:lineRule="exact"/>
        <w:ind w:left="1"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3.不得利用职务便利向乙方介绍或指定工程分包单位（或个人）、物资供应商；不得利用职务便利向乙方推销或指定使用物资设备等。</w:t>
      </w:r>
    </w:p>
    <w:p w14:paraId="2C0C5C63">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4.不得接受乙方购置的或长期提供的通信工具、交通工具等。</w:t>
      </w:r>
    </w:p>
    <w:p w14:paraId="54B21424">
      <w:pPr>
        <w:keepNext w:val="0"/>
        <w:keepLines w:val="0"/>
        <w:pageBreakBefore w:val="0"/>
        <w:kinsoku/>
        <w:wordWrap/>
        <w:overflowPunct/>
        <w:topLinePunct w:val="0"/>
        <w:bidi w:val="0"/>
        <w:adjustRightInd w:val="0"/>
        <w:spacing w:line="500" w:lineRule="exact"/>
        <w:ind w:left="1"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5.对无法拒绝的乙方及其个人所送的钱物，受礼者自收受之日起一个月内上交至甲方监察审计部门。</w:t>
      </w:r>
    </w:p>
    <w:p w14:paraId="468AE94C">
      <w:pPr>
        <w:keepNext w:val="0"/>
        <w:keepLines w:val="0"/>
        <w:pageBreakBefore w:val="0"/>
        <w:kinsoku/>
        <w:wordWrap/>
        <w:overflowPunct/>
        <w:topLinePunct w:val="0"/>
        <w:bidi w:val="0"/>
        <w:adjustRightInd w:val="0"/>
        <w:spacing w:line="500" w:lineRule="exact"/>
        <w:ind w:left="361" w:leftChars="116" w:right="3503" w:firstLine="460" w:firstLineChars="198"/>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6.对乙方提供的有关信息，应及时调查处理并反馈结果。</w:t>
      </w:r>
    </w:p>
    <w:p w14:paraId="66B40A5C">
      <w:pPr>
        <w:keepNext w:val="0"/>
        <w:keepLines w:val="0"/>
        <w:pageBreakBefore w:val="0"/>
        <w:kinsoku/>
        <w:wordWrap/>
        <w:overflowPunct/>
        <w:topLinePunct w:val="0"/>
        <w:bidi w:val="0"/>
        <w:adjustRightInd w:val="0"/>
        <w:spacing w:line="500" w:lineRule="exact"/>
        <w:ind w:left="361" w:leftChars="116" w:right="3503" w:firstLine="460" w:firstLineChars="198"/>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三、乙方（含乙方人员）廉政责任</w:t>
      </w:r>
    </w:p>
    <w:p w14:paraId="60B53DDB">
      <w:pPr>
        <w:keepNext w:val="0"/>
        <w:keepLines w:val="0"/>
        <w:pageBreakBefore w:val="0"/>
        <w:kinsoku/>
        <w:wordWrap/>
        <w:overflowPunct/>
        <w:topLinePunct w:val="0"/>
        <w:bidi w:val="0"/>
        <w:adjustRightInd w:val="0"/>
        <w:spacing w:line="500" w:lineRule="exact"/>
        <w:ind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1.不得以任何形式向甲方行贿；不得向甲方送礼金、礼品和各种有价证券、支付凭证及其他贵重物品；不得以任何名义向甲方及其工作人员支付回扣、好处费、感谢费或其他经济利益。</w:t>
      </w:r>
    </w:p>
    <w:p w14:paraId="4C1B507A">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9AAF7AA">
      <w:pPr>
        <w:keepNext w:val="0"/>
        <w:keepLines w:val="0"/>
        <w:pageBreakBefore w:val="0"/>
        <w:kinsoku/>
        <w:wordWrap/>
        <w:overflowPunct/>
        <w:topLinePunct w:val="0"/>
        <w:bidi w:val="0"/>
        <w:adjustRightInd w:val="0"/>
        <w:spacing w:line="500" w:lineRule="exact"/>
        <w:ind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3.不得接受甲方介绍或指定的工程分包单位和物资供应商；不得接受甲方推销或指定使用的物资设备。</w:t>
      </w:r>
    </w:p>
    <w:p w14:paraId="7EEDAEC0">
      <w:pPr>
        <w:keepNext w:val="0"/>
        <w:keepLines w:val="0"/>
        <w:pageBreakBefore w:val="0"/>
        <w:kinsoku/>
        <w:wordWrap/>
        <w:overflowPunct/>
        <w:topLinePunct w:val="0"/>
        <w:bidi w:val="0"/>
        <w:adjustRightInd w:val="0"/>
        <w:spacing w:line="500" w:lineRule="exact"/>
        <w:ind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4.不得以任何理由为甲方及其工作人员购置或长期提供通信工具、交通工具等。</w:t>
      </w:r>
    </w:p>
    <w:p w14:paraId="7613E39B">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5.对甲方及其个人索要钱物、介绍或指定工程分包单位和物资供应商、推销或指定使用物资设备、借用占用车辆等行为予以拒绝，并及时主动向乙方上级纪检监察组织报告。</w:t>
      </w:r>
    </w:p>
    <w:p w14:paraId="3D735C5C">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6.对甲方提供的乙方（含乙方人员）违纪违规有关信息，应及时调查处理并反馈结果。</w:t>
      </w:r>
    </w:p>
    <w:p w14:paraId="7BD77725">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7.乙方不得以任何理由为甲方及其工作人员组织有可能影响公正执行公务的宴请和各类休闲娱乐等活动。</w:t>
      </w:r>
    </w:p>
    <w:p w14:paraId="46C292A7">
      <w:pPr>
        <w:keepNext w:val="0"/>
        <w:keepLines w:val="0"/>
        <w:pageBreakBefore w:val="0"/>
        <w:kinsoku/>
        <w:wordWrap/>
        <w:overflowPunct/>
        <w:topLinePunct w:val="0"/>
        <w:bidi w:val="0"/>
        <w:adjustRightInd w:val="0"/>
        <w:spacing w:line="500" w:lineRule="exact"/>
        <w:ind w:left="361" w:leftChars="116" w:right="90" w:firstLine="460" w:firstLineChars="198"/>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8.乙方及其工作人员必须严格按照有关规程办事，不得与其他单位互相串通，损害甲方利益。</w:t>
      </w:r>
    </w:p>
    <w:p w14:paraId="164F721A">
      <w:pPr>
        <w:keepNext w:val="0"/>
        <w:keepLines w:val="0"/>
        <w:pageBreakBefore w:val="0"/>
        <w:kinsoku/>
        <w:wordWrap/>
        <w:overflowPunct/>
        <w:topLinePunct w:val="0"/>
        <w:bidi w:val="0"/>
        <w:adjustRightInd w:val="0"/>
        <w:spacing w:line="500" w:lineRule="exact"/>
        <w:ind w:left="361" w:leftChars="116" w:right="90" w:firstLine="460" w:firstLineChars="198"/>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四、违约责任</w:t>
      </w:r>
    </w:p>
    <w:p w14:paraId="2A29DE0B">
      <w:pPr>
        <w:keepNext w:val="0"/>
        <w:keepLines w:val="0"/>
        <w:pageBreakBefore w:val="0"/>
        <w:kinsoku/>
        <w:wordWrap/>
        <w:overflowPunct/>
        <w:topLinePunct w:val="0"/>
        <w:bidi w:val="0"/>
        <w:adjustRightInd w:val="0"/>
        <w:spacing w:line="500" w:lineRule="exact"/>
        <w:ind w:left="3" w:right="24" w:firstLine="490" w:firstLineChars="21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甲乙双方不履行各自义务，构成犯罪和违纪的，由司法机关和有关纪检监察部门按管辖依法依纪处理，所认定的事实和处理结果作为承担下列约定违约责任的依据。</w:t>
      </w:r>
    </w:p>
    <w:p w14:paraId="0055E099">
      <w:pPr>
        <w:keepNext w:val="0"/>
        <w:keepLines w:val="0"/>
        <w:pageBreakBefore w:val="0"/>
        <w:kinsoku/>
        <w:wordWrap/>
        <w:overflowPunct/>
        <w:topLinePunct w:val="0"/>
        <w:bidi w:val="0"/>
        <w:adjustRightInd w:val="0"/>
        <w:spacing w:line="500" w:lineRule="exact"/>
        <w:ind w:left="4"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A3C2E5">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2.乙方贿赂甲方人员的，被纪检监察部门或检察机关立案查处的，甲方有权</w:t>
      </w:r>
      <w:r>
        <w:rPr>
          <w:rFonts w:hint="eastAsia" w:asciiTheme="minorEastAsia" w:hAnsiTheme="minorEastAsia" w:eastAsiaTheme="minorEastAsia" w:cstheme="minorEastAsia"/>
          <w:color w:val="000000"/>
          <w:sz w:val="24"/>
          <w:lang w:eastAsia="zh-CN"/>
        </w:rPr>
        <w:t>终止</w:t>
      </w:r>
      <w:r>
        <w:rPr>
          <w:rFonts w:hint="eastAsia" w:asciiTheme="minorEastAsia" w:hAnsiTheme="minorEastAsia" w:eastAsiaTheme="minorEastAsia" w:cstheme="minorEastAsia"/>
          <w:color w:val="000000"/>
          <w:sz w:val="24"/>
        </w:rPr>
        <w:t>项目合同，由此造成甲方的损失以及一切费用均由乙方承担。</w:t>
      </w:r>
    </w:p>
    <w:p w14:paraId="67436A61">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3.甲方双方不履行协议约定义务的，应将责任人调离本项目并按规定予以处理，且双方有义务将有关责任人的责任追究情况通报对方。</w:t>
      </w:r>
    </w:p>
    <w:p w14:paraId="397C91B5">
      <w:pPr>
        <w:keepNext w:val="0"/>
        <w:keepLines w:val="0"/>
        <w:pageBreakBefore w:val="0"/>
        <w:kinsoku/>
        <w:wordWrap/>
        <w:overflowPunct/>
        <w:topLinePunct w:val="0"/>
        <w:bidi w:val="0"/>
        <w:adjustRightInd w:val="0"/>
        <w:spacing w:line="500" w:lineRule="exact"/>
        <w:ind w:left="5"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E6208DE">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5.由于甲乙双方单位或工作人员个人行为造成违约的，双方承担上述违约责任。</w:t>
      </w:r>
    </w:p>
    <w:p w14:paraId="1C14D03E">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6.甲乙双方在履行协议中发生争议，一方有权向对方上级单位主管部门和纪检监察部门反映情况并要求帮助解决争议。</w:t>
      </w:r>
    </w:p>
    <w:p w14:paraId="2C81E235">
      <w:pPr>
        <w:keepNext w:val="0"/>
        <w:keepLines w:val="0"/>
        <w:pageBreakBefore w:val="0"/>
        <w:kinsoku/>
        <w:wordWrap/>
        <w:overflowPunct/>
        <w:topLinePunct w:val="0"/>
        <w:bidi w:val="0"/>
        <w:adjustRightInd w:val="0"/>
        <w:spacing w:line="500" w:lineRule="exact"/>
        <w:ind w:firstLine="473" w:firstLineChars="204"/>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五、有效期</w:t>
      </w:r>
    </w:p>
    <w:p w14:paraId="686D123E">
      <w:pPr>
        <w:keepNext w:val="0"/>
        <w:keepLines w:val="0"/>
        <w:pageBreakBefore w:val="0"/>
        <w:kinsoku/>
        <w:wordWrap/>
        <w:overflowPunct/>
        <w:topLinePunct w:val="0"/>
        <w:bidi w:val="0"/>
        <w:adjustRightInd w:val="0"/>
        <w:spacing w:line="500" w:lineRule="exact"/>
        <w:ind w:firstLine="473" w:firstLineChars="204"/>
        <w:rPr>
          <w:rFonts w:hint="eastAsia" w:ascii="宋体" w:hAnsi="宋体" w:eastAsia="宋体" w:cs="宋体"/>
          <w:sz w:val="28"/>
          <w:szCs w:val="28"/>
        </w:rPr>
      </w:pPr>
      <w:r>
        <w:rPr>
          <w:rFonts w:hint="eastAsia" w:asciiTheme="minorEastAsia" w:hAnsiTheme="minorEastAsia" w:eastAsiaTheme="minorEastAsia" w:cstheme="minorEastAsia"/>
          <w:color w:val="000000"/>
          <w:sz w:val="24"/>
        </w:rPr>
        <w:t>本协议有效期为双方签署之日起至双方权利义务履行完毕为止。有效期内发生的违约事实，有效期后发现的适用本协议。</w:t>
      </w:r>
    </w:p>
    <w:sectPr>
      <w:headerReference r:id="rId8" w:type="default"/>
      <w:footerReference r:id="rId10" w:type="default"/>
      <w:headerReference r:id="rId9" w:type="even"/>
      <w:footerReference r:id="rId11"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E7E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39DDE">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439DDE">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7A93">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FA0C8">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6FA0C8">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3E1F">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123FE">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F123FE">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CD09">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635A7">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B635A7">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A3257">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083E4">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6ED3F">
    <w:pPr>
      <w:pStyle w:val="17"/>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F813">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5E6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5OWYxOWQ1M2RlMTVmMmVlM2ZiNTk4NDdlNjQ4ZjY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4B3D0A"/>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6478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1746A5B"/>
    <w:rsid w:val="03973673"/>
    <w:rsid w:val="03DB442B"/>
    <w:rsid w:val="053E4A03"/>
    <w:rsid w:val="08891CAA"/>
    <w:rsid w:val="09AF26AE"/>
    <w:rsid w:val="09C41A7F"/>
    <w:rsid w:val="0B1C5EA4"/>
    <w:rsid w:val="0BF85650"/>
    <w:rsid w:val="0DB55A7E"/>
    <w:rsid w:val="0F5848BD"/>
    <w:rsid w:val="10E32514"/>
    <w:rsid w:val="11082F7E"/>
    <w:rsid w:val="12311F7A"/>
    <w:rsid w:val="123E27F6"/>
    <w:rsid w:val="12F72695"/>
    <w:rsid w:val="145F273D"/>
    <w:rsid w:val="1686347A"/>
    <w:rsid w:val="1AE422B5"/>
    <w:rsid w:val="1B473190"/>
    <w:rsid w:val="1B9A1D66"/>
    <w:rsid w:val="1BB46AAE"/>
    <w:rsid w:val="1C7F64B5"/>
    <w:rsid w:val="1F672649"/>
    <w:rsid w:val="20C34BAD"/>
    <w:rsid w:val="20EA1A41"/>
    <w:rsid w:val="21CA30C9"/>
    <w:rsid w:val="223C00C4"/>
    <w:rsid w:val="22B22052"/>
    <w:rsid w:val="2307710F"/>
    <w:rsid w:val="24BC2F60"/>
    <w:rsid w:val="252C64D8"/>
    <w:rsid w:val="25DF2179"/>
    <w:rsid w:val="26335713"/>
    <w:rsid w:val="274771EA"/>
    <w:rsid w:val="278E41E2"/>
    <w:rsid w:val="2A3B6409"/>
    <w:rsid w:val="2A45199C"/>
    <w:rsid w:val="2B131EE4"/>
    <w:rsid w:val="2BD21D39"/>
    <w:rsid w:val="2C1A5638"/>
    <w:rsid w:val="2D6F0569"/>
    <w:rsid w:val="2F35748D"/>
    <w:rsid w:val="2FD4553C"/>
    <w:rsid w:val="30006BD5"/>
    <w:rsid w:val="33744D0D"/>
    <w:rsid w:val="33F22A44"/>
    <w:rsid w:val="350E19DE"/>
    <w:rsid w:val="35531555"/>
    <w:rsid w:val="36765003"/>
    <w:rsid w:val="3766714F"/>
    <w:rsid w:val="38042A8C"/>
    <w:rsid w:val="38BF1315"/>
    <w:rsid w:val="39930926"/>
    <w:rsid w:val="3A890E59"/>
    <w:rsid w:val="3BF746F2"/>
    <w:rsid w:val="3C3F599F"/>
    <w:rsid w:val="3C447D32"/>
    <w:rsid w:val="3C667602"/>
    <w:rsid w:val="3C687D45"/>
    <w:rsid w:val="3C9F4487"/>
    <w:rsid w:val="3CCE6E7F"/>
    <w:rsid w:val="3E406F7C"/>
    <w:rsid w:val="3EE01E58"/>
    <w:rsid w:val="3EE6182C"/>
    <w:rsid w:val="3FB34F2B"/>
    <w:rsid w:val="409D0ABE"/>
    <w:rsid w:val="42861170"/>
    <w:rsid w:val="42936DC3"/>
    <w:rsid w:val="444C719B"/>
    <w:rsid w:val="446071E8"/>
    <w:rsid w:val="46284338"/>
    <w:rsid w:val="48410327"/>
    <w:rsid w:val="49363665"/>
    <w:rsid w:val="4A810D79"/>
    <w:rsid w:val="4C6C1422"/>
    <w:rsid w:val="4CCB26CA"/>
    <w:rsid w:val="4D4C3FBF"/>
    <w:rsid w:val="4E083F26"/>
    <w:rsid w:val="4FC74BC1"/>
    <w:rsid w:val="51287B62"/>
    <w:rsid w:val="55E564E1"/>
    <w:rsid w:val="56CD3325"/>
    <w:rsid w:val="58E04A8C"/>
    <w:rsid w:val="597D42DF"/>
    <w:rsid w:val="599476BF"/>
    <w:rsid w:val="59B61351"/>
    <w:rsid w:val="59FB2A6A"/>
    <w:rsid w:val="5A1C100A"/>
    <w:rsid w:val="5A557999"/>
    <w:rsid w:val="5AC56EEC"/>
    <w:rsid w:val="5B00095A"/>
    <w:rsid w:val="5BFD01DF"/>
    <w:rsid w:val="5C1D5175"/>
    <w:rsid w:val="5C227831"/>
    <w:rsid w:val="5DFB4AE0"/>
    <w:rsid w:val="5F0C30DF"/>
    <w:rsid w:val="62507EEA"/>
    <w:rsid w:val="63A04E99"/>
    <w:rsid w:val="64623C90"/>
    <w:rsid w:val="646D58E0"/>
    <w:rsid w:val="64F35D38"/>
    <w:rsid w:val="652F12CE"/>
    <w:rsid w:val="66353292"/>
    <w:rsid w:val="67B0255B"/>
    <w:rsid w:val="6811757E"/>
    <w:rsid w:val="6815114A"/>
    <w:rsid w:val="6A2D7545"/>
    <w:rsid w:val="6B101135"/>
    <w:rsid w:val="6C980234"/>
    <w:rsid w:val="6D8206DD"/>
    <w:rsid w:val="6E09320C"/>
    <w:rsid w:val="6EE57E82"/>
    <w:rsid w:val="6F135DC1"/>
    <w:rsid w:val="6F577108"/>
    <w:rsid w:val="6F8A0BAA"/>
    <w:rsid w:val="707068C7"/>
    <w:rsid w:val="720930EC"/>
    <w:rsid w:val="724A4606"/>
    <w:rsid w:val="73944CCE"/>
    <w:rsid w:val="73A34D3D"/>
    <w:rsid w:val="73C539C3"/>
    <w:rsid w:val="742442AB"/>
    <w:rsid w:val="74403DA8"/>
    <w:rsid w:val="74B92901"/>
    <w:rsid w:val="74E86DA9"/>
    <w:rsid w:val="750137A6"/>
    <w:rsid w:val="75383CE8"/>
    <w:rsid w:val="76732ECD"/>
    <w:rsid w:val="77985129"/>
    <w:rsid w:val="78CC6E57"/>
    <w:rsid w:val="7956473D"/>
    <w:rsid w:val="79A754AD"/>
    <w:rsid w:val="79FF3435"/>
    <w:rsid w:val="7A163461"/>
    <w:rsid w:val="7B0B109F"/>
    <w:rsid w:val="7BA970FD"/>
    <w:rsid w:val="7C887303"/>
    <w:rsid w:val="7D2B161E"/>
    <w:rsid w:val="7D6D603C"/>
    <w:rsid w:val="7E134A67"/>
    <w:rsid w:val="7E6B75C6"/>
    <w:rsid w:val="7F8C493D"/>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1"/>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4">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5">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6">
    <w:name w:val="Normal Indent"/>
    <w:basedOn w:val="1"/>
    <w:next w:val="1"/>
    <w:autoRedefine/>
    <w:semiHidden/>
    <w:unhideWhenUsed/>
    <w:qFormat/>
    <w:uiPriority w:val="0"/>
    <w:pPr>
      <w:ind w:firstLine="420" w:firstLineChars="200"/>
    </w:pPr>
    <w:rPr>
      <w:rFonts w:ascii="Times New Roman" w:hAnsi="Times New Roman" w:eastAsia="宋体" w:cs="Times New Roman"/>
      <w:sz w:val="21"/>
    </w:rPr>
  </w:style>
  <w:style w:type="paragraph" w:styleId="7">
    <w:name w:val="annotation text"/>
    <w:basedOn w:val="1"/>
    <w:link w:val="31"/>
    <w:autoRedefine/>
    <w:qFormat/>
    <w:uiPriority w:val="0"/>
    <w:pPr>
      <w:jc w:val="left"/>
    </w:pPr>
  </w:style>
  <w:style w:type="paragraph" w:styleId="8">
    <w:name w:val="Body Text"/>
    <w:basedOn w:val="1"/>
    <w:next w:val="9"/>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9">
    <w:name w:val="Body Text First Indent"/>
    <w:basedOn w:val="8"/>
    <w:next w:val="10"/>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0">
    <w:name w:val="toc 6"/>
    <w:basedOn w:val="1"/>
    <w:next w:val="1"/>
    <w:autoRedefine/>
    <w:qFormat/>
    <w:uiPriority w:val="0"/>
    <w:pPr>
      <w:ind w:left="1050"/>
      <w:jc w:val="left"/>
    </w:pPr>
    <w:rPr>
      <w:rFonts w:eastAsia="宋体"/>
      <w:sz w:val="18"/>
      <w:szCs w:val="18"/>
    </w:rPr>
  </w:style>
  <w:style w:type="paragraph" w:styleId="11">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2">
    <w:name w:val="toc 5"/>
    <w:basedOn w:val="1"/>
    <w:next w:val="1"/>
    <w:autoRedefine/>
    <w:qFormat/>
    <w:uiPriority w:val="0"/>
    <w:pPr>
      <w:ind w:left="1680" w:leftChars="800"/>
    </w:pPr>
    <w:rPr>
      <w:rFonts w:ascii="Times New Roman" w:hAnsi="Times New Roman" w:eastAsia="宋体" w:cs="Times New Roman"/>
      <w:sz w:val="21"/>
    </w:rPr>
  </w:style>
  <w:style w:type="paragraph" w:styleId="13">
    <w:name w:val="Plain Text"/>
    <w:basedOn w:val="1"/>
    <w:autoRedefine/>
    <w:semiHidden/>
    <w:unhideWhenUsed/>
    <w:qFormat/>
    <w:uiPriority w:val="99"/>
    <w:rPr>
      <w:rFonts w:ascii="宋体" w:hAnsi="Courier New" w:eastAsia="宋体" w:cs="Times New Roman"/>
      <w:kern w:val="0"/>
      <w:sz w:val="20"/>
      <w:szCs w:val="20"/>
    </w:rPr>
  </w:style>
  <w:style w:type="paragraph" w:styleId="14">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5">
    <w:name w:val="Balloon Text"/>
    <w:basedOn w:val="1"/>
    <w:link w:val="32"/>
    <w:autoRedefine/>
    <w:qFormat/>
    <w:uiPriority w:val="0"/>
    <w:rPr>
      <w:sz w:val="18"/>
      <w:szCs w:val="18"/>
    </w:rPr>
  </w:style>
  <w:style w:type="paragraph" w:styleId="16">
    <w:name w:val="footer"/>
    <w:basedOn w:val="1"/>
    <w:link w:val="33"/>
    <w:autoRedefine/>
    <w:qFormat/>
    <w:uiPriority w:val="99"/>
    <w:pPr>
      <w:tabs>
        <w:tab w:val="center" w:pos="4153"/>
        <w:tab w:val="right" w:pos="8306"/>
      </w:tabs>
      <w:snapToGrid w:val="0"/>
      <w:jc w:val="left"/>
    </w:pPr>
    <w:rPr>
      <w:sz w:val="18"/>
      <w:szCs w:val="18"/>
    </w:rPr>
  </w:style>
  <w:style w:type="paragraph" w:styleId="17">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autoRedefine/>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7"/>
    <w:next w:val="7"/>
    <w:link w:val="35"/>
    <w:autoRedefine/>
    <w:qFormat/>
    <w:uiPriority w:val="0"/>
    <w:rPr>
      <w:b/>
      <w:bCs/>
    </w:rPr>
  </w:style>
  <w:style w:type="paragraph" w:styleId="23">
    <w:name w:val="Body Text First Indent 2"/>
    <w:basedOn w:val="11"/>
    <w:next w:val="1"/>
    <w:autoRedefine/>
    <w:qFormat/>
    <w:uiPriority w:val="0"/>
    <w:pPr>
      <w:widowControl w:val="0"/>
      <w:adjustRightInd w:val="0"/>
      <w:spacing w:after="120"/>
      <w:ind w:left="420" w:leftChars="200" w:firstLine="420"/>
      <w:jc w:val="left"/>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3"/>
    <w:autoRedefine/>
    <w:qFormat/>
    <w:uiPriority w:val="0"/>
  </w:style>
  <w:style w:type="character" w:customStyle="1" w:styleId="31">
    <w:name w:val="批注文字 字符"/>
    <w:basedOn w:val="26"/>
    <w:link w:val="7"/>
    <w:autoRedefine/>
    <w:qFormat/>
    <w:uiPriority w:val="0"/>
    <w:rPr>
      <w:rFonts w:eastAsia="仿宋_GB2312"/>
      <w:kern w:val="2"/>
      <w:sz w:val="32"/>
      <w:szCs w:val="24"/>
    </w:rPr>
  </w:style>
  <w:style w:type="character" w:customStyle="1" w:styleId="32">
    <w:name w:val="批注框文本 字符"/>
    <w:basedOn w:val="26"/>
    <w:link w:val="15"/>
    <w:autoRedefine/>
    <w:qFormat/>
    <w:uiPriority w:val="0"/>
    <w:rPr>
      <w:rFonts w:eastAsia="仿宋_GB2312"/>
      <w:kern w:val="2"/>
      <w:sz w:val="18"/>
      <w:szCs w:val="18"/>
    </w:rPr>
  </w:style>
  <w:style w:type="character" w:customStyle="1" w:styleId="33">
    <w:name w:val="页脚 字符"/>
    <w:basedOn w:val="26"/>
    <w:link w:val="16"/>
    <w:autoRedefine/>
    <w:qFormat/>
    <w:uiPriority w:val="99"/>
    <w:rPr>
      <w:rFonts w:eastAsia="仿宋_GB2312"/>
      <w:kern w:val="2"/>
      <w:sz w:val="18"/>
      <w:szCs w:val="18"/>
    </w:rPr>
  </w:style>
  <w:style w:type="character" w:customStyle="1" w:styleId="34">
    <w:name w:val="页眉 字符"/>
    <w:basedOn w:val="26"/>
    <w:link w:val="17"/>
    <w:autoRedefine/>
    <w:qFormat/>
    <w:uiPriority w:val="0"/>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8"/>
    <w:next w:val="17"/>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0">
    <w:name w:val="标题 2 Char"/>
    <w:link w:val="4"/>
    <w:autoRedefine/>
    <w:semiHidden/>
    <w:qFormat/>
    <w:uiPriority w:val="0"/>
    <w:rPr>
      <w:rFonts w:ascii="Calibri Light" w:hAnsi="Calibri Light" w:eastAsia="宋体" w:cs="Times New Roman"/>
      <w:b/>
      <w:bCs/>
      <w:sz w:val="32"/>
      <w:szCs w:val="32"/>
    </w:rPr>
  </w:style>
  <w:style w:type="character" w:customStyle="1" w:styleId="41">
    <w:name w:val="标题 1 Char"/>
    <w:link w:val="3"/>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8"/>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6">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7">
    <w:name w:val="_Style 284"/>
    <w:basedOn w:val="8"/>
    <w:next w:val="1"/>
    <w:autoRedefine/>
    <w:qFormat/>
    <w:uiPriority w:val="99"/>
    <w:pPr>
      <w:widowControl/>
      <w:ind w:firstLine="420" w:firstLineChars="100"/>
      <w:jc w:val="left"/>
    </w:pPr>
    <w:rPr>
      <w:kern w:val="0"/>
    </w:rPr>
  </w:style>
  <w:style w:type="paragraph" w:customStyle="1" w:styleId="48">
    <w:name w:val="Plain Text"/>
    <w:basedOn w:val="1"/>
    <w:autoRedefine/>
    <w:qFormat/>
    <w:uiPriority w:val="0"/>
    <w:rPr>
      <w:rFonts w:ascii="宋体" w:hAnsi="Courier New" w:eastAsia="宋体" w:cs="Times New Roman"/>
      <w:kern w:val="0"/>
      <w:sz w:val="20"/>
      <w:szCs w:val="21"/>
    </w:rPr>
  </w:style>
  <w:style w:type="paragraph" w:customStyle="1" w:styleId="49">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0">
    <w:name w:val="纯文本1"/>
    <w:basedOn w:val="1"/>
    <w:autoRedefine/>
    <w:qFormat/>
    <w:uiPriority w:val="0"/>
    <w:rPr>
      <w:rFonts w:ascii="宋体" w:hAnsi="Courier New" w:eastAsia="宋体" w:cs="Times New Roman"/>
      <w:sz w:val="21"/>
      <w:szCs w:val="22"/>
    </w:rPr>
  </w:style>
  <w:style w:type="paragraph" w:customStyle="1" w:styleId="51">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6">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1">
    <w:name w:val="纯文本_0_0"/>
    <w:basedOn w:val="62"/>
    <w:autoRedefine/>
    <w:qFormat/>
    <w:uiPriority w:val="0"/>
    <w:rPr>
      <w:rFonts w:ascii="宋体" w:hAnsi="Courier New"/>
      <w:szCs w:val="21"/>
    </w:rPr>
  </w:style>
  <w:style w:type="paragraph" w:customStyle="1" w:styleId="6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72</Pages>
  <Words>22000</Words>
  <Characters>23713</Characters>
  <Lines>1</Lines>
  <Paragraphs>1</Paragraphs>
  <TotalTime>21</TotalTime>
  <ScaleCrop>false</ScaleCrop>
  <LinksUpToDate>false</LinksUpToDate>
  <CharactersWithSpaces>24771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张兰</cp:lastModifiedBy>
  <cp:lastPrinted>2024-02-05T14:44:00Z</cp:lastPrinted>
  <dcterms:modified xsi:type="dcterms:W3CDTF">2026-01-12T05:47:11Z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01FE713FB0134C5EAFF26E2C1F941E96_13</vt:lpwstr>
  </property>
  <property fmtid="{D5CDD505-2E9C-101B-9397-08002B2CF9AE}" pid="4" name="KSOTemplateDocerSaveRecord">
    <vt:lpwstr>eyJoZGlkIjoiOTNlMTQ4YWI4YTgzZjJiYTc1ZmMyZWE4MzIwMzI4OTEiLCJ1c2VySWQiOiIxMDgxMDQxOTQ0In0=</vt:lpwstr>
  </property>
</Properties>
</file>