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杭州市临江能源生活垃圾焚烧飞灰资源化利用项目生产药剂采购项目（第二次）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202510025-1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202510025-1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杭州市临江能源生活垃圾焚烧飞灰资源化利用项目生产药剂采购项目（第二次）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28.68</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AB374F4">
      <w:pPr>
        <w:spacing w:line="360" w:lineRule="auto"/>
        <w:ind w:firstLine="480" w:firstLineChars="200"/>
        <w:rPr>
          <w:rFonts w:hAnsi="宋体"/>
          <w:sz w:val="24"/>
        </w:rPr>
      </w:pPr>
      <w:r>
        <w:rPr>
          <w:rFonts w:hint="eastAsia" w:hAnsi="宋体" w:cs="宋体"/>
          <w:bCs/>
          <w:sz w:val="24"/>
          <w:lang w:val="en-US" w:eastAsia="zh-CN"/>
        </w:rPr>
        <w:t>临江公司飞灰资源化利用项目</w:t>
      </w:r>
      <w:r>
        <w:rPr>
          <w:rFonts w:hint="eastAsia" w:hAnsi="宋体" w:cs="宋体"/>
          <w:bCs/>
          <w:sz w:val="24"/>
        </w:rPr>
        <w:t>因日常生产需要，需采购</w:t>
      </w:r>
      <w:r>
        <w:rPr>
          <w:rFonts w:hint="eastAsia" w:hAnsi="宋体" w:cs="宋体"/>
          <w:bCs/>
          <w:sz w:val="24"/>
          <w:lang w:val="en-US" w:eastAsia="zh-CN"/>
        </w:rPr>
        <w:t>硫酸钠、碳酸钠</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b w:val="0"/>
          <w:bCs w:val="0"/>
          <w:color w:val="auto"/>
          <w:sz w:val="24"/>
          <w:highlight w:val="none"/>
          <w:u w:val="single"/>
          <w:lang w:val="en-US" w:eastAsia="zh-CN"/>
        </w:rPr>
        <w:t>杭州市临江能源生活垃圾焚烧飞灰资源化利用项目生产药剂采购项目（第二次）询价保证金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w:t>
      </w:r>
      <w:r>
        <w:rPr>
          <w:rFonts w:hint="eastAsia" w:cs="仿宋" w:asciiTheme="minorEastAsia" w:hAnsiTheme="minorEastAsia"/>
          <w:color w:val="auto"/>
          <w:sz w:val="24"/>
          <w:highlight w:val="none"/>
        </w:rPr>
        <w:t>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11</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bookmarkStart w:id="517" w:name="_GoBack"/>
      <w:bookmarkEnd w:id="517"/>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11月10</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lang w:val="en-US" w:eastAsia="zh-CN"/>
        </w:rPr>
        <w:t>临江公司飞灰资源化利用项目</w:t>
      </w:r>
      <w:r>
        <w:rPr>
          <w:rFonts w:hint="eastAsia"/>
          <w:lang w:val="en-US"/>
        </w:rPr>
        <w:t>因日常生产需要，需采购</w:t>
      </w:r>
      <w:r>
        <w:rPr>
          <w:rFonts w:hint="eastAsia"/>
          <w:lang w:val="en-US" w:eastAsia="zh-CN"/>
        </w:rPr>
        <w:t>硫酸钠、碳酸钠</w:t>
      </w:r>
      <w:r>
        <w:rPr>
          <w:rFonts w:hint="eastAsia"/>
          <w:lang w:val="en-US"/>
        </w:rPr>
        <w:t>一批，</w:t>
      </w:r>
      <w:r>
        <w:rPr>
          <w:rFonts w:hint="eastAsia"/>
          <w:lang w:val="en-US" w:eastAsia="zh-CN"/>
        </w:rPr>
        <w:t>具体</w:t>
      </w:r>
      <w:r>
        <w:rPr>
          <w:rFonts w:hint="eastAsia"/>
          <w:color w:val="auto"/>
          <w:highlight w:val="none"/>
          <w:lang w:val="en-US" w:eastAsia="zh-CN"/>
        </w:rPr>
        <w:t>如下：</w:t>
      </w:r>
    </w:p>
    <w:tbl>
      <w:tblPr>
        <w:tblStyle w:val="16"/>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13"/>
        <w:gridCol w:w="2382"/>
        <w:gridCol w:w="962"/>
        <w:gridCol w:w="1962"/>
        <w:gridCol w:w="795"/>
        <w:gridCol w:w="1050"/>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13"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382"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962"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962"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795"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13"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382" w:type="dxa"/>
            <w:vAlign w:val="center"/>
          </w:tcPr>
          <w:p w14:paraId="23AFB354">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硫酸钠含量≥98%，符合国家标准GB/T 6009-2014中的II类一等品及以上标准</w:t>
            </w:r>
            <w:r>
              <w:rPr>
                <w:rFonts w:hint="eastAsia" w:ascii="宋体" w:hAnsi="宋体" w:eastAsia="宋体" w:cs="宋体"/>
                <w:snapToGrid w:val="0"/>
                <w:szCs w:val="21"/>
                <w:lang w:eastAsia="zh-CN"/>
              </w:rPr>
              <w:t>。</w:t>
            </w:r>
          </w:p>
        </w:tc>
        <w:tc>
          <w:tcPr>
            <w:tcW w:w="962"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4AE5D856">
            <w:pPr>
              <w:widowControl/>
              <w:jc w:val="center"/>
              <w:textAlignment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包装物</w:t>
            </w:r>
            <w:r>
              <w:rPr>
                <w:rFonts w:hint="eastAsia" w:ascii="宋体" w:hAnsi="宋体" w:eastAsia="宋体" w:cs="宋体"/>
                <w:snapToGrid w:val="0"/>
                <w:szCs w:val="21"/>
                <w:highlight w:val="none"/>
                <w:lang w:val="en-US" w:eastAsia="zh-CN"/>
              </w:rPr>
              <w:t>为</w:t>
            </w:r>
            <w:r>
              <w:rPr>
                <w:rFonts w:hint="eastAsia" w:ascii="宋体" w:hAnsi="宋体" w:eastAsia="宋体" w:cs="宋体"/>
                <w:snapToGrid w:val="0"/>
                <w:szCs w:val="21"/>
                <w:highlight w:val="none"/>
              </w:rPr>
              <w:t>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r>
      <w:tr w14:paraId="4E8B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AC1C623">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13" w:type="dxa"/>
            <w:vAlign w:val="center"/>
          </w:tcPr>
          <w:p w14:paraId="4B7472BD">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382" w:type="dxa"/>
            <w:vAlign w:val="center"/>
          </w:tcPr>
          <w:p w14:paraId="0F1CD3D1">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rPr>
              <w:t>碳酸钠含量(（以Ｎａ２ＣＯ３计，以干基计)≥98%，符合国家标准GB/T 210-2022中的II类合格品及以上标准</w:t>
            </w:r>
            <w:r>
              <w:rPr>
                <w:rFonts w:hint="eastAsia" w:ascii="宋体" w:hAnsi="宋体" w:eastAsia="宋体" w:cs="宋体"/>
                <w:snapToGrid w:val="0"/>
                <w:szCs w:val="21"/>
                <w:lang w:eastAsia="zh-CN"/>
              </w:rPr>
              <w:t>。</w:t>
            </w:r>
          </w:p>
        </w:tc>
        <w:tc>
          <w:tcPr>
            <w:tcW w:w="962" w:type="dxa"/>
            <w:vAlign w:val="center"/>
          </w:tcPr>
          <w:p w14:paraId="1AEBBA4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962" w:type="dxa"/>
            <w:vAlign w:val="center"/>
          </w:tcPr>
          <w:p w14:paraId="5C05AFE9">
            <w:pPr>
              <w:widowControl/>
              <w:jc w:val="center"/>
              <w:textAlignment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rPr>
              <w:t>包装物为吨袋</w:t>
            </w:r>
            <w:r>
              <w:rPr>
                <w:rFonts w:hint="eastAsia" w:ascii="宋体" w:hAnsi="宋体" w:eastAsia="宋体" w:cs="宋体"/>
                <w:snapToGrid w:val="0"/>
                <w:szCs w:val="21"/>
                <w:highlight w:val="none"/>
                <w:lang w:eastAsia="zh-CN"/>
              </w:rPr>
              <w:t>，</w:t>
            </w:r>
            <w:r>
              <w:rPr>
                <w:rFonts w:hint="eastAsia" w:ascii="宋体" w:hAnsi="宋体" w:eastAsia="宋体" w:cs="宋体"/>
                <w:snapToGrid w:val="0"/>
                <w:szCs w:val="21"/>
                <w:highlight w:val="none"/>
              </w:rPr>
              <w:t>散装</w:t>
            </w:r>
          </w:p>
        </w:tc>
        <w:tc>
          <w:tcPr>
            <w:tcW w:w="795" w:type="dxa"/>
            <w:vAlign w:val="center"/>
          </w:tcPr>
          <w:p w14:paraId="3A64C80B">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1050" w:type="dxa"/>
            <w:vAlign w:val="center"/>
          </w:tcPr>
          <w:p w14:paraId="4E07BC76">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r>
    </w:tbl>
    <w:p w14:paraId="31B2271A">
      <w:pPr>
        <w:pStyle w:val="6"/>
        <w:ind w:firstLine="480" w:firstLineChars="200"/>
        <w:rPr>
          <w:rFonts w:hint="eastAsia"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sz w:val="24"/>
          <w:u w:val="single"/>
          <w:lang w:val="en-US" w:eastAsia="zh-CN"/>
        </w:rPr>
        <w:t>按合同约定数量供货</w:t>
      </w:r>
      <w:r>
        <w:rPr>
          <w:rFonts w:hint="eastAsia" w:ascii="宋体" w:hAnsi="宋体" w:cs="宋体"/>
          <w:sz w:val="24"/>
          <w:u w:val="single"/>
          <w:lang w:eastAsia="zh-CN"/>
        </w:rPr>
        <w:t>。</w:t>
      </w:r>
    </w:p>
    <w:p w14:paraId="5B22DD1B">
      <w:pPr>
        <w:pStyle w:val="6"/>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6"/>
        <w:ind w:firstLine="480" w:firstLineChars="200"/>
        <w:rPr>
          <w:rFonts w:hint="eastAsia"/>
          <w:color w:val="auto"/>
          <w:highlight w:val="none"/>
          <w:u w:val="singl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598EF633">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6"/>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6"/>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p>
    <w:p w14:paraId="76251DF1">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0405D5AF">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采购人过磅复核送货数量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若采购人过磅数量大于供应商送货数量，以供应商送货数量为准，若采购人过磅数量小于供应商送货数量，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过磅为准。</w:t>
      </w:r>
    </w:p>
    <w:p w14:paraId="7A7A57B6">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采购人</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组织自检，自检主要指标为硫酸钠含量、碳酸钠含量，检测结果满足合同要求，视为验收合格。双方组织卸货；检测结果不满足合同要求，供应商需在24小时内免费无条件退换货。</w:t>
      </w:r>
    </w:p>
    <w:p w14:paraId="2EEF8759">
      <w:pPr>
        <w:pStyle w:val="7"/>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7"/>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6"/>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6"/>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698AD8B1">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highlight w:val="none"/>
          <w:lang w:val="en-US" w:eastAsia="zh-CN"/>
        </w:rPr>
        <w:t>每次供货不少于10吨，</w:t>
      </w:r>
      <w:r>
        <w:rPr>
          <w:rFonts w:hint="eastAsia" w:ascii="宋体"/>
          <w:lang w:val="en-US" w:eastAsia="zh-CN"/>
        </w:rPr>
        <w:t>供应商负责在接到采购人电话或书面通知后在3个工作日内完成</w:t>
      </w:r>
      <w:r>
        <w:rPr>
          <w:rFonts w:hint="eastAsia"/>
          <w:lang w:val="en-US"/>
        </w:rPr>
        <w:t>供货。</w:t>
      </w:r>
    </w:p>
    <w:p w14:paraId="4AA31743">
      <w:pPr>
        <w:pStyle w:val="6"/>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E277AE7">
      <w:pPr>
        <w:pStyle w:val="6"/>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14:paraId="41F26AC5">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7"/>
        <w:ind w:firstLine="480" w:firstLineChars="200"/>
        <w:rPr>
          <w:lang w:val="en-US"/>
        </w:rPr>
      </w:pPr>
      <w:r>
        <w:rPr>
          <w:rFonts w:hint="eastAsia"/>
          <w:lang w:val="en-US"/>
        </w:rPr>
        <w:t>以本询价采购文件中的合同条款为准。</w:t>
      </w:r>
    </w:p>
    <w:p w14:paraId="31E1F810">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816DB3D">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48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6"/>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2620C990">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306ADC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FFD442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97"/>
      <w:bookmarkEnd w:id="19"/>
      <w:bookmarkStart w:id="20" w:name="_Toc184314447"/>
      <w:bookmarkEnd w:id="20"/>
      <w:bookmarkStart w:id="21" w:name="_Toc184308104"/>
      <w:bookmarkEnd w:id="21"/>
      <w:bookmarkStart w:id="22" w:name="_Toc184314413"/>
      <w:bookmarkEnd w:id="22"/>
      <w:bookmarkStart w:id="23" w:name="_Toc184314412"/>
      <w:bookmarkEnd w:id="23"/>
      <w:bookmarkStart w:id="24" w:name="_Toc184308049"/>
      <w:bookmarkEnd w:id="24"/>
      <w:bookmarkStart w:id="25" w:name="_Toc184314440"/>
      <w:bookmarkEnd w:id="25"/>
      <w:bookmarkStart w:id="26" w:name="_Toc184313309"/>
      <w:bookmarkEnd w:id="26"/>
      <w:bookmarkStart w:id="27" w:name="_Toc184310340"/>
      <w:bookmarkEnd w:id="27"/>
      <w:bookmarkStart w:id="28" w:name="_Toc184314421"/>
      <w:bookmarkEnd w:id="28"/>
      <w:bookmarkStart w:id="29" w:name="_Toc184314475"/>
      <w:bookmarkEnd w:id="29"/>
      <w:bookmarkStart w:id="30" w:name="_Toc184312093"/>
      <w:bookmarkEnd w:id="30"/>
      <w:bookmarkStart w:id="31" w:name="_Toc184308065"/>
      <w:bookmarkEnd w:id="31"/>
      <w:bookmarkStart w:id="32" w:name="_Toc184310297"/>
      <w:bookmarkEnd w:id="32"/>
      <w:bookmarkStart w:id="33" w:name="_Toc184308068"/>
      <w:bookmarkEnd w:id="33"/>
      <w:bookmarkStart w:id="34" w:name="_Toc184308102"/>
      <w:bookmarkEnd w:id="34"/>
      <w:bookmarkStart w:id="35" w:name="_Toc184312104"/>
      <w:bookmarkEnd w:id="35"/>
      <w:bookmarkStart w:id="36" w:name="_Toc184308078"/>
      <w:bookmarkEnd w:id="36"/>
      <w:bookmarkStart w:id="37" w:name="_Toc184314437"/>
      <w:bookmarkEnd w:id="37"/>
      <w:bookmarkStart w:id="38" w:name="_Toc184308074"/>
      <w:bookmarkEnd w:id="38"/>
      <w:bookmarkStart w:id="39" w:name="_Toc184310317"/>
      <w:bookmarkEnd w:id="39"/>
      <w:bookmarkStart w:id="40" w:name="_Toc184308092"/>
      <w:bookmarkEnd w:id="40"/>
      <w:bookmarkStart w:id="41" w:name="_Toc184308099"/>
      <w:bookmarkEnd w:id="41"/>
      <w:bookmarkStart w:id="42" w:name="_Toc184310303"/>
      <w:bookmarkEnd w:id="42"/>
      <w:bookmarkStart w:id="43" w:name="_Toc184308097"/>
      <w:bookmarkEnd w:id="43"/>
      <w:bookmarkStart w:id="44" w:name="_Toc184308072"/>
      <w:bookmarkEnd w:id="44"/>
      <w:bookmarkStart w:id="45" w:name="_Toc184313246"/>
      <w:bookmarkEnd w:id="45"/>
      <w:bookmarkStart w:id="46" w:name="_Toc184308077"/>
      <w:bookmarkEnd w:id="46"/>
      <w:bookmarkStart w:id="47" w:name="_Toc184314410"/>
      <w:bookmarkEnd w:id="47"/>
      <w:bookmarkStart w:id="48" w:name="_Toc184313263"/>
      <w:bookmarkEnd w:id="48"/>
      <w:bookmarkStart w:id="49" w:name="_Toc184313287"/>
      <w:bookmarkEnd w:id="49"/>
      <w:bookmarkStart w:id="50" w:name="_Toc184312069"/>
      <w:bookmarkEnd w:id="50"/>
      <w:bookmarkStart w:id="51" w:name="_Toc184308047"/>
      <w:bookmarkEnd w:id="51"/>
      <w:bookmarkStart w:id="52" w:name="_Toc184313282"/>
      <w:bookmarkEnd w:id="52"/>
      <w:bookmarkStart w:id="53" w:name="_Toc184314434"/>
      <w:bookmarkEnd w:id="53"/>
      <w:bookmarkStart w:id="54" w:name="_Toc184312125"/>
      <w:bookmarkEnd w:id="54"/>
      <w:bookmarkStart w:id="55" w:name="_Toc184308093"/>
      <w:bookmarkEnd w:id="55"/>
      <w:bookmarkStart w:id="56" w:name="_Toc184310292"/>
      <w:bookmarkEnd w:id="56"/>
      <w:bookmarkStart w:id="57" w:name="_Toc184312126"/>
      <w:bookmarkEnd w:id="57"/>
      <w:bookmarkStart w:id="58" w:name="_Toc184312070"/>
      <w:bookmarkEnd w:id="58"/>
      <w:bookmarkStart w:id="59" w:name="_Toc184313307"/>
      <w:bookmarkEnd w:id="59"/>
      <w:bookmarkStart w:id="60" w:name="_Toc184308089"/>
      <w:bookmarkEnd w:id="60"/>
      <w:bookmarkStart w:id="61" w:name="_Toc184312079"/>
      <w:bookmarkEnd w:id="61"/>
      <w:bookmarkStart w:id="62" w:name="_Toc184314414"/>
      <w:bookmarkEnd w:id="62"/>
      <w:bookmarkStart w:id="63" w:name="_Toc184312091"/>
      <w:bookmarkEnd w:id="63"/>
      <w:bookmarkStart w:id="64" w:name="_Toc184314419"/>
      <w:bookmarkEnd w:id="64"/>
      <w:bookmarkStart w:id="65" w:name="_Toc184312113"/>
      <w:bookmarkEnd w:id="65"/>
      <w:bookmarkStart w:id="66" w:name="_Toc184313292"/>
      <w:bookmarkEnd w:id="66"/>
      <w:bookmarkStart w:id="67" w:name="_Toc184313300"/>
      <w:bookmarkEnd w:id="67"/>
      <w:bookmarkStart w:id="68" w:name="_Toc184314469"/>
      <w:bookmarkEnd w:id="68"/>
      <w:bookmarkStart w:id="69" w:name="_Toc184308043"/>
      <w:bookmarkEnd w:id="69"/>
      <w:bookmarkStart w:id="70" w:name="_Toc184310286"/>
      <w:bookmarkEnd w:id="70"/>
      <w:bookmarkStart w:id="71" w:name="_Toc184314481"/>
      <w:bookmarkEnd w:id="71"/>
      <w:bookmarkStart w:id="72" w:name="_Toc184314443"/>
      <w:bookmarkEnd w:id="72"/>
      <w:bookmarkStart w:id="73" w:name="_Toc184312088"/>
      <w:bookmarkEnd w:id="73"/>
      <w:bookmarkStart w:id="74" w:name="_Toc184312112"/>
      <w:bookmarkEnd w:id="74"/>
      <w:bookmarkStart w:id="75" w:name="_Toc184313264"/>
      <w:bookmarkEnd w:id="75"/>
      <w:bookmarkStart w:id="76" w:name="_Toc184312084"/>
      <w:bookmarkEnd w:id="76"/>
      <w:bookmarkStart w:id="77" w:name="_Toc184310310"/>
      <w:bookmarkEnd w:id="77"/>
      <w:bookmarkStart w:id="78" w:name="_Toc184312118"/>
      <w:bookmarkEnd w:id="78"/>
      <w:bookmarkStart w:id="79" w:name="_Toc184308100"/>
      <w:bookmarkEnd w:id="79"/>
      <w:bookmarkStart w:id="80" w:name="_Toc184313302"/>
      <w:bookmarkEnd w:id="80"/>
      <w:bookmarkStart w:id="81" w:name="_Toc184312128"/>
      <w:bookmarkEnd w:id="81"/>
      <w:bookmarkStart w:id="82" w:name="_Toc184313281"/>
      <w:bookmarkEnd w:id="82"/>
      <w:bookmarkStart w:id="83" w:name="_Toc184310302"/>
      <w:bookmarkEnd w:id="83"/>
      <w:bookmarkStart w:id="84" w:name="_Toc184308045"/>
      <w:bookmarkEnd w:id="84"/>
      <w:bookmarkStart w:id="85" w:name="_Toc184308053"/>
      <w:bookmarkEnd w:id="85"/>
      <w:bookmarkStart w:id="86" w:name="_Toc184308082"/>
      <w:bookmarkEnd w:id="86"/>
      <w:bookmarkStart w:id="87" w:name="_Toc184312102"/>
      <w:bookmarkEnd w:id="87"/>
      <w:bookmarkStart w:id="88" w:name="_Toc184312080"/>
      <w:bookmarkEnd w:id="88"/>
      <w:bookmarkStart w:id="89" w:name="_Toc184308038"/>
      <w:bookmarkEnd w:id="89"/>
      <w:bookmarkStart w:id="90" w:name="_Toc184314416"/>
      <w:bookmarkEnd w:id="90"/>
      <w:bookmarkStart w:id="91" w:name="_Toc184312108"/>
      <w:bookmarkEnd w:id="91"/>
      <w:bookmarkStart w:id="92" w:name="_Toc184313279"/>
      <w:bookmarkEnd w:id="92"/>
      <w:bookmarkStart w:id="93" w:name="_Toc184312139"/>
      <w:bookmarkEnd w:id="93"/>
      <w:bookmarkStart w:id="94" w:name="_Toc184312107"/>
      <w:bookmarkEnd w:id="94"/>
      <w:bookmarkStart w:id="95" w:name="_Toc184313305"/>
      <w:bookmarkEnd w:id="95"/>
      <w:bookmarkStart w:id="96" w:name="_Toc184310283"/>
      <w:bookmarkEnd w:id="96"/>
      <w:bookmarkStart w:id="97" w:name="_Toc184313299"/>
      <w:bookmarkEnd w:id="97"/>
      <w:bookmarkStart w:id="98" w:name="_Toc184310304"/>
      <w:bookmarkEnd w:id="98"/>
      <w:bookmarkStart w:id="99" w:name="_Toc184310285"/>
      <w:bookmarkEnd w:id="99"/>
      <w:bookmarkStart w:id="100" w:name="_Toc184314476"/>
      <w:bookmarkEnd w:id="100"/>
      <w:bookmarkStart w:id="101" w:name="_Toc184313242"/>
      <w:bookmarkEnd w:id="101"/>
      <w:bookmarkStart w:id="102" w:name="_Toc184313258"/>
      <w:bookmarkEnd w:id="102"/>
      <w:bookmarkStart w:id="103" w:name="_Toc184308090"/>
      <w:bookmarkEnd w:id="103"/>
      <w:bookmarkStart w:id="104" w:name="_Toc184310307"/>
      <w:bookmarkEnd w:id="104"/>
      <w:bookmarkStart w:id="105" w:name="_Toc184310327"/>
      <w:bookmarkEnd w:id="105"/>
      <w:bookmarkStart w:id="106" w:name="_Toc184313273"/>
      <w:bookmarkEnd w:id="106"/>
      <w:bookmarkStart w:id="107" w:name="_Toc184308079"/>
      <w:bookmarkEnd w:id="107"/>
      <w:bookmarkStart w:id="108" w:name="_Toc184314459"/>
      <w:bookmarkEnd w:id="108"/>
      <w:bookmarkStart w:id="109" w:name="_Toc184314453"/>
      <w:bookmarkEnd w:id="109"/>
      <w:bookmarkStart w:id="110" w:name="_Toc184313257"/>
      <w:bookmarkEnd w:id="110"/>
      <w:bookmarkStart w:id="111" w:name="_Toc184313285"/>
      <w:bookmarkEnd w:id="111"/>
      <w:bookmarkStart w:id="112" w:name="_Toc184312087"/>
      <w:bookmarkEnd w:id="112"/>
      <w:bookmarkStart w:id="113" w:name="_Toc184312099"/>
      <w:bookmarkEnd w:id="113"/>
      <w:bookmarkStart w:id="114" w:name="_Toc184308048"/>
      <w:bookmarkEnd w:id="114"/>
      <w:bookmarkStart w:id="115" w:name="_Toc184314479"/>
      <w:bookmarkEnd w:id="115"/>
      <w:bookmarkStart w:id="116" w:name="_Toc184308046"/>
      <w:bookmarkEnd w:id="116"/>
      <w:bookmarkStart w:id="117" w:name="_Toc184312134"/>
      <w:bookmarkEnd w:id="117"/>
      <w:bookmarkStart w:id="118" w:name="_Toc184310332"/>
      <w:bookmarkEnd w:id="118"/>
      <w:bookmarkStart w:id="119" w:name="_Toc184314423"/>
      <w:bookmarkEnd w:id="119"/>
      <w:bookmarkStart w:id="120" w:name="_Toc184308103"/>
      <w:bookmarkEnd w:id="120"/>
      <w:bookmarkStart w:id="121" w:name="_Toc184308098"/>
      <w:bookmarkEnd w:id="121"/>
      <w:bookmarkStart w:id="122" w:name="_Toc184313286"/>
      <w:bookmarkEnd w:id="122"/>
      <w:bookmarkStart w:id="123" w:name="_Toc184308088"/>
      <w:bookmarkEnd w:id="123"/>
      <w:bookmarkStart w:id="124" w:name="_Toc184310299"/>
      <w:bookmarkEnd w:id="124"/>
      <w:bookmarkStart w:id="125" w:name="_Toc184314430"/>
      <w:bookmarkEnd w:id="125"/>
      <w:bookmarkStart w:id="126" w:name="_Toc184314438"/>
      <w:bookmarkEnd w:id="126"/>
      <w:bookmarkStart w:id="127" w:name="_Toc184314436"/>
      <w:bookmarkEnd w:id="127"/>
      <w:bookmarkStart w:id="128" w:name="_Toc184313274"/>
      <w:bookmarkEnd w:id="128"/>
      <w:bookmarkStart w:id="129" w:name="_Toc184308081"/>
      <w:bookmarkEnd w:id="129"/>
      <w:bookmarkStart w:id="130" w:name="_Toc184313295"/>
      <w:bookmarkEnd w:id="130"/>
      <w:bookmarkStart w:id="131" w:name="_Toc184308039"/>
      <w:bookmarkEnd w:id="131"/>
      <w:bookmarkStart w:id="132" w:name="_Toc184310276"/>
      <w:bookmarkEnd w:id="132"/>
      <w:bookmarkStart w:id="133" w:name="_Toc184308080"/>
      <w:bookmarkEnd w:id="133"/>
      <w:bookmarkStart w:id="134" w:name="_Toc184312129"/>
      <w:bookmarkEnd w:id="134"/>
      <w:bookmarkStart w:id="135" w:name="_Toc184313266"/>
      <w:bookmarkEnd w:id="135"/>
      <w:bookmarkStart w:id="136" w:name="_Toc184308071"/>
      <w:bookmarkEnd w:id="136"/>
      <w:bookmarkStart w:id="137" w:name="_Toc184308057"/>
      <w:bookmarkEnd w:id="137"/>
      <w:bookmarkStart w:id="138" w:name="_Toc184313256"/>
      <w:bookmarkEnd w:id="138"/>
      <w:bookmarkStart w:id="139" w:name="_Toc184313251"/>
      <w:bookmarkEnd w:id="139"/>
      <w:bookmarkStart w:id="140" w:name="_Toc184314477"/>
      <w:bookmarkEnd w:id="140"/>
      <w:bookmarkStart w:id="141" w:name="_Toc184312109"/>
      <w:bookmarkEnd w:id="141"/>
      <w:bookmarkStart w:id="142" w:name="_Toc184313272"/>
      <w:bookmarkEnd w:id="142"/>
      <w:bookmarkStart w:id="143" w:name="_Toc184314425"/>
      <w:bookmarkEnd w:id="143"/>
      <w:bookmarkStart w:id="144" w:name="_Toc184310291"/>
      <w:bookmarkEnd w:id="144"/>
      <w:bookmarkStart w:id="145" w:name="_Toc184310315"/>
      <w:bookmarkEnd w:id="145"/>
      <w:bookmarkStart w:id="146" w:name="_Toc184310284"/>
      <w:bookmarkEnd w:id="146"/>
      <w:bookmarkStart w:id="147" w:name="_Toc184308105"/>
      <w:bookmarkEnd w:id="147"/>
      <w:bookmarkStart w:id="148" w:name="_Toc184310273"/>
      <w:bookmarkEnd w:id="148"/>
      <w:bookmarkStart w:id="149" w:name="_Toc184313269"/>
      <w:bookmarkEnd w:id="149"/>
      <w:bookmarkStart w:id="150" w:name="_Toc184313238"/>
      <w:bookmarkEnd w:id="150"/>
      <w:bookmarkStart w:id="151" w:name="_Toc184310293"/>
      <w:bookmarkEnd w:id="151"/>
      <w:bookmarkStart w:id="152" w:name="_Toc184310339"/>
      <w:bookmarkEnd w:id="152"/>
      <w:bookmarkStart w:id="153" w:name="_Toc184308107"/>
      <w:bookmarkEnd w:id="153"/>
      <w:bookmarkStart w:id="154" w:name="_Toc184314411"/>
      <w:bookmarkEnd w:id="154"/>
      <w:bookmarkStart w:id="155" w:name="_Toc184310323"/>
      <w:bookmarkEnd w:id="155"/>
      <w:bookmarkStart w:id="156" w:name="_Toc184313283"/>
      <w:bookmarkEnd w:id="156"/>
      <w:bookmarkStart w:id="157" w:name="_Toc184312116"/>
      <w:bookmarkEnd w:id="157"/>
      <w:bookmarkStart w:id="158" w:name="_Toc184308084"/>
      <w:bookmarkEnd w:id="158"/>
      <w:bookmarkStart w:id="159" w:name="_Toc184312127"/>
      <w:bookmarkEnd w:id="159"/>
      <w:bookmarkStart w:id="160" w:name="_Toc184310311"/>
      <w:bookmarkEnd w:id="160"/>
      <w:bookmarkStart w:id="161" w:name="_Toc184310342"/>
      <w:bookmarkEnd w:id="161"/>
      <w:bookmarkStart w:id="162" w:name="_Toc184308063"/>
      <w:bookmarkEnd w:id="162"/>
      <w:bookmarkStart w:id="163" w:name="_Toc184308042"/>
      <w:bookmarkEnd w:id="163"/>
      <w:bookmarkStart w:id="164" w:name="_Toc184310319"/>
      <w:bookmarkEnd w:id="164"/>
      <w:bookmarkStart w:id="165" w:name="_Toc184312119"/>
      <w:bookmarkEnd w:id="165"/>
      <w:bookmarkStart w:id="166" w:name="_Toc184313280"/>
      <w:bookmarkEnd w:id="166"/>
      <w:bookmarkStart w:id="167" w:name="_Toc184313308"/>
      <w:bookmarkEnd w:id="167"/>
      <w:bookmarkStart w:id="168" w:name="_Toc184310322"/>
      <w:bookmarkEnd w:id="168"/>
      <w:bookmarkStart w:id="169" w:name="_Toc184313250"/>
      <w:bookmarkEnd w:id="169"/>
      <w:bookmarkStart w:id="170" w:name="_Toc184308083"/>
      <w:bookmarkEnd w:id="170"/>
      <w:bookmarkStart w:id="171" w:name="_Toc184312075"/>
      <w:bookmarkEnd w:id="171"/>
      <w:bookmarkStart w:id="172" w:name="_Toc184308041"/>
      <w:bookmarkEnd w:id="172"/>
      <w:bookmarkStart w:id="173" w:name="_Toc184312082"/>
      <w:bookmarkEnd w:id="173"/>
      <w:bookmarkStart w:id="174" w:name="_Toc184310326"/>
      <w:bookmarkEnd w:id="174"/>
      <w:bookmarkStart w:id="175" w:name="_Toc184308037"/>
      <w:bookmarkEnd w:id="175"/>
      <w:bookmarkStart w:id="176" w:name="_Toc184310330"/>
      <w:bookmarkEnd w:id="176"/>
      <w:bookmarkStart w:id="177" w:name="_Toc184310333"/>
      <w:bookmarkEnd w:id="177"/>
      <w:bookmarkStart w:id="178" w:name="_Toc184313261"/>
      <w:bookmarkEnd w:id="178"/>
      <w:bookmarkStart w:id="179" w:name="_Toc184310277"/>
      <w:bookmarkEnd w:id="179"/>
      <w:bookmarkStart w:id="180" w:name="_Toc184313243"/>
      <w:bookmarkEnd w:id="180"/>
      <w:bookmarkStart w:id="181" w:name="_Toc184314482"/>
      <w:bookmarkEnd w:id="181"/>
      <w:bookmarkStart w:id="182" w:name="_Toc184312086"/>
      <w:bookmarkEnd w:id="182"/>
      <w:bookmarkStart w:id="183" w:name="_Toc184308059"/>
      <w:bookmarkEnd w:id="183"/>
      <w:bookmarkStart w:id="184" w:name="_Toc184310282"/>
      <w:bookmarkEnd w:id="184"/>
      <w:bookmarkStart w:id="185" w:name="_Toc184312111"/>
      <w:bookmarkEnd w:id="185"/>
      <w:bookmarkStart w:id="186" w:name="_Toc184310305"/>
      <w:bookmarkEnd w:id="186"/>
      <w:bookmarkStart w:id="187" w:name="_Toc184310334"/>
      <w:bookmarkEnd w:id="187"/>
      <w:bookmarkStart w:id="188" w:name="_Toc184312123"/>
      <w:bookmarkEnd w:id="188"/>
      <w:bookmarkStart w:id="189" w:name="_Toc184313288"/>
      <w:bookmarkEnd w:id="189"/>
      <w:bookmarkStart w:id="190" w:name="_Toc184314433"/>
      <w:bookmarkEnd w:id="190"/>
      <w:bookmarkStart w:id="191" w:name="_Toc184312110"/>
      <w:bookmarkEnd w:id="191"/>
      <w:bookmarkStart w:id="192" w:name="_Toc184312081"/>
      <w:bookmarkEnd w:id="192"/>
      <w:bookmarkStart w:id="193" w:name="_Toc184312124"/>
      <w:bookmarkEnd w:id="193"/>
      <w:bookmarkStart w:id="194" w:name="_Toc184313252"/>
      <w:bookmarkEnd w:id="194"/>
      <w:bookmarkStart w:id="195" w:name="_Toc184308087"/>
      <w:bookmarkEnd w:id="195"/>
      <w:bookmarkStart w:id="196" w:name="_Toc184314424"/>
      <w:bookmarkEnd w:id="196"/>
      <w:bookmarkStart w:id="197" w:name="_Toc184310335"/>
      <w:bookmarkEnd w:id="197"/>
      <w:bookmarkStart w:id="198" w:name="_Toc184308096"/>
      <w:bookmarkEnd w:id="198"/>
      <w:bookmarkStart w:id="199" w:name="_Toc184313241"/>
      <w:bookmarkEnd w:id="199"/>
      <w:bookmarkStart w:id="200" w:name="_Toc184314472"/>
      <w:bookmarkEnd w:id="200"/>
      <w:bookmarkStart w:id="201" w:name="_Toc184314474"/>
      <w:bookmarkEnd w:id="201"/>
      <w:bookmarkStart w:id="202" w:name="_Toc184314426"/>
      <w:bookmarkEnd w:id="202"/>
      <w:bookmarkStart w:id="203" w:name="_Toc184310325"/>
      <w:bookmarkEnd w:id="203"/>
      <w:bookmarkStart w:id="204" w:name="_Toc184314463"/>
      <w:bookmarkEnd w:id="204"/>
      <w:bookmarkStart w:id="205" w:name="_Toc184314478"/>
      <w:bookmarkEnd w:id="205"/>
      <w:bookmarkStart w:id="206" w:name="_Toc184313297"/>
      <w:bookmarkEnd w:id="206"/>
      <w:bookmarkStart w:id="207" w:name="_Toc184310289"/>
      <w:bookmarkEnd w:id="207"/>
      <w:bookmarkStart w:id="208" w:name="_Toc184308070"/>
      <w:bookmarkEnd w:id="208"/>
      <w:bookmarkStart w:id="209" w:name="_Toc184310279"/>
      <w:bookmarkEnd w:id="209"/>
      <w:bookmarkStart w:id="210" w:name="_Toc184314466"/>
      <w:bookmarkEnd w:id="210"/>
      <w:bookmarkStart w:id="211" w:name="_Toc184312135"/>
      <w:bookmarkEnd w:id="211"/>
      <w:bookmarkStart w:id="212" w:name="_Toc184310312"/>
      <w:bookmarkEnd w:id="212"/>
      <w:bookmarkStart w:id="213" w:name="_Toc184308044"/>
      <w:bookmarkEnd w:id="213"/>
      <w:bookmarkStart w:id="214" w:name="_Toc184310308"/>
      <w:bookmarkEnd w:id="214"/>
      <w:bookmarkStart w:id="215" w:name="_Toc184312067"/>
      <w:bookmarkEnd w:id="215"/>
      <w:bookmarkStart w:id="216" w:name="_Toc184313294"/>
      <w:bookmarkEnd w:id="216"/>
      <w:bookmarkStart w:id="217" w:name="_Toc184312115"/>
      <w:bookmarkEnd w:id="217"/>
      <w:bookmarkStart w:id="218" w:name="_Toc184313293"/>
      <w:bookmarkEnd w:id="218"/>
      <w:bookmarkStart w:id="219" w:name="_Toc184310324"/>
      <w:bookmarkEnd w:id="219"/>
      <w:bookmarkStart w:id="220" w:name="_Toc184310275"/>
      <w:bookmarkEnd w:id="220"/>
      <w:bookmarkStart w:id="221" w:name="_Toc184312131"/>
      <w:bookmarkEnd w:id="221"/>
      <w:bookmarkStart w:id="222" w:name="_Toc184308073"/>
      <w:bookmarkEnd w:id="222"/>
      <w:bookmarkStart w:id="223" w:name="_Toc184308069"/>
      <w:bookmarkEnd w:id="223"/>
      <w:bookmarkStart w:id="224" w:name="_Toc184310280"/>
      <w:bookmarkEnd w:id="224"/>
      <w:bookmarkStart w:id="225" w:name="_Toc184314427"/>
      <w:bookmarkEnd w:id="225"/>
      <w:bookmarkStart w:id="226" w:name="_Toc184310338"/>
      <w:bookmarkEnd w:id="226"/>
      <w:bookmarkStart w:id="227" w:name="_Toc184312077"/>
      <w:bookmarkEnd w:id="227"/>
      <w:bookmarkStart w:id="228" w:name="_Toc184314448"/>
      <w:bookmarkEnd w:id="228"/>
      <w:bookmarkStart w:id="229" w:name="_Toc184308101"/>
      <w:bookmarkEnd w:id="229"/>
      <w:bookmarkStart w:id="230" w:name="_Toc184314429"/>
      <w:bookmarkEnd w:id="230"/>
      <w:bookmarkStart w:id="231" w:name="_Toc184310301"/>
      <w:bookmarkEnd w:id="231"/>
      <w:bookmarkStart w:id="232" w:name="_Toc184313291"/>
      <w:bookmarkEnd w:id="232"/>
      <w:bookmarkStart w:id="233" w:name="_Toc184310296"/>
      <w:bookmarkEnd w:id="233"/>
      <w:bookmarkStart w:id="234" w:name="_Toc184308094"/>
      <w:bookmarkEnd w:id="234"/>
      <w:bookmarkStart w:id="235" w:name="_Toc184314452"/>
      <w:bookmarkEnd w:id="235"/>
      <w:bookmarkStart w:id="236" w:name="_Toc184314468"/>
      <w:bookmarkEnd w:id="236"/>
      <w:bookmarkStart w:id="237" w:name="_Toc184314450"/>
      <w:bookmarkEnd w:id="237"/>
      <w:bookmarkStart w:id="238" w:name="_Toc184313304"/>
      <w:bookmarkEnd w:id="238"/>
      <w:bookmarkStart w:id="239" w:name="_Toc184312136"/>
      <w:bookmarkEnd w:id="239"/>
      <w:bookmarkStart w:id="240" w:name="_Toc184314462"/>
      <w:bookmarkEnd w:id="240"/>
      <w:bookmarkStart w:id="241" w:name="_Toc184312132"/>
      <w:bookmarkEnd w:id="241"/>
      <w:bookmarkStart w:id="242" w:name="_Toc184312138"/>
      <w:bookmarkEnd w:id="242"/>
      <w:bookmarkStart w:id="243" w:name="_Toc184310309"/>
      <w:bookmarkEnd w:id="243"/>
      <w:bookmarkStart w:id="244" w:name="_Toc184314451"/>
      <w:bookmarkEnd w:id="244"/>
      <w:bookmarkStart w:id="245" w:name="_Toc184313255"/>
      <w:bookmarkEnd w:id="245"/>
      <w:bookmarkStart w:id="246" w:name="_Toc184314444"/>
      <w:bookmarkEnd w:id="246"/>
      <w:bookmarkStart w:id="247" w:name="_Toc184313244"/>
      <w:bookmarkEnd w:id="247"/>
      <w:bookmarkStart w:id="248" w:name="_Toc184313303"/>
      <w:bookmarkEnd w:id="248"/>
      <w:bookmarkStart w:id="249" w:name="_Toc184310331"/>
      <w:bookmarkEnd w:id="249"/>
      <w:bookmarkStart w:id="250" w:name="_Toc184310337"/>
      <w:bookmarkEnd w:id="250"/>
      <w:bookmarkStart w:id="251" w:name="_Toc184314473"/>
      <w:bookmarkEnd w:id="251"/>
      <w:bookmarkStart w:id="252" w:name="_Toc184312090"/>
      <w:bookmarkEnd w:id="252"/>
      <w:bookmarkStart w:id="253" w:name="_Toc184310328"/>
      <w:bookmarkEnd w:id="253"/>
      <w:bookmarkStart w:id="254" w:name="_Toc184310295"/>
      <w:bookmarkEnd w:id="254"/>
      <w:bookmarkStart w:id="255" w:name="_Toc184312105"/>
      <w:bookmarkEnd w:id="255"/>
      <w:bookmarkStart w:id="256" w:name="_Toc184313278"/>
      <w:bookmarkEnd w:id="256"/>
      <w:bookmarkStart w:id="257" w:name="_Toc184314464"/>
      <w:bookmarkEnd w:id="257"/>
      <w:bookmarkStart w:id="258" w:name="_Toc184314457"/>
      <w:bookmarkEnd w:id="258"/>
      <w:bookmarkStart w:id="259" w:name="_Toc184313298"/>
      <w:bookmarkEnd w:id="259"/>
      <w:bookmarkStart w:id="260" w:name="_Toc184313301"/>
      <w:bookmarkEnd w:id="260"/>
      <w:bookmarkStart w:id="261" w:name="_Toc184314422"/>
      <w:bookmarkEnd w:id="261"/>
      <w:bookmarkStart w:id="262" w:name="_Toc184312074"/>
      <w:bookmarkEnd w:id="262"/>
      <w:bookmarkStart w:id="263" w:name="_Toc184313239"/>
      <w:bookmarkEnd w:id="263"/>
      <w:bookmarkStart w:id="264" w:name="_Toc184314480"/>
      <w:bookmarkEnd w:id="264"/>
      <w:bookmarkStart w:id="265" w:name="_Toc184308062"/>
      <w:bookmarkEnd w:id="265"/>
      <w:bookmarkStart w:id="266" w:name="_Toc184310306"/>
      <w:bookmarkEnd w:id="266"/>
      <w:bookmarkStart w:id="267" w:name="_Toc184308075"/>
      <w:bookmarkEnd w:id="267"/>
      <w:bookmarkStart w:id="268" w:name="_Toc184308085"/>
      <w:bookmarkEnd w:id="268"/>
      <w:bookmarkStart w:id="269" w:name="_Toc184314445"/>
      <w:bookmarkEnd w:id="269"/>
      <w:bookmarkStart w:id="270" w:name="_Toc184310287"/>
      <w:bookmarkEnd w:id="270"/>
      <w:bookmarkStart w:id="271" w:name="_Toc184314467"/>
      <w:bookmarkEnd w:id="271"/>
      <w:bookmarkStart w:id="272" w:name="_Toc184312083"/>
      <w:bookmarkEnd w:id="272"/>
      <w:bookmarkStart w:id="273" w:name="_Toc184313265"/>
      <w:bookmarkEnd w:id="273"/>
      <w:bookmarkStart w:id="274" w:name="_Toc184312130"/>
      <w:bookmarkEnd w:id="274"/>
      <w:bookmarkStart w:id="275" w:name="_Toc184308064"/>
      <w:bookmarkEnd w:id="275"/>
      <w:bookmarkStart w:id="276" w:name="_Toc184312133"/>
      <w:bookmarkEnd w:id="276"/>
      <w:bookmarkStart w:id="277" w:name="_Toc184310316"/>
      <w:bookmarkEnd w:id="277"/>
      <w:bookmarkStart w:id="278" w:name="_Toc184310294"/>
      <w:bookmarkEnd w:id="278"/>
      <w:bookmarkStart w:id="279" w:name="_Toc184313247"/>
      <w:bookmarkEnd w:id="279"/>
      <w:bookmarkStart w:id="280" w:name="_Toc184310320"/>
      <w:bookmarkEnd w:id="280"/>
      <w:bookmarkStart w:id="281" w:name="_Toc184312068"/>
      <w:bookmarkEnd w:id="281"/>
      <w:bookmarkStart w:id="282" w:name="_Toc184314446"/>
      <w:bookmarkEnd w:id="282"/>
      <w:bookmarkStart w:id="283" w:name="_Toc184313249"/>
      <w:bookmarkEnd w:id="283"/>
      <w:bookmarkStart w:id="284" w:name="_Toc184310298"/>
      <w:bookmarkEnd w:id="284"/>
      <w:bookmarkStart w:id="285" w:name="_Toc184310274"/>
      <w:bookmarkEnd w:id="285"/>
      <w:bookmarkStart w:id="286" w:name="_Toc184312078"/>
      <w:bookmarkEnd w:id="286"/>
      <w:bookmarkStart w:id="287" w:name="_Toc184314431"/>
      <w:bookmarkEnd w:id="287"/>
      <w:bookmarkStart w:id="288" w:name="_Toc184308052"/>
      <w:bookmarkEnd w:id="288"/>
      <w:bookmarkStart w:id="289" w:name="_Toc184312121"/>
      <w:bookmarkEnd w:id="289"/>
      <w:bookmarkStart w:id="290" w:name="_Toc184314442"/>
      <w:bookmarkEnd w:id="290"/>
      <w:bookmarkStart w:id="291" w:name="_Toc184313271"/>
      <w:bookmarkEnd w:id="291"/>
      <w:bookmarkStart w:id="292" w:name="_Toc184313262"/>
      <w:bookmarkEnd w:id="292"/>
      <w:bookmarkStart w:id="293" w:name="_Toc184313253"/>
      <w:bookmarkEnd w:id="293"/>
      <w:bookmarkStart w:id="294" w:name="_Toc184312089"/>
      <w:bookmarkEnd w:id="294"/>
      <w:bookmarkStart w:id="295" w:name="_Toc184314471"/>
      <w:bookmarkEnd w:id="295"/>
      <w:bookmarkStart w:id="296" w:name="_Toc184310341"/>
      <w:bookmarkEnd w:id="296"/>
      <w:bookmarkStart w:id="297" w:name="_Toc184310314"/>
      <w:bookmarkEnd w:id="297"/>
      <w:bookmarkStart w:id="298" w:name="_Toc184314461"/>
      <w:bookmarkEnd w:id="298"/>
      <w:bookmarkStart w:id="299" w:name="_Toc184312100"/>
      <w:bookmarkEnd w:id="299"/>
      <w:bookmarkStart w:id="300" w:name="_Toc184310288"/>
      <w:bookmarkEnd w:id="300"/>
      <w:bookmarkStart w:id="301" w:name="_Toc184308060"/>
      <w:bookmarkEnd w:id="301"/>
      <w:bookmarkStart w:id="302" w:name="_Toc184312073"/>
      <w:bookmarkEnd w:id="302"/>
      <w:bookmarkStart w:id="303" w:name="_Toc184310329"/>
      <w:bookmarkEnd w:id="303"/>
      <w:bookmarkStart w:id="304" w:name="_Toc184314456"/>
      <w:bookmarkEnd w:id="304"/>
      <w:bookmarkStart w:id="305" w:name="_Toc184314458"/>
      <w:bookmarkEnd w:id="305"/>
      <w:bookmarkStart w:id="306" w:name="_Toc184308061"/>
      <w:bookmarkEnd w:id="306"/>
      <w:bookmarkStart w:id="307" w:name="_Toc184310318"/>
      <w:bookmarkEnd w:id="307"/>
      <w:bookmarkStart w:id="308" w:name="_Toc184313296"/>
      <w:bookmarkEnd w:id="308"/>
      <w:bookmarkStart w:id="309" w:name="_Toc184312092"/>
      <w:bookmarkEnd w:id="309"/>
      <w:bookmarkStart w:id="310" w:name="_Toc184308091"/>
      <w:bookmarkEnd w:id="310"/>
      <w:bookmarkStart w:id="311" w:name="_Toc184314454"/>
      <w:bookmarkEnd w:id="311"/>
      <w:bookmarkStart w:id="312" w:name="_Toc184312137"/>
      <w:bookmarkEnd w:id="312"/>
      <w:bookmarkStart w:id="313" w:name="_Toc184312101"/>
      <w:bookmarkEnd w:id="313"/>
      <w:bookmarkStart w:id="314" w:name="_Toc184312094"/>
      <w:bookmarkEnd w:id="314"/>
      <w:bookmarkStart w:id="315" w:name="_Toc184312072"/>
      <w:bookmarkEnd w:id="315"/>
      <w:bookmarkStart w:id="316" w:name="_Toc184308050"/>
      <w:bookmarkEnd w:id="316"/>
      <w:bookmarkStart w:id="317" w:name="_Toc184314432"/>
      <w:bookmarkEnd w:id="317"/>
      <w:bookmarkStart w:id="318" w:name="_Toc184308067"/>
      <w:bookmarkEnd w:id="318"/>
      <w:bookmarkStart w:id="319" w:name="_Toc184314428"/>
      <w:bookmarkEnd w:id="319"/>
      <w:bookmarkStart w:id="320" w:name="_Toc184310272"/>
      <w:bookmarkEnd w:id="320"/>
      <w:bookmarkStart w:id="321" w:name="_Toc184313254"/>
      <w:bookmarkEnd w:id="321"/>
      <w:bookmarkStart w:id="322" w:name="_Toc184310278"/>
      <w:bookmarkEnd w:id="322"/>
      <w:bookmarkStart w:id="323" w:name="_Toc184313276"/>
      <w:bookmarkEnd w:id="323"/>
      <w:bookmarkStart w:id="324" w:name="_Toc184313306"/>
      <w:bookmarkEnd w:id="324"/>
      <w:bookmarkStart w:id="325" w:name="_Toc184310313"/>
      <w:bookmarkEnd w:id="325"/>
      <w:bookmarkStart w:id="326" w:name="_Toc184313259"/>
      <w:bookmarkEnd w:id="326"/>
      <w:bookmarkStart w:id="327" w:name="_Toc184313268"/>
      <w:bookmarkEnd w:id="327"/>
      <w:bookmarkStart w:id="328" w:name="_Toc184313289"/>
      <w:bookmarkEnd w:id="328"/>
      <w:bookmarkStart w:id="329" w:name="_Toc184308054"/>
      <w:bookmarkEnd w:id="329"/>
      <w:bookmarkStart w:id="330" w:name="_Toc184310343"/>
      <w:bookmarkEnd w:id="330"/>
      <w:bookmarkStart w:id="331" w:name="_Toc184312076"/>
      <w:bookmarkEnd w:id="331"/>
      <w:bookmarkStart w:id="332" w:name="_Toc184310281"/>
      <w:bookmarkEnd w:id="332"/>
      <w:bookmarkStart w:id="333" w:name="_Toc184310300"/>
      <w:bookmarkEnd w:id="333"/>
      <w:bookmarkStart w:id="334" w:name="_Toc184314455"/>
      <w:bookmarkEnd w:id="334"/>
      <w:bookmarkStart w:id="335" w:name="_Toc184312114"/>
      <w:bookmarkEnd w:id="335"/>
      <w:bookmarkStart w:id="336" w:name="_Toc184308058"/>
      <w:bookmarkEnd w:id="336"/>
      <w:bookmarkStart w:id="337" w:name="_Toc184312098"/>
      <w:bookmarkEnd w:id="337"/>
      <w:bookmarkStart w:id="338" w:name="_Toc184313275"/>
      <w:bookmarkEnd w:id="338"/>
      <w:bookmarkStart w:id="339" w:name="_Toc184314439"/>
      <w:bookmarkEnd w:id="339"/>
      <w:bookmarkStart w:id="340" w:name="_Toc184312095"/>
      <w:bookmarkEnd w:id="340"/>
      <w:bookmarkStart w:id="341" w:name="_Toc184308056"/>
      <w:bookmarkEnd w:id="341"/>
      <w:bookmarkStart w:id="342" w:name="_Toc184314470"/>
      <w:bookmarkEnd w:id="342"/>
      <w:bookmarkStart w:id="343" w:name="_Toc184314435"/>
      <w:bookmarkEnd w:id="343"/>
      <w:bookmarkStart w:id="344" w:name="_Toc184308051"/>
      <w:bookmarkEnd w:id="344"/>
      <w:bookmarkStart w:id="345" w:name="_Toc184308066"/>
      <w:bookmarkEnd w:id="345"/>
      <w:bookmarkStart w:id="346" w:name="_Toc184312106"/>
      <w:bookmarkEnd w:id="346"/>
      <w:bookmarkStart w:id="347" w:name="_Toc184314449"/>
      <w:bookmarkEnd w:id="347"/>
      <w:bookmarkStart w:id="348" w:name="_Toc184314415"/>
      <w:bookmarkEnd w:id="348"/>
      <w:bookmarkStart w:id="349" w:name="_Toc184312096"/>
      <w:bookmarkEnd w:id="349"/>
      <w:bookmarkStart w:id="350" w:name="_Toc184308108"/>
      <w:bookmarkEnd w:id="350"/>
      <w:bookmarkStart w:id="351" w:name="_Toc184314417"/>
      <w:bookmarkEnd w:id="351"/>
      <w:bookmarkStart w:id="352" w:name="_Toc184314465"/>
      <w:bookmarkEnd w:id="352"/>
      <w:bookmarkStart w:id="353" w:name="_Toc184308076"/>
      <w:bookmarkEnd w:id="353"/>
      <w:bookmarkStart w:id="354" w:name="_Toc184314420"/>
      <w:bookmarkEnd w:id="354"/>
      <w:bookmarkStart w:id="355" w:name="_Toc184310290"/>
      <w:bookmarkEnd w:id="355"/>
      <w:bookmarkStart w:id="356" w:name="_Toc184308040"/>
      <w:bookmarkEnd w:id="356"/>
      <w:bookmarkStart w:id="357" w:name="_Toc184308086"/>
      <w:bookmarkEnd w:id="357"/>
      <w:bookmarkStart w:id="358" w:name="_Toc184312117"/>
      <w:bookmarkEnd w:id="358"/>
      <w:bookmarkStart w:id="359" w:name="_Toc184308036"/>
      <w:bookmarkEnd w:id="359"/>
      <w:bookmarkStart w:id="360" w:name="_Toc184312122"/>
      <w:bookmarkEnd w:id="360"/>
      <w:bookmarkStart w:id="361" w:name="_Toc184313270"/>
      <w:bookmarkEnd w:id="361"/>
      <w:bookmarkStart w:id="362" w:name="_Toc184313310"/>
      <w:bookmarkEnd w:id="362"/>
      <w:bookmarkStart w:id="363" w:name="_Toc184314418"/>
      <w:bookmarkEnd w:id="363"/>
      <w:bookmarkStart w:id="364" w:name="_Toc184308095"/>
      <w:bookmarkEnd w:id="364"/>
      <w:bookmarkStart w:id="365" w:name="_Toc184313267"/>
      <w:bookmarkEnd w:id="365"/>
      <w:bookmarkStart w:id="366" w:name="_Toc184313277"/>
      <w:bookmarkEnd w:id="366"/>
      <w:bookmarkStart w:id="367" w:name="_Toc184312103"/>
      <w:bookmarkEnd w:id="367"/>
      <w:bookmarkStart w:id="368" w:name="_Toc184313260"/>
      <w:bookmarkEnd w:id="368"/>
      <w:bookmarkStart w:id="369" w:name="_Toc184314441"/>
      <w:bookmarkEnd w:id="369"/>
      <w:bookmarkStart w:id="370" w:name="_Toc184313284"/>
      <w:bookmarkEnd w:id="370"/>
      <w:bookmarkStart w:id="371" w:name="_Toc184312071"/>
      <w:bookmarkEnd w:id="371"/>
      <w:bookmarkStart w:id="372" w:name="_Toc184310321"/>
      <w:bookmarkEnd w:id="372"/>
      <w:bookmarkStart w:id="373" w:name="_Toc184308106"/>
      <w:bookmarkEnd w:id="373"/>
      <w:bookmarkStart w:id="374" w:name="_Toc184313290"/>
      <w:bookmarkEnd w:id="374"/>
      <w:bookmarkStart w:id="375" w:name="_Toc184310344"/>
      <w:bookmarkEnd w:id="375"/>
      <w:bookmarkStart w:id="376" w:name="_Toc184313245"/>
      <w:bookmarkEnd w:id="376"/>
      <w:bookmarkStart w:id="377" w:name="_Toc184314460"/>
      <w:bookmarkEnd w:id="377"/>
      <w:bookmarkStart w:id="378" w:name="_Toc184313248"/>
      <w:bookmarkEnd w:id="378"/>
      <w:bookmarkStart w:id="379" w:name="_Toc184310336"/>
      <w:bookmarkEnd w:id="379"/>
      <w:bookmarkStart w:id="380" w:name="_Toc184308055"/>
      <w:bookmarkEnd w:id="380"/>
      <w:bookmarkStart w:id="381" w:name="_Toc184312120"/>
      <w:bookmarkEnd w:id="381"/>
      <w:bookmarkStart w:id="382" w:name="_Toc184313240"/>
      <w:bookmarkEnd w:id="382"/>
      <w:bookmarkStart w:id="383" w:name="_Toc18431208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3"/>
        <w:rPr>
          <w:rFonts w:ascii="宋体" w:hAnsi="宋体" w:cs="宋体"/>
          <w:szCs w:val="24"/>
        </w:rPr>
      </w:pPr>
    </w:p>
    <w:p w14:paraId="60CED015">
      <w:pPr>
        <w:pStyle w:val="10"/>
        <w:jc w:val="left"/>
        <w:rPr>
          <w:rFonts w:hint="default" w:eastAsiaTheme="minorEastAsia"/>
          <w:color w:val="auto"/>
          <w:lang w:val="en-US" w:eastAsia="zh-CN"/>
        </w:rPr>
      </w:pPr>
      <w:r>
        <w:rPr>
          <w:rFonts w:hint="eastAsia" w:ascii="宋体" w:hAnsi="宋体" w:cs="宋体"/>
          <w:sz w:val="24"/>
          <w:lang w:val="en-US" w:eastAsia="zh-CN"/>
        </w:rPr>
        <w:t xml:space="preserve">        </w:t>
      </w:r>
      <w:r>
        <w:rPr>
          <w:rFonts w:hint="eastAsia" w:ascii="宋体" w:hAnsi="宋体" w:cs="宋体"/>
          <w:sz w:val="24"/>
        </w:rPr>
        <w:t>项目名称：</w:t>
      </w:r>
      <w:r>
        <w:rPr>
          <w:rFonts w:hint="eastAsia" w:hAnsi="宋体" w:cs="宋体"/>
          <w:kern w:val="2"/>
          <w:sz w:val="24"/>
          <w:szCs w:val="24"/>
          <w:u w:val="single"/>
          <w:lang w:val="en-US" w:eastAsia="zh-CN" w:bidi="ar-SA"/>
        </w:rPr>
        <w:t>杭州市临江能源生活垃圾焚烧飞灰资源化利用项目生产药剂采购项目（第二次）</w:t>
      </w:r>
    </w:p>
    <w:p w14:paraId="48B945B0">
      <w:pPr>
        <w:ind w:firstLine="960" w:firstLineChars="400"/>
        <w:rPr>
          <w:rFonts w:hint="eastAsia" w:ascii="宋体" w:hAnsi="宋体" w:cs="宋体" w:eastAsiaTheme="minorEastAsia"/>
          <w:sz w:val="24"/>
          <w:lang w:eastAsia="zh-CN"/>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6"/>
      </w:pPr>
    </w:p>
    <w:p w14:paraId="2B3CA980">
      <w:pPr>
        <w:pStyle w:val="7"/>
      </w:pPr>
    </w:p>
    <w:p w14:paraId="44B1FF18"/>
    <w:p w14:paraId="658CA697">
      <w:pPr>
        <w:pStyle w:val="6"/>
      </w:pPr>
    </w:p>
    <w:p w14:paraId="7A4CFC41">
      <w:pPr>
        <w:pStyle w:val="7"/>
      </w:pPr>
    </w:p>
    <w:p w14:paraId="4381DAB9"/>
    <w:p w14:paraId="6B1E3C88">
      <w:pPr>
        <w:pStyle w:val="6"/>
      </w:pPr>
    </w:p>
    <w:p w14:paraId="126960D3">
      <w:pPr>
        <w:pStyle w:val="7"/>
      </w:pPr>
    </w:p>
    <w:p w14:paraId="4422A319"/>
    <w:p w14:paraId="53FD5F88">
      <w:pPr>
        <w:pStyle w:val="6"/>
      </w:pPr>
    </w:p>
    <w:p w14:paraId="2A2E1A10">
      <w:pPr>
        <w:pStyle w:val="7"/>
      </w:pPr>
    </w:p>
    <w:p w14:paraId="1C4FCBC0"/>
    <w:p w14:paraId="65B8C7FD">
      <w:pPr>
        <w:pStyle w:val="6"/>
      </w:pPr>
    </w:p>
    <w:p w14:paraId="619FBA5B">
      <w:pPr>
        <w:pStyle w:val="7"/>
      </w:pPr>
    </w:p>
    <w:p w14:paraId="324A0C4F"/>
    <w:p w14:paraId="5B1A1CCA">
      <w:pPr>
        <w:pStyle w:val="6"/>
      </w:pPr>
    </w:p>
    <w:p w14:paraId="3D288F42">
      <w:pPr>
        <w:pStyle w:val="23"/>
        <w:ind w:left="0" w:leftChars="0" w:firstLine="0" w:firstLineChars="0"/>
        <w:rPr>
          <w:rFonts w:ascii="宋体" w:hAnsi="宋体" w:cs="宋体"/>
          <w:b/>
          <w:szCs w:val="24"/>
        </w:rPr>
      </w:pPr>
    </w:p>
    <w:p w14:paraId="7CD4026D">
      <w:pPr>
        <w:pStyle w:val="7"/>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3"/>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3"/>
        <w:ind w:left="0" w:leftChars="0" w:firstLine="0" w:firstLineChars="0"/>
        <w:jc w:val="both"/>
        <w:rPr>
          <w:rFonts w:ascii="宋体" w:hAnsi="宋体" w:cs="宋体"/>
          <w:b/>
          <w:szCs w:val="24"/>
        </w:rPr>
      </w:pPr>
    </w:p>
    <w:p w14:paraId="0B75F9D1">
      <w:pPr>
        <w:pStyle w:val="9"/>
      </w:pPr>
    </w:p>
    <w:p w14:paraId="563DBC59">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24059"/>
      <w:bookmarkStart w:id="385" w:name="_Toc2232"/>
      <w:bookmarkStart w:id="386" w:name="_Toc302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lang w:eastAsia="zh-CN"/>
        </w:rPr>
        <w:t>杭州市临江能源生活垃圾焚烧飞灰资源化利用项目生产药剂采购项目（第二次）</w:t>
      </w:r>
      <w:r>
        <w:rPr>
          <w:rFonts w:hint="eastAsia" w:ascii="宋体" w:hAnsi="宋体" w:cs="宋体"/>
          <w:sz w:val="24"/>
          <w:highlight w:val="none"/>
          <w:u w:val="single"/>
        </w:rPr>
        <w:t xml:space="preserve"> </w:t>
      </w:r>
      <w:r>
        <w:rPr>
          <w:rFonts w:hint="eastAsia" w:ascii="宋体" w:hAnsi="宋体" w:cs="宋体"/>
          <w:sz w:val="24"/>
          <w:highlight w:val="none"/>
        </w:rPr>
        <w:t>进</w:t>
      </w:r>
      <w:r>
        <w:rPr>
          <w:rFonts w:hint="eastAsia" w:ascii="宋体" w:hAnsi="宋体" w:cs="宋体"/>
          <w:sz w:val="24"/>
        </w:rPr>
        <w:t>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6"/>
        <w:gridCol w:w="2148"/>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056"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148"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56"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硫酸钠</w:t>
            </w:r>
          </w:p>
        </w:tc>
        <w:tc>
          <w:tcPr>
            <w:tcW w:w="2148" w:type="dxa"/>
            <w:vAlign w:val="top"/>
          </w:tcPr>
          <w:p w14:paraId="5F7C2B7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硫酸钠含量≥98%，符合国家标准GB/T 6009-2014中的II类一等品及以上标准</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r>
              <w:rPr>
                <w:rFonts w:hint="eastAsia" w:ascii="宋体" w:hAnsi="宋体" w:eastAsia="宋体" w:cs="宋体"/>
                <w:snapToGrid w:val="0"/>
                <w:szCs w:val="21"/>
              </w:rPr>
              <w:t>。</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r w14:paraId="4302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BBEA95A">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56" w:type="dxa"/>
            <w:vAlign w:val="center"/>
          </w:tcPr>
          <w:p w14:paraId="6D03B495">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轻质碳酸钠</w:t>
            </w:r>
          </w:p>
        </w:tc>
        <w:tc>
          <w:tcPr>
            <w:tcW w:w="2148" w:type="dxa"/>
            <w:vAlign w:val="top"/>
          </w:tcPr>
          <w:p w14:paraId="3BB4FC2C">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碳酸钠含量(（以Ｎａ２ＣＯ３计，以干基计)≥98%，符合国家标准GB/T 210-2022中的II类合格品及以上标准</w:t>
            </w:r>
          </w:p>
        </w:tc>
        <w:tc>
          <w:tcPr>
            <w:tcW w:w="842" w:type="dxa"/>
            <w:vAlign w:val="center"/>
          </w:tcPr>
          <w:p w14:paraId="1F1B4CA4">
            <w:pPr>
              <w:widowControl/>
              <w:jc w:val="center"/>
              <w:textAlignment w:val="center"/>
              <w:rPr>
                <w:rFonts w:hint="default" w:ascii="宋体" w:hAnsi="宋体" w:eastAsia="宋体" w:cs="宋体"/>
                <w:snapToGrid w:val="0"/>
                <w:szCs w:val="21"/>
                <w:lang w:val="en-US" w:eastAsia="zh-CN"/>
              </w:rPr>
            </w:pPr>
          </w:p>
        </w:tc>
        <w:tc>
          <w:tcPr>
            <w:tcW w:w="1112" w:type="dxa"/>
            <w:vAlign w:val="center"/>
          </w:tcPr>
          <w:p w14:paraId="4BD07AF7">
            <w:pPr>
              <w:widowControl/>
              <w:jc w:val="center"/>
              <w:textAlignment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r>
              <w:rPr>
                <w:rFonts w:hint="eastAsia" w:ascii="宋体" w:hAnsi="宋体" w:eastAsia="宋体" w:cs="宋体"/>
                <w:snapToGrid w:val="0"/>
                <w:szCs w:val="21"/>
              </w:rPr>
              <w:t>装物为</w:t>
            </w:r>
            <w:r>
              <w:rPr>
                <w:rFonts w:hint="eastAsia" w:ascii="宋体" w:hAnsi="宋体" w:eastAsia="宋体" w:cs="宋体"/>
                <w:snapToGrid w:val="0"/>
                <w:szCs w:val="21"/>
                <w:lang w:val="en-US" w:eastAsia="zh-CN"/>
              </w:rPr>
              <w:t>吨，袋散装</w:t>
            </w:r>
          </w:p>
        </w:tc>
        <w:tc>
          <w:tcPr>
            <w:tcW w:w="585" w:type="dxa"/>
            <w:vAlign w:val="center"/>
          </w:tcPr>
          <w:p w14:paraId="631CDAC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13FD149F">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092" w:type="dxa"/>
            <w:vAlign w:val="center"/>
          </w:tcPr>
          <w:p w14:paraId="489D03AB">
            <w:pPr>
              <w:widowControl/>
              <w:jc w:val="center"/>
              <w:textAlignment w:val="center"/>
              <w:rPr>
                <w:rFonts w:ascii="宋体" w:hAnsi="宋体" w:eastAsia="宋体" w:cs="宋体"/>
                <w:color w:val="000000"/>
                <w:kern w:val="0"/>
                <w:szCs w:val="21"/>
                <w:lang w:bidi="ar"/>
              </w:rPr>
            </w:pPr>
          </w:p>
        </w:tc>
        <w:tc>
          <w:tcPr>
            <w:tcW w:w="840" w:type="dxa"/>
            <w:vAlign w:val="center"/>
          </w:tcPr>
          <w:p w14:paraId="53C19802">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14:paraId="1A302DF8">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sz w:val="24"/>
          <w:highlight w:val="none"/>
          <w:u w:val="single"/>
          <w:lang w:val="en-US" w:eastAsia="zh-CN"/>
        </w:rPr>
        <w:t>合同数量</w:t>
      </w:r>
      <w:r>
        <w:rPr>
          <w:rFonts w:hint="eastAsia" w:cs="仿宋" w:asciiTheme="minorEastAsia" w:hAnsiTheme="minorEastAsia"/>
          <w:sz w:val="24"/>
          <w:highlight w:val="none"/>
          <w:u w:val="single"/>
        </w:rPr>
        <w:t>供货</w:t>
      </w:r>
      <w:r>
        <w:rPr>
          <w:rFonts w:hint="eastAsia" w:cs="仿宋" w:asciiTheme="minorEastAsia" w:hAnsiTheme="minorEastAsia"/>
          <w:sz w:val="24"/>
          <w:highlight w:val="none"/>
          <w:u w:val="single"/>
          <w:lang w:val="en-US" w:eastAsia="zh-CN"/>
        </w:rPr>
        <w:t>完毕</w:t>
      </w:r>
      <w:r>
        <w:rPr>
          <w:rFonts w:hint="eastAsia" w:cs="仿宋" w:asciiTheme="minorEastAsia" w:hAnsiTheme="minorEastAsia"/>
          <w:sz w:val="24"/>
          <w:highlight w:val="none"/>
          <w:u w:val="single"/>
        </w:rPr>
        <w:t>后合同自行终止</w:t>
      </w:r>
      <w:r>
        <w:rPr>
          <w:rFonts w:hint="eastAsia" w:cs="仿宋" w:asciiTheme="minorEastAsia" w:hAnsiTheme="minorEastAsia"/>
          <w:sz w:val="24"/>
          <w:highlight w:val="none"/>
          <w:u w:val="single"/>
          <w:lang w:eastAsia="zh-CN"/>
        </w:rPr>
        <w:t>。</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none"/>
        </w:rPr>
        <w:t>：</w:t>
      </w:r>
      <w:r>
        <w:rPr>
          <w:rFonts w:hint="eastAsia" w:ascii="宋体" w:hAnsi="宋体" w:cs="宋体"/>
          <w:sz w:val="24"/>
          <w:u w:val="single"/>
        </w:rPr>
        <w:t>按采购订单要求执行</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按采购订单要求执行，基本要求如下</w:t>
      </w:r>
      <w:r>
        <w:rPr>
          <w:rFonts w:hint="eastAsia" w:ascii="宋体" w:hAnsi="宋体" w:cs="宋体"/>
          <w:sz w:val="24"/>
          <w:u w:val="none"/>
        </w:rPr>
        <w:t xml:space="preserve">：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4"/>
        <w:spacing w:before="0" w:beforeAutospacing="0" w:after="0" w:afterAutospacing="0" w:line="360" w:lineRule="auto"/>
        <w:ind w:firstLine="480"/>
        <w:rPr>
          <w:b/>
        </w:rPr>
      </w:pPr>
      <w:r>
        <w:rPr>
          <w:rFonts w:hint="eastAsia"/>
          <w:b/>
        </w:rPr>
        <w:t>四、技术和质量要求</w:t>
      </w:r>
    </w:p>
    <w:p w14:paraId="6F5531DB">
      <w:pPr>
        <w:pStyle w:val="6"/>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6"/>
        <w:numPr>
          <w:ilvl w:val="0"/>
          <w:numId w:val="0"/>
        </w:numPr>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color w:val="auto"/>
          <w:highlight w:val="none"/>
          <w:u w:val="single"/>
          <w:lang w:val="en-US" w:eastAsia="zh-CN"/>
        </w:rPr>
        <w:t>到货时，厂家质保有效期应不少于六个月。</w:t>
      </w:r>
    </w:p>
    <w:p w14:paraId="79CA3429">
      <w:pPr>
        <w:pStyle w:val="6"/>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6"/>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6"/>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6"/>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6"/>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6"/>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w:t>
      </w:r>
      <w:r>
        <w:rPr>
          <w:rFonts w:hint="eastAsia" w:ascii="宋体" w:hAnsi="宋体" w:eastAsia="宋体" w:cs="宋体"/>
          <w:color w:val="auto"/>
          <w:sz w:val="24"/>
          <w:highlight w:val="none"/>
        </w:rPr>
        <w:t>方机构）等证明材料。</w:t>
      </w:r>
    </w:p>
    <w:p w14:paraId="328D833C">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val="en-US" w:eastAsia="zh-CN"/>
        </w:rPr>
        <w:t>2.甲方过磅复核送货数量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若甲方过磅数量大于乙方送货数量，以乙方送货数量为准，若甲方过磅数量小于乙方送货数量，</w:t>
      </w:r>
      <w:r>
        <w:rPr>
          <w:rFonts w:hint="eastAsia" w:ascii="宋体" w:hAnsi="宋体" w:cs="宋体"/>
          <w:color w:val="auto"/>
          <w:sz w:val="24"/>
          <w:highlight w:val="none"/>
          <w:u w:val="single"/>
        </w:rPr>
        <w:t>以</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过磅为准。</w:t>
      </w:r>
    </w:p>
    <w:p w14:paraId="3C5F70B0">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货物交付时，</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组织自检，自检主要指标为硫酸钠含量、碳酸钠含量，检测结果满足合同要求，视为验收合格。双方组织卸货；检测结果不满足合同要求，乙方需在24小时内免费无条件退换货。</w:t>
      </w:r>
    </w:p>
    <w:p w14:paraId="6ECD0836">
      <w:pPr>
        <w:pStyle w:val="7"/>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6"/>
        <w:ind w:firstLine="482" w:firstLineChars="200"/>
        <w:rPr>
          <w:rFonts w:eastAsia="宋体"/>
          <w:b/>
        </w:rPr>
      </w:pPr>
      <w:r>
        <w:rPr>
          <w:rFonts w:hint="eastAsia" w:hAnsi="宋体"/>
          <w:b/>
          <w:lang w:val="en-US"/>
        </w:rPr>
        <w:t>八、</w:t>
      </w:r>
      <w:r>
        <w:rPr>
          <w:rFonts w:hint="eastAsia"/>
          <w:b/>
        </w:rPr>
        <w:t>履约保证金</w:t>
      </w:r>
    </w:p>
    <w:p w14:paraId="5EC12B4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本合同</w:t>
      </w:r>
      <w:r>
        <w:rPr>
          <w:rFonts w:hint="eastAsia" w:ascii="宋体" w:hAnsi="宋体" w:cs="宋体"/>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4"/>
        <w:spacing w:before="0" w:beforeAutospacing="0" w:after="0" w:afterAutospacing="0" w:line="360" w:lineRule="auto"/>
        <w:ind w:firstLine="480"/>
        <w:rPr>
          <w:b/>
          <w:bCs/>
        </w:rPr>
      </w:pPr>
      <w:r>
        <w:rPr>
          <w:rFonts w:hint="eastAsia"/>
          <w:b/>
          <w:bCs/>
        </w:rPr>
        <w:t>十、资金支付</w:t>
      </w:r>
    </w:p>
    <w:p w14:paraId="4C5AB574">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不少于6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6"/>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3"/>
        <w:ind w:left="0" w:leftChars="0" w:firstLine="0" w:firstLineChars="0"/>
        <w:rPr>
          <w:rFonts w:ascii="宋体" w:hAnsi="宋体" w:cs="宋体"/>
          <w:b/>
          <w:szCs w:val="24"/>
        </w:rPr>
      </w:pPr>
    </w:p>
    <w:p w14:paraId="7ED2248F">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8404"/>
      <w:bookmarkStart w:id="410" w:name="_Ref467379214"/>
      <w:bookmarkStart w:id="411" w:name="_Toc16917"/>
      <w:bookmarkStart w:id="412" w:name="_Ref467379109"/>
      <w:bookmarkStart w:id="413" w:name="_Toc28763"/>
      <w:bookmarkStart w:id="414" w:name="_Toc487900349"/>
      <w:bookmarkStart w:id="415" w:name="_Toc279701240"/>
      <w:bookmarkStart w:id="416" w:name="_Ref467378463"/>
      <w:bookmarkStart w:id="417" w:name="_Toc259093669"/>
      <w:bookmarkStart w:id="418" w:name="_Ref467378499"/>
      <w:bookmarkStart w:id="419" w:name="_Ref467379205"/>
      <w:bookmarkStart w:id="420" w:name="_Ref467379101"/>
      <w:bookmarkStart w:id="421" w:name="_Ref467379225"/>
      <w:bookmarkStart w:id="422" w:name="_Ref467379195"/>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13336"/>
      <w:bookmarkStart w:id="429" w:name="_Toc259093670"/>
      <w:bookmarkStart w:id="430" w:name="_Toc27635"/>
      <w:bookmarkStart w:id="431" w:name="_Toc279701241"/>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853"/>
      <w:bookmarkStart w:id="434" w:name="_Toc279701242"/>
      <w:bookmarkStart w:id="435" w:name="_Toc31634"/>
      <w:bookmarkStart w:id="436" w:name="_Toc487900351"/>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Ref467379793"/>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259093677"/>
      <w:bookmarkStart w:id="454" w:name="_Ref467379852"/>
      <w:bookmarkStart w:id="455" w:name="_Ref467379863"/>
      <w:bookmarkStart w:id="456" w:name="_Toc487900358"/>
      <w:bookmarkStart w:id="457" w:name="_Toc27970124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0366"/>
      <w:bookmarkStart w:id="473" w:name="_Toc279701259"/>
      <w:bookmarkStart w:id="474" w:name="_Toc15237"/>
      <w:bookmarkStart w:id="475" w:name="_Toc22955"/>
      <w:bookmarkStart w:id="476" w:name="_Toc487900369"/>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487900365"/>
      <w:bookmarkStart w:id="483" w:name="_Toc259093684"/>
      <w:bookmarkStart w:id="484" w:name="_Toc30676"/>
      <w:bookmarkStart w:id="485" w:name="_Toc6969"/>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59093687"/>
      <w:bookmarkStart w:id="489" w:name="_Toc279701258"/>
      <w:bookmarkStart w:id="490" w:name="_Toc487900368"/>
      <w:bookmarkStart w:id="491" w:name="_Toc16959"/>
      <w:bookmarkStart w:id="492" w:name="_Toc7102"/>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30599"/>
      <w:bookmarkStart w:id="505" w:name="_Toc487900372"/>
      <w:bookmarkStart w:id="506" w:name="_Toc259093691"/>
      <w:bookmarkStart w:id="507" w:name="_Toc279701262"/>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259093692"/>
      <w:bookmarkStart w:id="512" w:name="_Toc4879003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88EEFF3">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3"/>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51213585">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6432"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6432;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杭州市临江能源生活垃圾焚烧飞灰资源化利用项目生产药剂采购项目（第二次）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202510025-1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杭州市临江能源生活垃圾焚烧飞灰资源化利用项目生产药剂采购项目（第二次）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202510025-1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硫酸钠或碳酸钠销售</w:t>
            </w:r>
            <w:r>
              <w:rPr>
                <w:rFonts w:hint="eastAsia" w:cs="仿宋" w:asciiTheme="minorEastAsia" w:hAnsiTheme="minorEastAsia"/>
                <w:bCs/>
                <w:sz w:val="24"/>
                <w:u w:val="single"/>
              </w:rPr>
              <w:t>业绩（同时提供合同复印件作为业绩证明材料）。</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0D8105E">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FBE1AD6">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headerReference r:id="rId16" w:type="default"/>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761"/>
        <w:gridCol w:w="4254"/>
        <w:gridCol w:w="812"/>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761"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5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12"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硫酸钠</w:t>
            </w:r>
          </w:p>
        </w:tc>
        <w:tc>
          <w:tcPr>
            <w:tcW w:w="761" w:type="dxa"/>
            <w:vAlign w:val="center"/>
          </w:tcPr>
          <w:p w14:paraId="0B160514">
            <w:pPr>
              <w:spacing w:line="360" w:lineRule="auto"/>
              <w:jc w:val="center"/>
              <w:rPr>
                <w:rFonts w:hint="eastAsia" w:cs="仿宋" w:asciiTheme="minorEastAsia" w:hAnsiTheme="minorEastAsia"/>
                <w:b/>
                <w:sz w:val="24"/>
                <w:lang w:val="en-US" w:eastAsia="zh-CN"/>
              </w:rPr>
            </w:pPr>
          </w:p>
        </w:tc>
        <w:tc>
          <w:tcPr>
            <w:tcW w:w="4254" w:type="dxa"/>
            <w:vAlign w:val="top"/>
          </w:tcPr>
          <w:p w14:paraId="73A81237">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吨袋包装，散装，硫酸钠含量≥98%，符合国家标准GB/T 6009-2014中的II类一等品及以上标准</w:t>
            </w:r>
          </w:p>
        </w:tc>
        <w:tc>
          <w:tcPr>
            <w:tcW w:w="812" w:type="dxa"/>
            <w:vAlign w:val="center"/>
          </w:tcPr>
          <w:p w14:paraId="13BE4755">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210</w:t>
            </w:r>
          </w:p>
        </w:tc>
        <w:tc>
          <w:tcPr>
            <w:tcW w:w="808" w:type="dxa"/>
            <w:vAlign w:val="center"/>
          </w:tcPr>
          <w:p w14:paraId="48E721B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5BD22612">
            <w:pPr>
              <w:spacing w:line="360" w:lineRule="auto"/>
              <w:jc w:val="center"/>
              <w:rPr>
                <w:rFonts w:hint="eastAsia" w:cs="仿宋" w:asciiTheme="minorEastAsia" w:hAnsiTheme="minorEastAsia"/>
                <w:b/>
                <w:sz w:val="24"/>
              </w:rPr>
            </w:pPr>
          </w:p>
        </w:tc>
        <w:tc>
          <w:tcPr>
            <w:tcW w:w="1258" w:type="dxa"/>
            <w:vAlign w:val="center"/>
          </w:tcPr>
          <w:p w14:paraId="28042162">
            <w:pPr>
              <w:spacing w:line="360" w:lineRule="auto"/>
              <w:jc w:val="center"/>
              <w:rPr>
                <w:rFonts w:hint="eastAsia" w:cs="仿宋" w:asciiTheme="minorEastAsia" w:hAnsiTheme="minorEastAsia"/>
                <w:b/>
                <w:sz w:val="24"/>
              </w:rPr>
            </w:pPr>
          </w:p>
        </w:tc>
        <w:tc>
          <w:tcPr>
            <w:tcW w:w="2041" w:type="dxa"/>
            <w:vAlign w:val="center"/>
          </w:tcPr>
          <w:p w14:paraId="63BF3EC3">
            <w:pPr>
              <w:spacing w:line="360" w:lineRule="auto"/>
              <w:jc w:val="center"/>
              <w:rPr>
                <w:rFonts w:hint="eastAsia" w:cs="仿宋" w:asciiTheme="minorEastAsia" w:hAnsiTheme="minorEastAsia"/>
                <w:b/>
                <w:sz w:val="24"/>
              </w:rPr>
            </w:pPr>
          </w:p>
        </w:tc>
      </w:tr>
      <w:tr w14:paraId="6281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1128B2A3">
            <w:pPr>
              <w:pStyle w:val="3"/>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335" w:type="dxa"/>
            <w:vAlign w:val="center"/>
          </w:tcPr>
          <w:p w14:paraId="7B1160C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轻质碳酸钠</w:t>
            </w:r>
          </w:p>
        </w:tc>
        <w:tc>
          <w:tcPr>
            <w:tcW w:w="761" w:type="dxa"/>
            <w:vAlign w:val="center"/>
          </w:tcPr>
          <w:p w14:paraId="66E63F4B">
            <w:pPr>
              <w:spacing w:line="360" w:lineRule="auto"/>
              <w:jc w:val="center"/>
              <w:rPr>
                <w:rFonts w:hint="default" w:cs="仿宋" w:asciiTheme="minorEastAsia" w:hAnsiTheme="minorEastAsia"/>
                <w:b/>
                <w:sz w:val="24"/>
                <w:lang w:val="en-US" w:eastAsia="zh-CN"/>
              </w:rPr>
            </w:pPr>
          </w:p>
        </w:tc>
        <w:tc>
          <w:tcPr>
            <w:tcW w:w="4254" w:type="dxa"/>
            <w:vAlign w:val="top"/>
          </w:tcPr>
          <w:p w14:paraId="526CC66B">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吨袋包装，散装，碳酸钠含量(（以Ｎａ２ＣＯ３计，以干基计)≥98%，符合国家标准GB/T 210-2022中的II类合格品及以上标准</w:t>
            </w:r>
          </w:p>
        </w:tc>
        <w:tc>
          <w:tcPr>
            <w:tcW w:w="812" w:type="dxa"/>
            <w:vAlign w:val="center"/>
          </w:tcPr>
          <w:p w14:paraId="4A9A43C9">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54</w:t>
            </w:r>
          </w:p>
        </w:tc>
        <w:tc>
          <w:tcPr>
            <w:tcW w:w="808" w:type="dxa"/>
            <w:vAlign w:val="center"/>
          </w:tcPr>
          <w:p w14:paraId="35451AE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吨</w:t>
            </w:r>
          </w:p>
        </w:tc>
        <w:tc>
          <w:tcPr>
            <w:tcW w:w="1338" w:type="dxa"/>
            <w:vAlign w:val="center"/>
          </w:tcPr>
          <w:p w14:paraId="2CF4D1F8">
            <w:pPr>
              <w:spacing w:line="360" w:lineRule="auto"/>
              <w:jc w:val="center"/>
              <w:rPr>
                <w:rFonts w:hint="eastAsia" w:cs="仿宋" w:asciiTheme="minorEastAsia" w:hAnsiTheme="minorEastAsia"/>
                <w:b/>
                <w:sz w:val="24"/>
              </w:rPr>
            </w:pPr>
          </w:p>
        </w:tc>
        <w:tc>
          <w:tcPr>
            <w:tcW w:w="1258" w:type="dxa"/>
            <w:vAlign w:val="center"/>
          </w:tcPr>
          <w:p w14:paraId="3C13C7E9">
            <w:pPr>
              <w:spacing w:line="360" w:lineRule="auto"/>
              <w:jc w:val="center"/>
              <w:rPr>
                <w:rFonts w:hint="eastAsia" w:cs="仿宋" w:asciiTheme="minorEastAsia" w:hAnsiTheme="minorEastAsia"/>
                <w:b/>
                <w:sz w:val="24"/>
              </w:rPr>
            </w:pPr>
          </w:p>
        </w:tc>
        <w:tc>
          <w:tcPr>
            <w:tcW w:w="2041" w:type="dxa"/>
            <w:vAlign w:val="center"/>
          </w:tcPr>
          <w:p w14:paraId="5A79CD85">
            <w:pPr>
              <w:spacing w:line="360" w:lineRule="auto"/>
              <w:jc w:val="center"/>
              <w:rPr>
                <w:rFonts w:hint="eastAsia"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511"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511"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30"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511"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38CA89B3">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6"/>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杭州市临江能源生活垃圾焚烧飞灰资源化利用项目生产药剂采购项目（第二次）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7456"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902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8480"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48000;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5AD2485"/>
    <w:rsid w:val="0706436A"/>
    <w:rsid w:val="078636E7"/>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794DF1"/>
    <w:rsid w:val="0F81598B"/>
    <w:rsid w:val="10947BCD"/>
    <w:rsid w:val="10BE08E9"/>
    <w:rsid w:val="1157552B"/>
    <w:rsid w:val="11EC0AD6"/>
    <w:rsid w:val="11F4211B"/>
    <w:rsid w:val="13064D3F"/>
    <w:rsid w:val="130805B6"/>
    <w:rsid w:val="1336470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2F9824E4"/>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142187"/>
    <w:rsid w:val="3E564C85"/>
    <w:rsid w:val="3F1919FA"/>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183262"/>
    <w:rsid w:val="46EB193D"/>
    <w:rsid w:val="470471FE"/>
    <w:rsid w:val="472961BF"/>
    <w:rsid w:val="472E3564"/>
    <w:rsid w:val="481A7033"/>
    <w:rsid w:val="484304BB"/>
    <w:rsid w:val="49105C83"/>
    <w:rsid w:val="4992263D"/>
    <w:rsid w:val="499917D4"/>
    <w:rsid w:val="49A53D97"/>
    <w:rsid w:val="49FB6AEB"/>
    <w:rsid w:val="4A035B02"/>
    <w:rsid w:val="4AE27CAC"/>
    <w:rsid w:val="4B8957B1"/>
    <w:rsid w:val="4BAC48C9"/>
    <w:rsid w:val="4BD3500B"/>
    <w:rsid w:val="4CAA0A32"/>
    <w:rsid w:val="4CAE2CB9"/>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2D022C"/>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9E424F"/>
    <w:rsid w:val="6BBF5700"/>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471CA5"/>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3312</Words>
  <Characters>3627</Characters>
  <Lines>0</Lines>
  <Paragraphs>0</Paragraphs>
  <TotalTime>84</TotalTime>
  <ScaleCrop>false</ScaleCrop>
  <LinksUpToDate>false</LinksUpToDate>
  <CharactersWithSpaces>3734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2025-11-10T08:31:00Z</cp:lastPrinted>
  <dcterms:modified xsi:type="dcterms:W3CDTF">2025-11-10T08:42:36Z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