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both"/>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2025年-2026年撕碎机采购项目(第</w:t>
      </w:r>
      <w:r>
        <w:rPr>
          <w:rFonts w:hint="eastAsia" w:cs="宋体" w:asciiTheme="minorEastAsia" w:hAnsiTheme="minorEastAsia"/>
          <w:sz w:val="48"/>
          <w:szCs w:val="48"/>
          <w:u w:val="single"/>
          <w:lang w:val="en-US" w:eastAsia="zh-CN"/>
        </w:rPr>
        <w:t>三</w:t>
      </w:r>
      <w:r>
        <w:rPr>
          <w:rFonts w:hint="eastAsia" w:cs="宋体" w:asciiTheme="minorEastAsia" w:hAnsiTheme="minorEastAsia"/>
          <w:sz w:val="48"/>
          <w:szCs w:val="48"/>
          <w:u w:val="single"/>
          <w:lang w:eastAsia="zh-CN"/>
        </w:rPr>
        <w:t>次)</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202509028</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10</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11</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2025年-2026年撕碎机采购项目(第</w:t>
      </w:r>
      <w:r>
        <w:rPr>
          <w:rFonts w:hint="eastAsia" w:cs="仿宋" w:asciiTheme="minorEastAsia" w:hAnsiTheme="minorEastAsia"/>
          <w:sz w:val="24"/>
          <w:u w:val="single"/>
          <w:lang w:val="en-US" w:eastAsia="zh-CN"/>
        </w:rPr>
        <w:t>三</w:t>
      </w:r>
      <w:r>
        <w:rPr>
          <w:rFonts w:hint="eastAsia" w:cs="仿宋" w:asciiTheme="minorEastAsia" w:hAnsiTheme="minorEastAsia"/>
          <w:sz w:val="24"/>
          <w:u w:val="single"/>
          <w:lang w:eastAsia="zh-CN"/>
        </w:rPr>
        <w:t>次)</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202509028</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2025年-2026年撕碎机采购项目（第三次）</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28</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杭州临江环境能源有限公司因日常生产需要，</w:t>
      </w:r>
      <w:r>
        <w:rPr>
          <w:rFonts w:hint="eastAsia" w:cs="仿宋" w:asciiTheme="minorEastAsia" w:hAnsiTheme="minorEastAsia"/>
          <w:sz w:val="24"/>
          <w:lang w:val="en-US" w:eastAsia="zh-CN"/>
        </w:rPr>
        <w:t>采购1套1200型双轴撕碎机，及配套的2套输送机、动力电缆、配电柜等辅助设备。</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订单下达后2个月内完成供货</w:t>
      </w:r>
      <w:r>
        <w:rPr>
          <w:rFonts w:hint="eastAsia" w:cs="仿宋" w:asciiTheme="minorEastAsia" w:hAnsiTheme="minorEastAsia"/>
          <w:sz w:val="24"/>
          <w:u w:val="single"/>
          <w:lang w:val="en-US" w:eastAsia="zh-CN"/>
        </w:rPr>
        <w:t>及安装调试</w:t>
      </w:r>
      <w:r>
        <w:rPr>
          <w:rFonts w:hint="eastAsia" w:cs="仿宋" w:asciiTheme="minorEastAsia" w:hAnsiTheme="minorEastAsia"/>
          <w:color w:val="auto"/>
          <w:sz w:val="24"/>
          <w:u w:val="single"/>
          <w:lang w:val="en-US" w:eastAsia="zh-CN"/>
        </w:rPr>
        <w:t>（以采购人采购订单下达时间为准）</w:t>
      </w:r>
      <w:r>
        <w:rPr>
          <w:rFonts w:hint="eastAsia" w:cs="仿宋" w:asciiTheme="minorEastAsia" w:hAnsiTheme="minorEastAsia"/>
          <w:color w:val="auto"/>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623"/>
      <w:bookmarkStart w:id="13" w:name="_Toc35393792"/>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0000FF"/>
          <w:sz w:val="24"/>
        </w:rPr>
        <w:t>：</w:t>
      </w:r>
      <w:r>
        <w:rPr>
          <w:rFonts w:hint="eastAsia" w:cs="仿宋" w:asciiTheme="minorEastAsia" w:hAnsiTheme="minorEastAsia"/>
          <w:bCs/>
          <w:color w:val="0000FF"/>
          <w:sz w:val="24"/>
          <w:highlight w:val="none"/>
          <w:u w:val="single"/>
          <w:lang w:val="en-US" w:eastAsia="zh-CN"/>
        </w:rPr>
        <w:t xml:space="preserve"> </w:t>
      </w:r>
      <w:r>
        <w:rPr>
          <w:rFonts w:hint="eastAsia" w:cs="仿宋" w:asciiTheme="minorEastAsia" w:hAnsiTheme="minorEastAsia"/>
          <w:b w:val="0"/>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5600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eastAsiaTheme="minorEastAsia"/>
          <w:b/>
          <w:bCs w:val="0"/>
          <w:kern w:val="2"/>
          <w:sz w:val="24"/>
          <w:szCs w:val="24"/>
          <w:u w:val="single"/>
          <w:lang w:val="en-US" w:eastAsia="zh-CN" w:bidi="ar-SA"/>
        </w:rPr>
        <w:t>2025年-2026年撕碎机采购项目(第三次)</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 xml:space="preserve">部   </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10月11</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bookmarkStart w:id="519" w:name="_GoBack"/>
      <w:bookmarkEnd w:id="519"/>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pStyle w:val="2"/>
        <w:rPr>
          <w:rFonts w:cs="仿宋" w:asciiTheme="minorEastAsia" w:hAnsiTheme="minorEastAsia"/>
          <w:b/>
          <w:bCs/>
          <w:sz w:val="36"/>
          <w:szCs w:val="36"/>
        </w:rPr>
      </w:pPr>
    </w:p>
    <w:p>
      <w:pPr>
        <w:pStyle w:val="2"/>
        <w:jc w:val="both"/>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2"/>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2"/>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2"/>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4"/>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snapToGrid w:val="0"/>
                <w:color w:val="auto"/>
                <w:szCs w:val="21"/>
              </w:rPr>
            </w:pPr>
            <w:r>
              <w:rPr>
                <w:rFonts w:hint="eastAsia"/>
                <w:snapToGrid w:val="0"/>
                <w:color w:val="auto"/>
                <w:szCs w:val="21"/>
              </w:rPr>
              <w:t>是否分册装订：</w:t>
            </w:r>
          </w:p>
          <w:p>
            <w:pPr>
              <w:pStyle w:val="22"/>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2"/>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2"/>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16"/>
        <w:rPr>
          <w:rFonts w:cs="仿宋" w:asciiTheme="minorEastAsia" w:hAnsiTheme="minorEastAsia"/>
          <w:b/>
          <w:sz w:val="32"/>
          <w:szCs w:val="20"/>
        </w:rPr>
      </w:pPr>
    </w:p>
    <w:p>
      <w:pPr>
        <w:pStyle w:val="14"/>
        <w:rPr>
          <w:rFonts w:cs="仿宋" w:asciiTheme="minorEastAsia" w:hAnsiTheme="minorEastAsia"/>
          <w:b/>
          <w:sz w:val="32"/>
          <w:szCs w:val="20"/>
        </w:rPr>
      </w:pPr>
    </w:p>
    <w:p/>
    <w:p>
      <w:pPr>
        <w:pStyle w:val="2"/>
      </w:pPr>
    </w:p>
    <w:p/>
    <w:p>
      <w:pPr>
        <w:pStyle w:val="2"/>
      </w:pPr>
    </w:p>
    <w:p/>
    <w:p>
      <w:pPr>
        <w:pStyle w:val="2"/>
      </w:pPr>
    </w:p>
    <w:p/>
    <w:p>
      <w:pPr>
        <w:pStyle w:val="14"/>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5"/>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5"/>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5"/>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5"/>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5"/>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5"/>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5"/>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5"/>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5"/>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5"/>
        <w:spacing w:before="0"/>
        <w:ind w:firstLine="0" w:firstLineChars="0"/>
        <w:jc w:val="center"/>
        <w:rPr>
          <w:rFonts w:cs="仿宋" w:asciiTheme="minorEastAsia" w:hAnsiTheme="minorEastAsia"/>
          <w:b/>
          <w:sz w:val="32"/>
        </w:rPr>
      </w:pPr>
    </w:p>
    <w:p>
      <w:pPr>
        <w:pStyle w:val="25"/>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6"/>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6"/>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6"/>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5"/>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5"/>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5"/>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5"/>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5"/>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5"/>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5"/>
        <w:spacing w:before="0"/>
        <w:ind w:firstLine="495" w:firstLineChars="0"/>
        <w:rPr>
          <w:rFonts w:cs="仿宋" w:asciiTheme="minorEastAsia" w:hAnsiTheme="minorEastAsia"/>
          <w:kern w:val="0"/>
          <w:szCs w:val="24"/>
        </w:rPr>
      </w:pPr>
    </w:p>
    <w:p>
      <w:pPr>
        <w:pStyle w:val="25"/>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5"/>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5"/>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5"/>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5"/>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5"/>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5"/>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w:t>
      </w:r>
      <w:r>
        <w:rPr>
          <w:rFonts w:hint="eastAsia" w:cs="仿宋" w:asciiTheme="minorEastAsia" w:hAnsiTheme="minorEastAsia"/>
          <w:sz w:val="24"/>
          <w:lang w:val="en-US" w:eastAsia="zh-CN"/>
        </w:rPr>
        <w:t>采购1套1200型双轴撕碎机，及配套的2套输送机、动力电缆、配电柜等辅助设备。</w:t>
      </w:r>
      <w:r>
        <w:rPr>
          <w:rFonts w:hint="eastAsia"/>
          <w:b w:val="0"/>
          <w:bCs w:val="0"/>
          <w:color w:val="auto"/>
          <w:lang w:val="en-US" w:eastAsia="zh-CN"/>
        </w:rPr>
        <w:t>主要设备清单</w:t>
      </w:r>
      <w:r>
        <w:rPr>
          <w:rFonts w:hint="eastAsia"/>
          <w:b w:val="0"/>
          <w:bCs w:val="0"/>
          <w:color w:val="auto"/>
          <w:lang w:val="en-US"/>
        </w:rPr>
        <w:t>如下：</w:t>
      </w:r>
    </w:p>
    <w:tbl>
      <w:tblPr>
        <w:tblStyle w:val="17"/>
        <w:tblW w:w="87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062"/>
        <w:gridCol w:w="5403"/>
        <w:gridCol w:w="630"/>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双轴破碎机主机</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式1200型双轴螺旋撕碎机，整机尺寸：长4000mm*宽1600mm*高2200mm（具体以先现场情况为准），机箱要求高强度钢板焊接、机箱内衬板要求耐磨耐腐蚀高强度钢板，减速机两台与55KW-6P防爆电机适配，刀具材质H13锻打淬火，主轴Gcr15调质，150*150*7mm碳钢方管焊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防爆电控箱</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55KW PLC 电控 带显示屏  过载自动翻转、预留远程控制接口、外持遥控器、卡机自动停止给料、报警灯指示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输送机1</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型号B1000，配输送带、托辊、支架，防爆电机3KW；环形耐酸碱皮带B1000x4x10m,四层线，橡胶复合材料；带固定抓钉，双挡板中空80mm长380m针扣拼接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输送机2</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型号B1000，配输送带、托辊、支架，防爆电机3KW；环形耐酸碱皮带B1000x4x8m,，四层线，橡胶复合材料；带固定抓钉，双挡板中空80mm长380m针扣拼接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动力电缆线</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YJV-0.6/1.0KV-3*120mm2+1*70mm2 130米/根 国标铜芯线缆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主电缆桥架200*150mm 50米，控制箱到电机桥架100*100mm 50米，桥架厚度≥1.2mm,桥架及桥架盖板材质镀锌、含防静电跨接线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bl>
    <w:p>
      <w:pPr>
        <w:rPr>
          <w:rFonts w:hint="eastAsia"/>
          <w:lang w:val="en-US"/>
        </w:rPr>
      </w:pPr>
    </w:p>
    <w:p>
      <w:pPr>
        <w:spacing w:line="360" w:lineRule="auto"/>
        <w:ind w:firstLine="482" w:firstLineChars="200"/>
        <w:rPr>
          <w:rFonts w:hint="default" w:cs="仿宋" w:asciiTheme="minorEastAsia" w:hAnsiTheme="minorEastAsia" w:eastAsiaTheme="minorEastAsia"/>
          <w:b/>
          <w:bCs/>
          <w:snapToGrid w:val="0"/>
          <w:kern w:val="0"/>
          <w:sz w:val="24"/>
          <w:szCs w:val="21"/>
          <w:u w:val="single"/>
          <w:lang w:val="en-US" w:eastAsia="zh-CN" w:bidi="ar-SA"/>
        </w:rPr>
      </w:pPr>
      <w:r>
        <w:rPr>
          <w:rFonts w:hint="eastAsia" w:cs="仿宋" w:asciiTheme="minorEastAsia" w:hAnsiTheme="minorEastAsia"/>
          <w:b/>
          <w:bCs/>
          <w:snapToGrid w:val="0"/>
          <w:kern w:val="0"/>
          <w:sz w:val="24"/>
          <w:szCs w:val="21"/>
          <w:u w:val="single"/>
          <w:lang w:val="en-US" w:eastAsia="zh-CN" w:bidi="ar-SA"/>
        </w:rPr>
        <w:t>注：尼龙扎带、穿线管、螺栓、U型环等辅助材料，均由供应商提供，采购人不额外支付费用。</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cs="仿宋" w:asciiTheme="minorEastAsia" w:hAnsiTheme="minorEastAsia"/>
          <w:sz w:val="24"/>
          <w:u w:val="single"/>
        </w:rPr>
        <w:t>订单下达后2个月内完成供货</w:t>
      </w:r>
      <w:r>
        <w:rPr>
          <w:rFonts w:hint="eastAsia" w:cs="仿宋" w:asciiTheme="minorEastAsia" w:hAnsiTheme="minorEastAsia"/>
          <w:sz w:val="24"/>
          <w:u w:val="single"/>
          <w:lang w:val="en-US" w:eastAsia="zh-CN"/>
        </w:rPr>
        <w:t>及安装调试</w:t>
      </w:r>
      <w:r>
        <w:rPr>
          <w:rFonts w:hint="eastAsia" w:cs="仿宋" w:asciiTheme="minorEastAsia" w:hAnsiTheme="minorEastAsia"/>
          <w:color w:val="auto"/>
          <w:sz w:val="24"/>
          <w:u w:val="single"/>
          <w:lang w:val="en-US" w:eastAsia="zh-CN"/>
        </w:rPr>
        <w:t>（以采购人采购订单下达时间为准）</w:t>
      </w:r>
      <w:r>
        <w:rPr>
          <w:rFonts w:hint="eastAsia" w:cs="仿宋" w:asciiTheme="minorEastAsia" w:hAnsiTheme="minorEastAsia"/>
          <w:color w:val="auto"/>
          <w:sz w:val="24"/>
          <w:u w:val="single"/>
        </w:rPr>
        <w:t>。</w:t>
      </w:r>
    </w:p>
    <w:p>
      <w:pPr>
        <w:pStyle w:val="8"/>
        <w:ind w:firstLine="480" w:firstLineChars="200"/>
        <w:rPr>
          <w:rFonts w:hint="default"/>
          <w:color w:val="auto"/>
          <w:highlight w:val="none"/>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s="仿宋" w:asciiTheme="minorEastAsia" w:hAnsiTheme="minorEastAsia" w:eastAsiaTheme="minorEastAsia"/>
          <w:snapToGrid/>
          <w:kern w:val="2"/>
          <w:sz w:val="24"/>
          <w:szCs w:val="24"/>
          <w:u w:val="single"/>
          <w:lang w:val="en-US" w:eastAsia="zh-CN" w:bidi="ar-SA"/>
        </w:rPr>
        <w:t>2个月内一次性完成供货、安装及调试</w:t>
      </w:r>
      <w:r>
        <w:rPr>
          <w:rFonts w:hint="eastAsia" w:cs="仿宋" w:asciiTheme="minorEastAsia" w:hAnsiTheme="minorEastAsia"/>
          <w:snapToGrid/>
          <w:kern w:val="2"/>
          <w:sz w:val="24"/>
          <w:szCs w:val="24"/>
          <w:u w:val="single"/>
          <w:lang w:val="en-US" w:eastAsia="zh-CN" w:bidi="ar-SA"/>
        </w:rPr>
        <w:t>。</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8"/>
        <w:numPr>
          <w:ilvl w:val="0"/>
          <w:numId w:val="0"/>
        </w:numPr>
        <w:ind w:firstLine="480" w:firstLineChars="200"/>
        <w:rPr>
          <w:rFonts w:hint="eastAsia"/>
          <w:color w:val="auto"/>
          <w:highlight w:val="none"/>
          <w:lang w:eastAsia="zh-CN"/>
        </w:rPr>
      </w:pPr>
      <w:r>
        <w:rPr>
          <w:rFonts w:hint="eastAsia" w:ascii="宋体" w:hAnsi="Arial" w:cs="Arial" w:eastAsiaTheme="minorEastAsia"/>
          <w:snapToGrid w:val="0"/>
          <w:color w:val="auto"/>
          <w:kern w:val="2"/>
          <w:sz w:val="24"/>
          <w:szCs w:val="21"/>
          <w:lang w:val="zh-CN" w:eastAsia="zh-CN" w:bidi="ar-SA"/>
        </w:rPr>
        <w:t>1.</w:t>
      </w:r>
      <w:r>
        <w:rPr>
          <w:rFonts w:hint="eastAsia"/>
          <w:color w:val="auto"/>
          <w:highlight w:val="none"/>
          <w:lang w:val="en-US" w:eastAsia="zh-CN"/>
        </w:rPr>
        <w:t>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2.</w:t>
      </w:r>
      <w:r>
        <w:rPr>
          <w:rFonts w:hint="eastAsia"/>
          <w:color w:val="auto"/>
          <w:highlight w:val="none"/>
          <w:lang w:val="en-US" w:eastAsia="zh-CN"/>
        </w:rPr>
        <w:t>撕碎机刀片材质要求H13模具钢经锻打、真空热处理、淬火(硬度53-55度)、精磨、线切割等精加工而成；</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3.</w:t>
      </w:r>
      <w:r>
        <w:rPr>
          <w:rFonts w:hint="eastAsia"/>
          <w:color w:val="auto"/>
          <w:highlight w:val="none"/>
          <w:lang w:val="en-US" w:eastAsia="zh-CN"/>
        </w:rPr>
        <w:t>撕碎机箱体材质要求高强度钢板焊接，箱体两端轴承板需采用不低于120mm厚度高强度钢板，箱体内衬板采用不低于20mm厚度耐磨耐腐蚀高强度钢板；</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4.</w:t>
      </w:r>
      <w:r>
        <w:rPr>
          <w:rFonts w:hint="eastAsia"/>
          <w:color w:val="auto"/>
          <w:highlight w:val="none"/>
          <w:lang w:val="en-US" w:eastAsia="zh-CN"/>
        </w:rPr>
        <w:t>撕碎机主轴材质要求Gcr15高碳铬轴承钢调质，回火去应力处理；经龙门数控加工中心加工，铣六方、铣轴承位处理，确保轴的同心度；</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5.</w:t>
      </w:r>
      <w:r>
        <w:rPr>
          <w:rFonts w:hint="eastAsia"/>
          <w:color w:val="auto"/>
          <w:highlight w:val="none"/>
          <w:lang w:val="en-US" w:eastAsia="zh-CN"/>
        </w:rPr>
        <w:t>定刀（退料挡板）材质要求40cr合金结构钢，中走丝加工；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6.</w:t>
      </w:r>
      <w:r>
        <w:rPr>
          <w:rFonts w:hint="eastAsia"/>
          <w:color w:val="auto"/>
          <w:highlight w:val="none"/>
          <w:lang w:val="en-US" w:eastAsia="zh-CN"/>
        </w:rPr>
        <w:t>隔套材质要求9crsi低合金工具钢，中走丝加工；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7.</w:t>
      </w:r>
      <w:r>
        <w:rPr>
          <w:rFonts w:hint="eastAsia"/>
          <w:color w:val="auto"/>
          <w:highlight w:val="none"/>
          <w:lang w:val="en-US" w:eastAsia="zh-CN"/>
        </w:rPr>
        <w:t>联轴器材质要求45#优质低碳素结构钢，经回火处理、加工中心中走丝加工；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8.</w:t>
      </w:r>
      <w:r>
        <w:rPr>
          <w:rFonts w:hint="eastAsia"/>
          <w:color w:val="auto"/>
          <w:highlight w:val="none"/>
          <w:lang w:val="en-US" w:eastAsia="zh-CN"/>
        </w:rPr>
        <w:t>撕碎机底架总成需采用150mm*150mm*7mm碳钢矩形管切割焊接；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9.</w:t>
      </w:r>
      <w:r>
        <w:rPr>
          <w:rFonts w:hint="eastAsia"/>
          <w:color w:val="auto"/>
          <w:highlight w:val="none"/>
          <w:lang w:val="en-US" w:eastAsia="zh-CN"/>
        </w:rPr>
        <w:t>电控箱要求防爆，配备PLC控制屏及PLC程序控制，具备过载自动反转保护；</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10.</w:t>
      </w:r>
      <w:r>
        <w:rPr>
          <w:rFonts w:hint="eastAsia"/>
          <w:color w:val="auto"/>
          <w:highlight w:val="none"/>
          <w:lang w:val="en-US" w:eastAsia="zh-CN"/>
        </w:rPr>
        <w:t>电机采用国优6级防爆电机，防护等级IP55；</w:t>
      </w:r>
    </w:p>
    <w:p>
      <w:pPr>
        <w:pStyle w:val="8"/>
        <w:numPr>
          <w:ilvl w:val="0"/>
          <w:numId w:val="0"/>
        </w:num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val="0"/>
          <w:kern w:val="2"/>
          <w:sz w:val="24"/>
          <w:szCs w:val="24"/>
          <w:lang w:val="zh-CN" w:eastAsia="zh-CN" w:bidi="ar-SA"/>
        </w:rPr>
        <w:t>11.</w:t>
      </w:r>
      <w:r>
        <w:rPr>
          <w:rFonts w:hint="eastAsia"/>
          <w:color w:val="auto"/>
          <w:highlight w:val="none"/>
          <w:lang w:val="en-US" w:eastAsia="zh-CN"/>
        </w:rPr>
        <w:t>钣金件采用不低于2mm厚度优质钢板，经剪板机剪切，折弯机加工成型。</w:t>
      </w:r>
    </w:p>
    <w:p>
      <w:pPr>
        <w:pStyle w:val="8"/>
        <w:numPr>
          <w:ilvl w:val="0"/>
          <w:numId w:val="0"/>
        </w:num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val="0"/>
          <w:kern w:val="2"/>
          <w:sz w:val="24"/>
          <w:szCs w:val="24"/>
          <w:lang w:val="zh-CN" w:eastAsia="zh-CN" w:bidi="ar-SA"/>
        </w:rPr>
        <w:t>12.</w:t>
      </w:r>
      <w:r>
        <w:rPr>
          <w:rFonts w:hint="eastAsia" w:asciiTheme="minorEastAsia" w:hAnsiTheme="minorEastAsia" w:eastAsiaTheme="minorEastAsia" w:cstheme="minorEastAsia"/>
          <w:sz w:val="24"/>
          <w:szCs w:val="24"/>
        </w:rPr>
        <w:t>处理编织袋、硬软质塑料等</w:t>
      </w:r>
      <w:r>
        <w:rPr>
          <w:rFonts w:hint="eastAsia" w:asciiTheme="minorEastAsia" w:hAnsiTheme="minorEastAsia" w:cstheme="minorEastAsia"/>
          <w:sz w:val="24"/>
          <w:szCs w:val="24"/>
          <w:lang w:val="en-US" w:eastAsia="zh-CN"/>
        </w:rPr>
        <w:t>轻质材料</w:t>
      </w:r>
      <w:r>
        <w:rPr>
          <w:rFonts w:hint="eastAsia" w:asciiTheme="minorEastAsia" w:hAnsiTheme="minorEastAsia" w:eastAsiaTheme="minorEastAsia" w:cstheme="minorEastAsia"/>
          <w:sz w:val="24"/>
          <w:szCs w:val="24"/>
        </w:rPr>
        <w:t>要求每小时处理3吨以上，每天工作8小时，设备年度连续稳定无故障工作300个工作日</w:t>
      </w:r>
      <w:r>
        <w:rPr>
          <w:rFonts w:hint="eastAsia" w:asciiTheme="minorEastAsia" w:hAnsiTheme="minorEastAsia" w:cstheme="minorEastAsia"/>
          <w:sz w:val="24"/>
          <w:szCs w:val="24"/>
          <w:lang w:eastAsia="zh-CN"/>
        </w:rPr>
        <w:t>；</w:t>
      </w:r>
    </w:p>
    <w:p>
      <w:pPr>
        <w:pStyle w:val="8"/>
        <w:numPr>
          <w:ilvl w:val="0"/>
          <w:numId w:val="0"/>
        </w:numPr>
        <w:ind w:firstLine="480" w:firstLineChars="200"/>
        <w:rPr>
          <w:rFonts w:hint="default"/>
          <w:highlight w:val="none"/>
          <w:lang w:val="en-US" w:eastAsia="zh-CN"/>
        </w:rPr>
      </w:pPr>
      <w:r>
        <w:rPr>
          <w:rFonts w:hint="default" w:ascii="宋体" w:hAnsi="Arial" w:cs="Arial" w:eastAsiaTheme="minorEastAsia"/>
          <w:snapToGrid w:val="0"/>
          <w:kern w:val="2"/>
          <w:sz w:val="24"/>
          <w:szCs w:val="21"/>
          <w:lang w:val="en-US" w:eastAsia="zh-CN" w:bidi="ar-SA"/>
        </w:rPr>
        <w:t>1</w:t>
      </w:r>
      <w:r>
        <w:rPr>
          <w:rFonts w:hint="eastAsia" w:cs="Arial"/>
          <w:snapToGrid w:val="0"/>
          <w:kern w:val="2"/>
          <w:sz w:val="24"/>
          <w:szCs w:val="21"/>
          <w:lang w:val="en-US" w:eastAsia="zh-CN" w:bidi="ar-SA"/>
        </w:rPr>
        <w:t>3</w:t>
      </w:r>
      <w:r>
        <w:rPr>
          <w:rFonts w:hint="default" w:ascii="宋体" w:hAnsi="Arial" w:cs="Arial" w:eastAsiaTheme="minorEastAsia"/>
          <w:snapToGrid w:val="0"/>
          <w:kern w:val="2"/>
          <w:sz w:val="24"/>
          <w:szCs w:val="21"/>
          <w:lang w:val="en-US" w:eastAsia="zh-CN" w:bidi="ar-SA"/>
        </w:rPr>
        <w:t>.</w:t>
      </w:r>
      <w:r>
        <w:rPr>
          <w:rFonts w:hint="eastAsia"/>
          <w:b w:val="0"/>
          <w:bCs w:val="0"/>
          <w:color w:val="auto"/>
          <w:highlight w:val="none"/>
          <w:lang w:val="en-US" w:eastAsia="zh-CN"/>
        </w:rPr>
        <w:t>撕碎机整机</w:t>
      </w:r>
      <w:r>
        <w:rPr>
          <w:rFonts w:hint="eastAsia"/>
          <w:highlight w:val="none"/>
          <w:lang w:val="en-US" w:eastAsia="zh-CN"/>
        </w:rPr>
        <w:t>质保期限自验收合格后12个月。若质保期内出现质量问题（非质量问题除外），由供应商负责免费维修或维修，产生的费用全部由供应商承担，质保期重新计算。</w:t>
      </w:r>
    </w:p>
    <w:p>
      <w:pPr>
        <w:pStyle w:val="8"/>
        <w:ind w:firstLine="482" w:firstLineChars="2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ind w:firstLine="480" w:firstLineChars="200"/>
        <w:rPr>
          <w:rFonts w:hint="eastAsia" w:cs="Arial"/>
          <w:snapToGrid w:val="0"/>
          <w:kern w:val="2"/>
          <w:sz w:val="24"/>
          <w:szCs w:val="21"/>
          <w:highlight w:val="none"/>
          <w:lang w:val="en-US" w:eastAsia="zh-CN" w:bidi="ar-SA"/>
        </w:rPr>
      </w:pPr>
      <w:r>
        <w:rPr>
          <w:rFonts w:hint="eastAsia" w:cs="Arial"/>
          <w:snapToGrid w:val="0"/>
          <w:kern w:val="2"/>
          <w:sz w:val="24"/>
          <w:szCs w:val="21"/>
          <w:highlight w:val="none"/>
          <w:lang w:val="en-US" w:eastAsia="zh-CN" w:bidi="ar-SA"/>
        </w:rPr>
        <w:t>1.材料验收：板材、零部件及焊接材料应符合设计图纸要求，并具有制造厂的出厂合格证或质量证明书。质量证明书包括材料牌号、炉号、规格、化学成分、力学性能及供货状态等。 采购人有权对材料材质进行光谱检测，若材质不满足要求的，供应商无条件予以更换至满足要求为止。</w:t>
      </w:r>
    </w:p>
    <w:p>
      <w:pPr>
        <w:pStyle w:val="8"/>
        <w:ind w:firstLine="480" w:firstLineChars="200"/>
        <w:rPr>
          <w:rFonts w:hint="eastAsia" w:cs="Arial"/>
          <w:snapToGrid w:val="0"/>
          <w:kern w:val="2"/>
          <w:sz w:val="24"/>
          <w:szCs w:val="21"/>
          <w:highlight w:val="none"/>
          <w:lang w:val="en-US" w:eastAsia="zh-CN" w:bidi="ar-SA"/>
        </w:rPr>
      </w:pPr>
      <w:r>
        <w:rPr>
          <w:rFonts w:hint="eastAsia" w:cs="Arial"/>
          <w:snapToGrid w:val="0"/>
          <w:kern w:val="2"/>
          <w:sz w:val="24"/>
          <w:szCs w:val="21"/>
          <w:highlight w:val="none"/>
          <w:lang w:val="en-US" w:eastAsia="zh-CN" w:bidi="ar-SA"/>
        </w:rPr>
        <w:t>2.设备在进场时，必须按规定进行检查验收，开箱检验必须由双方有关人员共同进行，并保管好合格证、装箱单和安装使用说明书等资料。如有重大问题，应及时拍照备查。</w:t>
      </w:r>
    </w:p>
    <w:p>
      <w:pPr>
        <w:pStyle w:val="8"/>
        <w:ind w:firstLine="480" w:firstLineChars="200"/>
        <w:rPr>
          <w:rFonts w:hint="eastAsia" w:cs="Arial"/>
          <w:snapToGrid w:val="0"/>
          <w:kern w:val="2"/>
          <w:sz w:val="24"/>
          <w:szCs w:val="21"/>
          <w:highlight w:val="none"/>
          <w:lang w:val="en-US" w:eastAsia="zh-CN" w:bidi="ar-SA"/>
        </w:rPr>
      </w:pPr>
      <w:r>
        <w:rPr>
          <w:rFonts w:hint="eastAsia" w:cs="Arial"/>
          <w:snapToGrid w:val="0"/>
          <w:kern w:val="2"/>
          <w:sz w:val="24"/>
          <w:szCs w:val="21"/>
          <w:highlight w:val="none"/>
          <w:lang w:val="en-US" w:eastAsia="zh-CN" w:bidi="ar-SA"/>
        </w:rPr>
        <w:t>3.定型设备应有产品出厂合格证、说明书、装箱单等资料，材质准确无误，配件齐全，符合设计要求。非标设备应符合设计图纸的技术要求，并应有试验记录及壳体焊缝检验合格证书和出厂合格证。设备检验后应提交有签证的检验记录。</w:t>
      </w:r>
    </w:p>
    <w:p>
      <w:pPr>
        <w:pStyle w:val="8"/>
        <w:ind w:firstLine="480" w:firstLineChars="200"/>
        <w:rPr>
          <w:rFonts w:hint="eastAsia" w:cs="Arial"/>
          <w:snapToGrid w:val="0"/>
          <w:kern w:val="2"/>
          <w:sz w:val="24"/>
          <w:szCs w:val="21"/>
          <w:highlight w:val="none"/>
          <w:lang w:val="en-US" w:eastAsia="zh-CN" w:bidi="ar-SA"/>
        </w:rPr>
      </w:pPr>
      <w:r>
        <w:rPr>
          <w:rFonts w:hint="eastAsia" w:cs="Arial"/>
          <w:snapToGrid w:val="0"/>
          <w:kern w:val="2"/>
          <w:sz w:val="24"/>
          <w:szCs w:val="21"/>
          <w:highlight w:val="none"/>
          <w:lang w:val="en-US" w:eastAsia="zh-CN" w:bidi="ar-SA"/>
        </w:rPr>
        <w:t>4.新设备需进行单机试验，双方共同确认试验结果，试验不合格的设备供应商需要更换或重新安装；</w:t>
      </w:r>
    </w:p>
    <w:p>
      <w:pPr>
        <w:pStyle w:val="8"/>
        <w:ind w:firstLine="480" w:firstLineChars="200"/>
        <w:rPr>
          <w:rFonts w:hint="eastAsia" w:cs="Arial"/>
          <w:snapToGrid w:val="0"/>
          <w:kern w:val="2"/>
          <w:sz w:val="24"/>
          <w:szCs w:val="21"/>
          <w:highlight w:val="none"/>
          <w:lang w:val="en-US" w:eastAsia="zh-CN" w:bidi="ar-SA"/>
        </w:rPr>
      </w:pPr>
      <w:r>
        <w:rPr>
          <w:rFonts w:hint="eastAsia" w:cs="Arial"/>
          <w:snapToGrid w:val="0"/>
          <w:kern w:val="2"/>
          <w:sz w:val="24"/>
          <w:szCs w:val="21"/>
          <w:highlight w:val="none"/>
          <w:lang w:val="en-US" w:eastAsia="zh-CN" w:bidi="ar-SA"/>
        </w:rPr>
        <w:t>5.新设备单机试验合格后，需连续白班试运行累计168小时，双方指定人员现场确认试运行结果，供应商提供整体验收报告，试运行期间设备运行正常，满足要求视为验收合格。</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供应商在收到采购人订单下达后2个月内完成该订单货物的交付、卸货及安装调试。供应商在卸货和安装过程中涉及的吊车或者吊装设备均由供应商负责，含在本次采购范围内，采购人不额外支付费用。人工费由供应商承担，采购人可免费提供叉车服务</w:t>
      </w:r>
    </w:p>
    <w:p>
      <w:pPr>
        <w:pStyle w:val="8"/>
        <w:numPr>
          <w:ilvl w:val="0"/>
          <w:numId w:val="0"/>
        </w:numPr>
        <w:ind w:firstLine="482" w:firstLineChars="200"/>
        <w:rPr>
          <w:rFonts w:hint="default"/>
          <w:b/>
          <w:bCs/>
          <w:color w:val="auto"/>
          <w:highlight w:val="none"/>
          <w:u w:val="single"/>
          <w:lang w:val="en-US" w:eastAsia="zh-CN"/>
        </w:rPr>
      </w:pPr>
      <w:r>
        <w:rPr>
          <w:rFonts w:hint="eastAsia"/>
          <w:b/>
          <w:bCs/>
          <w:color w:val="auto"/>
          <w:highlight w:val="none"/>
          <w:u w:val="single"/>
          <w:lang w:val="en-US" w:eastAsia="zh-CN"/>
        </w:rPr>
        <w:t>2.电缆敷设、桥架安装由供应商负责，含在本次采购范围内，采购人不额外支付支付费用。</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3.供应商各作业工种人员须持证上岗，如安全员、特种作业、涉电作业、电焊作业、司索作业、动火作业、登高作业等。</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w:t>
      </w:r>
      <w:bookmarkStart w:id="19" w:name="_Toc23233"/>
      <w:bookmarkStart w:id="20" w:name="_Toc6813"/>
      <w:r>
        <w:rPr>
          <w:rFonts w:hint="eastAsia"/>
          <w:color w:val="auto"/>
          <w:highlight w:val="none"/>
          <w:lang w:val="en-US" w:eastAsia="zh-CN"/>
        </w:rPr>
        <w:t>供应商对实施工作人员安全负有全部责任，供应商须为工作人员购买保险，如工伤保险、意外保险等，具体由供应商自行与员工确定，若因此而引起的法律或者经济纠纷，由供应商负全责，采购人不承担任何责任。</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5.供应商实施人员食宿自理</w:t>
      </w:r>
      <w:bookmarkEnd w:id="19"/>
      <w:bookmarkEnd w:id="20"/>
      <w:r>
        <w:rPr>
          <w:rFonts w:hint="eastAsia"/>
          <w:color w:val="auto"/>
          <w:highlight w:val="none"/>
          <w:lang w:val="en-US" w:eastAsia="zh-CN"/>
        </w:rPr>
        <w:t>。</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6.保密服务要求：供应商对采购人提供的所有业务技术资料、文档，有责任对第三方保密；供应商在服务过程中涉及第三方产品（中标人提供的），若出现技术、经济或法律上的纠纷，应由供应商全面承担并解决，确保不影响项目的进度。供应商应严格遵守采购人关于保密方面的规定，自觉保守采购人的商业秘密。采购人为方便项目实施所提供给供应商的工作流程、管理模式、规程、程序等相关文档资料、文档、数据均属于采购人所有。未经采购人授权同意，供应商不得另作他用。因供应商原因导致上述资料、文档、数据或采购人商业秘密泄露的，采购人有权要求供应商采取措施消除影响并赔偿采购人损失。</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7.供应商应遵守采购人的现场管理制度要求，遵守国家、行业、地方法律法规，不得违章作业，接受采购人的安全教育，出现任何人员安全事故由供应商自行承担。</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8.实施现场供应商全部封闭，设置警示标志，落实安全措施，防止无关人员误入，设置专门实施现场进、出口；</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9.供应商在实施过程中应负责对采购人生产场地的保护，若造成损坏应负责修复或赔偿。对实施区域必须做到工完料尽场地清，实施中更换下来的废旧物资应按时堆放至采购人指定的相应地点。</w:t>
      </w:r>
    </w:p>
    <w:p>
      <w:pPr>
        <w:pStyle w:val="8"/>
        <w:numPr>
          <w:ilvl w:val="0"/>
          <w:numId w:val="0"/>
        </w:numPr>
        <w:ind w:firstLine="480" w:firstLineChars="200"/>
        <w:rPr>
          <w:rFonts w:hint="eastAsia"/>
          <w:color w:val="auto"/>
          <w:highlight w:val="none"/>
          <w:lang w:val="en-US" w:eastAsia="zh-CN"/>
        </w:rPr>
      </w:pPr>
      <w:bookmarkStart w:id="21" w:name="_Toc533177777"/>
      <w:r>
        <w:rPr>
          <w:rFonts w:hint="eastAsia"/>
          <w:color w:val="auto"/>
          <w:highlight w:val="none"/>
          <w:lang w:val="en-US" w:eastAsia="zh-CN"/>
        </w:rPr>
        <w:t>10.供应商须安排相关维修人员充分了解现场环境条件，明确各专业之间工作界限，落实施工现场办公地点、设备材料存放地点，落实电源，做好消防和安全保卫的准备工作。</w:t>
      </w:r>
    </w:p>
    <w:bookmarkEnd w:id="21"/>
    <w:p>
      <w:pPr>
        <w:pStyle w:val="8"/>
        <w:numPr>
          <w:ilvl w:val="0"/>
          <w:numId w:val="0"/>
        </w:numPr>
        <w:ind w:firstLine="480" w:firstLineChars="200"/>
        <w:rPr>
          <w:rFonts w:hint="eastAsia"/>
          <w:u w:val="none"/>
          <w:lang w:val="en-US"/>
        </w:rPr>
      </w:pPr>
      <w:r>
        <w:rPr>
          <w:rFonts w:hint="eastAsia"/>
          <w:color w:val="auto"/>
          <w:highlight w:val="none"/>
          <w:lang w:val="en-US" w:eastAsia="zh-CN"/>
        </w:rPr>
        <w:t>11.</w:t>
      </w:r>
      <w:r>
        <w:rPr>
          <w:rFonts w:hint="eastAsia"/>
          <w:u w:val="none"/>
          <w:lang w:val="en-US"/>
        </w:rPr>
        <w:t>进场前</w:t>
      </w:r>
      <w:r>
        <w:rPr>
          <w:rFonts w:hint="eastAsia"/>
          <w:u w:val="none"/>
          <w:lang w:val="en-US" w:eastAsia="zh-CN"/>
        </w:rPr>
        <w:t>供应商应</w:t>
      </w:r>
      <w:r>
        <w:rPr>
          <w:rFonts w:hint="eastAsia"/>
          <w:u w:val="none"/>
          <w:lang w:val="en-US"/>
        </w:rPr>
        <w:t>安排</w:t>
      </w:r>
      <w:r>
        <w:rPr>
          <w:rFonts w:hint="eastAsia"/>
          <w:u w:val="none"/>
          <w:lang w:val="en-US" w:eastAsia="zh-CN"/>
        </w:rPr>
        <w:t>相关</w:t>
      </w:r>
      <w:r>
        <w:rPr>
          <w:rFonts w:hint="eastAsia"/>
          <w:u w:val="none"/>
          <w:lang w:val="en-US"/>
        </w:rPr>
        <w:t>人员进行</w:t>
      </w:r>
      <w:r>
        <w:rPr>
          <w:rFonts w:hint="eastAsia"/>
          <w:u w:val="none"/>
          <w:lang w:val="en-US" w:eastAsia="zh-CN"/>
        </w:rPr>
        <w:t>参加采购人组织的</w:t>
      </w:r>
      <w:r>
        <w:rPr>
          <w:rFonts w:hint="eastAsia"/>
          <w:u w:val="none"/>
          <w:lang w:val="en-US"/>
        </w:rPr>
        <w:t>安全培训教育，讲解国家有关安全生产的方针、政策和法律、法规、严格执行安全生产技术标准、规范和规程。</w:t>
      </w:r>
    </w:p>
    <w:p>
      <w:pPr>
        <w:pStyle w:val="8"/>
        <w:numPr>
          <w:ilvl w:val="0"/>
          <w:numId w:val="0"/>
        </w:numPr>
        <w:ind w:firstLine="480" w:firstLineChars="200"/>
        <w:rPr>
          <w:rFonts w:hint="default" w:cs="仿宋" w:asciiTheme="minorEastAsia" w:hAnsiTheme="minorEastAsia"/>
          <w:kern w:val="0"/>
          <w:lang w:val="en-US"/>
        </w:rPr>
      </w:pPr>
      <w:r>
        <w:rPr>
          <w:rFonts w:hint="eastAsia"/>
          <w:color w:val="auto"/>
          <w:highlight w:val="none"/>
          <w:lang w:val="en-US" w:eastAsia="zh-CN"/>
        </w:rPr>
        <w:t>12.供应商现场作业前必须办理好各类安全作业票证，严禁违章作业</w:t>
      </w:r>
      <w:r>
        <w:rPr>
          <w:rFonts w:hint="eastAsia" w:ascii="宋体" w:hAnsi="宋体" w:eastAsia="宋体" w:cs="宋体"/>
          <w:color w:val="auto"/>
          <w:kern w:val="2"/>
          <w:sz w:val="24"/>
          <w:szCs w:val="24"/>
          <w:highlight w:val="none"/>
          <w:lang w:val="en-US" w:eastAsia="zh-CN" w:bidi="ar-SA"/>
        </w:rPr>
        <w:t>。</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hint="eastAsia"/>
          <w:b/>
          <w:bCs/>
          <w:color w:val="auto"/>
          <w:lang w:val="en-US" w:eastAsia="zh-CN"/>
        </w:rPr>
      </w:pPr>
    </w:p>
    <w:p>
      <w:pPr>
        <w:pStyle w:val="8"/>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2" w:name="_Toc184314450"/>
      <w:bookmarkEnd w:id="22"/>
      <w:bookmarkStart w:id="23" w:name="_Toc184314433"/>
      <w:bookmarkEnd w:id="23"/>
      <w:bookmarkStart w:id="24" w:name="_Toc184312093"/>
      <w:bookmarkEnd w:id="24"/>
      <w:bookmarkStart w:id="25" w:name="_Toc184310324"/>
      <w:bookmarkEnd w:id="25"/>
      <w:bookmarkStart w:id="26" w:name="_Toc184308072"/>
      <w:bookmarkEnd w:id="26"/>
      <w:bookmarkStart w:id="27" w:name="_Toc184312134"/>
      <w:bookmarkEnd w:id="27"/>
      <w:bookmarkStart w:id="28" w:name="_Toc184313286"/>
      <w:bookmarkEnd w:id="28"/>
      <w:bookmarkStart w:id="29" w:name="_Toc184312123"/>
      <w:bookmarkEnd w:id="29"/>
      <w:bookmarkStart w:id="30" w:name="_Toc184313241"/>
      <w:bookmarkEnd w:id="30"/>
      <w:bookmarkStart w:id="31" w:name="_Toc184310295"/>
      <w:bookmarkEnd w:id="31"/>
      <w:bookmarkStart w:id="32" w:name="_Toc184314424"/>
      <w:bookmarkEnd w:id="32"/>
      <w:bookmarkStart w:id="33" w:name="_Toc184312087"/>
      <w:bookmarkEnd w:id="33"/>
      <w:bookmarkStart w:id="34" w:name="_Toc184314434"/>
      <w:bookmarkEnd w:id="34"/>
      <w:bookmarkStart w:id="35" w:name="_Toc184310292"/>
      <w:bookmarkEnd w:id="35"/>
      <w:bookmarkStart w:id="36" w:name="_Toc184312091"/>
      <w:bookmarkEnd w:id="36"/>
      <w:bookmarkStart w:id="37" w:name="_Toc184313289"/>
      <w:bookmarkEnd w:id="37"/>
      <w:bookmarkStart w:id="38" w:name="_Toc184308042"/>
      <w:bookmarkEnd w:id="38"/>
      <w:bookmarkStart w:id="39" w:name="_Toc184310344"/>
      <w:bookmarkEnd w:id="39"/>
      <w:bookmarkStart w:id="40" w:name="_Toc184308086"/>
      <w:bookmarkEnd w:id="40"/>
      <w:bookmarkStart w:id="41" w:name="_Toc184313310"/>
      <w:bookmarkEnd w:id="41"/>
      <w:bookmarkStart w:id="42" w:name="_Toc184313307"/>
      <w:bookmarkEnd w:id="42"/>
      <w:bookmarkStart w:id="43" w:name="_Toc184314440"/>
      <w:bookmarkEnd w:id="43"/>
      <w:bookmarkStart w:id="44" w:name="_Toc184314418"/>
      <w:bookmarkEnd w:id="44"/>
      <w:bookmarkStart w:id="45" w:name="_Toc184308039"/>
      <w:bookmarkEnd w:id="45"/>
      <w:bookmarkStart w:id="46" w:name="_Toc184313283"/>
      <w:bookmarkEnd w:id="46"/>
      <w:bookmarkStart w:id="47" w:name="_Toc184310278"/>
      <w:bookmarkEnd w:id="47"/>
      <w:bookmarkStart w:id="48" w:name="_Toc184308104"/>
      <w:bookmarkEnd w:id="48"/>
      <w:bookmarkStart w:id="49" w:name="_Toc184308084"/>
      <w:bookmarkEnd w:id="49"/>
      <w:bookmarkStart w:id="50" w:name="_Toc184308036"/>
      <w:bookmarkEnd w:id="50"/>
      <w:bookmarkStart w:id="51" w:name="_Toc184313265"/>
      <w:bookmarkEnd w:id="51"/>
      <w:bookmarkStart w:id="52" w:name="_Toc184314459"/>
      <w:bookmarkEnd w:id="52"/>
      <w:bookmarkStart w:id="53" w:name="_Toc184308044"/>
      <w:bookmarkEnd w:id="53"/>
      <w:bookmarkStart w:id="54" w:name="_Toc184312082"/>
      <w:bookmarkEnd w:id="54"/>
      <w:bookmarkStart w:id="55" w:name="_Toc184310316"/>
      <w:bookmarkEnd w:id="55"/>
      <w:bookmarkStart w:id="56" w:name="_Toc184308106"/>
      <w:bookmarkEnd w:id="56"/>
      <w:bookmarkStart w:id="57" w:name="_Toc184310331"/>
      <w:bookmarkEnd w:id="57"/>
      <w:bookmarkStart w:id="58" w:name="_Toc184312137"/>
      <w:bookmarkEnd w:id="58"/>
      <w:bookmarkStart w:id="59" w:name="_Toc184308043"/>
      <w:bookmarkEnd w:id="59"/>
      <w:bookmarkStart w:id="60" w:name="_Toc184313268"/>
      <w:bookmarkEnd w:id="60"/>
      <w:bookmarkStart w:id="61" w:name="_Toc184313242"/>
      <w:bookmarkEnd w:id="61"/>
      <w:bookmarkStart w:id="62" w:name="_Toc184310322"/>
      <w:bookmarkEnd w:id="62"/>
      <w:bookmarkStart w:id="63" w:name="_Toc184312138"/>
      <w:bookmarkEnd w:id="63"/>
      <w:bookmarkStart w:id="64" w:name="_Toc184314436"/>
      <w:bookmarkEnd w:id="64"/>
      <w:bookmarkStart w:id="65" w:name="_Toc184310313"/>
      <w:bookmarkEnd w:id="65"/>
      <w:bookmarkStart w:id="66" w:name="_Toc184312072"/>
      <w:bookmarkEnd w:id="66"/>
      <w:bookmarkStart w:id="67" w:name="_Toc184313284"/>
      <w:bookmarkEnd w:id="67"/>
      <w:bookmarkStart w:id="68" w:name="_Toc184308083"/>
      <w:bookmarkEnd w:id="68"/>
      <w:bookmarkStart w:id="69" w:name="_Toc184314451"/>
      <w:bookmarkEnd w:id="69"/>
      <w:bookmarkStart w:id="70" w:name="_Toc184308081"/>
      <w:bookmarkEnd w:id="70"/>
      <w:bookmarkStart w:id="71" w:name="_Toc184314447"/>
      <w:bookmarkEnd w:id="71"/>
      <w:bookmarkStart w:id="72" w:name="_Toc184314454"/>
      <w:bookmarkEnd w:id="72"/>
      <w:bookmarkStart w:id="73" w:name="_Toc184312139"/>
      <w:bookmarkEnd w:id="73"/>
      <w:bookmarkStart w:id="74" w:name="_Toc184312067"/>
      <w:bookmarkEnd w:id="74"/>
      <w:bookmarkStart w:id="75" w:name="_Toc184312136"/>
      <w:bookmarkEnd w:id="75"/>
      <w:bookmarkStart w:id="76" w:name="_Toc184310275"/>
      <w:bookmarkEnd w:id="76"/>
      <w:bookmarkStart w:id="77" w:name="_Toc184310329"/>
      <w:bookmarkEnd w:id="77"/>
      <w:bookmarkStart w:id="78" w:name="_Toc184312125"/>
      <w:bookmarkEnd w:id="78"/>
      <w:bookmarkStart w:id="79" w:name="_Toc184310320"/>
      <w:bookmarkEnd w:id="79"/>
      <w:bookmarkStart w:id="80" w:name="_Toc184310343"/>
      <w:bookmarkEnd w:id="80"/>
      <w:bookmarkStart w:id="81" w:name="_Toc184313250"/>
      <w:bookmarkEnd w:id="81"/>
      <w:bookmarkStart w:id="82" w:name="_Toc184312108"/>
      <w:bookmarkEnd w:id="82"/>
      <w:bookmarkStart w:id="83" w:name="_Toc184308055"/>
      <w:bookmarkEnd w:id="83"/>
      <w:bookmarkStart w:id="84" w:name="_Toc184312080"/>
      <w:bookmarkEnd w:id="84"/>
      <w:bookmarkStart w:id="85" w:name="_Toc184308079"/>
      <w:bookmarkEnd w:id="85"/>
      <w:bookmarkStart w:id="86" w:name="_Toc184314452"/>
      <w:bookmarkEnd w:id="86"/>
      <w:bookmarkStart w:id="87" w:name="_Toc184310309"/>
      <w:bookmarkEnd w:id="87"/>
      <w:bookmarkStart w:id="88" w:name="_Toc184314426"/>
      <w:bookmarkEnd w:id="88"/>
      <w:bookmarkStart w:id="89" w:name="_Toc184310296"/>
      <w:bookmarkEnd w:id="89"/>
      <w:bookmarkStart w:id="90" w:name="_Toc184310294"/>
      <w:bookmarkEnd w:id="90"/>
      <w:bookmarkStart w:id="91" w:name="_Toc184314412"/>
      <w:bookmarkEnd w:id="91"/>
      <w:bookmarkStart w:id="92" w:name="_Toc184314429"/>
      <w:bookmarkEnd w:id="92"/>
      <w:bookmarkStart w:id="93" w:name="_Toc184308101"/>
      <w:bookmarkEnd w:id="93"/>
      <w:bookmarkStart w:id="94" w:name="_Toc184312084"/>
      <w:bookmarkEnd w:id="94"/>
      <w:bookmarkStart w:id="95" w:name="_Toc184313301"/>
      <w:bookmarkEnd w:id="95"/>
      <w:bookmarkStart w:id="96" w:name="_Toc184312126"/>
      <w:bookmarkEnd w:id="96"/>
      <w:bookmarkStart w:id="97" w:name="_Toc184314477"/>
      <w:bookmarkEnd w:id="97"/>
      <w:bookmarkStart w:id="98" w:name="_Toc184308057"/>
      <w:bookmarkEnd w:id="98"/>
      <w:bookmarkStart w:id="99" w:name="_Toc184310299"/>
      <w:bookmarkEnd w:id="99"/>
      <w:bookmarkStart w:id="100" w:name="_Toc184308067"/>
      <w:bookmarkEnd w:id="100"/>
      <w:bookmarkStart w:id="101" w:name="_Toc184312086"/>
      <w:bookmarkEnd w:id="101"/>
      <w:bookmarkStart w:id="102" w:name="_Toc184313263"/>
      <w:bookmarkEnd w:id="102"/>
      <w:bookmarkStart w:id="103" w:name="_Toc184314442"/>
      <w:bookmarkEnd w:id="103"/>
      <w:bookmarkStart w:id="104" w:name="_Toc184313256"/>
      <w:bookmarkEnd w:id="104"/>
      <w:bookmarkStart w:id="105" w:name="_Toc184314449"/>
      <w:bookmarkEnd w:id="105"/>
      <w:bookmarkStart w:id="106" w:name="_Toc184310308"/>
      <w:bookmarkEnd w:id="106"/>
      <w:bookmarkStart w:id="107" w:name="_Toc184310284"/>
      <w:bookmarkEnd w:id="107"/>
      <w:bookmarkStart w:id="108" w:name="_Toc184310340"/>
      <w:bookmarkEnd w:id="108"/>
      <w:bookmarkStart w:id="109" w:name="_Toc184312089"/>
      <w:bookmarkEnd w:id="109"/>
      <w:bookmarkStart w:id="110" w:name="_Toc184313294"/>
      <w:bookmarkEnd w:id="110"/>
      <w:bookmarkStart w:id="111" w:name="_Toc184313248"/>
      <w:bookmarkEnd w:id="111"/>
      <w:bookmarkStart w:id="112" w:name="_Toc184308098"/>
      <w:bookmarkEnd w:id="112"/>
      <w:bookmarkStart w:id="113" w:name="_Toc184312105"/>
      <w:bookmarkEnd w:id="113"/>
      <w:bookmarkStart w:id="114" w:name="_Toc184310289"/>
      <w:bookmarkEnd w:id="114"/>
      <w:bookmarkStart w:id="115" w:name="_Toc184308049"/>
      <w:bookmarkEnd w:id="115"/>
      <w:bookmarkStart w:id="116" w:name="_Toc184312129"/>
      <w:bookmarkEnd w:id="116"/>
      <w:bookmarkStart w:id="117" w:name="_Toc184312114"/>
      <w:bookmarkEnd w:id="117"/>
      <w:bookmarkStart w:id="118" w:name="_Toc184313253"/>
      <w:bookmarkEnd w:id="118"/>
      <w:bookmarkStart w:id="119" w:name="_Toc184312090"/>
      <w:bookmarkEnd w:id="119"/>
      <w:bookmarkStart w:id="120" w:name="_Toc184313247"/>
      <w:bookmarkEnd w:id="120"/>
      <w:bookmarkStart w:id="121" w:name="_Toc184310341"/>
      <w:bookmarkEnd w:id="121"/>
      <w:bookmarkStart w:id="122" w:name="_Toc184313264"/>
      <w:bookmarkEnd w:id="122"/>
      <w:bookmarkStart w:id="123" w:name="_Toc184310315"/>
      <w:bookmarkEnd w:id="123"/>
      <w:bookmarkStart w:id="124" w:name="_Toc184312133"/>
      <w:bookmarkEnd w:id="124"/>
      <w:bookmarkStart w:id="125" w:name="_Toc184310335"/>
      <w:bookmarkEnd w:id="125"/>
      <w:bookmarkStart w:id="126" w:name="_Toc184314455"/>
      <w:bookmarkEnd w:id="126"/>
      <w:bookmarkStart w:id="127" w:name="_Toc184313273"/>
      <w:bookmarkEnd w:id="127"/>
      <w:bookmarkStart w:id="128" w:name="_Toc184312118"/>
      <w:bookmarkEnd w:id="128"/>
      <w:bookmarkStart w:id="129" w:name="_Toc184310314"/>
      <w:bookmarkEnd w:id="129"/>
      <w:bookmarkStart w:id="130" w:name="_Toc184314427"/>
      <w:bookmarkEnd w:id="130"/>
      <w:bookmarkStart w:id="131" w:name="_Toc184313285"/>
      <w:bookmarkEnd w:id="131"/>
      <w:bookmarkStart w:id="132" w:name="_Toc184310334"/>
      <w:bookmarkEnd w:id="132"/>
      <w:bookmarkStart w:id="133" w:name="_Toc184313275"/>
      <w:bookmarkEnd w:id="133"/>
      <w:bookmarkStart w:id="134" w:name="_Toc184314414"/>
      <w:bookmarkEnd w:id="134"/>
      <w:bookmarkStart w:id="135" w:name="_Toc184312107"/>
      <w:bookmarkEnd w:id="135"/>
      <w:bookmarkStart w:id="136" w:name="_Toc184312104"/>
      <w:bookmarkEnd w:id="136"/>
      <w:bookmarkStart w:id="137" w:name="_Toc184312112"/>
      <w:bookmarkEnd w:id="137"/>
      <w:bookmarkStart w:id="138" w:name="_Toc184313262"/>
      <w:bookmarkEnd w:id="138"/>
      <w:bookmarkStart w:id="139" w:name="_Toc184308041"/>
      <w:bookmarkEnd w:id="139"/>
      <w:bookmarkStart w:id="140" w:name="_Toc184312074"/>
      <w:bookmarkEnd w:id="140"/>
      <w:bookmarkStart w:id="141" w:name="_Toc184308050"/>
      <w:bookmarkEnd w:id="141"/>
      <w:bookmarkStart w:id="142" w:name="_Toc184314468"/>
      <w:bookmarkEnd w:id="142"/>
      <w:bookmarkStart w:id="143" w:name="_Toc184312096"/>
      <w:bookmarkEnd w:id="143"/>
      <w:bookmarkStart w:id="144" w:name="_Toc184312109"/>
      <w:bookmarkEnd w:id="144"/>
      <w:bookmarkStart w:id="145" w:name="_Toc184313260"/>
      <w:bookmarkEnd w:id="145"/>
      <w:bookmarkStart w:id="146" w:name="_Toc184313279"/>
      <w:bookmarkEnd w:id="146"/>
      <w:bookmarkStart w:id="147" w:name="_Toc184313292"/>
      <w:bookmarkEnd w:id="147"/>
      <w:bookmarkStart w:id="148" w:name="_Toc184308091"/>
      <w:bookmarkEnd w:id="148"/>
      <w:bookmarkStart w:id="149" w:name="_Toc184314481"/>
      <w:bookmarkEnd w:id="149"/>
      <w:bookmarkStart w:id="150" w:name="_Toc184314421"/>
      <w:bookmarkEnd w:id="150"/>
      <w:bookmarkStart w:id="151" w:name="_Toc184314453"/>
      <w:bookmarkEnd w:id="151"/>
      <w:bookmarkStart w:id="152" w:name="_Toc184312071"/>
      <w:bookmarkEnd w:id="152"/>
      <w:bookmarkStart w:id="153" w:name="_Toc184308073"/>
      <w:bookmarkEnd w:id="153"/>
      <w:bookmarkStart w:id="154" w:name="_Toc184313252"/>
      <w:bookmarkEnd w:id="154"/>
      <w:bookmarkStart w:id="155" w:name="_Toc184312100"/>
      <w:bookmarkEnd w:id="155"/>
      <w:bookmarkStart w:id="156" w:name="_Toc184308077"/>
      <w:bookmarkEnd w:id="156"/>
      <w:bookmarkStart w:id="157" w:name="_Toc184314428"/>
      <w:bookmarkEnd w:id="157"/>
      <w:bookmarkStart w:id="158" w:name="_Toc184314417"/>
      <w:bookmarkEnd w:id="158"/>
      <w:bookmarkStart w:id="159" w:name="_Toc184308092"/>
      <w:bookmarkEnd w:id="159"/>
      <w:bookmarkStart w:id="160" w:name="_Toc184312078"/>
      <w:bookmarkEnd w:id="160"/>
      <w:bookmarkStart w:id="161" w:name="_Toc184308094"/>
      <w:bookmarkEnd w:id="161"/>
      <w:bookmarkStart w:id="162" w:name="_Toc184308100"/>
      <w:bookmarkEnd w:id="162"/>
      <w:bookmarkStart w:id="163" w:name="_Toc184314471"/>
      <w:bookmarkEnd w:id="163"/>
      <w:bookmarkStart w:id="164" w:name="_Toc184314441"/>
      <w:bookmarkEnd w:id="164"/>
      <w:bookmarkStart w:id="165" w:name="_Toc184308047"/>
      <w:bookmarkEnd w:id="165"/>
      <w:bookmarkStart w:id="166" w:name="_Toc184308060"/>
      <w:bookmarkEnd w:id="166"/>
      <w:bookmarkStart w:id="167" w:name="_Toc184314415"/>
      <w:bookmarkEnd w:id="167"/>
      <w:bookmarkStart w:id="168" w:name="_Toc184312101"/>
      <w:bookmarkEnd w:id="168"/>
      <w:bookmarkStart w:id="169" w:name="_Toc184308095"/>
      <w:bookmarkEnd w:id="169"/>
      <w:bookmarkStart w:id="170" w:name="_Toc184310293"/>
      <w:bookmarkEnd w:id="170"/>
      <w:bookmarkStart w:id="171" w:name="_Toc184313243"/>
      <w:bookmarkEnd w:id="171"/>
      <w:bookmarkStart w:id="172" w:name="_Toc184308097"/>
      <w:bookmarkEnd w:id="172"/>
      <w:bookmarkStart w:id="173" w:name="_Toc184313259"/>
      <w:bookmarkEnd w:id="173"/>
      <w:bookmarkStart w:id="174" w:name="_Toc184313276"/>
      <w:bookmarkEnd w:id="174"/>
      <w:bookmarkStart w:id="175" w:name="_Toc184308051"/>
      <w:bookmarkEnd w:id="175"/>
      <w:bookmarkStart w:id="176" w:name="_Toc184314445"/>
      <w:bookmarkEnd w:id="176"/>
      <w:bookmarkStart w:id="177" w:name="_Toc184308102"/>
      <w:bookmarkEnd w:id="177"/>
      <w:bookmarkStart w:id="178" w:name="_Toc184310319"/>
      <w:bookmarkEnd w:id="178"/>
      <w:bookmarkStart w:id="179" w:name="_Toc184313257"/>
      <w:bookmarkEnd w:id="179"/>
      <w:bookmarkStart w:id="180" w:name="_Toc184310303"/>
      <w:bookmarkEnd w:id="180"/>
      <w:bookmarkStart w:id="181" w:name="_Toc184310272"/>
      <w:bookmarkEnd w:id="181"/>
      <w:bookmarkStart w:id="182" w:name="_Toc184312119"/>
      <w:bookmarkEnd w:id="182"/>
      <w:bookmarkStart w:id="183" w:name="_Toc184314476"/>
      <w:bookmarkEnd w:id="183"/>
      <w:bookmarkStart w:id="184" w:name="_Toc184313288"/>
      <w:bookmarkEnd w:id="184"/>
      <w:bookmarkStart w:id="185" w:name="_Toc184313261"/>
      <w:bookmarkEnd w:id="185"/>
      <w:bookmarkStart w:id="186" w:name="_Toc184313305"/>
      <w:bookmarkEnd w:id="186"/>
      <w:bookmarkStart w:id="187" w:name="_Toc184313246"/>
      <w:bookmarkEnd w:id="187"/>
      <w:bookmarkStart w:id="188" w:name="_Toc184313267"/>
      <w:bookmarkEnd w:id="188"/>
      <w:bookmarkStart w:id="189" w:name="_Toc184310283"/>
      <w:bookmarkEnd w:id="189"/>
      <w:bookmarkStart w:id="190" w:name="_Toc184308107"/>
      <w:bookmarkEnd w:id="190"/>
      <w:bookmarkStart w:id="191" w:name="_Toc184308037"/>
      <w:bookmarkEnd w:id="191"/>
      <w:bookmarkStart w:id="192" w:name="_Toc184310325"/>
      <w:bookmarkEnd w:id="192"/>
      <w:bookmarkStart w:id="193" w:name="_Toc184310285"/>
      <w:bookmarkEnd w:id="193"/>
      <w:bookmarkStart w:id="194" w:name="_Toc184314470"/>
      <w:bookmarkEnd w:id="194"/>
      <w:bookmarkStart w:id="195" w:name="_Toc184308096"/>
      <w:bookmarkEnd w:id="195"/>
      <w:bookmarkStart w:id="196" w:name="_Toc184310317"/>
      <w:bookmarkEnd w:id="196"/>
      <w:bookmarkStart w:id="197" w:name="_Toc184314479"/>
      <w:bookmarkEnd w:id="197"/>
      <w:bookmarkStart w:id="198" w:name="_Toc184314437"/>
      <w:bookmarkEnd w:id="198"/>
      <w:bookmarkStart w:id="199" w:name="_Toc184310323"/>
      <w:bookmarkEnd w:id="199"/>
      <w:bookmarkStart w:id="200" w:name="_Toc184308108"/>
      <w:bookmarkEnd w:id="200"/>
      <w:bookmarkStart w:id="201" w:name="_Toc184313287"/>
      <w:bookmarkEnd w:id="201"/>
      <w:bookmarkStart w:id="202" w:name="_Toc184314448"/>
      <w:bookmarkEnd w:id="202"/>
      <w:bookmarkStart w:id="203" w:name="_Toc184308065"/>
      <w:bookmarkEnd w:id="203"/>
      <w:bookmarkStart w:id="204" w:name="_Toc184314411"/>
      <w:bookmarkEnd w:id="204"/>
      <w:bookmarkStart w:id="205" w:name="_Toc184308046"/>
      <w:bookmarkEnd w:id="205"/>
      <w:bookmarkStart w:id="206" w:name="_Toc184308075"/>
      <w:bookmarkEnd w:id="206"/>
      <w:bookmarkStart w:id="207" w:name="_Toc184313293"/>
      <w:bookmarkEnd w:id="207"/>
      <w:bookmarkStart w:id="208" w:name="_Toc184310339"/>
      <w:bookmarkEnd w:id="208"/>
      <w:bookmarkStart w:id="209" w:name="_Toc184308038"/>
      <w:bookmarkEnd w:id="209"/>
      <w:bookmarkStart w:id="210" w:name="_Toc184310298"/>
      <w:bookmarkEnd w:id="210"/>
      <w:bookmarkStart w:id="211" w:name="_Toc184310277"/>
      <w:bookmarkEnd w:id="211"/>
      <w:bookmarkStart w:id="212" w:name="_Toc184308069"/>
      <w:bookmarkEnd w:id="212"/>
      <w:bookmarkStart w:id="213" w:name="_Toc184313249"/>
      <w:bookmarkEnd w:id="213"/>
      <w:bookmarkStart w:id="214" w:name="_Toc184313240"/>
      <w:bookmarkEnd w:id="214"/>
      <w:bookmarkStart w:id="215" w:name="_Toc184308056"/>
      <w:bookmarkEnd w:id="215"/>
      <w:bookmarkStart w:id="216" w:name="_Toc184310286"/>
      <w:bookmarkEnd w:id="216"/>
      <w:bookmarkStart w:id="217" w:name="_Toc184308074"/>
      <w:bookmarkEnd w:id="217"/>
      <w:bookmarkStart w:id="218" w:name="_Toc184314472"/>
      <w:bookmarkEnd w:id="218"/>
      <w:bookmarkStart w:id="219" w:name="_Toc184313251"/>
      <w:bookmarkEnd w:id="219"/>
      <w:bookmarkStart w:id="220" w:name="_Toc184312085"/>
      <w:bookmarkEnd w:id="220"/>
      <w:bookmarkStart w:id="221" w:name="_Toc184313266"/>
      <w:bookmarkEnd w:id="221"/>
      <w:bookmarkStart w:id="222" w:name="_Toc184313239"/>
      <w:bookmarkEnd w:id="222"/>
      <w:bookmarkStart w:id="223" w:name="_Toc184314475"/>
      <w:bookmarkEnd w:id="223"/>
      <w:bookmarkStart w:id="224" w:name="_Toc184310276"/>
      <w:bookmarkEnd w:id="224"/>
      <w:bookmarkStart w:id="225" w:name="_Toc184312111"/>
      <w:bookmarkEnd w:id="225"/>
      <w:bookmarkStart w:id="226" w:name="_Toc184312095"/>
      <w:bookmarkEnd w:id="226"/>
      <w:bookmarkStart w:id="227" w:name="_Toc184310338"/>
      <w:bookmarkEnd w:id="227"/>
      <w:bookmarkStart w:id="228" w:name="_Toc184310280"/>
      <w:bookmarkEnd w:id="228"/>
      <w:bookmarkStart w:id="229" w:name="_Toc184310328"/>
      <w:bookmarkEnd w:id="229"/>
      <w:bookmarkStart w:id="230" w:name="_Toc184310337"/>
      <w:bookmarkEnd w:id="230"/>
      <w:bookmarkStart w:id="231" w:name="_Toc184313278"/>
      <w:bookmarkEnd w:id="231"/>
      <w:bookmarkStart w:id="232" w:name="_Toc184308045"/>
      <w:bookmarkEnd w:id="232"/>
      <w:bookmarkStart w:id="233" w:name="_Toc184310304"/>
      <w:bookmarkEnd w:id="233"/>
      <w:bookmarkStart w:id="234" w:name="_Toc184312075"/>
      <w:bookmarkEnd w:id="234"/>
      <w:bookmarkStart w:id="235" w:name="_Toc184312076"/>
      <w:bookmarkEnd w:id="235"/>
      <w:bookmarkStart w:id="236" w:name="_Toc184310342"/>
      <w:bookmarkEnd w:id="236"/>
      <w:bookmarkStart w:id="237" w:name="_Toc184312097"/>
      <w:bookmarkEnd w:id="237"/>
      <w:bookmarkStart w:id="238" w:name="_Toc184310281"/>
      <w:bookmarkEnd w:id="238"/>
      <w:bookmarkStart w:id="239" w:name="_Toc184314419"/>
      <w:bookmarkEnd w:id="239"/>
      <w:bookmarkStart w:id="240" w:name="_Toc184314478"/>
      <w:bookmarkEnd w:id="240"/>
      <w:bookmarkStart w:id="241" w:name="_Toc184313299"/>
      <w:bookmarkEnd w:id="241"/>
      <w:bookmarkStart w:id="242" w:name="_Toc184308061"/>
      <w:bookmarkEnd w:id="242"/>
      <w:bookmarkStart w:id="243" w:name="_Toc184314464"/>
      <w:bookmarkEnd w:id="243"/>
      <w:bookmarkStart w:id="244" w:name="_Toc184308064"/>
      <w:bookmarkEnd w:id="244"/>
      <w:bookmarkStart w:id="245" w:name="_Toc184314463"/>
      <w:bookmarkEnd w:id="245"/>
      <w:bookmarkStart w:id="246" w:name="_Toc184314474"/>
      <w:bookmarkEnd w:id="246"/>
      <w:bookmarkStart w:id="247" w:name="_Toc184313245"/>
      <w:bookmarkEnd w:id="247"/>
      <w:bookmarkStart w:id="248" w:name="_Toc184308068"/>
      <w:bookmarkEnd w:id="248"/>
      <w:bookmarkStart w:id="249" w:name="_Toc184310311"/>
      <w:bookmarkEnd w:id="249"/>
      <w:bookmarkStart w:id="250" w:name="_Toc184313291"/>
      <w:bookmarkEnd w:id="250"/>
      <w:bookmarkStart w:id="251" w:name="_Toc184312102"/>
      <w:bookmarkEnd w:id="251"/>
      <w:bookmarkStart w:id="252" w:name="_Toc184313244"/>
      <w:bookmarkEnd w:id="252"/>
      <w:bookmarkStart w:id="253" w:name="_Toc184314422"/>
      <w:bookmarkEnd w:id="253"/>
      <w:bookmarkStart w:id="254" w:name="_Toc184312077"/>
      <w:bookmarkEnd w:id="254"/>
      <w:bookmarkStart w:id="255" w:name="_Toc184308105"/>
      <w:bookmarkEnd w:id="255"/>
      <w:bookmarkStart w:id="256" w:name="_Toc184308099"/>
      <w:bookmarkEnd w:id="256"/>
      <w:bookmarkStart w:id="257" w:name="_Toc184313272"/>
      <w:bookmarkEnd w:id="257"/>
      <w:bookmarkStart w:id="258" w:name="_Toc184313271"/>
      <w:bookmarkEnd w:id="258"/>
      <w:bookmarkStart w:id="259" w:name="_Toc184313238"/>
      <w:bookmarkEnd w:id="259"/>
      <w:bookmarkStart w:id="260" w:name="_Toc184308070"/>
      <w:bookmarkEnd w:id="260"/>
      <w:bookmarkStart w:id="261" w:name="_Toc184314416"/>
      <w:bookmarkEnd w:id="261"/>
      <w:bookmarkStart w:id="262" w:name="_Toc184310300"/>
      <w:bookmarkEnd w:id="262"/>
      <w:bookmarkStart w:id="263" w:name="_Toc184312083"/>
      <w:bookmarkEnd w:id="263"/>
      <w:bookmarkStart w:id="264" w:name="_Toc184308080"/>
      <w:bookmarkEnd w:id="264"/>
      <w:bookmarkStart w:id="265" w:name="_Toc184310288"/>
      <w:bookmarkEnd w:id="265"/>
      <w:bookmarkStart w:id="266" w:name="_Toc184313309"/>
      <w:bookmarkEnd w:id="266"/>
      <w:bookmarkStart w:id="267" w:name="_Toc184313295"/>
      <w:bookmarkEnd w:id="267"/>
      <w:bookmarkStart w:id="268" w:name="_Toc184312135"/>
      <w:bookmarkEnd w:id="268"/>
      <w:bookmarkStart w:id="269" w:name="_Toc184314457"/>
      <w:bookmarkEnd w:id="269"/>
      <w:bookmarkStart w:id="270" w:name="_Toc184310287"/>
      <w:bookmarkEnd w:id="270"/>
      <w:bookmarkStart w:id="271" w:name="_Toc184308078"/>
      <w:bookmarkEnd w:id="271"/>
      <w:bookmarkStart w:id="272" w:name="_Toc184308089"/>
      <w:bookmarkEnd w:id="272"/>
      <w:bookmarkStart w:id="273" w:name="_Toc184314413"/>
      <w:bookmarkEnd w:id="273"/>
      <w:bookmarkStart w:id="274" w:name="_Toc184312122"/>
      <w:bookmarkEnd w:id="274"/>
      <w:bookmarkStart w:id="275" w:name="_Toc184313270"/>
      <w:bookmarkEnd w:id="275"/>
      <w:bookmarkStart w:id="276" w:name="_Toc184310307"/>
      <w:bookmarkEnd w:id="276"/>
      <w:bookmarkStart w:id="277" w:name="_Toc184308066"/>
      <w:bookmarkEnd w:id="277"/>
      <w:bookmarkStart w:id="278" w:name="_Toc184314469"/>
      <w:bookmarkEnd w:id="278"/>
      <w:bookmarkStart w:id="279" w:name="_Toc184312103"/>
      <w:bookmarkEnd w:id="279"/>
      <w:bookmarkStart w:id="280" w:name="_Toc184308059"/>
      <w:bookmarkEnd w:id="280"/>
      <w:bookmarkStart w:id="281" w:name="_Toc184308088"/>
      <w:bookmarkEnd w:id="281"/>
      <w:bookmarkStart w:id="282" w:name="_Toc184308053"/>
      <w:bookmarkEnd w:id="282"/>
      <w:bookmarkStart w:id="283" w:name="_Toc184312121"/>
      <w:bookmarkEnd w:id="283"/>
      <w:bookmarkStart w:id="284" w:name="_Toc184308071"/>
      <w:bookmarkEnd w:id="284"/>
      <w:bookmarkStart w:id="285" w:name="_Toc184310274"/>
      <w:bookmarkEnd w:id="285"/>
      <w:bookmarkStart w:id="286" w:name="_Toc184314458"/>
      <w:bookmarkEnd w:id="286"/>
      <w:bookmarkStart w:id="287" w:name="_Toc184312073"/>
      <w:bookmarkEnd w:id="287"/>
      <w:bookmarkStart w:id="288" w:name="_Toc184310297"/>
      <w:bookmarkEnd w:id="288"/>
      <w:bookmarkStart w:id="289" w:name="_Toc184312120"/>
      <w:bookmarkEnd w:id="289"/>
      <w:bookmarkStart w:id="290" w:name="_Toc184308058"/>
      <w:bookmarkEnd w:id="290"/>
      <w:bookmarkStart w:id="291" w:name="_Toc184308052"/>
      <w:bookmarkEnd w:id="291"/>
      <w:bookmarkStart w:id="292" w:name="_Toc184314439"/>
      <w:bookmarkEnd w:id="292"/>
      <w:bookmarkStart w:id="293" w:name="_Toc184314456"/>
      <w:bookmarkEnd w:id="293"/>
      <w:bookmarkStart w:id="294" w:name="_Toc184308085"/>
      <w:bookmarkEnd w:id="294"/>
      <w:bookmarkStart w:id="295" w:name="_Toc184310279"/>
      <w:bookmarkEnd w:id="295"/>
      <w:bookmarkStart w:id="296" w:name="_Toc184314462"/>
      <w:bookmarkEnd w:id="296"/>
      <w:bookmarkStart w:id="297" w:name="_Toc184314465"/>
      <w:bookmarkEnd w:id="297"/>
      <w:bookmarkStart w:id="298" w:name="_Toc184314425"/>
      <w:bookmarkEnd w:id="298"/>
      <w:bookmarkStart w:id="299" w:name="_Toc184312124"/>
      <w:bookmarkEnd w:id="299"/>
      <w:bookmarkStart w:id="300" w:name="_Toc184312069"/>
      <w:bookmarkEnd w:id="300"/>
      <w:bookmarkStart w:id="301" w:name="_Toc184313303"/>
      <w:bookmarkEnd w:id="301"/>
      <w:bookmarkStart w:id="302" w:name="_Toc184313258"/>
      <w:bookmarkEnd w:id="302"/>
      <w:bookmarkStart w:id="303" w:name="_Toc184314467"/>
      <w:bookmarkEnd w:id="303"/>
      <w:bookmarkStart w:id="304" w:name="_Toc184314466"/>
      <w:bookmarkEnd w:id="304"/>
      <w:bookmarkStart w:id="305" w:name="_Toc184313306"/>
      <w:bookmarkEnd w:id="305"/>
      <w:bookmarkStart w:id="306" w:name="_Toc184314431"/>
      <w:bookmarkEnd w:id="306"/>
      <w:bookmarkStart w:id="307" w:name="_Toc184310336"/>
      <w:bookmarkEnd w:id="307"/>
      <w:bookmarkStart w:id="308" w:name="_Toc184312117"/>
      <w:bookmarkEnd w:id="308"/>
      <w:bookmarkStart w:id="309" w:name="_Toc184308093"/>
      <w:bookmarkEnd w:id="309"/>
      <w:bookmarkStart w:id="310" w:name="_Toc184310302"/>
      <w:bookmarkEnd w:id="310"/>
      <w:bookmarkStart w:id="311" w:name="_Toc184313255"/>
      <w:bookmarkEnd w:id="311"/>
      <w:bookmarkStart w:id="312" w:name="_Toc184313277"/>
      <w:bookmarkEnd w:id="312"/>
      <w:bookmarkStart w:id="313" w:name="_Toc184312094"/>
      <w:bookmarkEnd w:id="313"/>
      <w:bookmarkStart w:id="314" w:name="_Toc184313290"/>
      <w:bookmarkEnd w:id="314"/>
      <w:bookmarkStart w:id="315" w:name="_Toc184308076"/>
      <w:bookmarkEnd w:id="315"/>
      <w:bookmarkStart w:id="316" w:name="_Toc184310321"/>
      <w:bookmarkEnd w:id="316"/>
      <w:bookmarkStart w:id="317" w:name="_Toc184314420"/>
      <w:bookmarkEnd w:id="317"/>
      <w:bookmarkStart w:id="318" w:name="_Toc184310330"/>
      <w:bookmarkEnd w:id="318"/>
      <w:bookmarkStart w:id="319" w:name="_Toc184314432"/>
      <w:bookmarkEnd w:id="319"/>
      <w:bookmarkStart w:id="320" w:name="_Toc184312130"/>
      <w:bookmarkEnd w:id="320"/>
      <w:bookmarkStart w:id="321" w:name="_Toc184312099"/>
      <w:bookmarkEnd w:id="321"/>
      <w:bookmarkStart w:id="322" w:name="_Toc184314480"/>
      <w:bookmarkEnd w:id="322"/>
      <w:bookmarkStart w:id="323" w:name="_Toc184313254"/>
      <w:bookmarkEnd w:id="323"/>
      <w:bookmarkStart w:id="324" w:name="_Toc184312116"/>
      <w:bookmarkEnd w:id="324"/>
      <w:bookmarkStart w:id="325" w:name="_Toc184312088"/>
      <w:bookmarkEnd w:id="325"/>
      <w:bookmarkStart w:id="326" w:name="_Toc184314443"/>
      <w:bookmarkEnd w:id="326"/>
      <w:bookmarkStart w:id="327" w:name="_Toc184314423"/>
      <w:bookmarkEnd w:id="327"/>
      <w:bookmarkStart w:id="328" w:name="_Toc184310291"/>
      <w:bookmarkEnd w:id="328"/>
      <w:bookmarkStart w:id="329" w:name="_Toc184314482"/>
      <w:bookmarkEnd w:id="329"/>
      <w:bookmarkStart w:id="330" w:name="_Toc184312068"/>
      <w:bookmarkEnd w:id="330"/>
      <w:bookmarkStart w:id="331" w:name="_Toc184313282"/>
      <w:bookmarkEnd w:id="331"/>
      <w:bookmarkStart w:id="332" w:name="_Toc184313300"/>
      <w:bookmarkEnd w:id="332"/>
      <w:bookmarkStart w:id="333" w:name="_Toc184310318"/>
      <w:bookmarkEnd w:id="333"/>
      <w:bookmarkStart w:id="334" w:name="_Toc184310326"/>
      <w:bookmarkEnd w:id="334"/>
      <w:bookmarkStart w:id="335" w:name="_Toc184308048"/>
      <w:bookmarkEnd w:id="335"/>
      <w:bookmarkStart w:id="336" w:name="_Toc184314435"/>
      <w:bookmarkEnd w:id="336"/>
      <w:bookmarkStart w:id="337" w:name="_Toc184314444"/>
      <w:bookmarkEnd w:id="337"/>
      <w:bookmarkStart w:id="338" w:name="_Toc184310306"/>
      <w:bookmarkEnd w:id="338"/>
      <w:bookmarkStart w:id="339" w:name="_Toc184314410"/>
      <w:bookmarkEnd w:id="339"/>
      <w:bookmarkStart w:id="340" w:name="_Toc184308087"/>
      <w:bookmarkEnd w:id="340"/>
      <w:bookmarkStart w:id="341" w:name="_Toc184312115"/>
      <w:bookmarkEnd w:id="341"/>
      <w:bookmarkStart w:id="342" w:name="_Toc184308090"/>
      <w:bookmarkEnd w:id="342"/>
      <w:bookmarkStart w:id="343" w:name="_Toc184314460"/>
      <w:bookmarkEnd w:id="343"/>
      <w:bookmarkStart w:id="344" w:name="_Toc184312127"/>
      <w:bookmarkEnd w:id="344"/>
      <w:bookmarkStart w:id="345" w:name="_Toc184314446"/>
      <w:bookmarkEnd w:id="345"/>
      <w:bookmarkStart w:id="346" w:name="_Toc184308040"/>
      <w:bookmarkEnd w:id="346"/>
      <w:bookmarkStart w:id="347" w:name="_Toc184312132"/>
      <w:bookmarkEnd w:id="347"/>
      <w:bookmarkStart w:id="348" w:name="_Toc184308103"/>
      <w:bookmarkEnd w:id="348"/>
      <w:bookmarkStart w:id="349" w:name="_Toc184313269"/>
      <w:bookmarkEnd w:id="349"/>
      <w:bookmarkStart w:id="350" w:name="_Toc184314430"/>
      <w:bookmarkEnd w:id="350"/>
      <w:bookmarkStart w:id="351" w:name="_Toc184313304"/>
      <w:bookmarkEnd w:id="351"/>
      <w:bookmarkStart w:id="352" w:name="_Toc184310305"/>
      <w:bookmarkEnd w:id="352"/>
      <w:bookmarkStart w:id="353" w:name="_Toc184308054"/>
      <w:bookmarkEnd w:id="353"/>
      <w:bookmarkStart w:id="354" w:name="_Toc184310310"/>
      <w:bookmarkEnd w:id="354"/>
      <w:bookmarkStart w:id="355" w:name="_Toc184310312"/>
      <w:bookmarkEnd w:id="355"/>
      <w:bookmarkStart w:id="356" w:name="_Toc184308082"/>
      <w:bookmarkEnd w:id="356"/>
      <w:bookmarkStart w:id="357" w:name="_Toc184310327"/>
      <w:bookmarkEnd w:id="357"/>
      <w:bookmarkStart w:id="358" w:name="_Toc184313297"/>
      <w:bookmarkEnd w:id="358"/>
      <w:bookmarkStart w:id="359" w:name="_Toc184312128"/>
      <w:bookmarkEnd w:id="359"/>
      <w:bookmarkStart w:id="360" w:name="_Toc184314438"/>
      <w:bookmarkEnd w:id="360"/>
      <w:bookmarkStart w:id="361" w:name="_Toc184312092"/>
      <w:bookmarkEnd w:id="361"/>
      <w:bookmarkStart w:id="362" w:name="_Toc184313274"/>
      <w:bookmarkEnd w:id="362"/>
      <w:bookmarkStart w:id="363" w:name="_Toc184312079"/>
      <w:bookmarkEnd w:id="363"/>
      <w:bookmarkStart w:id="364" w:name="_Toc184312131"/>
      <w:bookmarkEnd w:id="364"/>
      <w:bookmarkStart w:id="365" w:name="_Toc184312098"/>
      <w:bookmarkEnd w:id="365"/>
      <w:bookmarkStart w:id="366" w:name="_Toc184312070"/>
      <w:bookmarkEnd w:id="366"/>
      <w:bookmarkStart w:id="367" w:name="_Toc184310333"/>
      <w:bookmarkEnd w:id="367"/>
      <w:bookmarkStart w:id="368" w:name="_Toc184312081"/>
      <w:bookmarkEnd w:id="368"/>
      <w:bookmarkStart w:id="369" w:name="_Toc184313280"/>
      <w:bookmarkEnd w:id="369"/>
      <w:bookmarkStart w:id="370" w:name="_Toc184314461"/>
      <w:bookmarkEnd w:id="370"/>
      <w:bookmarkStart w:id="371" w:name="_Toc184310273"/>
      <w:bookmarkEnd w:id="371"/>
      <w:bookmarkStart w:id="372" w:name="_Toc184308062"/>
      <w:bookmarkEnd w:id="372"/>
      <w:bookmarkStart w:id="373" w:name="_Toc184312113"/>
      <w:bookmarkEnd w:id="373"/>
      <w:bookmarkStart w:id="374" w:name="_Toc184312106"/>
      <w:bookmarkEnd w:id="374"/>
      <w:bookmarkStart w:id="375" w:name="_Toc184310332"/>
      <w:bookmarkEnd w:id="375"/>
      <w:bookmarkStart w:id="376" w:name="_Toc184310290"/>
      <w:bookmarkEnd w:id="376"/>
      <w:bookmarkStart w:id="377" w:name="_Toc184313281"/>
      <w:bookmarkEnd w:id="377"/>
      <w:bookmarkStart w:id="378" w:name="_Toc184313296"/>
      <w:bookmarkEnd w:id="378"/>
      <w:bookmarkStart w:id="379" w:name="_Toc184313308"/>
      <w:bookmarkEnd w:id="379"/>
      <w:bookmarkStart w:id="380" w:name="_Toc184308063"/>
      <w:bookmarkEnd w:id="380"/>
      <w:bookmarkStart w:id="381" w:name="_Toc184314473"/>
      <w:bookmarkEnd w:id="381"/>
      <w:bookmarkStart w:id="382" w:name="_Toc184310282"/>
      <w:bookmarkEnd w:id="382"/>
      <w:bookmarkStart w:id="383" w:name="_Toc184310301"/>
      <w:bookmarkEnd w:id="383"/>
      <w:bookmarkStart w:id="384" w:name="_Toc184313302"/>
      <w:bookmarkEnd w:id="384"/>
      <w:bookmarkStart w:id="385" w:name="_Toc184312110"/>
      <w:bookmarkEnd w:id="385"/>
      <w:bookmarkStart w:id="386" w:name="_Toc184313298"/>
      <w:bookmarkEnd w:id="386"/>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7"/>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2025年-2026年撕碎机采购项目(第</w:t>
      </w:r>
      <w:r>
        <w:rPr>
          <w:rFonts w:hint="eastAsia" w:ascii="宋体" w:hAnsi="宋体" w:cs="宋体"/>
          <w:sz w:val="24"/>
          <w:u w:val="single"/>
          <w:lang w:val="en-US" w:eastAsia="zh-CN"/>
        </w:rPr>
        <w:t>三</w:t>
      </w:r>
      <w:r>
        <w:rPr>
          <w:rFonts w:hint="eastAsia" w:ascii="宋体" w:hAnsi="宋体" w:cs="宋体"/>
          <w:sz w:val="24"/>
          <w:u w:val="single"/>
          <w:lang w:eastAsia="zh-CN"/>
        </w:rPr>
        <w:t>次)</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27"/>
        <w:ind w:left="0" w:leftChars="0" w:firstLine="0" w:firstLineChars="0"/>
        <w:rPr>
          <w:rFonts w:ascii="宋体" w:hAnsi="宋体" w:cs="宋体"/>
          <w:b/>
          <w:szCs w:val="24"/>
        </w:rPr>
      </w:pPr>
    </w:p>
    <w:p>
      <w:pPr>
        <w:pStyle w:val="16"/>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7"/>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7"/>
        <w:ind w:left="0" w:leftChars="0" w:firstLine="0" w:firstLineChars="0"/>
        <w:jc w:val="both"/>
        <w:rPr>
          <w:rFonts w:ascii="宋体" w:hAnsi="宋体" w:cs="宋体"/>
          <w:b/>
          <w:szCs w:val="24"/>
        </w:rPr>
      </w:pPr>
    </w:p>
    <w:p>
      <w:pPr>
        <w:pStyle w:val="27"/>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2025年-2026年撕碎机采购项目（第三次）</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7" w:name="_Toc3029"/>
      <w:bookmarkStart w:id="388" w:name="_Toc2232"/>
      <w:bookmarkStart w:id="389" w:name="_Toc24059"/>
      <w:r>
        <w:rPr>
          <w:rFonts w:hint="eastAsia" w:ascii="宋体" w:hAnsi="宋体" w:cs="宋体"/>
          <w:b/>
          <w:sz w:val="24"/>
        </w:rPr>
        <w:t>一、合同组成部分</w:t>
      </w:r>
      <w:bookmarkEnd w:id="387"/>
      <w:bookmarkEnd w:id="388"/>
      <w:bookmarkEnd w:id="389"/>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90" w:name="_Toc24300"/>
      <w:bookmarkStart w:id="391" w:name="_Toc27126"/>
      <w:bookmarkStart w:id="392" w:name="_Toc21295"/>
      <w:r>
        <w:rPr>
          <w:rFonts w:hint="eastAsia" w:ascii="宋体" w:hAnsi="宋体" w:cs="宋体"/>
          <w:b/>
          <w:sz w:val="24"/>
        </w:rPr>
        <w:t xml:space="preserve">二、 </w:t>
      </w:r>
      <w:bookmarkEnd w:id="390"/>
      <w:bookmarkEnd w:id="391"/>
      <w:bookmarkEnd w:id="392"/>
      <w:r>
        <w:rPr>
          <w:rFonts w:hint="eastAsia" w:ascii="宋体" w:hAnsi="宋体" w:cs="宋体"/>
          <w:b/>
          <w:sz w:val="24"/>
        </w:rPr>
        <w:t>合同标的及价款</w:t>
      </w:r>
    </w:p>
    <w:p>
      <w:pPr>
        <w:spacing w:line="360" w:lineRule="auto"/>
        <w:ind w:firstLine="480" w:firstLineChars="200"/>
        <w:rPr>
          <w:rFonts w:ascii="宋体" w:hAnsi="宋体" w:cs="宋体"/>
          <w:color w:val="auto"/>
          <w:sz w:val="24"/>
        </w:rPr>
      </w:pPr>
      <w:r>
        <w:rPr>
          <w:rFonts w:hint="eastAsia" w:ascii="宋体" w:hAnsi="宋体" w:cs="宋体"/>
          <w:color w:val="auto"/>
          <w:sz w:val="24"/>
        </w:rPr>
        <w:t>1.本合同总价（含税）为：￥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b/>
          <w:bCs/>
          <w:i/>
          <w:iCs/>
          <w:color w:val="auto"/>
          <w:sz w:val="24"/>
          <w:u w:val="single"/>
        </w:rPr>
        <w:t xml:space="preserve">13/9/6/3/1 </w:t>
      </w:r>
      <w:r>
        <w:rPr>
          <w:rFonts w:hint="eastAsia" w:ascii="宋体" w:hAnsi="宋体"/>
          <w:color w:val="auto"/>
          <w:sz w:val="24"/>
        </w:rPr>
        <w:t xml:space="preserve"> %</w:t>
      </w:r>
      <w:r>
        <w:rPr>
          <w:rFonts w:hint="eastAsia" w:ascii="宋体" w:hAnsi="宋体"/>
          <w:color w:val="auto"/>
          <w:sz w:val="24"/>
          <w:lang w:eastAsia="zh-CN"/>
        </w:rPr>
        <w:t>，</w:t>
      </w:r>
      <w:r>
        <w:rPr>
          <w:rFonts w:hint="eastAsia" w:ascii="宋体" w:hAnsi="宋体"/>
          <w:color w:val="auto"/>
          <w:sz w:val="24"/>
          <w:lang w:val="en-US" w:eastAsia="zh-CN"/>
        </w:rPr>
        <w:t>其中三固运行中心</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元</w:t>
      </w:r>
      <w:r>
        <w:rPr>
          <w:rFonts w:hint="eastAsia" w:ascii="宋体" w:hAnsi="宋体"/>
          <w:color w:val="auto"/>
          <w:sz w:val="24"/>
        </w:rPr>
        <w:t>，</w:t>
      </w:r>
      <w:r>
        <w:rPr>
          <w:rFonts w:hint="eastAsia" w:ascii="宋体" w:hAnsi="宋体" w:cs="宋体"/>
          <w:color w:val="auto"/>
          <w:sz w:val="24"/>
        </w:rPr>
        <w:t>单价和总价均包括但不限于货款、</w:t>
      </w:r>
      <w:r>
        <w:rPr>
          <w:rFonts w:hint="eastAsia" w:ascii="宋体" w:hAnsi="宋体" w:cs="宋体"/>
          <w:color w:val="auto"/>
          <w:sz w:val="24"/>
          <w:lang w:val="en-US" w:eastAsia="zh-CN"/>
        </w:rPr>
        <w:t>安装费、调试费、人工费、吊装费、</w:t>
      </w:r>
      <w:r>
        <w:rPr>
          <w:rFonts w:hint="eastAsia" w:ascii="宋体" w:hAnsi="宋体" w:cs="宋体"/>
          <w:color w:val="auto"/>
          <w:sz w:val="24"/>
        </w:rPr>
        <w:t>包装费、运输费及运输保险费（如有）、装卸费、售后服务费及税费等全部费用</w:t>
      </w:r>
      <w:r>
        <w:rPr>
          <w:rFonts w:hint="eastAsia" w:ascii="宋体" w:hAnsi="宋体" w:cs="宋体"/>
          <w:color w:val="auto"/>
          <w:sz w:val="24"/>
          <w:lang w:eastAsia="zh-CN"/>
        </w:rPr>
        <w:t>，</w:t>
      </w:r>
      <w:r>
        <w:rPr>
          <w:rFonts w:hint="eastAsia" w:ascii="宋体" w:hAnsi="宋体" w:cs="宋体"/>
          <w:color w:val="auto"/>
          <w:sz w:val="24"/>
          <w:lang w:val="en-US" w:eastAsia="zh-CN"/>
        </w:rPr>
        <w:t>在合同履行有效期内，合同价格不作调整</w:t>
      </w:r>
      <w:r>
        <w:rPr>
          <w:rFonts w:hint="eastAsia" w:ascii="宋体" w:hAnsi="宋体" w:cs="宋体"/>
          <w:color w:val="auto"/>
          <w:sz w:val="24"/>
        </w:rPr>
        <w:t>。</w:t>
      </w:r>
    </w:p>
    <w:p>
      <w:pPr>
        <w:pStyle w:val="28"/>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bCs/>
          <w:color w:val="auto"/>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1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1369"/>
        <w:gridCol w:w="1065"/>
        <w:gridCol w:w="3402"/>
        <w:gridCol w:w="619"/>
        <w:gridCol w:w="705"/>
        <w:gridCol w:w="769"/>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品牌/生产厂家</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2"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双轴破碎机主机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式1200型双轴螺旋撕碎机，整机尺寸：长4000mm*宽1600mm*高2200mm（具体以现场实际情况为准），机箱要求高强度钢板焊接、机箱内衬板要求耐磨耐腐蚀高强度钢板，减速机两台与55KW-6P防爆电机适配，刀具材质H13锻打淬火，主轴Gcr15调质，150*150*7mm碳钢方管焊接</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防爆电控箱</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55KW PLC 电控 带显示屏  过载自动翻转、预留远程控制接口、外持遥控器、卡机自动停止给料、报警灯指示</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输送机1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型号B1000，配输送带、托辊、支架，防爆电机3KW；环形耐酸碱皮带B1000x4x10m,四层线，橡胶复合材料；带固定抓钉，双挡板中空80mm长380m针扣拼接</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输送机2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型号B1000，配输送带、托辊、支架，防爆电机3KW；环形耐酸碱皮带B1000x4x8m,，四层线，橡胶复合材料；带固定抓钉，双挡板中空80mm长380m针扣拼接</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动力电缆线</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YJV-0.6/1.0KV-3*120mm2+1*70mm2 130米/根 国标铜芯线缆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主电缆桥架200*150mm 50米，控制箱到电机桥架100*100mm 50米，桥架厚度≥1.2mm,桥架及桥架盖板材质镀锌、含防静电跨接线</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62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8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jc w:val="both"/>
        <w:rPr>
          <w:rFonts w:hint="eastAsia"/>
          <w:lang w:val="en-US" w:eastAsia="zh-CN"/>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cs="仿宋" w:asciiTheme="minorEastAsia" w:hAnsiTheme="minorEastAsia"/>
          <w:snapToGrid/>
          <w:kern w:val="2"/>
          <w:sz w:val="24"/>
          <w:szCs w:val="24"/>
          <w:u w:val="single"/>
          <w:lang w:val="en-US" w:eastAsia="zh-CN" w:bidi="ar-SA"/>
        </w:rPr>
        <w:t>按合同清单供货，</w:t>
      </w:r>
      <w:r>
        <w:rPr>
          <w:rFonts w:hint="eastAsia" w:cs="仿宋" w:asciiTheme="minorEastAsia" w:hAnsiTheme="minorEastAsia"/>
          <w:b/>
          <w:bCs/>
          <w:snapToGrid w:val="0"/>
          <w:kern w:val="0"/>
          <w:sz w:val="24"/>
          <w:szCs w:val="21"/>
          <w:u w:val="single"/>
          <w:lang w:val="en-US" w:eastAsia="zh-CN" w:bidi="ar-SA"/>
        </w:rPr>
        <w:t>尼龙扎带、穿线管、螺栓、U型环等辅助材料，均由乙方提供，甲方不额外支付费用。</w:t>
      </w:r>
      <w:r>
        <w:rPr>
          <w:rFonts w:hint="eastAsia" w:ascii="宋体" w:hAnsi="宋体" w:cs="宋体"/>
          <w:color w:val="auto"/>
          <w:sz w:val="24"/>
          <w:u w:val="single"/>
        </w:rPr>
        <w:t>。</w:t>
      </w:r>
    </w:p>
    <w:p>
      <w:pPr>
        <w:pStyle w:val="28"/>
        <w:spacing w:before="0" w:beforeAutospacing="0" w:after="0" w:afterAutospacing="0" w:line="360" w:lineRule="auto"/>
        <w:ind w:firstLine="480"/>
        <w:rPr>
          <w:b/>
        </w:rPr>
      </w:pPr>
      <w:bookmarkStart w:id="393" w:name="_Toc22618"/>
      <w:bookmarkStart w:id="394" w:name="_Toc10340"/>
      <w:bookmarkStart w:id="395" w:name="_Toc1814"/>
      <w:r>
        <w:rPr>
          <w:rFonts w:hint="eastAsia"/>
          <w:b/>
        </w:rPr>
        <w:t>三、合同期限、货物交付期限、地点和联系方式、交付方式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r>
        <w:rPr>
          <w:rFonts w:hint="eastAsia" w:ascii="宋体" w:hAnsi="宋体" w:cs="宋体"/>
          <w:color w:val="auto"/>
          <w:sz w:val="24"/>
          <w:highlight w:val="none"/>
          <w:u w:val="single"/>
          <w:lang w:val="en-US" w:eastAsia="zh-CN"/>
        </w:rPr>
        <w:t>（以甲方采购订单下达时间为准）；</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8"/>
        <w:spacing w:before="0" w:beforeAutospacing="0" w:after="0" w:afterAutospacing="0" w:line="360" w:lineRule="auto"/>
        <w:ind w:firstLine="480"/>
        <w:rPr>
          <w:b/>
        </w:rPr>
      </w:pPr>
      <w:r>
        <w:rPr>
          <w:rFonts w:hint="eastAsia"/>
          <w:b/>
        </w:rPr>
        <w:t>四、技术和质量要求</w:t>
      </w:r>
    </w:p>
    <w:p>
      <w:pPr>
        <w:pStyle w:val="8"/>
        <w:numPr>
          <w:ilvl w:val="0"/>
          <w:numId w:val="0"/>
        </w:numPr>
        <w:ind w:firstLine="480" w:firstLineChars="200"/>
        <w:rPr>
          <w:rFonts w:hint="eastAsia"/>
          <w:color w:val="auto"/>
          <w:highlight w:val="none"/>
          <w:lang w:eastAsia="zh-CN"/>
        </w:rPr>
      </w:pPr>
      <w:bookmarkStart w:id="396" w:name="_Toc1125"/>
      <w:bookmarkStart w:id="397" w:name="_Toc14563"/>
      <w:bookmarkStart w:id="398" w:name="_Toc6596"/>
      <w:r>
        <w:rPr>
          <w:rFonts w:hint="eastAsia" w:ascii="宋体" w:hAnsi="Arial" w:cs="Arial" w:eastAsiaTheme="minorEastAsia"/>
          <w:snapToGrid w:val="0"/>
          <w:color w:val="auto"/>
          <w:kern w:val="2"/>
          <w:sz w:val="24"/>
          <w:szCs w:val="21"/>
          <w:lang w:val="zh-CN" w:eastAsia="zh-CN" w:bidi="ar-SA"/>
        </w:rPr>
        <w:t>1.</w:t>
      </w:r>
      <w:r>
        <w:rPr>
          <w:rFonts w:hint="eastAsia"/>
          <w:color w:val="auto"/>
          <w:highlight w:val="none"/>
          <w:lang w:val="en-US" w:eastAsia="zh-CN"/>
        </w:rPr>
        <w:t>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2.</w:t>
      </w:r>
      <w:r>
        <w:rPr>
          <w:rFonts w:hint="eastAsia"/>
          <w:color w:val="auto"/>
          <w:highlight w:val="none"/>
          <w:lang w:val="en-US" w:eastAsia="zh-CN"/>
        </w:rPr>
        <w:t>撕碎机刀片材质要求H13模具钢经锻打、真空热处理、淬火(硬度53-55度)、精磨、线切割等精加工而成；</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3.</w:t>
      </w:r>
      <w:r>
        <w:rPr>
          <w:rFonts w:hint="eastAsia"/>
          <w:color w:val="auto"/>
          <w:highlight w:val="none"/>
          <w:lang w:val="en-US" w:eastAsia="zh-CN"/>
        </w:rPr>
        <w:t>撕碎机箱体材质要求高强度钢板焊接，箱体两端轴承板需采用不低于120mm厚度高强度钢板，箱体内衬板采用不低于20mm厚度耐磨耐腐蚀高强度钢板；</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4.</w:t>
      </w:r>
      <w:r>
        <w:rPr>
          <w:rFonts w:hint="eastAsia"/>
          <w:color w:val="auto"/>
          <w:highlight w:val="none"/>
          <w:lang w:val="en-US" w:eastAsia="zh-CN"/>
        </w:rPr>
        <w:t>撕碎机主轴材质要求Gcr15高碳铬轴承钢调质，回火去应力处理；经龙门数控加工中心加工，铣六方、铣轴承位处理，确保轴的同心度；</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5.</w:t>
      </w:r>
      <w:r>
        <w:rPr>
          <w:rFonts w:hint="eastAsia"/>
          <w:color w:val="auto"/>
          <w:highlight w:val="none"/>
          <w:lang w:val="en-US" w:eastAsia="zh-CN"/>
        </w:rPr>
        <w:t>定刀（退料挡板）材质要求40cr合金结构钢，中走丝加工；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6.</w:t>
      </w:r>
      <w:r>
        <w:rPr>
          <w:rFonts w:hint="eastAsia"/>
          <w:color w:val="auto"/>
          <w:highlight w:val="none"/>
          <w:lang w:val="en-US" w:eastAsia="zh-CN"/>
        </w:rPr>
        <w:t>隔套材质要求9crsi低合金工具钢，中走丝加工；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7.</w:t>
      </w:r>
      <w:r>
        <w:rPr>
          <w:rFonts w:hint="eastAsia"/>
          <w:color w:val="auto"/>
          <w:highlight w:val="none"/>
          <w:lang w:val="en-US" w:eastAsia="zh-CN"/>
        </w:rPr>
        <w:t>联轴器材质要求45#优质低碳素结构钢，经回火处理、加工中心中走丝加工；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8.</w:t>
      </w:r>
      <w:r>
        <w:rPr>
          <w:rFonts w:hint="eastAsia"/>
          <w:color w:val="auto"/>
          <w:highlight w:val="none"/>
          <w:lang w:val="en-US" w:eastAsia="zh-CN"/>
        </w:rPr>
        <w:t>撕碎机底架总成需采用150mm*150mm*7mm碳钢矩形管切割焊接；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9.</w:t>
      </w:r>
      <w:r>
        <w:rPr>
          <w:rFonts w:hint="eastAsia"/>
          <w:color w:val="auto"/>
          <w:highlight w:val="none"/>
          <w:lang w:val="en-US" w:eastAsia="zh-CN"/>
        </w:rPr>
        <w:t>电控箱要求防爆，配备PLC控制屏及PLC程序控制，具备过载自动反转保护；</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10.</w:t>
      </w:r>
      <w:r>
        <w:rPr>
          <w:rFonts w:hint="eastAsia"/>
          <w:color w:val="auto"/>
          <w:highlight w:val="none"/>
          <w:lang w:val="en-US" w:eastAsia="zh-CN"/>
        </w:rPr>
        <w:t>电机采用国优6级防爆电机，防护等级IP55；</w:t>
      </w:r>
    </w:p>
    <w:p>
      <w:pPr>
        <w:pStyle w:val="8"/>
        <w:numPr>
          <w:ilvl w:val="0"/>
          <w:numId w:val="0"/>
        </w:num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val="0"/>
          <w:kern w:val="2"/>
          <w:sz w:val="24"/>
          <w:szCs w:val="24"/>
          <w:lang w:val="zh-CN" w:eastAsia="zh-CN" w:bidi="ar-SA"/>
        </w:rPr>
        <w:t>11.</w:t>
      </w:r>
      <w:r>
        <w:rPr>
          <w:rFonts w:hint="eastAsia"/>
          <w:color w:val="auto"/>
          <w:highlight w:val="none"/>
          <w:lang w:val="en-US" w:eastAsia="zh-CN"/>
        </w:rPr>
        <w:t>钣金件采用不低于2mm厚度优质钢板，经剪板机剪切，折弯机加工成型。</w:t>
      </w:r>
    </w:p>
    <w:p>
      <w:pPr>
        <w:pStyle w:val="8"/>
        <w:numPr>
          <w:ilvl w:val="0"/>
          <w:numId w:val="0"/>
        </w:num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val="0"/>
          <w:kern w:val="2"/>
          <w:sz w:val="24"/>
          <w:szCs w:val="24"/>
          <w:lang w:val="zh-CN" w:eastAsia="zh-CN" w:bidi="ar-SA"/>
        </w:rPr>
        <w:t>12.</w:t>
      </w:r>
      <w:r>
        <w:rPr>
          <w:rFonts w:hint="eastAsia" w:asciiTheme="minorEastAsia" w:hAnsiTheme="minorEastAsia" w:eastAsiaTheme="minorEastAsia" w:cstheme="minorEastAsia"/>
          <w:sz w:val="24"/>
          <w:szCs w:val="24"/>
        </w:rPr>
        <w:t>处理编织袋、硬软质塑料等</w:t>
      </w:r>
      <w:r>
        <w:rPr>
          <w:rFonts w:hint="eastAsia" w:asciiTheme="minorEastAsia" w:hAnsiTheme="minorEastAsia" w:cstheme="minorEastAsia"/>
          <w:sz w:val="24"/>
          <w:szCs w:val="24"/>
          <w:lang w:val="en-US" w:eastAsia="zh-CN"/>
        </w:rPr>
        <w:t>轻质材料</w:t>
      </w:r>
      <w:r>
        <w:rPr>
          <w:rFonts w:hint="eastAsia" w:asciiTheme="minorEastAsia" w:hAnsiTheme="minorEastAsia" w:eastAsiaTheme="minorEastAsia" w:cstheme="minorEastAsia"/>
          <w:sz w:val="24"/>
          <w:szCs w:val="24"/>
        </w:rPr>
        <w:t>要求每小时处理3吨以上，每天工作8小时，设备年度连续稳定无故障工作300个工作日</w:t>
      </w:r>
      <w:r>
        <w:rPr>
          <w:rFonts w:hint="eastAsia" w:asciiTheme="minorEastAsia" w:hAnsiTheme="minorEastAsia" w:cstheme="minorEastAsia"/>
          <w:sz w:val="24"/>
          <w:szCs w:val="24"/>
          <w:lang w:eastAsia="zh-CN"/>
        </w:rPr>
        <w:t>；</w:t>
      </w:r>
    </w:p>
    <w:p>
      <w:pPr>
        <w:pStyle w:val="8"/>
        <w:numPr>
          <w:ilvl w:val="0"/>
          <w:numId w:val="0"/>
        </w:numPr>
        <w:ind w:firstLine="480" w:firstLineChars="200"/>
        <w:rPr>
          <w:rFonts w:hint="default"/>
          <w:highlight w:val="none"/>
          <w:lang w:val="en-US" w:eastAsia="zh-CN"/>
        </w:rPr>
      </w:pPr>
      <w:r>
        <w:rPr>
          <w:rFonts w:hint="default" w:ascii="宋体" w:hAnsi="Arial" w:cs="Arial" w:eastAsiaTheme="minorEastAsia"/>
          <w:snapToGrid w:val="0"/>
          <w:kern w:val="2"/>
          <w:sz w:val="24"/>
          <w:szCs w:val="21"/>
          <w:lang w:val="en-US" w:eastAsia="zh-CN" w:bidi="ar-SA"/>
        </w:rPr>
        <w:t>1</w:t>
      </w:r>
      <w:r>
        <w:rPr>
          <w:rFonts w:hint="eastAsia" w:cs="Arial"/>
          <w:snapToGrid w:val="0"/>
          <w:kern w:val="2"/>
          <w:sz w:val="24"/>
          <w:szCs w:val="21"/>
          <w:lang w:val="en-US" w:eastAsia="zh-CN" w:bidi="ar-SA"/>
        </w:rPr>
        <w:t>3</w:t>
      </w:r>
      <w:r>
        <w:rPr>
          <w:rFonts w:hint="default" w:ascii="宋体" w:hAnsi="Arial" w:cs="Arial" w:eastAsiaTheme="minorEastAsia"/>
          <w:snapToGrid w:val="0"/>
          <w:kern w:val="2"/>
          <w:sz w:val="24"/>
          <w:szCs w:val="21"/>
          <w:lang w:val="en-US" w:eastAsia="zh-CN" w:bidi="ar-SA"/>
        </w:rPr>
        <w:t>.</w:t>
      </w:r>
      <w:r>
        <w:rPr>
          <w:rFonts w:hint="eastAsia"/>
          <w:b w:val="0"/>
          <w:bCs w:val="0"/>
          <w:color w:val="auto"/>
          <w:highlight w:val="none"/>
          <w:lang w:val="en-US" w:eastAsia="zh-CN"/>
        </w:rPr>
        <w:t>撕碎机整机</w:t>
      </w:r>
      <w:r>
        <w:rPr>
          <w:rFonts w:hint="eastAsia"/>
          <w:highlight w:val="none"/>
          <w:lang w:val="en-US" w:eastAsia="zh-CN"/>
        </w:rPr>
        <w:t>质保期限自验收合格后12个月。若质保期内出现质量问题（非质量问题除外），由供应商负责免费维修或维修，产生的费用全部由供应商承担，质保期重新计算。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eastAsia"/>
          <w:u w:val="none"/>
          <w:lang w:val="en-US"/>
        </w:rPr>
      </w:pPr>
      <w:r>
        <w:rPr>
          <w:rFonts w:hint="eastAsia"/>
          <w:u w:val="none"/>
          <w:lang w:val="en-US"/>
        </w:rPr>
        <w:t>1.</w:t>
      </w:r>
      <w:r>
        <w:rPr>
          <w:rFonts w:hint="eastAsia"/>
          <w:u w:val="none"/>
          <w:lang w:val="en-US" w:eastAsia="zh-CN"/>
        </w:rPr>
        <w:t>乙方在收到甲方</w:t>
      </w:r>
      <w:r>
        <w:rPr>
          <w:rFonts w:hint="eastAsia"/>
          <w:u w:val="none"/>
          <w:lang w:val="en-US"/>
        </w:rPr>
        <w:t>订单下达后2个月内完成该订单货物的交付、卸货及安装调试。</w:t>
      </w:r>
      <w:r>
        <w:rPr>
          <w:rFonts w:hint="eastAsia"/>
          <w:u w:val="none"/>
          <w:lang w:val="en-US" w:eastAsia="zh-CN"/>
        </w:rPr>
        <w:t>乙方</w:t>
      </w:r>
      <w:r>
        <w:rPr>
          <w:rFonts w:hint="eastAsia"/>
          <w:u w:val="none"/>
          <w:lang w:val="en-US"/>
        </w:rPr>
        <w:t>在卸货和安装过程中涉及的吊车或者吊装设备均由</w:t>
      </w:r>
      <w:r>
        <w:rPr>
          <w:rFonts w:hint="eastAsia"/>
          <w:u w:val="none"/>
          <w:lang w:val="en-US" w:eastAsia="zh-CN"/>
        </w:rPr>
        <w:t>乙方</w:t>
      </w:r>
      <w:r>
        <w:rPr>
          <w:rFonts w:hint="eastAsia"/>
          <w:u w:val="none"/>
          <w:lang w:val="en-US"/>
        </w:rPr>
        <w:t>负责，含在本次采购范围内，</w:t>
      </w:r>
      <w:r>
        <w:rPr>
          <w:rFonts w:hint="eastAsia"/>
          <w:u w:val="none"/>
          <w:lang w:val="en-US" w:eastAsia="zh-CN"/>
        </w:rPr>
        <w:t>甲方</w:t>
      </w:r>
      <w:r>
        <w:rPr>
          <w:rFonts w:hint="eastAsia"/>
          <w:u w:val="none"/>
          <w:lang w:val="en-US"/>
        </w:rPr>
        <w:t>不额外支付费用。人工费由</w:t>
      </w:r>
      <w:r>
        <w:rPr>
          <w:rFonts w:hint="eastAsia"/>
          <w:u w:val="none"/>
          <w:lang w:val="en-US" w:eastAsia="zh-CN"/>
        </w:rPr>
        <w:t>乙方</w:t>
      </w:r>
      <w:r>
        <w:rPr>
          <w:rFonts w:hint="eastAsia"/>
          <w:u w:val="none"/>
          <w:lang w:val="en-US"/>
        </w:rPr>
        <w:t>承担，</w:t>
      </w:r>
      <w:r>
        <w:rPr>
          <w:rFonts w:hint="eastAsia"/>
          <w:u w:val="none"/>
          <w:lang w:val="en-US" w:eastAsia="zh-CN"/>
        </w:rPr>
        <w:t>甲方</w:t>
      </w:r>
      <w:r>
        <w:rPr>
          <w:rFonts w:hint="eastAsia"/>
          <w:u w:val="none"/>
          <w:lang w:val="en-US"/>
        </w:rPr>
        <w:t>可免费提供叉车服务</w:t>
      </w:r>
    </w:p>
    <w:p>
      <w:pPr>
        <w:pStyle w:val="8"/>
        <w:ind w:firstLine="480" w:firstLineChars="200"/>
        <w:rPr>
          <w:rFonts w:hint="eastAsia"/>
          <w:u w:val="none"/>
          <w:lang w:val="en-US"/>
        </w:rPr>
      </w:pPr>
      <w:r>
        <w:rPr>
          <w:rFonts w:hint="eastAsia"/>
          <w:u w:val="none"/>
          <w:lang w:val="en-US"/>
        </w:rPr>
        <w:t>2.电缆敷设、桥架安装由</w:t>
      </w:r>
      <w:r>
        <w:rPr>
          <w:rFonts w:hint="eastAsia"/>
          <w:u w:val="none"/>
          <w:lang w:val="en-US" w:eastAsia="zh-CN"/>
        </w:rPr>
        <w:t>乙方</w:t>
      </w:r>
      <w:r>
        <w:rPr>
          <w:rFonts w:hint="eastAsia"/>
          <w:u w:val="none"/>
          <w:lang w:val="en-US"/>
        </w:rPr>
        <w:t>负责，含在本次</w:t>
      </w:r>
      <w:r>
        <w:rPr>
          <w:rFonts w:hint="eastAsia"/>
          <w:u w:val="none"/>
          <w:lang w:val="en-US" w:eastAsia="zh-CN"/>
        </w:rPr>
        <w:t>合同</w:t>
      </w:r>
      <w:r>
        <w:rPr>
          <w:rFonts w:hint="eastAsia"/>
          <w:u w:val="none"/>
          <w:lang w:val="en-US"/>
        </w:rPr>
        <w:t>范围内，</w:t>
      </w:r>
      <w:r>
        <w:rPr>
          <w:rFonts w:hint="eastAsia"/>
          <w:u w:val="none"/>
          <w:lang w:val="en-US" w:eastAsia="zh-CN"/>
        </w:rPr>
        <w:t>甲方</w:t>
      </w:r>
      <w:r>
        <w:rPr>
          <w:rFonts w:hint="eastAsia"/>
          <w:u w:val="none"/>
          <w:lang w:val="en-US"/>
        </w:rPr>
        <w:t>不额外支付支付费用。</w:t>
      </w:r>
    </w:p>
    <w:p>
      <w:pPr>
        <w:pStyle w:val="8"/>
        <w:ind w:firstLine="480" w:firstLineChars="200"/>
        <w:rPr>
          <w:rFonts w:hint="eastAsia"/>
          <w:u w:val="none"/>
          <w:lang w:val="en-US"/>
        </w:rPr>
      </w:pPr>
      <w:r>
        <w:rPr>
          <w:rFonts w:hint="eastAsia"/>
          <w:u w:val="none"/>
          <w:lang w:val="en-US"/>
        </w:rPr>
        <w:t>3.</w:t>
      </w:r>
      <w:r>
        <w:rPr>
          <w:rFonts w:hint="eastAsia"/>
          <w:u w:val="none"/>
          <w:lang w:val="en-US" w:eastAsia="zh-CN"/>
        </w:rPr>
        <w:t>乙方</w:t>
      </w:r>
      <w:r>
        <w:rPr>
          <w:rFonts w:hint="eastAsia"/>
          <w:u w:val="none"/>
          <w:lang w:val="en-US"/>
        </w:rPr>
        <w:t>各作业工种人员须持证上岗，如安全员、特种作业、涉电作业、电焊作业、司索作业、动火作业、登高作业等。</w:t>
      </w:r>
    </w:p>
    <w:p>
      <w:pPr>
        <w:pStyle w:val="8"/>
        <w:ind w:firstLine="480" w:firstLineChars="200"/>
        <w:rPr>
          <w:rFonts w:hint="eastAsia"/>
          <w:u w:val="none"/>
          <w:lang w:val="en-US"/>
        </w:rPr>
      </w:pPr>
      <w:r>
        <w:rPr>
          <w:rFonts w:hint="eastAsia"/>
          <w:u w:val="none"/>
          <w:lang w:val="en-US"/>
        </w:rPr>
        <w:t>4.</w:t>
      </w:r>
      <w:r>
        <w:rPr>
          <w:rFonts w:hint="eastAsia"/>
          <w:u w:val="none"/>
          <w:lang w:val="en-US" w:eastAsia="zh-CN"/>
        </w:rPr>
        <w:t>乙方</w:t>
      </w:r>
      <w:r>
        <w:rPr>
          <w:rFonts w:hint="eastAsia"/>
          <w:u w:val="none"/>
          <w:lang w:val="en-US"/>
        </w:rPr>
        <w:t>对实施工作人员安全负有全部责任，</w:t>
      </w:r>
      <w:r>
        <w:rPr>
          <w:rFonts w:hint="eastAsia"/>
          <w:u w:val="none"/>
          <w:lang w:val="en-US" w:eastAsia="zh-CN"/>
        </w:rPr>
        <w:t>乙方</w:t>
      </w:r>
      <w:r>
        <w:rPr>
          <w:rFonts w:hint="eastAsia"/>
          <w:u w:val="none"/>
          <w:lang w:val="en-US"/>
        </w:rPr>
        <w:t>须为工作人员购买保险，如工伤保险、意外保险等，具体由</w:t>
      </w:r>
      <w:r>
        <w:rPr>
          <w:rFonts w:hint="eastAsia"/>
          <w:u w:val="none"/>
          <w:lang w:val="en-US" w:eastAsia="zh-CN"/>
        </w:rPr>
        <w:t>乙方</w:t>
      </w:r>
      <w:r>
        <w:rPr>
          <w:rFonts w:hint="eastAsia"/>
          <w:u w:val="none"/>
          <w:lang w:val="en-US"/>
        </w:rPr>
        <w:t>自行与员工确定，若因此而引起的法律或者经济纠纷，由</w:t>
      </w:r>
      <w:r>
        <w:rPr>
          <w:rFonts w:hint="eastAsia"/>
          <w:u w:val="none"/>
          <w:lang w:val="en-US" w:eastAsia="zh-CN"/>
        </w:rPr>
        <w:t>乙方</w:t>
      </w:r>
      <w:r>
        <w:rPr>
          <w:rFonts w:hint="eastAsia"/>
          <w:u w:val="none"/>
          <w:lang w:val="en-US"/>
        </w:rPr>
        <w:t>负全责，</w:t>
      </w:r>
      <w:r>
        <w:rPr>
          <w:rFonts w:hint="eastAsia"/>
          <w:u w:val="none"/>
          <w:lang w:val="en-US" w:eastAsia="zh-CN"/>
        </w:rPr>
        <w:t>甲方</w:t>
      </w:r>
      <w:r>
        <w:rPr>
          <w:rFonts w:hint="eastAsia"/>
          <w:u w:val="none"/>
          <w:lang w:val="en-US"/>
        </w:rPr>
        <w:t>不承担任何责任。</w:t>
      </w:r>
    </w:p>
    <w:p>
      <w:pPr>
        <w:pStyle w:val="8"/>
        <w:ind w:firstLine="480" w:firstLineChars="200"/>
        <w:rPr>
          <w:rFonts w:hint="eastAsia"/>
          <w:u w:val="none"/>
          <w:lang w:val="en-US"/>
        </w:rPr>
      </w:pPr>
      <w:r>
        <w:rPr>
          <w:rFonts w:hint="eastAsia"/>
          <w:u w:val="none"/>
          <w:lang w:val="en-US"/>
        </w:rPr>
        <w:t>5.</w:t>
      </w:r>
      <w:r>
        <w:rPr>
          <w:rFonts w:hint="eastAsia"/>
          <w:u w:val="none"/>
          <w:lang w:val="en-US" w:eastAsia="zh-CN"/>
        </w:rPr>
        <w:t>乙方</w:t>
      </w:r>
      <w:r>
        <w:rPr>
          <w:rFonts w:hint="eastAsia"/>
          <w:u w:val="none"/>
          <w:lang w:val="en-US"/>
        </w:rPr>
        <w:t>实施人员食宿自理。</w:t>
      </w:r>
    </w:p>
    <w:p>
      <w:pPr>
        <w:pStyle w:val="8"/>
        <w:ind w:firstLine="480" w:firstLineChars="200"/>
        <w:rPr>
          <w:rFonts w:hint="eastAsia"/>
          <w:u w:val="none"/>
          <w:lang w:val="en-US"/>
        </w:rPr>
      </w:pPr>
      <w:r>
        <w:rPr>
          <w:rFonts w:hint="eastAsia"/>
          <w:u w:val="none"/>
          <w:lang w:val="en-US"/>
        </w:rPr>
        <w:t>6.保密服务要求：</w:t>
      </w:r>
      <w:r>
        <w:rPr>
          <w:rFonts w:hint="eastAsia"/>
          <w:u w:val="none"/>
          <w:lang w:val="en-US" w:eastAsia="zh-CN"/>
        </w:rPr>
        <w:t>乙方</w:t>
      </w:r>
      <w:r>
        <w:rPr>
          <w:rFonts w:hint="eastAsia"/>
          <w:u w:val="none"/>
          <w:lang w:val="en-US"/>
        </w:rPr>
        <w:t>对</w:t>
      </w:r>
      <w:r>
        <w:rPr>
          <w:rFonts w:hint="eastAsia"/>
          <w:u w:val="none"/>
          <w:lang w:val="en-US" w:eastAsia="zh-CN"/>
        </w:rPr>
        <w:t>甲方</w:t>
      </w:r>
      <w:r>
        <w:rPr>
          <w:rFonts w:hint="eastAsia"/>
          <w:u w:val="none"/>
          <w:lang w:val="en-US"/>
        </w:rPr>
        <w:t>提供的所有业务技术资料、文档，有责任对第三方保密；</w:t>
      </w:r>
      <w:r>
        <w:rPr>
          <w:rFonts w:hint="eastAsia"/>
          <w:u w:val="none"/>
          <w:lang w:val="en-US" w:eastAsia="zh-CN"/>
        </w:rPr>
        <w:t>乙方</w:t>
      </w:r>
      <w:r>
        <w:rPr>
          <w:rFonts w:hint="eastAsia"/>
          <w:u w:val="none"/>
          <w:lang w:val="en-US"/>
        </w:rPr>
        <w:t>在服务过程中涉及第三方产品（中标人提供的），若出现技术、经济或法律上的纠纷，应由</w:t>
      </w:r>
      <w:r>
        <w:rPr>
          <w:rFonts w:hint="eastAsia"/>
          <w:u w:val="none"/>
          <w:lang w:val="en-US" w:eastAsia="zh-CN"/>
        </w:rPr>
        <w:t>乙方</w:t>
      </w:r>
      <w:r>
        <w:rPr>
          <w:rFonts w:hint="eastAsia"/>
          <w:u w:val="none"/>
          <w:lang w:val="en-US"/>
        </w:rPr>
        <w:t>全面承担并解决，确保不影响项目的进度。</w:t>
      </w:r>
      <w:r>
        <w:rPr>
          <w:rFonts w:hint="eastAsia"/>
          <w:u w:val="none"/>
          <w:lang w:val="en-US" w:eastAsia="zh-CN"/>
        </w:rPr>
        <w:t>乙方</w:t>
      </w:r>
      <w:r>
        <w:rPr>
          <w:rFonts w:hint="eastAsia"/>
          <w:u w:val="none"/>
          <w:lang w:val="en-US"/>
        </w:rPr>
        <w:t>应严格遵守</w:t>
      </w:r>
      <w:r>
        <w:rPr>
          <w:rFonts w:hint="eastAsia"/>
          <w:u w:val="none"/>
          <w:lang w:val="en-US" w:eastAsia="zh-CN"/>
        </w:rPr>
        <w:t>甲方</w:t>
      </w:r>
      <w:r>
        <w:rPr>
          <w:rFonts w:hint="eastAsia"/>
          <w:u w:val="none"/>
          <w:lang w:val="en-US"/>
        </w:rPr>
        <w:t>关于保密方面的规定，自觉保守</w:t>
      </w:r>
      <w:r>
        <w:rPr>
          <w:rFonts w:hint="eastAsia"/>
          <w:u w:val="none"/>
          <w:lang w:val="en-US" w:eastAsia="zh-CN"/>
        </w:rPr>
        <w:t>甲方</w:t>
      </w:r>
      <w:r>
        <w:rPr>
          <w:rFonts w:hint="eastAsia"/>
          <w:u w:val="none"/>
          <w:lang w:val="en-US"/>
        </w:rPr>
        <w:t>的商业秘密。</w:t>
      </w:r>
      <w:r>
        <w:rPr>
          <w:rFonts w:hint="eastAsia"/>
          <w:u w:val="none"/>
          <w:lang w:val="en-US" w:eastAsia="zh-CN"/>
        </w:rPr>
        <w:t>甲方</w:t>
      </w:r>
      <w:r>
        <w:rPr>
          <w:rFonts w:hint="eastAsia"/>
          <w:u w:val="none"/>
          <w:lang w:val="en-US"/>
        </w:rPr>
        <w:t>为方便项目实施所提供给</w:t>
      </w:r>
      <w:r>
        <w:rPr>
          <w:rFonts w:hint="eastAsia"/>
          <w:u w:val="none"/>
          <w:lang w:val="en-US" w:eastAsia="zh-CN"/>
        </w:rPr>
        <w:t>乙方</w:t>
      </w:r>
      <w:r>
        <w:rPr>
          <w:rFonts w:hint="eastAsia"/>
          <w:u w:val="none"/>
          <w:lang w:val="en-US"/>
        </w:rPr>
        <w:t>的工作流程、管理模式、规程、程序等相关文档资料、文档、数据均属于</w:t>
      </w:r>
      <w:r>
        <w:rPr>
          <w:rFonts w:hint="eastAsia"/>
          <w:u w:val="none"/>
          <w:lang w:val="en-US" w:eastAsia="zh-CN"/>
        </w:rPr>
        <w:t>甲方</w:t>
      </w:r>
      <w:r>
        <w:rPr>
          <w:rFonts w:hint="eastAsia"/>
          <w:u w:val="none"/>
          <w:lang w:val="en-US"/>
        </w:rPr>
        <w:t>所有。未经</w:t>
      </w:r>
      <w:r>
        <w:rPr>
          <w:rFonts w:hint="eastAsia"/>
          <w:u w:val="none"/>
          <w:lang w:val="en-US" w:eastAsia="zh-CN"/>
        </w:rPr>
        <w:t>甲方</w:t>
      </w:r>
      <w:r>
        <w:rPr>
          <w:rFonts w:hint="eastAsia"/>
          <w:u w:val="none"/>
          <w:lang w:val="en-US"/>
        </w:rPr>
        <w:t>授权同意，</w:t>
      </w:r>
      <w:r>
        <w:rPr>
          <w:rFonts w:hint="eastAsia"/>
          <w:u w:val="none"/>
          <w:lang w:val="en-US" w:eastAsia="zh-CN"/>
        </w:rPr>
        <w:t>乙方</w:t>
      </w:r>
      <w:r>
        <w:rPr>
          <w:rFonts w:hint="eastAsia"/>
          <w:u w:val="none"/>
          <w:lang w:val="en-US"/>
        </w:rPr>
        <w:t>不得另作他用。因</w:t>
      </w:r>
      <w:r>
        <w:rPr>
          <w:rFonts w:hint="eastAsia"/>
          <w:u w:val="none"/>
          <w:lang w:val="en-US" w:eastAsia="zh-CN"/>
        </w:rPr>
        <w:t>乙方</w:t>
      </w:r>
      <w:r>
        <w:rPr>
          <w:rFonts w:hint="eastAsia"/>
          <w:u w:val="none"/>
          <w:lang w:val="en-US"/>
        </w:rPr>
        <w:t>原因导致上述资料、文档、数据或</w:t>
      </w:r>
      <w:r>
        <w:rPr>
          <w:rFonts w:hint="eastAsia"/>
          <w:u w:val="none"/>
          <w:lang w:val="en-US" w:eastAsia="zh-CN"/>
        </w:rPr>
        <w:t>甲方</w:t>
      </w:r>
      <w:r>
        <w:rPr>
          <w:rFonts w:hint="eastAsia"/>
          <w:u w:val="none"/>
          <w:lang w:val="en-US"/>
        </w:rPr>
        <w:t>商业秘密泄露的，</w:t>
      </w:r>
      <w:r>
        <w:rPr>
          <w:rFonts w:hint="eastAsia"/>
          <w:u w:val="none"/>
          <w:lang w:val="en-US" w:eastAsia="zh-CN"/>
        </w:rPr>
        <w:t>甲方</w:t>
      </w:r>
      <w:r>
        <w:rPr>
          <w:rFonts w:hint="eastAsia"/>
          <w:u w:val="none"/>
          <w:lang w:val="en-US"/>
        </w:rPr>
        <w:t>有权要求</w:t>
      </w:r>
      <w:r>
        <w:rPr>
          <w:rFonts w:hint="eastAsia"/>
          <w:u w:val="none"/>
          <w:lang w:val="en-US" w:eastAsia="zh-CN"/>
        </w:rPr>
        <w:t>乙方</w:t>
      </w:r>
      <w:r>
        <w:rPr>
          <w:rFonts w:hint="eastAsia"/>
          <w:u w:val="none"/>
          <w:lang w:val="en-US"/>
        </w:rPr>
        <w:t>采取措施消除影响并赔偿</w:t>
      </w:r>
      <w:r>
        <w:rPr>
          <w:rFonts w:hint="eastAsia"/>
          <w:u w:val="none"/>
          <w:lang w:val="en-US" w:eastAsia="zh-CN"/>
        </w:rPr>
        <w:t>甲方</w:t>
      </w:r>
      <w:r>
        <w:rPr>
          <w:rFonts w:hint="eastAsia"/>
          <w:u w:val="none"/>
          <w:lang w:val="en-US"/>
        </w:rPr>
        <w:t>损失。</w:t>
      </w:r>
    </w:p>
    <w:p>
      <w:pPr>
        <w:pStyle w:val="8"/>
        <w:ind w:firstLine="480" w:firstLineChars="200"/>
        <w:rPr>
          <w:rFonts w:hint="eastAsia"/>
          <w:u w:val="none"/>
          <w:lang w:val="en-US"/>
        </w:rPr>
      </w:pPr>
      <w:r>
        <w:rPr>
          <w:rFonts w:hint="eastAsia"/>
          <w:u w:val="none"/>
          <w:lang w:val="en-US"/>
        </w:rPr>
        <w:t>7.</w:t>
      </w:r>
      <w:r>
        <w:rPr>
          <w:rFonts w:hint="eastAsia"/>
          <w:u w:val="none"/>
          <w:lang w:val="en-US" w:eastAsia="zh-CN"/>
        </w:rPr>
        <w:t>乙方</w:t>
      </w:r>
      <w:r>
        <w:rPr>
          <w:rFonts w:hint="eastAsia"/>
          <w:u w:val="none"/>
          <w:lang w:val="en-US"/>
        </w:rPr>
        <w:t>应遵守</w:t>
      </w:r>
      <w:r>
        <w:rPr>
          <w:rFonts w:hint="eastAsia"/>
          <w:u w:val="none"/>
          <w:lang w:val="en-US" w:eastAsia="zh-CN"/>
        </w:rPr>
        <w:t>甲方</w:t>
      </w:r>
      <w:r>
        <w:rPr>
          <w:rFonts w:hint="eastAsia"/>
          <w:u w:val="none"/>
          <w:lang w:val="en-US"/>
        </w:rPr>
        <w:t>的现场管理制度要求，遵守国家、行业、地方法律法规，不得违章作业，接受</w:t>
      </w:r>
      <w:r>
        <w:rPr>
          <w:rFonts w:hint="eastAsia"/>
          <w:u w:val="none"/>
          <w:lang w:val="en-US" w:eastAsia="zh-CN"/>
        </w:rPr>
        <w:t>甲方</w:t>
      </w:r>
      <w:r>
        <w:rPr>
          <w:rFonts w:hint="eastAsia"/>
          <w:u w:val="none"/>
          <w:lang w:val="en-US"/>
        </w:rPr>
        <w:t>的安全教育，出现任何人员安全事故由</w:t>
      </w:r>
      <w:r>
        <w:rPr>
          <w:rFonts w:hint="eastAsia"/>
          <w:u w:val="none"/>
          <w:lang w:val="en-US" w:eastAsia="zh-CN"/>
        </w:rPr>
        <w:t>乙方</w:t>
      </w:r>
      <w:r>
        <w:rPr>
          <w:rFonts w:hint="eastAsia"/>
          <w:u w:val="none"/>
          <w:lang w:val="en-US"/>
        </w:rPr>
        <w:t>自行承担。</w:t>
      </w:r>
    </w:p>
    <w:p>
      <w:pPr>
        <w:pStyle w:val="8"/>
        <w:ind w:firstLine="480" w:firstLineChars="200"/>
        <w:rPr>
          <w:rFonts w:hint="eastAsia"/>
          <w:u w:val="none"/>
          <w:lang w:val="en-US"/>
        </w:rPr>
      </w:pPr>
      <w:r>
        <w:rPr>
          <w:rFonts w:hint="eastAsia"/>
          <w:u w:val="none"/>
          <w:lang w:val="en-US"/>
        </w:rPr>
        <w:t>8.实施现场</w:t>
      </w:r>
      <w:r>
        <w:rPr>
          <w:rFonts w:hint="eastAsia"/>
          <w:u w:val="none"/>
          <w:lang w:val="en-US" w:eastAsia="zh-CN"/>
        </w:rPr>
        <w:t>乙方</w:t>
      </w:r>
      <w:r>
        <w:rPr>
          <w:rFonts w:hint="eastAsia"/>
          <w:u w:val="none"/>
          <w:lang w:val="en-US"/>
        </w:rPr>
        <w:t>全部封闭，设置警示标志，落实安全措施，防止无关人员误入，设置专门实施现场进、出口；</w:t>
      </w:r>
    </w:p>
    <w:p>
      <w:pPr>
        <w:pStyle w:val="8"/>
        <w:ind w:firstLine="480" w:firstLineChars="200"/>
        <w:rPr>
          <w:rFonts w:hint="eastAsia"/>
          <w:u w:val="none"/>
          <w:lang w:val="en-US"/>
        </w:rPr>
      </w:pPr>
      <w:r>
        <w:rPr>
          <w:rFonts w:hint="eastAsia"/>
          <w:u w:val="none"/>
          <w:lang w:val="en-US"/>
        </w:rPr>
        <w:t>9.</w:t>
      </w:r>
      <w:r>
        <w:rPr>
          <w:rFonts w:hint="eastAsia"/>
          <w:u w:val="none"/>
          <w:lang w:val="en-US" w:eastAsia="zh-CN"/>
        </w:rPr>
        <w:t>乙方</w:t>
      </w:r>
      <w:r>
        <w:rPr>
          <w:rFonts w:hint="eastAsia"/>
          <w:u w:val="none"/>
          <w:lang w:val="en-US"/>
        </w:rPr>
        <w:t>在实施过程中应负责对</w:t>
      </w:r>
      <w:r>
        <w:rPr>
          <w:rFonts w:hint="eastAsia"/>
          <w:u w:val="none"/>
          <w:lang w:val="en-US" w:eastAsia="zh-CN"/>
        </w:rPr>
        <w:t>甲方</w:t>
      </w:r>
      <w:r>
        <w:rPr>
          <w:rFonts w:hint="eastAsia"/>
          <w:u w:val="none"/>
          <w:lang w:val="en-US"/>
        </w:rPr>
        <w:t>生产场地的保护，若造成损坏应负责修复或赔偿。对实施区域必须做到工完料尽场地清，实施中更换下来的废旧物资应按时堆放至</w:t>
      </w:r>
      <w:r>
        <w:rPr>
          <w:rFonts w:hint="eastAsia"/>
          <w:u w:val="none"/>
          <w:lang w:val="en-US" w:eastAsia="zh-CN"/>
        </w:rPr>
        <w:t>甲方</w:t>
      </w:r>
      <w:r>
        <w:rPr>
          <w:rFonts w:hint="eastAsia"/>
          <w:u w:val="none"/>
          <w:lang w:val="en-US"/>
        </w:rPr>
        <w:t>指定的相应地点。</w:t>
      </w:r>
    </w:p>
    <w:p>
      <w:pPr>
        <w:pStyle w:val="8"/>
        <w:ind w:firstLine="480" w:firstLineChars="200"/>
        <w:rPr>
          <w:rFonts w:hint="eastAsia"/>
          <w:u w:val="none"/>
          <w:lang w:val="en-US"/>
        </w:rPr>
      </w:pPr>
      <w:r>
        <w:rPr>
          <w:rFonts w:hint="eastAsia"/>
          <w:u w:val="none"/>
          <w:lang w:val="en-US"/>
        </w:rPr>
        <w:t>10.</w:t>
      </w:r>
      <w:r>
        <w:rPr>
          <w:rFonts w:hint="eastAsia"/>
          <w:u w:val="none"/>
          <w:lang w:val="en-US" w:eastAsia="zh-CN"/>
        </w:rPr>
        <w:t>乙方</w:t>
      </w:r>
      <w:r>
        <w:rPr>
          <w:rFonts w:hint="eastAsia"/>
          <w:u w:val="none"/>
          <w:lang w:val="en-US"/>
        </w:rPr>
        <w:t>安排维修有关人员充分了解现场环境条件，明确各专业之间工作界限，落实施工现场办公地点、设备材料存放地点，落实电源，做好消防和安全保卫的准备工作。</w:t>
      </w:r>
    </w:p>
    <w:p>
      <w:pPr>
        <w:pStyle w:val="8"/>
        <w:ind w:firstLine="480" w:firstLineChars="200"/>
        <w:rPr>
          <w:rFonts w:hint="eastAsia"/>
          <w:u w:val="none"/>
          <w:lang w:val="en-US"/>
        </w:rPr>
      </w:pPr>
      <w:r>
        <w:rPr>
          <w:rFonts w:hint="eastAsia"/>
          <w:u w:val="none"/>
          <w:lang w:val="en-US"/>
        </w:rPr>
        <w:t>11.进场前</w:t>
      </w:r>
      <w:r>
        <w:rPr>
          <w:rFonts w:hint="eastAsia"/>
          <w:u w:val="none"/>
          <w:lang w:val="en-US" w:eastAsia="zh-CN"/>
        </w:rPr>
        <w:t>乙方应</w:t>
      </w:r>
      <w:r>
        <w:rPr>
          <w:rFonts w:hint="eastAsia"/>
          <w:u w:val="none"/>
          <w:lang w:val="en-US"/>
        </w:rPr>
        <w:t>安排</w:t>
      </w:r>
      <w:r>
        <w:rPr>
          <w:rFonts w:hint="eastAsia"/>
          <w:u w:val="none"/>
          <w:lang w:val="en-US" w:eastAsia="zh-CN"/>
        </w:rPr>
        <w:t>相关</w:t>
      </w:r>
      <w:r>
        <w:rPr>
          <w:rFonts w:hint="eastAsia"/>
          <w:u w:val="none"/>
          <w:lang w:val="en-US"/>
        </w:rPr>
        <w:t>人员进行</w:t>
      </w:r>
      <w:r>
        <w:rPr>
          <w:rFonts w:hint="eastAsia"/>
          <w:u w:val="none"/>
          <w:lang w:val="en-US" w:eastAsia="zh-CN"/>
        </w:rPr>
        <w:t>参加甲方组织的</w:t>
      </w:r>
      <w:r>
        <w:rPr>
          <w:rFonts w:hint="eastAsia"/>
          <w:u w:val="none"/>
          <w:lang w:val="en-US"/>
        </w:rPr>
        <w:t>安全培训教育，讲解国家有关安全生产的方针、政策和法律、法规、严格执行安全生产技术标准、规范和规程。</w:t>
      </w:r>
    </w:p>
    <w:p>
      <w:pPr>
        <w:pStyle w:val="8"/>
        <w:ind w:firstLine="480" w:firstLineChars="200"/>
        <w:rPr>
          <w:rFonts w:hint="eastAsia"/>
          <w:u w:val="none"/>
          <w:lang w:val="en-US"/>
        </w:rPr>
      </w:pPr>
      <w:r>
        <w:rPr>
          <w:rFonts w:hint="eastAsia"/>
          <w:u w:val="none"/>
          <w:lang w:val="en-US"/>
        </w:rPr>
        <w:t>12.</w:t>
      </w:r>
      <w:r>
        <w:rPr>
          <w:rFonts w:hint="eastAsia"/>
          <w:u w:val="none"/>
          <w:lang w:val="en-US" w:eastAsia="zh-CN"/>
        </w:rPr>
        <w:t>乙方</w:t>
      </w:r>
      <w:r>
        <w:rPr>
          <w:rFonts w:hint="eastAsia"/>
          <w:u w:val="none"/>
          <w:lang w:val="en-US"/>
        </w:rPr>
        <w:t>现场作业前必须办理好各类安全作业票证，严禁违章作业。</w:t>
      </w:r>
    </w:p>
    <w:p>
      <w:pPr>
        <w:pStyle w:val="8"/>
        <w:ind w:firstLine="480" w:firstLineChars="200"/>
        <w:rPr>
          <w:rFonts w:hint="eastAsia" w:ascii="宋体"/>
          <w:highlight w:val="none"/>
          <w:lang w:val="en-US"/>
        </w:rPr>
      </w:pPr>
      <w:r>
        <w:rPr>
          <w:rFonts w:hint="eastAsia"/>
          <w:highlight w:val="none"/>
          <w:lang w:val="en-US" w:eastAsia="zh-CN"/>
        </w:rPr>
        <w:t>13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14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6"/>
      <w:bookmarkEnd w:id="397"/>
      <w:bookmarkEnd w:id="398"/>
      <w:r>
        <w:rPr>
          <w:rFonts w:hint="eastAsia" w:ascii="宋体" w:hAnsi="宋体" w:cs="宋体"/>
          <w:b/>
          <w:sz w:val="24"/>
          <w:lang w:val="en-US" w:eastAsia="zh-CN"/>
        </w:rPr>
        <w:t>验收方式及要求</w:t>
      </w:r>
    </w:p>
    <w:p>
      <w:pPr>
        <w:pStyle w:val="8"/>
        <w:ind w:firstLine="480" w:firstLineChars="200"/>
        <w:rPr>
          <w:rFonts w:hint="eastAsia" w:ascii="宋体" w:hAnsi="宋体" w:cs="宋体"/>
          <w:sz w:val="24"/>
        </w:rPr>
      </w:pPr>
      <w:r>
        <w:rPr>
          <w:rFonts w:hint="eastAsia" w:ascii="宋体" w:hAnsi="宋体" w:cs="宋体"/>
          <w:sz w:val="24"/>
        </w:rPr>
        <w:t xml:space="preserve">1.材料验收：板材、零部件及焊接材料应符合设计图纸要求，并具有制造厂的出厂合格证或质量证明书。质量证明书包括材料牌号、炉号、规格、化学成分、力学性能及供货状态等。 </w:t>
      </w:r>
      <w:r>
        <w:rPr>
          <w:rFonts w:hint="eastAsia" w:hAnsi="宋体" w:cs="宋体"/>
          <w:sz w:val="24"/>
          <w:lang w:eastAsia="zh-CN"/>
        </w:rPr>
        <w:t>甲方</w:t>
      </w:r>
      <w:r>
        <w:rPr>
          <w:rFonts w:hint="eastAsia" w:ascii="宋体" w:hAnsi="宋体" w:cs="宋体"/>
          <w:sz w:val="24"/>
        </w:rPr>
        <w:t>有权对材料材质进行光谱检测，若材质不满足要求的，</w:t>
      </w:r>
      <w:r>
        <w:rPr>
          <w:rFonts w:hint="eastAsia" w:hAnsi="宋体" w:cs="宋体"/>
          <w:sz w:val="24"/>
          <w:lang w:eastAsia="zh-CN"/>
        </w:rPr>
        <w:t>乙方</w:t>
      </w:r>
      <w:r>
        <w:rPr>
          <w:rFonts w:hint="eastAsia" w:ascii="宋体" w:hAnsi="宋体" w:cs="宋体"/>
          <w:sz w:val="24"/>
        </w:rPr>
        <w:t>无条件予以更换至满足要求为止。</w:t>
      </w:r>
    </w:p>
    <w:p>
      <w:pPr>
        <w:pStyle w:val="8"/>
        <w:ind w:firstLine="480" w:firstLineChars="200"/>
        <w:rPr>
          <w:rFonts w:hint="eastAsia" w:ascii="宋体" w:hAnsi="宋体" w:cs="宋体"/>
          <w:sz w:val="24"/>
        </w:rPr>
      </w:pPr>
      <w:r>
        <w:rPr>
          <w:rFonts w:hint="eastAsia" w:ascii="宋体" w:hAnsi="宋体" w:cs="宋体"/>
          <w:sz w:val="24"/>
        </w:rPr>
        <w:t>2.设备在进场时，必须按规定进行检查验收，开箱检验必须由双方有关人员共同进行，并保管好合格证、装箱单和安装使用说明书等资料。如有重大问题，应及时拍照备查。</w:t>
      </w:r>
    </w:p>
    <w:p>
      <w:pPr>
        <w:pStyle w:val="8"/>
        <w:ind w:firstLine="480" w:firstLineChars="200"/>
        <w:rPr>
          <w:rFonts w:hint="eastAsia" w:ascii="宋体" w:hAnsi="宋体" w:cs="宋体"/>
          <w:sz w:val="24"/>
        </w:rPr>
      </w:pPr>
      <w:r>
        <w:rPr>
          <w:rFonts w:hint="eastAsia" w:ascii="宋体" w:hAnsi="宋体" w:cs="宋体"/>
          <w:sz w:val="24"/>
        </w:rPr>
        <w:t>3.定型设备应有产品出厂合格证、说明书、装箱单等资料，材质准确无误，配件齐全，符合设计要求。非标设备应符合设计图纸的技术要求，并应有试验记录及壳体焊缝检验合格证书和出厂合格证。设备检验后应提交有签证的检验记录。</w:t>
      </w:r>
    </w:p>
    <w:p>
      <w:pPr>
        <w:pStyle w:val="8"/>
        <w:ind w:firstLine="480" w:firstLineChars="200"/>
        <w:rPr>
          <w:rFonts w:hint="eastAsia" w:ascii="宋体" w:hAnsi="宋体" w:cs="宋体"/>
          <w:sz w:val="24"/>
        </w:rPr>
      </w:pPr>
      <w:r>
        <w:rPr>
          <w:rFonts w:hint="eastAsia" w:ascii="宋体" w:hAnsi="宋体" w:cs="宋体"/>
          <w:sz w:val="24"/>
        </w:rPr>
        <w:t>4.新设备需进行单机试验，双方共同确认试验结果，试验不合格的设备</w:t>
      </w:r>
      <w:r>
        <w:rPr>
          <w:rFonts w:hint="eastAsia" w:hAnsi="宋体" w:cs="宋体"/>
          <w:sz w:val="24"/>
          <w:lang w:eastAsia="zh-CN"/>
        </w:rPr>
        <w:t>乙方</w:t>
      </w:r>
      <w:r>
        <w:rPr>
          <w:rFonts w:hint="eastAsia" w:ascii="宋体" w:hAnsi="宋体" w:cs="宋体"/>
          <w:sz w:val="24"/>
        </w:rPr>
        <w:t>需要更换或重新安装；</w:t>
      </w:r>
    </w:p>
    <w:p>
      <w:pPr>
        <w:pStyle w:val="8"/>
        <w:ind w:firstLine="480" w:firstLineChars="200"/>
        <w:rPr>
          <w:rFonts w:hint="eastAsia" w:hAnsi="宋体" w:cs="宋体"/>
          <w:sz w:val="24"/>
          <w:lang w:val="en-US" w:eastAsia="zh-CN"/>
        </w:rPr>
      </w:pPr>
      <w:r>
        <w:rPr>
          <w:rFonts w:hint="eastAsia" w:ascii="宋体" w:hAnsi="宋体" w:cs="宋体"/>
          <w:sz w:val="24"/>
        </w:rPr>
        <w:t>5.新设备单机试验合格后，需连续</w:t>
      </w:r>
      <w:r>
        <w:rPr>
          <w:rFonts w:hint="eastAsia" w:cs="Arial"/>
          <w:snapToGrid w:val="0"/>
          <w:kern w:val="2"/>
          <w:sz w:val="24"/>
          <w:szCs w:val="21"/>
          <w:highlight w:val="none"/>
          <w:lang w:val="en-US" w:eastAsia="zh-CN" w:bidi="ar-SA"/>
        </w:rPr>
        <w:t>白班</w:t>
      </w:r>
      <w:r>
        <w:rPr>
          <w:rFonts w:hint="eastAsia" w:ascii="宋体" w:hAnsi="宋体" w:cs="宋体"/>
          <w:sz w:val="24"/>
        </w:rPr>
        <w:t>试运行</w:t>
      </w:r>
      <w:r>
        <w:rPr>
          <w:rFonts w:hint="eastAsia" w:hAnsi="宋体" w:cs="宋体"/>
          <w:sz w:val="24"/>
          <w:lang w:val="en-US" w:eastAsia="zh-CN"/>
        </w:rPr>
        <w:t>累计</w:t>
      </w:r>
      <w:r>
        <w:rPr>
          <w:rFonts w:hint="eastAsia" w:ascii="宋体" w:hAnsi="宋体" w:cs="宋体"/>
          <w:sz w:val="24"/>
        </w:rPr>
        <w:t>168小时，双方指定人员现场确认试运行结果，</w:t>
      </w:r>
      <w:r>
        <w:rPr>
          <w:rFonts w:hint="eastAsia" w:hAnsi="宋体" w:cs="宋体"/>
          <w:sz w:val="24"/>
          <w:lang w:eastAsia="zh-CN"/>
        </w:rPr>
        <w:t>乙方</w:t>
      </w:r>
      <w:r>
        <w:rPr>
          <w:rFonts w:hint="eastAsia" w:ascii="宋体" w:hAnsi="宋体" w:cs="宋体"/>
          <w:sz w:val="24"/>
        </w:rPr>
        <w:t>提供整体验收报告，试运行期间设备运行正常，满足要求视为验收合格。</w:t>
      </w:r>
      <w:r>
        <w:rPr>
          <w:rFonts w:hint="eastAsia" w:hAnsi="宋体" w:cs="宋体"/>
          <w:sz w:val="24"/>
          <w:lang w:val="en-US" w:eastAsia="zh-CN"/>
        </w:rPr>
        <w:t xml:space="preserve">  </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8"/>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验收合格</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3"/>
    <w:bookmarkEnd w:id="394"/>
    <w:bookmarkEnd w:id="395"/>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8"/>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8"/>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8"/>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8"/>
        <w:spacing w:before="0" w:beforeAutospacing="0" w:after="0" w:afterAutospacing="0" w:line="360" w:lineRule="auto"/>
        <w:ind w:firstLine="480"/>
        <w:rPr>
          <w:b/>
          <w:bCs/>
        </w:rPr>
      </w:pPr>
      <w:r>
        <w:rPr>
          <w:rFonts w:hint="eastAsia"/>
          <w:b/>
          <w:bCs/>
        </w:rPr>
        <w:t>十、资金支付</w:t>
      </w:r>
    </w:p>
    <w:p>
      <w:pPr>
        <w:pStyle w:val="28"/>
        <w:spacing w:before="0" w:beforeAutospacing="0" w:after="0" w:afterAutospacing="0" w:line="360" w:lineRule="auto"/>
        <w:ind w:firstLine="480"/>
        <w:rPr>
          <w:color w:val="auto"/>
        </w:rPr>
      </w:pPr>
      <w:bookmarkStart w:id="399" w:name="_Toc32071"/>
      <w:bookmarkStart w:id="400" w:name="_Toc19304"/>
      <w:bookmarkStart w:id="401"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8"/>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中整机质保期限至验收合格后</w:t>
      </w:r>
      <w:r>
        <w:rPr>
          <w:rFonts w:hint="eastAsia"/>
          <w:color w:val="auto"/>
          <w:u w:val="single"/>
          <w:lang w:val="en-US" w:eastAsia="zh-CN"/>
        </w:rPr>
        <w:t xml:space="preserve"> 12个月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8"/>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10 </w:t>
      </w:r>
      <w:r>
        <w:rPr>
          <w:rFonts w:hint="eastAsia"/>
          <w:color w:val="auto"/>
          <w:u w:val="single"/>
        </w:rPr>
        <w:t xml:space="preserve"> </w:t>
      </w:r>
      <w:r>
        <w:rPr>
          <w:rFonts w:hint="eastAsia"/>
          <w:color w:val="auto"/>
        </w:rPr>
        <w:t>%；</w:t>
      </w:r>
    </w:p>
    <w:p>
      <w:pPr>
        <w:pStyle w:val="28"/>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8"/>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（3）</w:t>
      </w:r>
      <w:r>
        <w:rPr>
          <w:rFonts w:hint="eastAsia"/>
          <w:color w:val="auto"/>
        </w:rPr>
        <w:t>条款规定：</w:t>
      </w:r>
    </w:p>
    <w:bookmarkEnd w:id="399"/>
    <w:bookmarkEnd w:id="400"/>
    <w:bookmarkEnd w:id="401"/>
    <w:p>
      <w:pPr>
        <w:spacing w:line="360" w:lineRule="auto"/>
        <w:ind w:firstLine="480" w:firstLineChars="200"/>
        <w:outlineLvl w:val="0"/>
        <w:rPr>
          <w:rFonts w:hint="eastAsia" w:ascii="宋体" w:hAnsi="宋体" w:cs="宋体"/>
          <w:b w:val="0"/>
          <w:bCs/>
          <w:sz w:val="24"/>
          <w:u w:val="single"/>
        </w:rPr>
      </w:pPr>
      <w:bookmarkStart w:id="402" w:name="_Toc19554"/>
      <w:bookmarkStart w:id="403" w:name="_Toc27250"/>
      <w:bookmarkStart w:id="404" w:name="_Toc21423"/>
      <w:r>
        <w:rPr>
          <w:rFonts w:hint="eastAsia" w:ascii="宋体" w:hAnsi="宋体" w:cs="宋体"/>
          <w:b w:val="0"/>
          <w:bCs/>
          <w:sz w:val="24"/>
          <w:u w:val="single"/>
          <w:lang w:eastAsia="zh-CN"/>
        </w:rPr>
        <w:t>（</w:t>
      </w:r>
      <w:r>
        <w:rPr>
          <w:rFonts w:hint="eastAsia" w:ascii="宋体" w:hAnsi="宋体" w:cs="宋体"/>
          <w:b w:val="0"/>
          <w:bCs/>
          <w:sz w:val="24"/>
          <w:u w:val="single"/>
        </w:rPr>
        <w:t>3）经甲方验收合格后，甲方收到乙方提供的</w:t>
      </w:r>
      <w:r>
        <w:rPr>
          <w:rFonts w:hint="eastAsia" w:ascii="宋体" w:hAnsi="宋体" w:cs="宋体"/>
          <w:b w:val="0"/>
          <w:bCs/>
          <w:sz w:val="24"/>
          <w:u w:val="single"/>
          <w:lang w:val="en-US" w:eastAsia="zh-CN"/>
        </w:rPr>
        <w:t>全额</w:t>
      </w:r>
      <w:r>
        <w:rPr>
          <w:rFonts w:hint="eastAsia" w:ascii="宋体" w:hAnsi="宋体" w:cs="宋体"/>
          <w:b w:val="0"/>
          <w:bCs/>
          <w:sz w:val="24"/>
          <w:u w:val="single"/>
        </w:rPr>
        <w:t>增值税专用发票后，甲方在本合同约定时间内完成支付全部货款</w:t>
      </w:r>
      <w:r>
        <w:rPr>
          <w:rFonts w:hint="eastAsia" w:ascii="宋体" w:hAnsi="宋体" w:cs="宋体"/>
          <w:b w:val="0"/>
          <w:bCs/>
          <w:sz w:val="24"/>
          <w:u w:val="single"/>
          <w:lang w:val="en-US" w:eastAsia="zh-CN"/>
        </w:rPr>
        <w:t>的90%</w:t>
      </w:r>
      <w:r>
        <w:rPr>
          <w:rFonts w:hint="eastAsia" w:ascii="宋体" w:hAnsi="宋体" w:cs="宋体"/>
          <w:b w:val="0"/>
          <w:bCs/>
          <w:sz w:val="24"/>
          <w:u w:val="single"/>
          <w:lang w:eastAsia="zh-CN"/>
        </w:rPr>
        <w:t>（</w:t>
      </w:r>
      <w:r>
        <w:rPr>
          <w:rFonts w:hint="eastAsia" w:ascii="宋体" w:hAnsi="宋体" w:cs="宋体"/>
          <w:b w:val="0"/>
          <w:bCs/>
          <w:sz w:val="24"/>
          <w:u w:val="single"/>
          <w:lang w:val="en-US" w:eastAsia="zh-CN"/>
        </w:rPr>
        <w:t>但扣留的质保金除外），余下10%为质保金</w:t>
      </w:r>
      <w:r>
        <w:rPr>
          <w:rFonts w:hint="eastAsia" w:ascii="宋体" w:hAnsi="宋体" w:cs="宋体"/>
          <w:b w:val="0"/>
          <w:bCs/>
          <w:sz w:val="24"/>
          <w:u w:val="single"/>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2"/>
      <w:bookmarkEnd w:id="403"/>
      <w:bookmarkEnd w:id="404"/>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预处理增加撕碎机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5" w:name="_Toc28375"/>
      <w:bookmarkStart w:id="406" w:name="_Toc15583"/>
      <w:bookmarkStart w:id="407"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5"/>
      <w:bookmarkEnd w:id="406"/>
      <w:bookmarkEnd w:id="407"/>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8" w:name="_Toc15322"/>
      <w:bookmarkStart w:id="409" w:name="_Toc7245"/>
      <w:bookmarkStart w:id="410"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8"/>
    <w:bookmarkEnd w:id="409"/>
    <w:bookmarkEnd w:id="410"/>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7"/>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7"/>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27"/>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11" w:name="_Toc28763"/>
      <w:bookmarkStart w:id="412" w:name="_Ref467379205"/>
      <w:bookmarkStart w:id="413" w:name="_Ref467379101"/>
      <w:bookmarkStart w:id="414" w:name="_Toc487900349"/>
      <w:bookmarkStart w:id="415" w:name="_Ref467378499"/>
      <w:bookmarkStart w:id="416" w:name="_Toc19614"/>
      <w:bookmarkStart w:id="417" w:name="_Ref467379109"/>
      <w:bookmarkStart w:id="418" w:name="_Toc16917"/>
      <w:bookmarkStart w:id="419" w:name="_Ref467378404"/>
      <w:bookmarkStart w:id="420" w:name="_Ref467379225"/>
      <w:bookmarkStart w:id="421" w:name="_Ref467379094"/>
      <w:bookmarkStart w:id="422" w:name="_Ref467378463"/>
      <w:bookmarkStart w:id="423" w:name="_Toc279701240"/>
      <w:bookmarkStart w:id="424" w:name="_Toc259093669"/>
      <w:bookmarkStart w:id="425" w:name="_Ref467379195"/>
      <w:bookmarkStart w:id="426" w:name="_Ref467379214"/>
      <w:r>
        <w:rPr>
          <w:rFonts w:hint="eastAsia" w:ascii="宋体" w:hAnsi="宋体" w:cs="宋体"/>
          <w:b/>
          <w:sz w:val="24"/>
        </w:rPr>
        <w:t>一、 定义</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7" w:name="_Ref467378840"/>
      <w:r>
        <w:rPr>
          <w:rFonts w:hint="eastAsia" w:ascii="宋体" w:hAnsi="宋体" w:cs="宋体"/>
          <w:sz w:val="24"/>
        </w:rPr>
        <w:t>4. “甲方”系指与中标或成交供应商签署合同的采购人</w:t>
      </w:r>
      <w:bookmarkEnd w:id="427"/>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8" w:name="_Ref467379400"/>
      <w:r>
        <w:rPr>
          <w:rFonts w:hint="eastAsia" w:ascii="宋体" w:hAnsi="宋体" w:cs="宋体"/>
          <w:sz w:val="24"/>
        </w:rPr>
        <w:t>5.“乙方”系指根据合同约定交付货物的中标或成交供应商</w:t>
      </w:r>
      <w:bookmarkEnd w:id="428"/>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9" w:name="_Ref467379436"/>
      <w:r>
        <w:rPr>
          <w:rFonts w:hint="eastAsia" w:ascii="宋体" w:hAnsi="宋体" w:cs="宋体"/>
          <w:sz w:val="24"/>
        </w:rPr>
        <w:t>6.“现场”系指合同约定货物将要运至或者安装的地点。</w:t>
      </w:r>
      <w:bookmarkEnd w:id="429"/>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30" w:name="_Toc487900350"/>
      <w:bookmarkStart w:id="431" w:name="_Toc27635"/>
      <w:bookmarkStart w:id="432" w:name="_Toc259093670"/>
      <w:bookmarkStart w:id="433" w:name="_Toc32504"/>
      <w:bookmarkStart w:id="434" w:name="_Toc13336"/>
      <w:bookmarkStart w:id="435" w:name="_Toc279701241"/>
      <w:r>
        <w:rPr>
          <w:rFonts w:hint="eastAsia" w:ascii="宋体" w:hAnsi="宋体" w:cs="宋体"/>
          <w:b/>
          <w:sz w:val="24"/>
        </w:rPr>
        <w:t>二、技术规范</w:t>
      </w:r>
      <w:bookmarkEnd w:id="430"/>
      <w:bookmarkEnd w:id="431"/>
      <w:bookmarkEnd w:id="432"/>
      <w:bookmarkEnd w:id="433"/>
      <w:bookmarkEnd w:id="434"/>
      <w:bookmarkEnd w:id="435"/>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6" w:name="_Toc279701242"/>
      <w:bookmarkStart w:id="437" w:name="_Toc487900351"/>
      <w:bookmarkStart w:id="438" w:name="_Toc27853"/>
      <w:bookmarkStart w:id="439" w:name="_Toc259093671"/>
      <w:bookmarkStart w:id="440" w:name="_Toc31634"/>
      <w:bookmarkStart w:id="441" w:name="_Toc9829"/>
      <w:r>
        <w:rPr>
          <w:rFonts w:hint="eastAsia" w:ascii="宋体" w:hAnsi="宋体" w:cs="宋体"/>
          <w:b/>
          <w:sz w:val="24"/>
        </w:rPr>
        <w:t>三、知识产权</w:t>
      </w:r>
      <w:bookmarkEnd w:id="436"/>
      <w:bookmarkEnd w:id="437"/>
      <w:bookmarkEnd w:id="438"/>
      <w:bookmarkEnd w:id="439"/>
      <w:bookmarkEnd w:id="440"/>
      <w:bookmarkEnd w:id="441"/>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2" w:name="_Toc4194"/>
      <w:bookmarkStart w:id="443" w:name="_Toc29149"/>
      <w:bookmarkStart w:id="444" w:name="_Toc11932"/>
      <w:r>
        <w:rPr>
          <w:rFonts w:hint="eastAsia" w:ascii="宋体" w:hAnsi="宋体" w:cs="宋体"/>
          <w:b/>
          <w:sz w:val="24"/>
        </w:rPr>
        <w:t>四、装运包装</w:t>
      </w:r>
      <w:bookmarkEnd w:id="442"/>
      <w:bookmarkEnd w:id="443"/>
      <w:bookmarkEnd w:id="444"/>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5" w:name="_Toc30272"/>
      <w:bookmarkStart w:id="446" w:name="_Toc26182"/>
      <w:bookmarkStart w:id="447" w:name="_Toc19074"/>
      <w:r>
        <w:rPr>
          <w:rFonts w:hint="eastAsia" w:ascii="宋体" w:hAnsi="宋体" w:cs="宋体"/>
          <w:b/>
          <w:sz w:val="24"/>
        </w:rPr>
        <w:t>五、 履约检查和问题反馈</w:t>
      </w:r>
      <w:bookmarkEnd w:id="445"/>
      <w:bookmarkEnd w:id="446"/>
      <w:bookmarkEnd w:id="447"/>
    </w:p>
    <w:p>
      <w:pPr>
        <w:spacing w:line="360" w:lineRule="auto"/>
        <w:ind w:firstLine="480" w:firstLineChars="200"/>
        <w:rPr>
          <w:rFonts w:ascii="宋体" w:hAnsi="宋体" w:cs="宋体"/>
          <w:sz w:val="24"/>
        </w:rPr>
      </w:pPr>
      <w:bookmarkStart w:id="448" w:name="_Toc186431854"/>
      <w:bookmarkStart w:id="449" w:name="_Ref467379807"/>
      <w:bookmarkStart w:id="450" w:name="_Toc279701247"/>
      <w:bookmarkStart w:id="451" w:name="_Ref467379793"/>
      <w:bookmarkStart w:id="452" w:name="_Toc487900357"/>
      <w:bookmarkStart w:id="453"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8"/>
      <w:bookmarkStart w:id="454" w:name="_Toc186431855"/>
      <w:r>
        <w:rPr>
          <w:rFonts w:hint="eastAsia" w:ascii="宋体" w:hAnsi="宋体" w:cs="宋体"/>
          <w:sz w:val="24"/>
        </w:rPr>
        <w:t>。</w:t>
      </w:r>
    </w:p>
    <w:bookmarkEnd w:id="449"/>
    <w:bookmarkEnd w:id="450"/>
    <w:bookmarkEnd w:id="451"/>
    <w:bookmarkEnd w:id="452"/>
    <w:bookmarkEnd w:id="453"/>
    <w:bookmarkEnd w:id="454"/>
    <w:p>
      <w:pPr>
        <w:spacing w:line="360" w:lineRule="auto"/>
        <w:ind w:firstLine="482" w:firstLineChars="200"/>
        <w:outlineLvl w:val="0"/>
        <w:rPr>
          <w:rFonts w:ascii="宋体" w:hAnsi="宋体" w:cs="宋体"/>
          <w:b/>
          <w:sz w:val="24"/>
        </w:rPr>
      </w:pPr>
      <w:bookmarkStart w:id="455" w:name="_Ref467379852"/>
      <w:bookmarkStart w:id="456" w:name="_Toc259093677"/>
      <w:bookmarkStart w:id="457" w:name="_Ref467379863"/>
      <w:bookmarkStart w:id="458" w:name="_Toc487900358"/>
      <w:bookmarkStart w:id="459" w:name="_Toc279701248"/>
      <w:bookmarkStart w:id="460" w:name="_Ref467379923"/>
      <w:bookmarkStart w:id="461" w:name="_Toc3225"/>
      <w:bookmarkStart w:id="462" w:name="_Toc16110"/>
      <w:bookmarkStart w:id="463" w:name="_Toc774"/>
      <w:r>
        <w:rPr>
          <w:rFonts w:hint="eastAsia" w:ascii="宋体" w:hAnsi="宋体" w:cs="宋体"/>
          <w:b/>
          <w:sz w:val="24"/>
        </w:rPr>
        <w:t>六、技术资料</w:t>
      </w:r>
      <w:bookmarkEnd w:id="455"/>
      <w:bookmarkEnd w:id="456"/>
      <w:bookmarkEnd w:id="457"/>
      <w:bookmarkEnd w:id="458"/>
      <w:bookmarkEnd w:id="459"/>
      <w:bookmarkEnd w:id="460"/>
      <w:r>
        <w:rPr>
          <w:rFonts w:hint="eastAsia" w:ascii="宋体" w:hAnsi="宋体" w:cs="宋体"/>
          <w:b/>
          <w:sz w:val="24"/>
        </w:rPr>
        <w:t>和保密义务</w:t>
      </w:r>
      <w:bookmarkEnd w:id="461"/>
      <w:bookmarkEnd w:id="462"/>
      <w:bookmarkEnd w:id="463"/>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4" w:name="_Toc7860"/>
      <w:r>
        <w:rPr>
          <w:rFonts w:hint="eastAsia" w:ascii="宋体" w:hAnsi="宋体" w:cs="宋体"/>
          <w:b/>
          <w:sz w:val="24"/>
        </w:rPr>
        <w:t>七、质量保证</w:t>
      </w:r>
      <w:bookmarkEnd w:id="464"/>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5" w:name="_Toc17244"/>
      <w:bookmarkStart w:id="466" w:name="_Toc259093681"/>
      <w:bookmarkStart w:id="467" w:name="_Toc487900362"/>
      <w:bookmarkStart w:id="468" w:name="_Toc279701252"/>
      <w:r>
        <w:rPr>
          <w:rFonts w:hint="eastAsia" w:ascii="宋体" w:hAnsi="宋体" w:cs="宋体"/>
          <w:b/>
          <w:sz w:val="24"/>
        </w:rPr>
        <w:t>八、货物的风险负担</w:t>
      </w:r>
      <w:bookmarkEnd w:id="465"/>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9" w:name="_Toc14055"/>
      <w:r>
        <w:rPr>
          <w:rFonts w:hint="eastAsia" w:ascii="宋体" w:hAnsi="宋体" w:cs="宋体"/>
          <w:b/>
          <w:sz w:val="24"/>
        </w:rPr>
        <w:t>九、延迟交货</w:t>
      </w:r>
      <w:bookmarkEnd w:id="466"/>
      <w:bookmarkEnd w:id="467"/>
      <w:bookmarkEnd w:id="468"/>
      <w:bookmarkEnd w:id="469"/>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70" w:name="_Toc7502"/>
      <w:bookmarkStart w:id="471" w:name="_Toc259093683"/>
      <w:bookmarkStart w:id="472" w:name="_Toc279701254"/>
      <w:bookmarkStart w:id="473" w:name="_Toc487900364"/>
      <w:bookmarkStart w:id="474" w:name="_Ref467378121"/>
      <w:r>
        <w:rPr>
          <w:rFonts w:hint="eastAsia" w:ascii="宋体" w:hAnsi="宋体" w:cs="宋体"/>
          <w:b/>
          <w:sz w:val="24"/>
        </w:rPr>
        <w:t>十、合同变更</w:t>
      </w:r>
      <w:bookmarkEnd w:id="470"/>
      <w:r>
        <w:rPr>
          <w:rFonts w:hint="eastAsia" w:ascii="宋体" w:hAnsi="宋体" w:cs="宋体"/>
          <w:b/>
          <w:sz w:val="24"/>
        </w:rPr>
        <w:t>或补充</w:t>
      </w:r>
    </w:p>
    <w:p>
      <w:pPr>
        <w:spacing w:line="360" w:lineRule="auto"/>
        <w:ind w:firstLine="480" w:firstLineChars="200"/>
        <w:rPr>
          <w:rFonts w:ascii="宋体" w:hAnsi="宋体"/>
          <w:sz w:val="24"/>
        </w:rPr>
      </w:pPr>
      <w:bookmarkStart w:id="475" w:name="_Toc487900369"/>
      <w:bookmarkStart w:id="476" w:name="_Toc259093688"/>
      <w:bookmarkStart w:id="477" w:name="_Toc279701259"/>
      <w:bookmarkStart w:id="478" w:name="_Toc15237"/>
      <w:bookmarkStart w:id="479" w:name="_Toc22955"/>
      <w:bookmarkStart w:id="480"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5"/>
      <w:bookmarkEnd w:id="476"/>
      <w:bookmarkEnd w:id="477"/>
      <w:r>
        <w:rPr>
          <w:rFonts w:hint="eastAsia" w:ascii="宋体" w:hAnsi="宋体" w:cs="宋体"/>
          <w:b/>
          <w:sz w:val="24"/>
        </w:rPr>
        <w:t>和分包</w:t>
      </w:r>
      <w:bookmarkEnd w:id="478"/>
      <w:bookmarkEnd w:id="479"/>
      <w:bookmarkEnd w:id="480"/>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81" w:name="_Toc14066"/>
      <w:bookmarkStart w:id="482" w:name="_Toc16508"/>
      <w:bookmarkStart w:id="483" w:name="_Toc13566"/>
      <w:r>
        <w:rPr>
          <w:rFonts w:hint="eastAsia" w:ascii="宋体" w:hAnsi="宋体" w:cs="宋体"/>
          <w:b/>
          <w:sz w:val="24"/>
        </w:rPr>
        <w:t>十二、不可抗力</w:t>
      </w:r>
      <w:bookmarkEnd w:id="481"/>
      <w:bookmarkEnd w:id="482"/>
      <w:bookmarkEnd w:id="483"/>
    </w:p>
    <w:p>
      <w:pPr>
        <w:spacing w:line="360" w:lineRule="auto"/>
        <w:ind w:firstLine="480" w:firstLineChars="200"/>
        <w:rPr>
          <w:rFonts w:ascii="宋体" w:hAnsi="宋体"/>
          <w:sz w:val="24"/>
        </w:rPr>
      </w:pPr>
      <w:bookmarkStart w:id="484" w:name="_Toc487900365"/>
      <w:bookmarkStart w:id="485" w:name="_Toc6969"/>
      <w:bookmarkStart w:id="486" w:name="_Toc279701255"/>
      <w:bookmarkStart w:id="487" w:name="_Toc259093684"/>
      <w:bookmarkStart w:id="488" w:name="_Toc30676"/>
      <w:bookmarkStart w:id="489"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4"/>
      <w:bookmarkEnd w:id="485"/>
      <w:bookmarkEnd w:id="486"/>
      <w:bookmarkEnd w:id="487"/>
      <w:bookmarkEnd w:id="488"/>
      <w:bookmarkEnd w:id="489"/>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90" w:name="_Toc8298"/>
      <w:bookmarkStart w:id="491" w:name="_Toc279701258"/>
      <w:bookmarkStart w:id="492" w:name="_Toc259093687"/>
      <w:bookmarkStart w:id="493" w:name="_Toc7102"/>
      <w:bookmarkStart w:id="494" w:name="_Toc16959"/>
      <w:bookmarkStart w:id="495" w:name="_Toc487900368"/>
      <w:r>
        <w:rPr>
          <w:rFonts w:hint="eastAsia" w:ascii="宋体" w:hAnsi="宋体" w:cs="宋体"/>
          <w:b/>
          <w:sz w:val="24"/>
        </w:rPr>
        <w:t>十四、乙方破产</w:t>
      </w:r>
      <w:bookmarkEnd w:id="490"/>
      <w:bookmarkEnd w:id="491"/>
      <w:bookmarkEnd w:id="492"/>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6" w:name="_Toc29333"/>
      <w:bookmarkStart w:id="497" w:name="_Toc15387"/>
      <w:bookmarkStart w:id="498" w:name="_Toc6134"/>
      <w:r>
        <w:rPr>
          <w:rFonts w:hint="eastAsia" w:ascii="宋体" w:hAnsi="宋体" w:cs="宋体"/>
          <w:b/>
          <w:sz w:val="24"/>
        </w:rPr>
        <w:t>十五、合同中止、终止</w:t>
      </w:r>
      <w:bookmarkEnd w:id="496"/>
      <w:bookmarkEnd w:id="497"/>
      <w:bookmarkEnd w:id="498"/>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1"/>
    <w:bookmarkEnd w:id="472"/>
    <w:bookmarkEnd w:id="473"/>
    <w:bookmarkEnd w:id="474"/>
    <w:p>
      <w:pPr>
        <w:spacing w:line="360" w:lineRule="auto"/>
        <w:ind w:firstLine="482" w:firstLineChars="200"/>
        <w:outlineLvl w:val="0"/>
        <w:rPr>
          <w:rFonts w:ascii="宋体" w:hAnsi="宋体" w:cs="宋体"/>
          <w:b/>
          <w:sz w:val="24"/>
        </w:rPr>
      </w:pPr>
      <w:bookmarkStart w:id="499" w:name="_Toc259093690"/>
      <w:bookmarkStart w:id="500" w:name="_Toc487900371"/>
      <w:bookmarkStart w:id="501" w:name="_Toc279701261"/>
      <w:bookmarkStart w:id="502" w:name="_Toc25182"/>
      <w:bookmarkStart w:id="503" w:name="_Toc19604"/>
      <w:bookmarkStart w:id="504" w:name="_Toc11284"/>
      <w:r>
        <w:rPr>
          <w:rFonts w:hint="eastAsia" w:ascii="宋体" w:hAnsi="宋体" w:cs="宋体"/>
          <w:b/>
          <w:sz w:val="24"/>
        </w:rPr>
        <w:t>十六、 通知</w:t>
      </w:r>
      <w:bookmarkEnd w:id="499"/>
      <w:bookmarkEnd w:id="500"/>
      <w:bookmarkEnd w:id="501"/>
      <w:r>
        <w:rPr>
          <w:rFonts w:hint="eastAsia" w:ascii="宋体" w:hAnsi="宋体" w:cs="宋体"/>
          <w:b/>
          <w:sz w:val="24"/>
        </w:rPr>
        <w:t>和送达</w:t>
      </w:r>
      <w:bookmarkEnd w:id="502"/>
      <w:bookmarkEnd w:id="503"/>
      <w:bookmarkEnd w:id="504"/>
    </w:p>
    <w:p>
      <w:pPr>
        <w:spacing w:line="360" w:lineRule="auto"/>
        <w:ind w:firstLine="480" w:firstLineChars="200"/>
        <w:rPr>
          <w:rFonts w:ascii="宋体" w:hAnsi="宋体"/>
          <w:sz w:val="24"/>
        </w:rPr>
      </w:pPr>
      <w:bookmarkStart w:id="505" w:name="_Toc18401"/>
      <w:bookmarkStart w:id="506" w:name="_Toc27674"/>
      <w:bookmarkStart w:id="507" w:name="_Toc279701262"/>
      <w:bookmarkStart w:id="508" w:name="_Toc30599"/>
      <w:bookmarkStart w:id="509" w:name="_Toc4355"/>
      <w:bookmarkStart w:id="510" w:name="_Toc487900372"/>
      <w:bookmarkStart w:id="511" w:name="_Toc259093691"/>
      <w:bookmarkStart w:id="512"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5"/>
      <w:bookmarkEnd w:id="506"/>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7"/>
      <w:bookmarkEnd w:id="508"/>
      <w:bookmarkEnd w:id="509"/>
      <w:bookmarkEnd w:id="510"/>
      <w:bookmarkEnd w:id="511"/>
      <w:bookmarkEnd w:id="512"/>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3" w:name="_Toc10330"/>
      <w:bookmarkStart w:id="514" w:name="_Toc259093692"/>
      <w:bookmarkStart w:id="515" w:name="_Toc12773"/>
      <w:bookmarkStart w:id="516" w:name="_Toc279701263"/>
      <w:bookmarkStart w:id="517" w:name="_Toc18567"/>
      <w:bookmarkStart w:id="518" w:name="_Toc487900373"/>
      <w:r>
        <w:rPr>
          <w:rFonts w:hint="eastAsia" w:ascii="宋体" w:hAnsi="宋体" w:cs="宋体"/>
          <w:b/>
          <w:sz w:val="24"/>
        </w:rPr>
        <w:t>十八、合同使用的文字和适用的法律</w:t>
      </w:r>
      <w:bookmarkEnd w:id="513"/>
      <w:bookmarkEnd w:id="514"/>
      <w:bookmarkEnd w:id="515"/>
      <w:bookmarkEnd w:id="516"/>
      <w:bookmarkEnd w:id="517"/>
      <w:bookmarkEnd w:id="518"/>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7"/>
        <w:spacing w:line="560" w:lineRule="exact"/>
        <w:ind w:left="0" w:leftChars="0" w:firstLine="0" w:firstLineChars="0"/>
        <w:jc w:val="both"/>
        <w:rPr>
          <w:rFonts w:hint="eastAsia" w:ascii="宋体" w:hAnsi="宋体" w:cs="Times New Roman"/>
          <w:b/>
          <w:szCs w:val="24"/>
        </w:rPr>
      </w:pPr>
    </w:p>
    <w:p>
      <w:pPr>
        <w:pStyle w:val="27"/>
        <w:spacing w:line="560" w:lineRule="exact"/>
        <w:ind w:left="0" w:leftChars="0" w:firstLine="0" w:firstLineChars="0"/>
        <w:jc w:val="both"/>
        <w:rPr>
          <w:rFonts w:hint="eastAsia" w:ascii="宋体" w:hAnsi="宋体" w:cs="Times New Roman"/>
          <w:b/>
          <w:szCs w:val="24"/>
        </w:rPr>
      </w:pPr>
    </w:p>
    <w:p>
      <w:pPr>
        <w:pStyle w:val="27"/>
        <w:spacing w:line="560" w:lineRule="exact"/>
        <w:ind w:left="0" w:leftChars="0" w:firstLine="0" w:firstLineChars="0"/>
        <w:jc w:val="both"/>
        <w:rPr>
          <w:rFonts w:hint="eastAsia" w:ascii="宋体" w:hAnsi="宋体" w:cs="Times New Roman"/>
          <w:b/>
          <w:szCs w:val="24"/>
        </w:rPr>
      </w:pPr>
    </w:p>
    <w:p>
      <w:pPr>
        <w:pStyle w:val="27"/>
        <w:spacing w:line="560" w:lineRule="exact"/>
        <w:ind w:left="0" w:leftChars="0" w:firstLine="0" w:firstLineChars="0"/>
        <w:jc w:val="both"/>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b/>
          <w:color w:val="auto"/>
          <w:szCs w:val="24"/>
        </w:rPr>
      </w:pPr>
    </w:p>
    <w:p>
      <w:pPr>
        <w:pStyle w:val="27"/>
        <w:spacing w:line="560" w:lineRule="exact"/>
        <w:ind w:left="0" w:leftChars="0" w:firstLine="0" w:firstLineChars="0"/>
        <w:jc w:val="center"/>
        <w:rPr>
          <w:rFonts w:hint="eastAsia" w:ascii="宋体" w:hAnsi="宋体"/>
          <w:b/>
          <w:color w:val="auto"/>
          <w:szCs w:val="24"/>
        </w:rPr>
      </w:pPr>
    </w:p>
    <w:p>
      <w:pPr>
        <w:pStyle w:val="27"/>
        <w:spacing w:line="560" w:lineRule="exact"/>
        <w:ind w:left="0" w:leftChars="0" w:firstLine="0" w:firstLineChars="0"/>
        <w:jc w:val="center"/>
        <w:rPr>
          <w:rFonts w:hint="eastAsia" w:ascii="宋体" w:hAnsi="宋体"/>
          <w:b/>
          <w:color w:val="auto"/>
          <w:szCs w:val="24"/>
        </w:rPr>
      </w:pPr>
    </w:p>
    <w:p>
      <w:pPr>
        <w:pStyle w:val="27"/>
        <w:spacing w:line="560" w:lineRule="exact"/>
        <w:ind w:left="0" w:leftChars="0" w:firstLine="0" w:firstLineChars="0"/>
        <w:jc w:val="center"/>
        <w:rPr>
          <w:rFonts w:hint="eastAsia" w:ascii="宋体" w:hAnsi="宋体"/>
          <w:b/>
          <w:color w:val="auto"/>
          <w:szCs w:val="24"/>
        </w:rPr>
      </w:pPr>
    </w:p>
    <w:p>
      <w:pPr>
        <w:pStyle w:val="27"/>
        <w:spacing w:line="560" w:lineRule="exact"/>
        <w:ind w:left="0" w:leftChars="0" w:firstLine="0" w:firstLineChars="0"/>
        <w:jc w:val="center"/>
        <w:rPr>
          <w:rFonts w:hint="eastAsia" w:ascii="宋体" w:hAnsi="宋体"/>
          <w:b/>
          <w:color w:val="auto"/>
          <w:szCs w:val="24"/>
        </w:rPr>
      </w:pPr>
    </w:p>
    <w:p>
      <w:pPr>
        <w:pStyle w:val="27"/>
        <w:spacing w:line="560" w:lineRule="exact"/>
        <w:ind w:left="0" w:leftChars="0" w:firstLine="0" w:firstLineChars="0"/>
        <w:jc w:val="both"/>
        <w:rPr>
          <w:rFonts w:hint="eastAsia" w:ascii="宋体" w:hAnsi="宋体"/>
          <w:b/>
          <w:color w:val="auto"/>
          <w:szCs w:val="24"/>
        </w:rPr>
      </w:pPr>
    </w:p>
    <w:p>
      <w:pPr>
        <w:pStyle w:val="9"/>
        <w:rPr>
          <w:rFonts w:hint="eastAsia"/>
        </w:rPr>
      </w:pPr>
    </w:p>
    <w:p>
      <w:pPr>
        <w:pStyle w:val="27"/>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第三章  安全协议</w:t>
      </w:r>
    </w:p>
    <w:p>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***公司          </w:t>
      </w:r>
      <w:r>
        <w:rPr>
          <w:rFonts w:hint="eastAsia" w:hAnsi="宋体" w:cs="宋体"/>
          <w:color w:val="auto"/>
          <w:sz w:val="24"/>
          <w:lang w:bidi="ar"/>
        </w:rPr>
        <w:t xml:space="preserve">（简称乙方）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ascii="宋体" w:hAnsi="宋体" w:cs="宋体"/>
          <w:sz w:val="24"/>
          <w:u w:val="single"/>
          <w:lang w:eastAsia="zh-CN"/>
        </w:rPr>
        <w:t>2025年-2026年撕碎机采购项目（第三次）</w:t>
      </w:r>
      <w:r>
        <w:rPr>
          <w:rFonts w:hint="eastAsia" w:hAnsi="宋体" w:cs="宋体"/>
          <w:color w:val="auto"/>
          <w:sz w:val="24"/>
          <w:u w:val="single"/>
          <w:lang w:val="en-US" w:eastAsia="zh-CN" w:bidi="ar"/>
        </w:rPr>
        <w:t xml:space="preserve">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ascii="宋体" w:hAnsi="宋体" w:cs="宋体"/>
          <w:sz w:val="24"/>
          <w:u w:val="single"/>
          <w:lang w:eastAsia="zh-CN"/>
        </w:rPr>
        <w:t>2025年-2026年撕碎机采购项目（第三次）</w:t>
      </w:r>
      <w:r>
        <w:rPr>
          <w:rFonts w:hint="eastAsia" w:hAnsi="宋体" w:cs="宋体"/>
          <w:color w:val="auto"/>
          <w:sz w:val="24"/>
          <w:u w:val="single"/>
          <w:lang w:bidi="ar"/>
        </w:rPr>
        <w:t xml:space="preserve">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hAnsi="宋体" w:cs="宋体"/>
          <w:color w:val="auto"/>
          <w:sz w:val="24"/>
        </w:rPr>
        <w:t>：</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pPr>
        <w:adjustRightInd w:val="0"/>
        <w:spacing w:line="360" w:lineRule="auto"/>
        <w:ind w:firstLine="480" w:firstLineChars="200"/>
        <w:rPr>
          <w:rFonts w:hint="eastAsia"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pPr>
        <w:widowControl/>
        <w:adjustRightInd w:val="0"/>
        <w:spacing w:line="360" w:lineRule="auto"/>
        <w:rPr>
          <w:rFonts w:hint="eastAsia" w:ascii="宋体" w:hAnsi="宋体"/>
          <w:b/>
          <w:color w:val="auto"/>
          <w:szCs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 </w:t>
      </w:r>
      <w:r>
        <w:rPr>
          <w:rFonts w:hint="eastAsia" w:ascii="宋体" w:hAnsi="宋体" w:cs="Times New Roman"/>
          <w:b/>
          <w:szCs w:val="24"/>
          <w:lang w:val="en-US" w:eastAsia="zh-CN"/>
        </w:rPr>
        <w:t xml:space="preserve">第四章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pStyle w:val="2"/>
        <w:jc w:val="both"/>
      </w:pPr>
    </w:p>
    <w:p/>
    <w:p>
      <w:pPr>
        <w:pStyle w:val="2"/>
      </w:pPr>
    </w:p>
    <w:p/>
    <w:p>
      <w:pPr>
        <w:pStyle w:val="2"/>
      </w:pPr>
    </w:p>
    <w:p/>
    <w:p>
      <w:pPr>
        <w:pStyle w:val="2"/>
      </w:pPr>
    </w:p>
    <w:p/>
    <w:p>
      <w:pPr>
        <w:pStyle w:val="2"/>
      </w:pPr>
    </w:p>
    <w:p/>
    <w:p>
      <w:pPr>
        <w:pStyle w:val="2"/>
      </w:pPr>
    </w:p>
    <w:p/>
    <w:p>
      <w:pPr>
        <w:pStyle w:val="2"/>
      </w:pPr>
    </w:p>
    <w:p>
      <w:pPr>
        <w:pStyle w:val="2"/>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2025年-2026年撕碎机采购项目（第三次）</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202509028</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color w:val="4874CB" w:themeColor="accent1"/>
          <w:sz w:val="24"/>
          <w14:textFill>
            <w14:solidFill>
              <w14:schemeClr w14:val="accent1"/>
            </w14:solidFill>
          </w14:textFill>
        </w:rPr>
      </w:pPr>
    </w:p>
    <w:p>
      <w:pPr>
        <w:pStyle w:val="8"/>
      </w:pPr>
    </w:p>
    <w:p>
      <w:pPr>
        <w:pStyle w:val="16"/>
      </w:pPr>
    </w:p>
    <w:p/>
    <w:p>
      <w:pPr>
        <w:pStyle w:val="8"/>
      </w:pPr>
    </w:p>
    <w:p>
      <w:pPr>
        <w:pStyle w:val="16"/>
      </w:pPr>
    </w:p>
    <w:p/>
    <w:p>
      <w:pPr>
        <w:pStyle w:val="8"/>
      </w:pPr>
    </w:p>
    <w:p>
      <w:pPr>
        <w:pStyle w:val="16"/>
      </w:pPr>
    </w:p>
    <w:p/>
    <w:p>
      <w:pPr>
        <w:pStyle w:val="8"/>
      </w:pPr>
    </w:p>
    <w:p>
      <w:pPr>
        <w:pStyle w:val="16"/>
      </w:pPr>
    </w:p>
    <w:p>
      <w:pPr>
        <w:pStyle w:val="14"/>
      </w:pPr>
    </w:p>
    <w:p/>
    <w:p/>
    <w:p/>
    <w:p/>
    <w:p/>
    <w:p>
      <w:pPr>
        <w:pStyle w:val="8"/>
      </w:pPr>
    </w:p>
    <w:p>
      <w:pPr>
        <w:pStyle w:val="16"/>
      </w:pPr>
    </w:p>
    <w:p/>
    <w:p>
      <w:pPr>
        <w:pStyle w:val="8"/>
      </w:pPr>
    </w:p>
    <w:p>
      <w:pPr>
        <w:pStyle w:val="16"/>
      </w:pPr>
    </w:p>
    <w:p>
      <w:pPr>
        <w:pStyle w:val="1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2025年-2026年撕碎机采购项目(第</w:t>
      </w:r>
      <w:r>
        <w:rPr>
          <w:rFonts w:hint="eastAsia" w:cs="仿宋" w:asciiTheme="minorEastAsia" w:hAnsiTheme="minorEastAsia"/>
          <w:sz w:val="24"/>
          <w:u w:val="single"/>
          <w:lang w:val="en-US" w:eastAsia="zh-CN"/>
        </w:rPr>
        <w:t>三</w:t>
      </w:r>
      <w:r>
        <w:rPr>
          <w:rFonts w:hint="eastAsia" w:cs="仿宋" w:asciiTheme="minorEastAsia" w:hAnsiTheme="minorEastAsia"/>
          <w:sz w:val="24"/>
          <w:u w:val="single"/>
          <w:lang w:eastAsia="zh-CN"/>
        </w:rPr>
        <w:t>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6"/>
      </w:pPr>
    </w:p>
    <w:p/>
    <w:p>
      <w:pPr>
        <w:pStyle w:val="8"/>
      </w:pPr>
    </w:p>
    <w:p>
      <w:pPr>
        <w:pStyle w:val="16"/>
      </w:pPr>
    </w:p>
    <w:p>
      <w:pPr>
        <w:pStyle w:val="13"/>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30"/>
              <w:adjustRightInd w:val="0"/>
              <w:spacing w:line="360" w:lineRule="auto"/>
              <w:rPr>
                <w:rFonts w:cs="仿宋" w:asciiTheme="minorEastAsia" w:hAnsiTheme="minorEastAsia" w:eastAsiaTheme="minorEastAsia"/>
                <w:bCs/>
                <w:color w:val="auto"/>
                <w:sz w:val="24"/>
              </w:rPr>
            </w:pPr>
          </w:p>
        </w:tc>
      </w:tr>
    </w:tbl>
    <w:p>
      <w:pPr>
        <w:pStyle w:val="8"/>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2"/>
        <w:rPr>
          <w:rFonts w:cs="仿宋" w:asciiTheme="minorEastAsia" w:hAnsiTheme="minorEastAsia"/>
          <w:b/>
          <w:color w:val="auto"/>
          <w:kern w:val="0"/>
          <w:sz w:val="32"/>
          <w:szCs w:val="32"/>
        </w:rPr>
      </w:pPr>
    </w:p>
    <w:p>
      <w:pPr>
        <w:rPr>
          <w:color w:val="auto"/>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30"/>
              <w:adjustRightInd w:val="0"/>
              <w:spacing w:line="360" w:lineRule="auto"/>
              <w:rPr>
                <w:rFonts w:hint="eastAsia" w:cs="仿宋" w:asciiTheme="minorEastAsia" w:hAnsiTheme="minorEastAsia"/>
                <w:bCs/>
                <w:color w:val="auto"/>
                <w:sz w:val="24"/>
                <w:highlight w:val="none"/>
                <w:u w:val="single"/>
              </w:rPr>
            </w:pPr>
          </w:p>
          <w:p>
            <w:pPr>
              <w:pStyle w:val="30"/>
              <w:adjustRightInd w:val="0"/>
              <w:spacing w:line="360" w:lineRule="auto"/>
              <w:rPr>
                <w:rFonts w:hint="eastAsia" w:cs="仿宋" w:asciiTheme="minorEastAsia" w:hAnsiTheme="minorEastAsia"/>
                <w:bCs/>
                <w:color w:val="auto"/>
                <w:sz w:val="24"/>
                <w:highlight w:val="none"/>
                <w:u w:val="single"/>
              </w:rPr>
            </w:pPr>
          </w:p>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30"/>
              <w:adjustRightInd w:val="0"/>
              <w:spacing w:line="360" w:lineRule="auto"/>
              <w:ind w:firstLine="720" w:firstLineChars="300"/>
              <w:rPr>
                <w:rFonts w:cs="仿宋" w:asciiTheme="minorEastAsia" w:hAnsiTheme="minorEastAsia" w:eastAsiaTheme="minorEastAsia"/>
                <w:bCs/>
                <w:color w:val="auto"/>
                <w:sz w:val="24"/>
              </w:rPr>
            </w:pP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30"/>
              <w:adjustRightInd w:val="0"/>
              <w:spacing w:line="360" w:lineRule="auto"/>
              <w:rPr>
                <w:rFonts w:cs="仿宋" w:asciiTheme="minorEastAsia" w:hAnsiTheme="minorEastAsia" w:eastAsiaTheme="minorEastAsia"/>
                <w:bCs/>
                <w:color w:val="auto"/>
                <w:sz w:val="24"/>
              </w:rPr>
            </w:pPr>
          </w:p>
        </w:tc>
      </w:tr>
    </w:tbl>
    <w:p>
      <w:pPr>
        <w:rPr>
          <w:color w:val="auto"/>
        </w:rPr>
      </w:pPr>
    </w:p>
    <w:p>
      <w:pPr>
        <w:pStyle w:val="8"/>
        <w:rPr>
          <w:color w:val="auto"/>
        </w:rPr>
      </w:pPr>
    </w:p>
    <w:p>
      <w:pPr>
        <w:pStyle w:val="16"/>
        <w:rPr>
          <w:color w:val="auto"/>
        </w:rPr>
      </w:pPr>
    </w:p>
    <w:p>
      <w:pPr>
        <w:rPr>
          <w:color w:val="auto"/>
        </w:rPr>
      </w:pPr>
    </w:p>
    <w:p>
      <w:pPr>
        <w:pStyle w:val="8"/>
        <w:rPr>
          <w:color w:val="auto"/>
        </w:rPr>
      </w:pPr>
    </w:p>
    <w:p>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30"/>
              <w:adjustRightInd w:val="0"/>
              <w:spacing w:line="360" w:lineRule="auto"/>
              <w:rPr>
                <w:rFonts w:cs="仿宋" w:asciiTheme="minorEastAsia" w:hAnsiTheme="minorEastAsia" w:eastAsiaTheme="minorEastAsia"/>
                <w:bCs/>
                <w:color w:val="auto"/>
                <w:sz w:val="24"/>
              </w:rPr>
            </w:pPr>
          </w:p>
        </w:tc>
      </w:tr>
    </w:tbl>
    <w:p>
      <w:pPr>
        <w:pStyle w:val="16"/>
        <w:rPr>
          <w:color w:val="auto"/>
        </w:rPr>
      </w:pPr>
    </w:p>
    <w:p>
      <w:pPr>
        <w:rPr>
          <w:color w:val="auto"/>
        </w:rPr>
      </w:pPr>
    </w:p>
    <w:p>
      <w:pPr>
        <w:pStyle w:val="8"/>
        <w:rPr>
          <w:color w:val="auto"/>
        </w:rPr>
      </w:pPr>
    </w:p>
    <w:p>
      <w:pPr>
        <w:pStyle w:val="16"/>
      </w:pPr>
    </w:p>
    <w:p/>
    <w:p>
      <w:pPr>
        <w:pStyle w:val="16"/>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2025年-2026年撕碎机采购项目(第</w:t>
      </w:r>
      <w:r>
        <w:rPr>
          <w:rFonts w:hint="eastAsia" w:cs="仿宋" w:asciiTheme="minorEastAsia" w:hAnsiTheme="minorEastAsia"/>
          <w:sz w:val="24"/>
          <w:u w:val="single"/>
          <w:lang w:val="en-US" w:eastAsia="zh-CN"/>
        </w:rPr>
        <w:t>三</w:t>
      </w:r>
      <w:r>
        <w:rPr>
          <w:rFonts w:hint="eastAsia" w:cs="仿宋" w:asciiTheme="minorEastAsia" w:hAnsiTheme="minorEastAsia"/>
          <w:sz w:val="24"/>
          <w:u w:val="single"/>
          <w:lang w:eastAsia="zh-CN"/>
        </w:rPr>
        <w:t>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pStyle w:val="8"/>
      </w:pPr>
    </w:p>
    <w:p>
      <w:pPr>
        <w:pStyle w:val="16"/>
      </w:pP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2025年-2026年撕碎机采购项目(第</w:t>
      </w:r>
      <w:r>
        <w:rPr>
          <w:rFonts w:hint="eastAsia" w:cs="仿宋" w:asciiTheme="minorEastAsia" w:hAnsiTheme="minorEastAsia"/>
          <w:sz w:val="24"/>
          <w:u w:val="single"/>
          <w:lang w:val="en-US" w:eastAsia="zh-CN"/>
        </w:rPr>
        <w:t>三</w:t>
      </w:r>
      <w:r>
        <w:rPr>
          <w:rFonts w:hint="eastAsia" w:cs="仿宋" w:asciiTheme="minorEastAsia" w:hAnsiTheme="minorEastAsia"/>
          <w:sz w:val="24"/>
          <w:u w:val="single"/>
          <w:lang w:eastAsia="zh-CN"/>
        </w:rPr>
        <w:t>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pPr>
    </w:p>
    <w:p/>
    <w:p>
      <w:pPr>
        <w:pStyle w:val="3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30"/>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30"/>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3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30"/>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30"/>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2025年-2026年撕碎机采购项目(第</w:t>
      </w:r>
      <w:r>
        <w:rPr>
          <w:rFonts w:hint="eastAsia" w:cs="仿宋" w:asciiTheme="minorEastAsia" w:hAnsiTheme="minorEastAsia"/>
          <w:sz w:val="24"/>
          <w:u w:val="single"/>
          <w:lang w:val="en-US" w:eastAsia="zh-CN"/>
        </w:rPr>
        <w:t>三</w:t>
      </w:r>
      <w:r>
        <w:rPr>
          <w:rFonts w:hint="eastAsia" w:cs="仿宋" w:asciiTheme="minorEastAsia" w:hAnsiTheme="minorEastAsia"/>
          <w:sz w:val="24"/>
          <w:u w:val="single"/>
          <w:lang w:eastAsia="zh-CN"/>
        </w:rPr>
        <w:t>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jc w:val="right"/>
        <w:rPr>
          <w:rFonts w:ascii="宋体" w:hAnsi="宋体" w:eastAsia="宋体" w:cs="宋体"/>
          <w:sz w:val="24"/>
        </w:rPr>
      </w:pPr>
    </w:p>
    <w:p>
      <w:pPr>
        <w:snapToGrid w:val="0"/>
        <w:spacing w:line="360" w:lineRule="auto"/>
        <w:ind w:firstLine="3120" w:firstLineChars="1300"/>
        <w:jc w:val="right"/>
        <w:rPr>
          <w:rFonts w:ascii="宋体" w:hAnsi="宋体" w:eastAsia="宋体" w:cs="宋体"/>
          <w:sz w:val="24"/>
        </w:rPr>
      </w:pPr>
      <w:r>
        <w:rPr>
          <w:rFonts w:hint="eastAsia" w:ascii="宋体" w:hAnsi="宋体" w:eastAsia="宋体" w:cs="宋体"/>
          <w:sz w:val="24"/>
        </w:rPr>
        <w:t>供应商名称（公章）：</w:t>
      </w:r>
    </w:p>
    <w:p>
      <w:pPr>
        <w:snapToGrid w:val="0"/>
        <w:spacing w:line="360" w:lineRule="auto"/>
        <w:jc w:val="right"/>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2"/>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2025年-2026年撕碎机采购项目(第</w:t>
      </w:r>
      <w:r>
        <w:rPr>
          <w:rFonts w:hint="eastAsia" w:cs="仿宋" w:asciiTheme="minorEastAsia" w:hAnsiTheme="minorEastAsia"/>
          <w:sz w:val="24"/>
          <w:u w:val="single"/>
          <w:lang w:val="en-US" w:eastAsia="zh-CN"/>
        </w:rPr>
        <w:t>三</w:t>
      </w:r>
      <w:r>
        <w:rPr>
          <w:rFonts w:hint="eastAsia" w:cs="仿宋" w:asciiTheme="minorEastAsia" w:hAnsiTheme="minorEastAsia"/>
          <w:sz w:val="24"/>
          <w:u w:val="single"/>
          <w:lang w:eastAsia="zh-CN"/>
        </w:rPr>
        <w:t>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2"/>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2"/>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2"/>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2"/>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3"/>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2025年-2026年撕碎机采购项目(第</w:t>
      </w:r>
      <w:r>
        <w:rPr>
          <w:rFonts w:hint="eastAsia" w:cs="仿宋" w:asciiTheme="minorEastAsia" w:hAnsiTheme="minorEastAsia"/>
          <w:sz w:val="24"/>
          <w:u w:val="single"/>
          <w:lang w:val="en-US" w:eastAsia="zh-CN"/>
        </w:rPr>
        <w:t>三</w:t>
      </w:r>
      <w:r>
        <w:rPr>
          <w:rFonts w:hint="eastAsia" w:cs="仿宋" w:asciiTheme="minorEastAsia" w:hAnsiTheme="minorEastAsia"/>
          <w:sz w:val="24"/>
          <w:u w:val="single"/>
          <w:lang w:eastAsia="zh-CN"/>
        </w:rPr>
        <w:t>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0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1369"/>
        <w:gridCol w:w="1407"/>
        <w:gridCol w:w="4815"/>
        <w:gridCol w:w="690"/>
        <w:gridCol w:w="780"/>
        <w:gridCol w:w="915"/>
        <w:gridCol w:w="1005"/>
        <w:gridCol w:w="2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物资名称</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品牌/生产厂家</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规格型号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数量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7"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双轴破碎机主机</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式1200型双轴螺旋撕碎机，整机尺寸：长4000mm*宽1600mm*高2200mm（以现场实际情况为准），机箱要求高强度钢板焊接、机箱内衬板要求耐磨耐腐蚀高强度钢板，减速机两台与55KW-6P防爆电机适配，刀具材质H13锻打淬火，主轴Gcr15调质，150*150*7mm碳钢方管焊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尼龙扎带、穿线管、螺栓、U型环等辅助材料，均由供应商提供，采购人不额外支付费用；</w:t>
            </w:r>
          </w:p>
          <w:p>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2</w:t>
            </w:r>
            <w:r>
              <w:rPr>
                <w:rFonts w:hint="eastAsia" w:ascii="宋体" w:hAnsi="宋体" w:eastAsia="宋体" w:cs="宋体"/>
                <w:i w:val="0"/>
                <w:iCs w:val="0"/>
                <w:color w:val="000000"/>
                <w:kern w:val="0"/>
                <w:sz w:val="20"/>
                <w:szCs w:val="20"/>
                <w:u w:val="none"/>
                <w:lang w:val="en-US" w:eastAsia="zh-CN" w:bidi="ar"/>
              </w:rPr>
              <w:t>电缆敷设、桥架安装由供应商负责，采购人不额外支付费用；</w:t>
            </w:r>
          </w:p>
          <w:p>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3.卸货和安装过程中涉及的吊车或者吊装设备均由供应商负责，采购人不额外支付费用。</w:t>
            </w:r>
          </w:p>
          <w:p>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防爆电控箱</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55KW PLC 电控 带显示屏  过载自动翻转、预留远程控制接口、外持遥控器、卡机自动停止给料、报警灯指示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输送机1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型号B1000，配输送带、托辊、支架，防爆电机3KW；环形耐酸碱皮带B1000x4x10m,四层线，橡胶复合材料；带固定抓钉，双挡板中空80mm长380m针扣拼接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输送机2</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型号B1000，配输送带、托辊、支架，防爆电机3KW；环形耐酸碱皮带B1000x4x8m,，四层线，橡胶复合材料；带固定抓钉，双挡板中空80mm长380m针扣拼接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动力电缆线</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YJV-0.6/1.0KV-3*120mm2+1*70mm2 130米/根 国标铜芯线缆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主电缆桥架200*150mm 50米，控制箱到电机桥架100*100mm 50米，桥架厚度≥1.2mm,桥架及桥架盖板材质镀锌、含防静电跨接线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8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8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8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single"/>
                <w:lang w:val="en-US" w:eastAsia="zh-CN" w:bidi="ar"/>
              </w:rPr>
              <w:t xml:space="preserve">    %</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single"/>
                <w:lang w:val="en-US" w:eastAsia="zh-CN" w:bidi="ar"/>
              </w:rPr>
            </w:pPr>
          </w:p>
        </w:tc>
      </w:tr>
    </w:tbl>
    <w:p>
      <w:pPr>
        <w:snapToGrid w:val="0"/>
        <w:spacing w:line="360" w:lineRule="auto"/>
        <w:rPr>
          <w:rFonts w:hint="eastAsia" w:cs="仿宋" w:asciiTheme="minorEastAsia" w:hAnsiTheme="minorEastAsia"/>
          <w:b/>
          <w:kern w:val="0"/>
          <w:sz w:val="24"/>
          <w:lang w:val="zh-CN"/>
        </w:rPr>
      </w:pPr>
    </w:p>
    <w:p>
      <w:pPr>
        <w:snapToGrid w:val="0"/>
        <w:spacing w:line="360" w:lineRule="auto"/>
        <w:rPr>
          <w:rFonts w:hint="eastAsia" w:cs="仿宋" w:asciiTheme="minorEastAsia" w:hAnsiTheme="minorEastAsia"/>
          <w:b/>
          <w:kern w:val="0"/>
          <w:sz w:val="24"/>
          <w:lang w:val="zh-CN"/>
        </w:rPr>
      </w:pPr>
    </w:p>
    <w:p>
      <w:pPr>
        <w:snapToGrid w:val="0"/>
        <w:spacing w:line="360" w:lineRule="auto"/>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pStyle w:val="8"/>
      </w:pPr>
    </w:p>
    <w:p>
      <w:pPr>
        <w:pStyle w:val="16"/>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2025年-2026年撕碎机采购项目(第</w:t>
      </w:r>
      <w:r>
        <w:rPr>
          <w:rFonts w:hint="eastAsia" w:cs="仿宋" w:asciiTheme="minorEastAsia" w:hAnsiTheme="minorEastAsia"/>
          <w:sz w:val="24"/>
          <w:u w:val="single"/>
          <w:lang w:val="en-US" w:eastAsia="zh-CN"/>
        </w:rPr>
        <w:t>三</w:t>
      </w:r>
      <w:r>
        <w:rPr>
          <w:rFonts w:hint="eastAsia" w:cs="仿宋" w:asciiTheme="minorEastAsia" w:hAnsiTheme="minorEastAsia"/>
          <w:sz w:val="24"/>
          <w:u w:val="single"/>
          <w:lang w:eastAsia="zh-CN"/>
        </w:rPr>
        <w:t>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伍仟陆佰元</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5600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2025年-2026年撕碎机采购项目(第</w:t>
      </w:r>
      <w:r>
        <w:rPr>
          <w:rFonts w:hint="eastAsia" w:cs="仿宋" w:asciiTheme="minorEastAsia" w:hAnsiTheme="minorEastAsia"/>
          <w:sz w:val="24"/>
          <w:u w:val="single"/>
          <w:lang w:val="en-US" w:eastAsia="zh-CN"/>
        </w:rPr>
        <w:t>三</w:t>
      </w:r>
      <w:r>
        <w:rPr>
          <w:rFonts w:hint="eastAsia" w:cs="仿宋" w:asciiTheme="minorEastAsia" w:hAnsiTheme="minorEastAsia"/>
          <w:sz w:val="24"/>
          <w:u w:val="single"/>
          <w:lang w:eastAsia="zh-CN"/>
        </w:rPr>
        <w:t>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伍仟陆佰元</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5600</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jc w:val="center"/>
        <w:rPr>
          <w:rFonts w:hint="eastAsia" w:ascii="宋体" w:hAnsi="宋体" w:cs="宋体"/>
          <w:b/>
          <w:spacing w:val="6"/>
          <w:sz w:val="32"/>
          <w:szCs w:val="32"/>
        </w:rPr>
      </w:pPr>
    </w:p>
    <w:p>
      <w:pPr>
        <w:spacing w:line="360" w:lineRule="auto"/>
        <w:jc w:val="center"/>
        <w:rPr>
          <w:rFonts w:hint="eastAsia" w:ascii="宋体" w:hAnsi="宋体" w:cs="宋体"/>
          <w:b/>
          <w:spacing w:val="6"/>
          <w:sz w:val="32"/>
          <w:szCs w:val="32"/>
        </w:rPr>
      </w:pPr>
    </w:p>
    <w:p>
      <w:pPr>
        <w:spacing w:line="360" w:lineRule="auto"/>
        <w:jc w:val="left"/>
        <w:rPr>
          <w:rFonts w:ascii="宋体" w:hAnsi="宋体" w:cs="宋体"/>
          <w:b/>
          <w:spacing w:val="6"/>
          <w:sz w:val="32"/>
          <w:szCs w:val="32"/>
        </w:rPr>
      </w:pPr>
      <w:r>
        <w:rPr>
          <w:rFonts w:hint="eastAsia" w:ascii="宋体" w:hAnsi="宋体" w:cs="宋体"/>
          <w:b/>
          <w:spacing w:val="6"/>
          <w:sz w:val="32"/>
          <w:szCs w:val="32"/>
          <w:lang w:val="en-US" w:eastAsia="zh-CN"/>
        </w:rPr>
        <w:t xml:space="preserve">附件2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9270C9"/>
    <w:rsid w:val="07A67451"/>
    <w:rsid w:val="07C24B12"/>
    <w:rsid w:val="07D15ABF"/>
    <w:rsid w:val="087E795F"/>
    <w:rsid w:val="09104908"/>
    <w:rsid w:val="09EC7123"/>
    <w:rsid w:val="09ED56C9"/>
    <w:rsid w:val="0A6F0CFE"/>
    <w:rsid w:val="0B4954E7"/>
    <w:rsid w:val="0B530D41"/>
    <w:rsid w:val="0B652758"/>
    <w:rsid w:val="0B9D71A5"/>
    <w:rsid w:val="0BF7590B"/>
    <w:rsid w:val="0BFE313E"/>
    <w:rsid w:val="0C177D5B"/>
    <w:rsid w:val="0C2A044F"/>
    <w:rsid w:val="0C492847"/>
    <w:rsid w:val="0CB126E6"/>
    <w:rsid w:val="0CF31D21"/>
    <w:rsid w:val="0D0D755D"/>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01D7E"/>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AF9255D"/>
    <w:rsid w:val="1B1B25BA"/>
    <w:rsid w:val="1B7913A6"/>
    <w:rsid w:val="1CAD56E9"/>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203D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A6459F1"/>
    <w:rsid w:val="2B3D5BF4"/>
    <w:rsid w:val="2C2A3D11"/>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922A31"/>
    <w:rsid w:val="33C71D29"/>
    <w:rsid w:val="33F2545E"/>
    <w:rsid w:val="340C203B"/>
    <w:rsid w:val="34155E66"/>
    <w:rsid w:val="34454474"/>
    <w:rsid w:val="34AF40BC"/>
    <w:rsid w:val="36043E6C"/>
    <w:rsid w:val="36162BCB"/>
    <w:rsid w:val="364530C9"/>
    <w:rsid w:val="36A71B58"/>
    <w:rsid w:val="37103BA1"/>
    <w:rsid w:val="37514AF4"/>
    <w:rsid w:val="377C0298"/>
    <w:rsid w:val="37B04D36"/>
    <w:rsid w:val="37C65D75"/>
    <w:rsid w:val="37D2523E"/>
    <w:rsid w:val="38405194"/>
    <w:rsid w:val="39401894"/>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DEC44C8"/>
    <w:rsid w:val="3E0C6463"/>
    <w:rsid w:val="3E32264F"/>
    <w:rsid w:val="3E336756"/>
    <w:rsid w:val="3EE43BF5"/>
    <w:rsid w:val="3EF74A72"/>
    <w:rsid w:val="403E57B7"/>
    <w:rsid w:val="405363C6"/>
    <w:rsid w:val="411A0F39"/>
    <w:rsid w:val="41313092"/>
    <w:rsid w:val="415A5C88"/>
    <w:rsid w:val="41CE08E1"/>
    <w:rsid w:val="42112513"/>
    <w:rsid w:val="42181B5C"/>
    <w:rsid w:val="42235DCF"/>
    <w:rsid w:val="433C7ACC"/>
    <w:rsid w:val="43452253"/>
    <w:rsid w:val="435518AD"/>
    <w:rsid w:val="43C04259"/>
    <w:rsid w:val="43C354C4"/>
    <w:rsid w:val="43C87351"/>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292C89"/>
    <w:rsid w:val="4C883C6A"/>
    <w:rsid w:val="4CA91330"/>
    <w:rsid w:val="4CAE18D6"/>
    <w:rsid w:val="4CD52BD1"/>
    <w:rsid w:val="4CEA2347"/>
    <w:rsid w:val="4D19039B"/>
    <w:rsid w:val="4D2254A5"/>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BAE3A6D"/>
    <w:rsid w:val="5C7B276E"/>
    <w:rsid w:val="5C9A592C"/>
    <w:rsid w:val="5D1066F9"/>
    <w:rsid w:val="5D9E638A"/>
    <w:rsid w:val="5DF85390"/>
    <w:rsid w:val="5E836A85"/>
    <w:rsid w:val="5E8E347A"/>
    <w:rsid w:val="5F0279C4"/>
    <w:rsid w:val="5F944466"/>
    <w:rsid w:val="5FBE7D8F"/>
    <w:rsid w:val="60470EFE"/>
    <w:rsid w:val="60844C26"/>
    <w:rsid w:val="60A9029A"/>
    <w:rsid w:val="60DA29A7"/>
    <w:rsid w:val="60FA16F8"/>
    <w:rsid w:val="6139287F"/>
    <w:rsid w:val="616D4934"/>
    <w:rsid w:val="61CA0C65"/>
    <w:rsid w:val="62093C5A"/>
    <w:rsid w:val="62C642C8"/>
    <w:rsid w:val="631B2246"/>
    <w:rsid w:val="6320666B"/>
    <w:rsid w:val="63CF15A0"/>
    <w:rsid w:val="64055963"/>
    <w:rsid w:val="64C6405D"/>
    <w:rsid w:val="653F3C18"/>
    <w:rsid w:val="65A92947"/>
    <w:rsid w:val="661A50B7"/>
    <w:rsid w:val="665B123D"/>
    <w:rsid w:val="6688790E"/>
    <w:rsid w:val="66976C44"/>
    <w:rsid w:val="66F30BCE"/>
    <w:rsid w:val="673C0170"/>
    <w:rsid w:val="673D17B9"/>
    <w:rsid w:val="673E5F91"/>
    <w:rsid w:val="677A6041"/>
    <w:rsid w:val="6796410E"/>
    <w:rsid w:val="67BC07C3"/>
    <w:rsid w:val="67D6317A"/>
    <w:rsid w:val="67D649B5"/>
    <w:rsid w:val="68C401D4"/>
    <w:rsid w:val="68ED6365"/>
    <w:rsid w:val="692A4F38"/>
    <w:rsid w:val="6A4E3ABD"/>
    <w:rsid w:val="6AE63D7E"/>
    <w:rsid w:val="6B1FB0C7"/>
    <w:rsid w:val="6B462C2B"/>
    <w:rsid w:val="6B5E54B0"/>
    <w:rsid w:val="6B8359E9"/>
    <w:rsid w:val="6B8C5108"/>
    <w:rsid w:val="6BD277B9"/>
    <w:rsid w:val="6C321620"/>
    <w:rsid w:val="6C5C4BB7"/>
    <w:rsid w:val="6CE30E35"/>
    <w:rsid w:val="6DA02882"/>
    <w:rsid w:val="6DA12E69"/>
    <w:rsid w:val="6DBB3B60"/>
    <w:rsid w:val="6E2C6F5B"/>
    <w:rsid w:val="6F0B4673"/>
    <w:rsid w:val="6F4831D1"/>
    <w:rsid w:val="6F5E4346"/>
    <w:rsid w:val="700E4F44"/>
    <w:rsid w:val="70124E0E"/>
    <w:rsid w:val="70173239"/>
    <w:rsid w:val="711D3FA5"/>
    <w:rsid w:val="71C9107F"/>
    <w:rsid w:val="7210509E"/>
    <w:rsid w:val="721A5B23"/>
    <w:rsid w:val="722A3062"/>
    <w:rsid w:val="72B931C1"/>
    <w:rsid w:val="72CB03A1"/>
    <w:rsid w:val="730100E0"/>
    <w:rsid w:val="73102A38"/>
    <w:rsid w:val="734A515C"/>
    <w:rsid w:val="738D03F5"/>
    <w:rsid w:val="73987BB2"/>
    <w:rsid w:val="73E442FB"/>
    <w:rsid w:val="73EF1E6D"/>
    <w:rsid w:val="74005664"/>
    <w:rsid w:val="74173DA2"/>
    <w:rsid w:val="746C0A71"/>
    <w:rsid w:val="75465FCB"/>
    <w:rsid w:val="76471CF3"/>
    <w:rsid w:val="76723FC6"/>
    <w:rsid w:val="767E5B01"/>
    <w:rsid w:val="76930879"/>
    <w:rsid w:val="76AE4262"/>
    <w:rsid w:val="778F44F9"/>
    <w:rsid w:val="77A732F9"/>
    <w:rsid w:val="77C17FC5"/>
    <w:rsid w:val="77F2017E"/>
    <w:rsid w:val="78A551F0"/>
    <w:rsid w:val="78D36201"/>
    <w:rsid w:val="78F771D6"/>
    <w:rsid w:val="79017606"/>
    <w:rsid w:val="79D7762B"/>
    <w:rsid w:val="79EB254B"/>
    <w:rsid w:val="7BA82ABD"/>
    <w:rsid w:val="7BFC3F85"/>
    <w:rsid w:val="7C757EAB"/>
    <w:rsid w:val="7D0A41BC"/>
    <w:rsid w:val="7D0A4B32"/>
    <w:rsid w:val="7D797C2B"/>
    <w:rsid w:val="7D823D52"/>
    <w:rsid w:val="7DAC6A56"/>
    <w:rsid w:val="7DAF634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autoRedefine/>
    <w:qFormat/>
    <w:uiPriority w:val="0"/>
    <w:rPr>
      <w:color w:val="0000FF"/>
      <w:u w:val="single"/>
    </w:rPr>
  </w:style>
  <w:style w:type="paragraph" w:customStyle="1" w:styleId="21">
    <w:name w:val="Normal Indent1"/>
    <w:basedOn w:val="1"/>
    <w:autoRedefine/>
    <w:qFormat/>
    <w:uiPriority w:val="0"/>
    <w:pPr>
      <w:ind w:firstLine="420" w:firstLineChars="200"/>
    </w:pPr>
  </w:style>
  <w:style w:type="paragraph" w:customStyle="1" w:styleId="22">
    <w:name w:val="Table Paragraph"/>
    <w:basedOn w:val="1"/>
    <w:autoRedefine/>
    <w:qFormat/>
    <w:uiPriority w:val="1"/>
    <w:rPr>
      <w:rFonts w:ascii="宋体" w:hAnsi="宋体" w:eastAsia="宋体" w:cs="宋体"/>
      <w:lang w:val="zh-CN" w:bidi="zh-CN"/>
    </w:rPr>
  </w:style>
  <w:style w:type="paragraph" w:customStyle="1" w:styleId="23">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4">
    <w:name w:val="样式1"/>
    <w:basedOn w:val="1"/>
    <w:autoRedefine/>
    <w:qFormat/>
    <w:uiPriority w:val="0"/>
    <w:pPr>
      <w:spacing w:line="360" w:lineRule="exact"/>
      <w:ind w:firstLine="200" w:firstLineChars="200"/>
    </w:pPr>
    <w:rPr>
      <w:rFonts w:ascii="Arial" w:hAnsi="Arial"/>
    </w:rPr>
  </w:style>
  <w:style w:type="paragraph" w:customStyle="1" w:styleId="25">
    <w:name w:val="正文2"/>
    <w:basedOn w:val="1"/>
    <w:autoRedefine/>
    <w:qFormat/>
    <w:uiPriority w:val="0"/>
    <w:pPr>
      <w:spacing w:before="156" w:line="360" w:lineRule="auto"/>
      <w:ind w:firstLine="510" w:firstLineChars="200"/>
    </w:pPr>
    <w:rPr>
      <w:sz w:val="24"/>
      <w:szCs w:val="20"/>
    </w:rPr>
  </w:style>
  <w:style w:type="paragraph" w:customStyle="1" w:styleId="2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8">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9">
    <w:name w:val="纯文本1"/>
    <w:basedOn w:val="1"/>
    <w:autoRedefine/>
    <w:qFormat/>
    <w:uiPriority w:val="0"/>
    <w:rPr>
      <w:rFonts w:ascii="宋体" w:hAnsi="Courier New"/>
      <w:kern w:val="0"/>
      <w:sz w:val="20"/>
      <w:szCs w:val="20"/>
    </w:rPr>
  </w:style>
  <w:style w:type="paragraph" w:customStyle="1" w:styleId="30">
    <w:name w:val="纯文本_0_0"/>
    <w:basedOn w:val="31"/>
    <w:autoRedefine/>
    <w:qFormat/>
    <w:uiPriority w:val="0"/>
    <w:rPr>
      <w:rFonts w:ascii="宋体" w:hAnsi="Courier New"/>
      <w:szCs w:val="21"/>
    </w:rPr>
  </w:style>
  <w:style w:type="paragraph" w:customStyle="1" w:styleId="3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2">
    <w:name w:val="List Paragraph"/>
    <w:basedOn w:val="1"/>
    <w:autoRedefine/>
    <w:qFormat/>
    <w:uiPriority w:val="99"/>
    <w:pPr>
      <w:ind w:firstLine="420" w:firstLineChars="200"/>
    </w:pPr>
  </w:style>
  <w:style w:type="paragraph" w:customStyle="1" w:styleId="3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6">
    <w:name w:val="样式 标题 1 + 四号 加粗"/>
    <w:basedOn w:val="3"/>
    <w:autoRedefine/>
    <w:qFormat/>
    <w:uiPriority w:val="0"/>
  </w:style>
  <w:style w:type="character" w:customStyle="1" w:styleId="37">
    <w:name w:val="font21"/>
    <w:basedOn w:val="19"/>
    <w:autoRedefine/>
    <w:qFormat/>
    <w:uiPriority w:val="0"/>
    <w:rPr>
      <w:rFonts w:hint="eastAsia" w:ascii="仿宋_GB2312" w:eastAsia="仿宋_GB2312" w:cs="仿宋_GB2312"/>
      <w:color w:val="000000"/>
      <w:sz w:val="20"/>
      <w:szCs w:val="20"/>
      <w:u w:val="none"/>
    </w:rPr>
  </w:style>
  <w:style w:type="character" w:customStyle="1" w:styleId="38">
    <w:name w:val="font31"/>
    <w:basedOn w:val="19"/>
    <w:autoRedefine/>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9303</Words>
  <Characters>10166</Characters>
  <Lines>224</Lines>
  <Paragraphs>63</Paragraphs>
  <TotalTime>20</TotalTime>
  <ScaleCrop>false</ScaleCrop>
  <LinksUpToDate>false</LinksUpToDate>
  <CharactersWithSpaces>10314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cp:lastPrinted>2025-09-10T06:34:00Z</cp:lastPrinted>
  <dcterms:modified xsi:type="dcterms:W3CDTF">2025-10-11T08:01:47Z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2FEF071BE43347ABB43C4FBEF35BA784_13</vt:lpwstr>
  </property>
  <property fmtid="{D5CDD505-2E9C-101B-9397-08002B2CF9AE}" pid="4" name="KSOTemplateDocerSaveRecord">
    <vt:lpwstr>eyJoZGlkIjoiNWEyMzZkZjM2MDJhYjY1OWNjZDE1ZDE1YjY1MWQ5MjAiLCJ1c2VySWQiOiIyNTA2MTQ5NTQifQ==</vt:lpwstr>
  </property>
</Properties>
</file>