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2159F">
      <w:pPr>
        <w:pStyle w:val="12"/>
        <w:shd w:val="clear"/>
        <w:jc w:val="center"/>
        <w:rPr>
          <w:rFonts w:cs="宋体" w:asciiTheme="minorEastAsia" w:hAnsiTheme="minorEastAsia"/>
          <w:color w:val="auto"/>
          <w:sz w:val="48"/>
          <w:szCs w:val="48"/>
          <w:highlight w:val="none"/>
          <w:u w:val="single"/>
        </w:rPr>
      </w:pPr>
    </w:p>
    <w:p w14:paraId="5307F19F">
      <w:pPr>
        <w:pStyle w:val="12"/>
        <w:shd w:val="clear"/>
        <w:jc w:val="center"/>
        <w:rPr>
          <w:rFonts w:cs="宋体" w:asciiTheme="minorEastAsia" w:hAnsiTheme="minorEastAsia"/>
          <w:color w:val="auto"/>
          <w:sz w:val="48"/>
          <w:szCs w:val="48"/>
          <w:highlight w:val="none"/>
          <w:u w:val="single"/>
        </w:rPr>
      </w:pPr>
    </w:p>
    <w:p w14:paraId="4F33E83B">
      <w:pPr>
        <w:pStyle w:val="12"/>
        <w:shd w:val="clear"/>
        <w:jc w:val="center"/>
        <w:rPr>
          <w:rFonts w:cs="宋体" w:asciiTheme="minorEastAsia" w:hAnsiTheme="minorEastAsia"/>
          <w:color w:val="auto"/>
          <w:sz w:val="48"/>
          <w:szCs w:val="48"/>
          <w:highlight w:val="none"/>
          <w:u w:val="single"/>
        </w:rPr>
      </w:pPr>
    </w:p>
    <w:p w14:paraId="696C7C57">
      <w:pPr>
        <w:pStyle w:val="12"/>
        <w:shd w:val="clear"/>
        <w:jc w:val="center"/>
        <w:rPr>
          <w:rFonts w:cs="宋体" w:asciiTheme="minorEastAsia" w:hAnsiTheme="minorEastAsia"/>
          <w:color w:val="auto"/>
          <w:sz w:val="48"/>
          <w:szCs w:val="48"/>
          <w:highlight w:val="none"/>
          <w:u w:val="single"/>
        </w:rPr>
      </w:pPr>
    </w:p>
    <w:p w14:paraId="3D4ACD36">
      <w:pPr>
        <w:pStyle w:val="12"/>
        <w:shd w:val="clear"/>
        <w:jc w:val="center"/>
        <w:rPr>
          <w:rFonts w:cs="宋体" w:asciiTheme="minorEastAsia" w:hAnsiTheme="minorEastAsia"/>
          <w:color w:val="auto"/>
          <w:sz w:val="48"/>
          <w:szCs w:val="48"/>
          <w:highlight w:val="none"/>
          <w:u w:val="single"/>
        </w:rPr>
      </w:pPr>
    </w:p>
    <w:p w14:paraId="50AD1983">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2025-2026年ACC系统维护采购项目</w:t>
      </w:r>
    </w:p>
    <w:p w14:paraId="28A2BC21">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7677D13">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202509031</w:t>
      </w:r>
    </w:p>
    <w:p w14:paraId="5B38E30D">
      <w:pPr>
        <w:shd w:val="clear"/>
        <w:spacing w:line="360" w:lineRule="auto"/>
        <w:jc w:val="center"/>
        <w:rPr>
          <w:rFonts w:cs="仿宋" w:asciiTheme="minorEastAsia" w:hAnsiTheme="minorEastAsia"/>
          <w:b/>
          <w:bCs/>
          <w:color w:val="auto"/>
          <w:sz w:val="72"/>
          <w:szCs w:val="72"/>
          <w:highlight w:val="none"/>
        </w:rPr>
      </w:pPr>
    </w:p>
    <w:p w14:paraId="1FB5CC70">
      <w:pPr>
        <w:pStyle w:val="8"/>
        <w:shd w:val="clear"/>
        <w:rPr>
          <w:rFonts w:asciiTheme="minorEastAsia" w:hAnsiTheme="minorEastAsia"/>
          <w:color w:val="auto"/>
          <w:highlight w:val="none"/>
        </w:rPr>
      </w:pPr>
    </w:p>
    <w:p w14:paraId="1999DCEA">
      <w:pPr>
        <w:shd w:val="clear"/>
        <w:spacing w:line="360" w:lineRule="auto"/>
        <w:jc w:val="center"/>
        <w:rPr>
          <w:rFonts w:cs="仿宋" w:asciiTheme="minorEastAsia" w:hAnsiTheme="minorEastAsia"/>
          <w:b/>
          <w:bCs/>
          <w:color w:val="auto"/>
          <w:sz w:val="72"/>
          <w:szCs w:val="72"/>
          <w:highlight w:val="none"/>
        </w:rPr>
      </w:pPr>
    </w:p>
    <w:p w14:paraId="610F1041">
      <w:pPr>
        <w:pStyle w:val="12"/>
        <w:shd w:val="clear"/>
        <w:rPr>
          <w:color w:val="auto"/>
          <w:highlight w:val="none"/>
        </w:rPr>
      </w:pPr>
    </w:p>
    <w:p w14:paraId="0DF8F28A">
      <w:pPr>
        <w:shd w:val="clear"/>
        <w:rPr>
          <w:color w:val="auto"/>
          <w:highlight w:val="none"/>
        </w:rPr>
      </w:pPr>
    </w:p>
    <w:p w14:paraId="3687F461">
      <w:pPr>
        <w:pStyle w:val="12"/>
        <w:shd w:val="clear"/>
        <w:rPr>
          <w:color w:val="auto"/>
          <w:highlight w:val="none"/>
        </w:rPr>
      </w:pPr>
    </w:p>
    <w:p w14:paraId="2D4D620B">
      <w:pPr>
        <w:shd w:val="clear"/>
        <w:rPr>
          <w:color w:val="auto"/>
          <w:highlight w:val="none"/>
        </w:rPr>
      </w:pPr>
    </w:p>
    <w:p w14:paraId="71DBD908">
      <w:pPr>
        <w:shd w:val="clear"/>
        <w:spacing w:line="360" w:lineRule="auto"/>
        <w:rPr>
          <w:rFonts w:cs="仿宋" w:asciiTheme="minorEastAsia" w:hAnsiTheme="minorEastAsia"/>
          <w:color w:val="auto"/>
          <w:sz w:val="24"/>
          <w:highlight w:val="none"/>
        </w:rPr>
      </w:pPr>
    </w:p>
    <w:p w14:paraId="725421C3">
      <w:pPr>
        <w:pStyle w:val="12"/>
        <w:shd w:val="clear"/>
        <w:rPr>
          <w:rFonts w:cs="仿宋" w:asciiTheme="minorEastAsia" w:hAnsiTheme="minorEastAsia"/>
          <w:color w:val="auto"/>
          <w:sz w:val="24"/>
          <w:szCs w:val="24"/>
          <w:highlight w:val="none"/>
        </w:rPr>
      </w:pPr>
    </w:p>
    <w:p w14:paraId="043E97D1">
      <w:pPr>
        <w:pStyle w:val="12"/>
        <w:shd w:val="clear"/>
        <w:jc w:val="center"/>
        <w:rPr>
          <w:rFonts w:cs="仿宋" w:asciiTheme="minorEastAsia" w:hAnsiTheme="minorEastAsia"/>
          <w:color w:val="auto"/>
          <w:sz w:val="24"/>
          <w:szCs w:val="24"/>
          <w:highlight w:val="none"/>
        </w:rPr>
      </w:pPr>
    </w:p>
    <w:p w14:paraId="373FCF79">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4D63015B">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2025年9月29日</w:t>
      </w:r>
    </w:p>
    <w:p w14:paraId="5A1502EA">
      <w:pPr>
        <w:shd w:val="clear"/>
        <w:spacing w:line="360" w:lineRule="auto"/>
        <w:ind w:firstLine="602" w:firstLineChars="200"/>
        <w:jc w:val="center"/>
        <w:rPr>
          <w:rFonts w:cs="仿宋" w:asciiTheme="minorEastAsia" w:hAnsiTheme="minorEastAsia"/>
          <w:b/>
          <w:color w:val="auto"/>
          <w:sz w:val="30"/>
          <w:szCs w:val="30"/>
          <w:highlight w:val="none"/>
        </w:rPr>
      </w:pPr>
    </w:p>
    <w:p w14:paraId="2349953E">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C20F189">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51AF4C1">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6F97C3C9">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68969A6D">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52A98680">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0DF8DDE1">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74DD93D5">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610C8050">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7B1A653F">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029F6B6B">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欢迎对本项目有兴趣且符合资质条件的潜在供应商参加本次采购项目。</w:t>
      </w:r>
    </w:p>
    <w:p w14:paraId="117CCD8B">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bookmarkStart w:id="499" w:name="_GoBack"/>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54E080AA">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202509031</w:t>
      </w:r>
    </w:p>
    <w:p w14:paraId="7EB37C82">
      <w:pPr>
        <w:shd w:val="clear"/>
        <w:spacing w:line="360" w:lineRule="auto"/>
        <w:ind w:left="1925" w:leftChars="228" w:hanging="1446" w:hangingChars="6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b/>
          <w:bCs/>
          <w:color w:val="auto"/>
          <w:sz w:val="24"/>
          <w:highlight w:val="none"/>
          <w:lang w:eastAsia="zh-CN"/>
        </w:rPr>
        <w:t>：</w:t>
      </w:r>
      <w:r>
        <w:rPr>
          <w:rFonts w:hint="eastAsia" w:cs="仿宋" w:asciiTheme="minorEastAsia" w:hAnsiTheme="minorEastAsia"/>
          <w:color w:val="auto"/>
          <w:sz w:val="24"/>
          <w:highlight w:val="none"/>
          <w:u w:val="single"/>
          <w:lang w:eastAsia="zh-CN"/>
        </w:rPr>
        <w:t>2025-2026年ACC系统维护采购项目</w:t>
      </w:r>
      <w:r>
        <w:rPr>
          <w:rFonts w:cs="仿宋" w:asciiTheme="minorEastAsia" w:hAnsiTheme="minorEastAsia"/>
          <w:color w:val="auto"/>
          <w:sz w:val="24"/>
          <w:highlight w:val="none"/>
          <w:u w:val="single"/>
        </w:rPr>
        <w:t xml:space="preserve"> </w:t>
      </w:r>
    </w:p>
    <w:p w14:paraId="5178F6FC">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38F23A3A">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26.4万元</w:t>
      </w:r>
      <w:r>
        <w:rPr>
          <w:rFonts w:hint="eastAsia" w:cs="仿宋" w:asciiTheme="minorEastAsia" w:hAnsiTheme="minorEastAsia"/>
          <w:b/>
          <w:bCs/>
          <w:color w:val="auto"/>
          <w:sz w:val="24"/>
          <w:highlight w:val="none"/>
          <w:u w:val="single"/>
          <w:lang w:val="en-US" w:eastAsia="zh-CN"/>
        </w:rPr>
        <w:t>。</w:t>
      </w:r>
    </w:p>
    <w:p w14:paraId="0E34B620">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1BCD1E10">
      <w:pPr>
        <w:shd w:val="clear"/>
        <w:spacing w:line="360" w:lineRule="auto"/>
        <w:ind w:firstLine="480" w:firstLineChars="200"/>
        <w:rPr>
          <w:rFonts w:hint="eastAsia" w:cs="仿宋" w:asciiTheme="minorEastAsia" w:hAnsiTheme="minorEastAsia"/>
          <w:color w:val="auto"/>
          <w:sz w:val="24"/>
          <w:highlight w:val="none"/>
          <w:u w:val="single"/>
          <w:lang w:val="en-US" w:eastAsia="zh-CN"/>
        </w:rPr>
      </w:pPr>
      <w:r>
        <w:rPr>
          <w:rFonts w:hint="eastAsia" w:cs="仿宋" w:asciiTheme="minorEastAsia" w:hAnsiTheme="minorEastAsia"/>
          <w:color w:val="auto"/>
          <w:sz w:val="24"/>
          <w:highlight w:val="none"/>
          <w:u w:val="single"/>
          <w:lang w:val="en-US" w:eastAsia="zh-CN"/>
        </w:rPr>
        <w:t>主要提供焚烧炉自动燃烧控制系统（ACC）程序定期检查、PLC故障排除、自动控制微调、培训、基础服务等。具体要求以询价通知书第三部分采购需求为准。</w:t>
      </w:r>
    </w:p>
    <w:p w14:paraId="148BE20C">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b/>
          <w:bCs/>
          <w:color w:val="auto"/>
          <w:sz w:val="24"/>
          <w:highlight w:val="none"/>
          <w:lang w:val="en-US" w:eastAsia="zh-CN"/>
        </w:rPr>
        <w:t>:</w:t>
      </w:r>
      <w:r>
        <w:rPr>
          <w:rFonts w:hint="eastAsia" w:cs="仿宋" w:asciiTheme="minorEastAsia" w:hAnsiTheme="minorEastAsia"/>
          <w:color w:val="auto"/>
          <w:sz w:val="24"/>
          <w:highlight w:val="none"/>
          <w:u w:val="single"/>
          <w:lang w:val="en-US" w:eastAsia="zh-CN"/>
        </w:rPr>
        <w:t>自合同签订后12个月（具体采购人委托时间为准）</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bookmarkStart w:id="6" w:name="_Toc35393791"/>
      <w:bookmarkStart w:id="7" w:name="_Toc35393622"/>
      <w:bookmarkStart w:id="8" w:name="_Toc28359003"/>
      <w:bookmarkStart w:id="9" w:name="_Toc28359080"/>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0E063945">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28359081"/>
      <w:bookmarkStart w:id="12" w:name="_Toc35393792"/>
      <w:bookmarkStart w:id="13" w:name="_Toc28359004"/>
    </w:p>
    <w:p w14:paraId="58F46764">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14:paraId="68CA83F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lang w:eastAsia="zh-CN"/>
        </w:rPr>
        <w:t>：</w:t>
      </w:r>
      <w:r>
        <w:rPr>
          <w:rFonts w:hint="eastAsia" w:cs="仿宋" w:asciiTheme="minorEastAsia" w:hAnsiTheme="minorEastAsia"/>
          <w:color w:val="auto"/>
          <w:sz w:val="24"/>
          <w:highlight w:val="none"/>
          <w:u w:val="single"/>
          <w:lang w:val="en-US" w:eastAsia="zh-CN"/>
        </w:rPr>
        <w:t>/</w:t>
      </w:r>
      <w:r>
        <w:rPr>
          <w:rFonts w:hint="eastAsia" w:cs="仿宋" w:asciiTheme="minorEastAsia" w:hAnsiTheme="minorEastAsia"/>
          <w:bCs/>
          <w:color w:val="auto"/>
          <w:sz w:val="24"/>
          <w:highlight w:val="none"/>
          <w:u w:val="single"/>
          <w:lang w:val="en-US" w:eastAsia="zh-CN"/>
        </w:rPr>
        <w:t>。</w:t>
      </w:r>
    </w:p>
    <w:p w14:paraId="58F1C0CE">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F5C7EBF">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40F55A8F">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20A8BB12">
      <w:pPr>
        <w:shd w:val="clear"/>
        <w:spacing w:line="360" w:lineRule="auto"/>
        <w:ind w:firstLine="480" w:firstLineChars="200"/>
        <w:rPr>
          <w:rFonts w:hint="eastAsia" w:cs="仿宋" w:asciiTheme="minorEastAsia" w:hAnsiTheme="minorEastAsia"/>
          <w:bCs/>
          <w:color w:val="auto"/>
          <w:sz w:val="24"/>
          <w:highlight w:val="none"/>
          <w:u w:val="single"/>
          <w:lang w:val="en-US" w:eastAsia="zh-CN"/>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
          <w:bCs w:val="0"/>
          <w:color w:val="auto"/>
          <w:sz w:val="24"/>
          <w:highlight w:val="none"/>
          <w:u w:val="single"/>
          <w:lang w:val="en-US" w:eastAsia="zh-CN"/>
        </w:rPr>
        <w:t xml:space="preserve">。 </w:t>
      </w:r>
    </w:p>
    <w:bookmarkEnd w:id="10"/>
    <w:bookmarkEnd w:id="11"/>
    <w:bookmarkEnd w:id="12"/>
    <w:bookmarkEnd w:id="13"/>
    <w:p w14:paraId="67D7043D">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三、获取（下载）询价采购文件</w:t>
      </w:r>
    </w:p>
    <w:p w14:paraId="72100429">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486E50EC">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619DFCB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3859E8A">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缴纳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007467C1">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5200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cs="仿宋" w:asciiTheme="minorEastAsia" w:hAnsiTheme="minorEastAsia" w:eastAsiaTheme="minorEastAsia"/>
          <w:b/>
          <w:bCs w:val="0"/>
          <w:color w:val="auto"/>
          <w:kern w:val="2"/>
          <w:sz w:val="24"/>
          <w:szCs w:val="24"/>
          <w:highlight w:val="none"/>
          <w:u w:val="single"/>
          <w:lang w:val="en-US" w:eastAsia="zh-CN" w:bidi="ar-SA"/>
        </w:rPr>
        <w:t xml:space="preserve">2025-2026年ACC系统维护采购项目 </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4612328C">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62D131A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49FA7F6">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D9EADE7">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5C3079B5">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EFFFE61">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41507FB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10</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7561673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197A208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272486B8">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0803EDB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37B538B1">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3217D53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6B5B649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239B755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096A2218">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B2B123F">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4121A8D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41693AB7">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49F4902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0C9B704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6CA0B7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w:t>
      </w:r>
      <w:r>
        <w:rPr>
          <w:rFonts w:hint="eastAsia" w:cs="仿宋" w:asciiTheme="minorEastAsia" w:hAnsiTheme="minorEastAsia"/>
          <w:color w:val="auto"/>
          <w:sz w:val="24"/>
          <w:highlight w:val="none"/>
          <w:lang w:val="en-US" w:eastAsia="zh-CN"/>
        </w:rPr>
        <w:t>经营管理</w:t>
      </w:r>
      <w:r>
        <w:rPr>
          <w:rFonts w:hint="eastAsia" w:cs="仿宋" w:asciiTheme="minorEastAsia" w:hAnsiTheme="minorEastAsia"/>
          <w:color w:val="auto"/>
          <w:sz w:val="24"/>
          <w:highlight w:val="none"/>
        </w:rPr>
        <w:t>部</w:t>
      </w:r>
      <w:r>
        <w:rPr>
          <w:rFonts w:hint="eastAsia" w:cs="仿宋" w:asciiTheme="minorEastAsia" w:hAnsiTheme="minorEastAsia"/>
          <w:color w:val="auto"/>
          <w:sz w:val="24"/>
          <w:highlight w:val="none"/>
          <w:lang w:val="en-US" w:eastAsia="zh-CN"/>
        </w:rPr>
        <w:t xml:space="preserve"> 华</w:t>
      </w:r>
      <w:r>
        <w:rPr>
          <w:rFonts w:hint="eastAsia" w:cs="仿宋" w:asciiTheme="minorEastAsia" w:hAnsiTheme="minorEastAsia"/>
          <w:color w:val="auto"/>
          <w:sz w:val="24"/>
          <w:highlight w:val="none"/>
        </w:rPr>
        <w:t xml:space="preserve">工 </w:t>
      </w:r>
      <w:r>
        <w:rPr>
          <w:rFonts w:hint="eastAsia" w:cs="仿宋" w:asciiTheme="minorEastAsia" w:hAnsiTheme="minorEastAsia"/>
          <w:color w:val="auto"/>
          <w:sz w:val="24"/>
          <w:highlight w:val="none"/>
          <w:lang w:val="en-US" w:eastAsia="zh-CN"/>
        </w:rPr>
        <w:t>15857174171</w:t>
      </w:r>
      <w:r>
        <w:rPr>
          <w:rFonts w:hint="eastAsia" w:cs="仿宋" w:asciiTheme="minorEastAsia" w:hAnsiTheme="minorEastAsia"/>
          <w:color w:val="auto"/>
          <w:sz w:val="24"/>
          <w:highlight w:val="none"/>
          <w:lang w:eastAsia="zh-CN"/>
        </w:rPr>
        <w:t>。</w:t>
      </w:r>
    </w:p>
    <w:p w14:paraId="02BDF5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7973FE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759A8A0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12D2980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03EED4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28A281F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7FC2D08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6C67E70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5EA9D7BD">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37D243A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0AF9578E">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45DC3426">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2025年9月29日</w:t>
      </w:r>
    </w:p>
    <w:bookmarkEnd w:id="499"/>
    <w:p w14:paraId="57679BE9">
      <w:pPr>
        <w:spacing w:line="460" w:lineRule="exact"/>
        <w:jc w:val="center"/>
        <w:rPr>
          <w:rFonts w:cs="仿宋" w:asciiTheme="minorEastAsia" w:hAnsiTheme="minorEastAsia"/>
          <w:b/>
          <w:bCs/>
          <w:color w:val="auto"/>
          <w:sz w:val="36"/>
          <w:szCs w:val="36"/>
          <w:highlight w:val="none"/>
        </w:rPr>
      </w:pPr>
    </w:p>
    <w:p w14:paraId="0E626F90">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p>
    <w:p w14:paraId="39CA5D67">
      <w:pPr>
        <w:shd w:val="clear"/>
        <w:spacing w:line="360" w:lineRule="auto"/>
        <w:ind w:firstLine="3840" w:firstLineChars="1600"/>
        <w:jc w:val="right"/>
        <w:rPr>
          <w:rFonts w:hint="eastAsia" w:cs="仿宋" w:asciiTheme="minorEastAsia" w:hAnsiTheme="minorEastAsia"/>
          <w:color w:val="auto"/>
          <w:sz w:val="24"/>
          <w:highlight w:val="none"/>
        </w:rPr>
      </w:pPr>
    </w:p>
    <w:p w14:paraId="7CC9C4A4">
      <w:pPr>
        <w:shd w:val="clear"/>
        <w:rPr>
          <w:rFonts w:hint="eastAsia" w:cs="仿宋" w:asciiTheme="minorEastAsia" w:hAnsiTheme="minorEastAsia"/>
          <w:b/>
          <w:bCs/>
          <w:color w:val="auto"/>
          <w:sz w:val="36"/>
          <w:szCs w:val="36"/>
          <w:highlight w:val="none"/>
        </w:rPr>
      </w:pPr>
    </w:p>
    <w:p w14:paraId="0914D3DD">
      <w:pPr>
        <w:shd w:val="clea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21610D1">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6935DE96">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维保服务部分、配件部分报价响应</w:t>
                </w:r>
                <w:r>
                  <w:rPr>
                    <w:rFonts w:hint="eastAsia" w:ascii="宋体" w:hAnsi="宋体" w:eastAsia="宋体" w:cs="宋体"/>
                    <w:color w:val="auto"/>
                    <w:szCs w:val="21"/>
                    <w:highlight w:val="none"/>
                    <w:lang w:eastAsia="zh-CN"/>
                  </w:rPr>
                  <w:t>文件份数</w:t>
                </w:r>
                <w:r>
                  <w:rPr>
                    <w:rFonts w:hint="eastAsia" w:ascii="宋体" w:hAnsi="宋体" w:eastAsia="宋体" w:cs="宋体"/>
                    <w:color w:val="auto"/>
                    <w:szCs w:val="21"/>
                    <w:highlight w:val="none"/>
                    <w:lang w:val="en-US" w:eastAsia="zh-CN"/>
                  </w:rPr>
                  <w:t>分别为</w:t>
                </w:r>
                <w:r>
                  <w:rPr>
                    <w:rFonts w:hint="eastAsia" w:ascii="宋体" w:hAnsi="宋体" w:eastAsia="宋体" w:cs="宋体"/>
                    <w:color w:val="auto"/>
                    <w:szCs w:val="21"/>
                    <w:highlight w:val="none"/>
                    <w:lang w:eastAsia="zh-CN"/>
                  </w:rPr>
                  <w:t>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w:t>
                </w:r>
                <w:r>
                  <w:rPr>
                    <w:rFonts w:hint="eastAsia" w:ascii="宋体" w:hAnsi="宋体" w:eastAsia="宋体" w:cs="宋体"/>
                    <w:color w:val="auto"/>
                    <w:szCs w:val="21"/>
                    <w:highlight w:val="none"/>
                    <w:lang w:val="en-US" w:eastAsia="zh-CN"/>
                  </w:rPr>
                  <w:t>维保服务部分、配件部分独立分开密封包装（若包装在一起不作为否决内容）</w:t>
                </w:r>
                <w:r>
                  <w:rPr>
                    <w:rFonts w:hint="eastAsia" w:ascii="宋体" w:hAnsi="宋体" w:eastAsia="宋体" w:cs="宋体"/>
                    <w:color w:val="auto"/>
                    <w:szCs w:val="21"/>
                    <w:highlight w:val="none"/>
                    <w:lang w:eastAsia="zh-CN"/>
                  </w:rPr>
                  <w:t xml:space="preserve">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rFonts w:hint="default" w:eastAsiaTheme="minorEastAsia"/>
                <w:snapToGrid w:val="0"/>
                <w:color w:val="auto"/>
                <w:szCs w:val="21"/>
                <w:highlight w:val="none"/>
                <w:lang w:val="en-US" w:eastAsia="zh-CN"/>
              </w:rPr>
            </w:pPr>
            <w:r>
              <w:rPr>
                <w:rFonts w:hint="eastAsia" w:ascii="宋体" w:hAnsi="宋体" w:cs="宋体"/>
                <w:color w:val="auto"/>
                <w:highlight w:val="none"/>
                <w:lang w:val="en-US" w:eastAsia="zh-CN"/>
              </w:rPr>
              <w:t>1个</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w:t>
            </w:r>
            <w:r>
              <w:rPr>
                <w:rFonts w:hint="eastAsia" w:ascii="宋体" w:hAnsi="宋体" w:cs="宋体"/>
                <w:color w:val="auto"/>
                <w:highlight w:val="none"/>
                <w:lang w:eastAsia="zh-CN"/>
              </w:rPr>
              <w:t>30天</w:t>
            </w:r>
            <w:r>
              <w:rPr>
                <w:rFonts w:hint="eastAsia" w:ascii="宋体" w:hAnsi="宋体" w:cs="宋体"/>
                <w:color w:val="auto"/>
                <w:highlight w:val="none"/>
              </w:rPr>
              <w:t>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321E8FA0">
      <w:pPr>
        <w:shd w:val="clear"/>
        <w:spacing w:line="360" w:lineRule="auto"/>
        <w:jc w:val="center"/>
        <w:outlineLvl w:val="0"/>
        <w:rPr>
          <w:rFonts w:cs="仿宋" w:asciiTheme="minorEastAsia" w:hAnsiTheme="minorEastAsia"/>
          <w:b/>
          <w:color w:val="auto"/>
          <w:sz w:val="32"/>
          <w:szCs w:val="20"/>
          <w:highlight w:val="none"/>
        </w:rPr>
      </w:pPr>
    </w:p>
    <w:p w14:paraId="1594ED8A">
      <w:pPr>
        <w:shd w:val="clear"/>
        <w:spacing w:line="360" w:lineRule="auto"/>
        <w:jc w:val="center"/>
        <w:outlineLvl w:val="0"/>
        <w:rPr>
          <w:rFonts w:cs="仿宋" w:asciiTheme="minorEastAsia" w:hAnsiTheme="minorEastAsia"/>
          <w:b/>
          <w:color w:val="auto"/>
          <w:sz w:val="32"/>
          <w:szCs w:val="20"/>
          <w:highlight w:val="none"/>
        </w:rPr>
      </w:pPr>
    </w:p>
    <w:p w14:paraId="5D37A0FC">
      <w:pPr>
        <w:shd w:val="clear"/>
        <w:spacing w:line="360" w:lineRule="auto"/>
        <w:jc w:val="center"/>
        <w:outlineLvl w:val="0"/>
        <w:rPr>
          <w:rFonts w:cs="仿宋" w:asciiTheme="minorEastAsia" w:hAnsiTheme="minorEastAsia"/>
          <w:b/>
          <w:color w:val="auto"/>
          <w:sz w:val="32"/>
          <w:szCs w:val="20"/>
          <w:highlight w:val="none"/>
        </w:rPr>
      </w:pPr>
    </w:p>
    <w:p w14:paraId="22200C71">
      <w:pPr>
        <w:pStyle w:val="8"/>
        <w:shd w:val="clear"/>
        <w:rPr>
          <w:rFonts w:cs="仿宋" w:asciiTheme="minorEastAsia" w:hAnsiTheme="minorEastAsia"/>
          <w:b/>
          <w:color w:val="auto"/>
          <w:sz w:val="32"/>
          <w:szCs w:val="20"/>
          <w:highlight w:val="none"/>
        </w:rPr>
      </w:pPr>
    </w:p>
    <w:p w14:paraId="3EC44890">
      <w:pPr>
        <w:pStyle w:val="9"/>
        <w:shd w:val="clear"/>
        <w:rPr>
          <w:rFonts w:cs="仿宋" w:asciiTheme="minorEastAsia" w:hAnsiTheme="minorEastAsia"/>
          <w:b/>
          <w:color w:val="auto"/>
          <w:sz w:val="32"/>
          <w:szCs w:val="20"/>
          <w:highlight w:val="none"/>
        </w:rPr>
      </w:pPr>
    </w:p>
    <w:p w14:paraId="12ED4F19">
      <w:pPr>
        <w:pStyle w:val="10"/>
        <w:shd w:val="clear"/>
        <w:rPr>
          <w:rFonts w:cs="仿宋" w:asciiTheme="minorEastAsia" w:hAnsiTheme="minorEastAsia"/>
          <w:b/>
          <w:color w:val="auto"/>
          <w:sz w:val="32"/>
          <w:szCs w:val="20"/>
          <w:highlight w:val="none"/>
        </w:rPr>
      </w:pPr>
    </w:p>
    <w:p w14:paraId="4CB6B9EA">
      <w:pPr>
        <w:shd w:val="clear"/>
        <w:rPr>
          <w:rFonts w:cs="仿宋" w:asciiTheme="minorEastAsia" w:hAnsiTheme="minorEastAsia"/>
          <w:b/>
          <w:color w:val="auto"/>
          <w:sz w:val="32"/>
          <w:szCs w:val="20"/>
          <w:highlight w:val="none"/>
        </w:rPr>
      </w:pPr>
    </w:p>
    <w:p w14:paraId="02A1C49D">
      <w:pPr>
        <w:shd w:val="clear"/>
        <w:rPr>
          <w:rFonts w:cs="仿宋" w:asciiTheme="minorEastAsia" w:hAnsiTheme="minorEastAsia"/>
          <w:b/>
          <w:color w:val="auto"/>
          <w:sz w:val="32"/>
          <w:szCs w:val="20"/>
          <w:highlight w:val="none"/>
        </w:rPr>
      </w:pPr>
    </w:p>
    <w:p w14:paraId="6954F201">
      <w:pPr>
        <w:shd w:val="clear"/>
        <w:rPr>
          <w:rFonts w:cs="仿宋" w:asciiTheme="minorEastAsia" w:hAnsiTheme="minorEastAsia"/>
          <w:b/>
          <w:color w:val="auto"/>
          <w:sz w:val="32"/>
          <w:szCs w:val="20"/>
          <w:highlight w:val="none"/>
        </w:rPr>
      </w:pPr>
    </w:p>
    <w:p w14:paraId="51630D09">
      <w:pPr>
        <w:shd w:val="clear"/>
        <w:rPr>
          <w:rFonts w:cs="仿宋" w:asciiTheme="minorEastAsia" w:hAnsiTheme="minorEastAsia"/>
          <w:b/>
          <w:color w:val="auto"/>
          <w:sz w:val="32"/>
          <w:szCs w:val="20"/>
          <w:highlight w:val="none"/>
        </w:rPr>
      </w:pPr>
    </w:p>
    <w:p w14:paraId="42046288">
      <w:pPr>
        <w:shd w:val="clear"/>
        <w:rPr>
          <w:rFonts w:cs="仿宋" w:asciiTheme="minorEastAsia" w:hAnsiTheme="minorEastAsia"/>
          <w:b/>
          <w:color w:val="auto"/>
          <w:sz w:val="32"/>
          <w:szCs w:val="20"/>
          <w:highlight w:val="none"/>
        </w:rPr>
      </w:pPr>
    </w:p>
    <w:p w14:paraId="274A5F89">
      <w:pPr>
        <w:shd w:val="clear"/>
        <w:rPr>
          <w:rFonts w:cs="仿宋" w:asciiTheme="minorEastAsia" w:hAnsiTheme="minorEastAsia"/>
          <w:b/>
          <w:color w:val="auto"/>
          <w:sz w:val="32"/>
          <w:szCs w:val="20"/>
          <w:highlight w:val="none"/>
        </w:rPr>
      </w:pPr>
    </w:p>
    <w:p w14:paraId="6A692FB4">
      <w:pPr>
        <w:shd w:val="clear"/>
        <w:rPr>
          <w:rFonts w:cs="仿宋" w:asciiTheme="minorEastAsia" w:hAnsiTheme="minorEastAsia"/>
          <w:b/>
          <w:color w:val="auto"/>
          <w:sz w:val="32"/>
          <w:szCs w:val="20"/>
          <w:highlight w:val="none"/>
        </w:rPr>
      </w:pPr>
    </w:p>
    <w:p w14:paraId="6407F7C2">
      <w:pPr>
        <w:shd w:val="clear"/>
        <w:rPr>
          <w:rFonts w:cs="仿宋" w:asciiTheme="minorEastAsia" w:hAnsiTheme="minorEastAsia"/>
          <w:b/>
          <w:color w:val="auto"/>
          <w:sz w:val="32"/>
          <w:szCs w:val="20"/>
          <w:highlight w:val="none"/>
        </w:rPr>
      </w:pPr>
    </w:p>
    <w:p w14:paraId="67883BD3">
      <w:pPr>
        <w:shd w:val="clear"/>
        <w:rPr>
          <w:rFonts w:cs="仿宋" w:asciiTheme="minorEastAsia" w:hAnsiTheme="minorEastAsia"/>
          <w:b/>
          <w:color w:val="auto"/>
          <w:sz w:val="32"/>
          <w:szCs w:val="20"/>
          <w:highlight w:val="none"/>
        </w:rPr>
      </w:pPr>
    </w:p>
    <w:p w14:paraId="3A7FBCE4">
      <w:pPr>
        <w:shd w:val="clear"/>
        <w:rPr>
          <w:rFonts w:cs="仿宋" w:asciiTheme="minorEastAsia" w:hAnsiTheme="minorEastAsia"/>
          <w:b/>
          <w:color w:val="auto"/>
          <w:sz w:val="32"/>
          <w:szCs w:val="20"/>
          <w:highlight w:val="none"/>
        </w:rPr>
      </w:pPr>
    </w:p>
    <w:p w14:paraId="3B6278E1">
      <w:pPr>
        <w:pStyle w:val="10"/>
        <w:shd w:val="clear"/>
        <w:rPr>
          <w:rFonts w:cs="仿宋" w:asciiTheme="minorEastAsia" w:hAnsiTheme="minorEastAsia"/>
          <w:b/>
          <w:color w:val="auto"/>
          <w:sz w:val="32"/>
          <w:szCs w:val="20"/>
          <w:highlight w:val="none"/>
        </w:rPr>
      </w:pPr>
    </w:p>
    <w:p w14:paraId="51215913">
      <w:pPr>
        <w:shd w:val="clear"/>
        <w:rPr>
          <w:color w:val="auto"/>
          <w:highlight w:val="none"/>
        </w:rPr>
      </w:pPr>
    </w:p>
    <w:p w14:paraId="6B8A9BD4">
      <w:pPr>
        <w:pStyle w:val="10"/>
        <w:shd w:val="clear"/>
        <w:rPr>
          <w:rFonts w:cs="仿宋" w:asciiTheme="minorEastAsia" w:hAnsiTheme="minorEastAsia"/>
          <w:b/>
          <w:color w:val="auto"/>
          <w:sz w:val="32"/>
          <w:szCs w:val="20"/>
          <w:highlight w:val="none"/>
        </w:rPr>
      </w:pPr>
    </w:p>
    <w:p w14:paraId="145CD7AA">
      <w:pPr>
        <w:shd w:val="clear"/>
        <w:rPr>
          <w:color w:val="auto"/>
          <w:highlight w:val="none"/>
        </w:rPr>
      </w:pPr>
    </w:p>
    <w:p w14:paraId="4CF9EC42">
      <w:pPr>
        <w:shd w:val="clear"/>
        <w:rPr>
          <w:rFonts w:cs="仿宋" w:asciiTheme="minorEastAsia" w:hAnsiTheme="minorEastAsia"/>
          <w:b/>
          <w:color w:val="auto"/>
          <w:sz w:val="32"/>
          <w:szCs w:val="20"/>
          <w:highlight w:val="none"/>
        </w:rPr>
      </w:pPr>
    </w:p>
    <w:p w14:paraId="58B020E7">
      <w:pPr>
        <w:shd w:val="clear"/>
        <w:rPr>
          <w:color w:val="auto"/>
          <w:highlight w:val="none"/>
        </w:rPr>
      </w:pPr>
    </w:p>
    <w:p w14:paraId="1FFCA63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04B0D7A3">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4C66C5DD">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267B1D11">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4A5EDE53">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3D1B2823">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C63D31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0E501BE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0A9C4642">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DDEB186">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069ADF57">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094D0B5">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3FC6F328">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44F1AD6F">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54D06FDB">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4E8325F0">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45E89716">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8A5692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515C6FAE">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649AEF6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39AD3C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F51A908">
      <w:pPr>
        <w:pStyle w:val="8"/>
        <w:shd w:val="clear"/>
        <w:rPr>
          <w:rFonts w:cs="仿宋" w:asciiTheme="minorEastAsia" w:hAnsiTheme="minorEastAsia"/>
          <w:color w:val="auto"/>
          <w:sz w:val="18"/>
          <w:szCs w:val="18"/>
          <w:highlight w:val="none"/>
          <w:lang w:val="en-US"/>
        </w:rPr>
      </w:pPr>
    </w:p>
    <w:p w14:paraId="16D2D2B0">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1D3C554">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2BE6A724">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903F283">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20DA78D0">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2E07D00F">
      <w:pPr>
        <w:pStyle w:val="12"/>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37C4D6C9">
      <w:pPr>
        <w:pStyle w:val="12"/>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1F434B4B">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7299C5AB">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DB7EFF0">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5A5E237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75E38FE3">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27C4AF8D">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55863798">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E30E47F">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6B7F005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2ACBA079">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5224D544">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7808A305">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63AFA067">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877AF24">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6174EE31">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4428F89B">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6CE29BF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2F3D48B0">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5E5FB81C">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51F611A2">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73BC133D">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16FE910">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AC9A76B">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B91A554">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77AE3AC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5EF89AE1">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481C995C">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64D409C3">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28A4F208">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38AB1429">
      <w:pPr>
        <w:pStyle w:val="11"/>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7BF6DD10">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53AE4E8">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BFC467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884529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750273F7">
      <w:pPr>
        <w:pStyle w:val="23"/>
        <w:shd w:val="clear"/>
        <w:spacing w:before="0"/>
        <w:ind w:firstLine="0" w:firstLineChars="0"/>
        <w:jc w:val="center"/>
        <w:rPr>
          <w:rFonts w:cs="仿宋" w:asciiTheme="minorEastAsia" w:hAnsiTheme="minorEastAsia"/>
          <w:b/>
          <w:color w:val="auto"/>
          <w:sz w:val="32"/>
          <w:highlight w:val="none"/>
        </w:rPr>
      </w:pPr>
    </w:p>
    <w:p w14:paraId="310FEE9F">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7F333B35">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23E6D9A7">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938384F">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55EABA8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5F8E9CC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4AAED923">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254E1D1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43401BD">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1A9C4FEF">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08C86364">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2072B894">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F279573">
      <w:pPr>
        <w:pStyle w:val="23"/>
        <w:shd w:val="clear"/>
        <w:spacing w:before="0"/>
        <w:ind w:firstLine="495" w:firstLineChars="0"/>
        <w:rPr>
          <w:rFonts w:cs="仿宋" w:asciiTheme="minorEastAsia" w:hAnsiTheme="minorEastAsia"/>
          <w:color w:val="auto"/>
          <w:kern w:val="0"/>
          <w:szCs w:val="24"/>
          <w:highlight w:val="none"/>
        </w:rPr>
      </w:pPr>
    </w:p>
    <w:p w14:paraId="6ECA8ED0">
      <w:pPr>
        <w:pStyle w:val="23"/>
        <w:shd w:val="clear"/>
        <w:spacing w:before="0"/>
        <w:ind w:firstLine="480"/>
        <w:rPr>
          <w:rFonts w:cs="仿宋" w:asciiTheme="minorEastAsia" w:hAnsiTheme="minorEastAsia"/>
          <w:color w:val="auto"/>
          <w:kern w:val="0"/>
          <w:szCs w:val="24"/>
          <w:highlight w:val="none"/>
        </w:rPr>
      </w:pPr>
    </w:p>
    <w:p w14:paraId="7FEC8C2D">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44D3AA97">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35578E53">
      <w:pPr>
        <w:shd w:val="clear"/>
        <w:spacing w:line="360" w:lineRule="auto"/>
        <w:rPr>
          <w:rFonts w:cs="仿宋" w:asciiTheme="minorEastAsia" w:hAnsiTheme="minorEastAsia"/>
          <w:b/>
          <w:color w:val="auto"/>
          <w:sz w:val="24"/>
          <w:highlight w:val="none"/>
        </w:rPr>
      </w:pPr>
    </w:p>
    <w:p w14:paraId="7D97E2A5">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34CCA21A">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2F84A4FE">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4AEA3964">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00D5C5D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F6D4944">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2DB89C00">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466238F2">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27CB260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970F48E">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7D585B58">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08B50899">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32D7FA9">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DCD97A4">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0FB49AB2">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969DCEF">
      <w:pPr>
        <w:pStyle w:val="11"/>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0BF49B37">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47CAB9E1">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0CF4CC37">
      <w:pPr>
        <w:pStyle w:val="8"/>
        <w:shd w:val="clear"/>
        <w:ind w:firstLine="480" w:firstLineChars="200"/>
        <w:rPr>
          <w:color w:val="auto"/>
          <w:highlight w:val="none"/>
        </w:rPr>
      </w:pPr>
      <w:r>
        <w:rPr>
          <w:rFonts w:hint="eastAsia"/>
          <w:color w:val="auto"/>
          <w:highlight w:val="none"/>
        </w:rPr>
        <w:t>本项目无预付款。</w:t>
      </w:r>
    </w:p>
    <w:p w14:paraId="61238C25">
      <w:pPr>
        <w:shd w:val="clear"/>
        <w:tabs>
          <w:tab w:val="left" w:pos="0"/>
        </w:tabs>
        <w:spacing w:line="360" w:lineRule="auto"/>
        <w:ind w:firstLine="480"/>
        <w:rPr>
          <w:rFonts w:cs="仿宋" w:asciiTheme="minorEastAsia" w:hAnsiTheme="minorEastAsia"/>
          <w:color w:val="auto"/>
          <w:sz w:val="24"/>
          <w:highlight w:val="none"/>
        </w:rPr>
      </w:pPr>
    </w:p>
    <w:p w14:paraId="09DF29DF">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068477E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5B299405">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2B57A9FA">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0EC750D3">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1EA3C39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7BF3744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52DE956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5E7BA07A">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2B96C1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2DAE0D0D">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7BF5BA6B">
      <w:pPr>
        <w:pStyle w:val="11"/>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31E07706">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675B3451">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5EBA33DF">
      <w:pPr>
        <w:pStyle w:val="12"/>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759EEE6">
      <w:pPr>
        <w:shd w:val="clear"/>
        <w:rPr>
          <w:rFonts w:cs="仿宋" w:asciiTheme="minorEastAsia" w:hAnsiTheme="minorEastAsia"/>
          <w:color w:val="auto"/>
          <w:kern w:val="0"/>
          <w:sz w:val="24"/>
          <w:highlight w:val="none"/>
        </w:rPr>
      </w:pPr>
    </w:p>
    <w:p w14:paraId="00BCC410">
      <w:pPr>
        <w:pStyle w:val="8"/>
        <w:shd w:val="clear"/>
        <w:rPr>
          <w:color w:val="auto"/>
          <w:highlight w:val="none"/>
        </w:rPr>
      </w:pPr>
    </w:p>
    <w:p w14:paraId="38DD1A1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20ECDE6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D788339">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30D79568">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28FAE0FC">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069103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0B2FD3D8">
      <w:pPr>
        <w:pStyle w:val="8"/>
        <w:numPr>
          <w:ilvl w:val="0"/>
          <w:numId w:val="0"/>
        </w:numPr>
        <w:ind w:firstLine="480" w:firstLineChars="200"/>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焚烧炉自动燃烧控制系统（ACC），原生产厂家为日立造船株式会社。</w:t>
      </w:r>
      <w:r>
        <w:rPr>
          <w:rFonts w:hint="eastAsia" w:ascii="宋体" w:hAnsi="Times New Roman" w:cs="Times New Roman"/>
          <w:snapToGrid/>
          <w:color w:val="auto"/>
          <w:kern w:val="2"/>
          <w:sz w:val="24"/>
          <w:szCs w:val="20"/>
          <w:highlight w:val="none"/>
          <w:lang w:val="en-US" w:eastAsia="zh-CN" w:bidi="ar-SA"/>
        </w:rPr>
        <w:t>采购6台焚烧炉</w:t>
      </w:r>
      <w:r>
        <w:rPr>
          <w:rFonts w:hint="eastAsia" w:ascii="宋体" w:hAnsi="Times New Roman" w:cs="Times New Roman" w:eastAsiaTheme="minorEastAsia"/>
          <w:snapToGrid/>
          <w:color w:val="auto"/>
          <w:kern w:val="2"/>
          <w:sz w:val="24"/>
          <w:szCs w:val="20"/>
          <w:highlight w:val="none"/>
          <w:lang w:val="en-US" w:eastAsia="zh-CN" w:bidi="ar-SA"/>
        </w:rPr>
        <w:t>ACC程序定期检查、PLC故障排除、自动控制微调、培训、基础服务等。具体如下：</w:t>
      </w:r>
    </w:p>
    <w:tbl>
      <w:tblPr>
        <w:tblStyle w:val="17"/>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0"/>
        <w:gridCol w:w="1749"/>
        <w:gridCol w:w="5099"/>
        <w:gridCol w:w="670"/>
        <w:gridCol w:w="852"/>
      </w:tblGrid>
      <w:tr w14:paraId="0FA3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3" w:hRule="atLeast"/>
        </w:trPr>
        <w:tc>
          <w:tcPr>
            <w:tcW w:w="670" w:type="dxa"/>
            <w:tcBorders>
              <w:tl2br w:val="nil"/>
              <w:tr2bl w:val="nil"/>
            </w:tcBorders>
            <w:shd w:val="clear" w:color="auto" w:fill="auto"/>
            <w:vAlign w:val="center"/>
          </w:tcPr>
          <w:p w14:paraId="49550A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序号</w:t>
            </w:r>
          </w:p>
        </w:tc>
        <w:tc>
          <w:tcPr>
            <w:tcW w:w="1749" w:type="dxa"/>
            <w:tcBorders>
              <w:tl2br w:val="nil"/>
              <w:tr2bl w:val="nil"/>
            </w:tcBorders>
            <w:shd w:val="clear" w:color="auto" w:fill="auto"/>
            <w:vAlign w:val="center"/>
          </w:tcPr>
          <w:p w14:paraId="082C5A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服务名称</w:t>
            </w:r>
          </w:p>
        </w:tc>
        <w:tc>
          <w:tcPr>
            <w:tcW w:w="5099" w:type="dxa"/>
            <w:tcBorders>
              <w:tl2br w:val="nil"/>
              <w:tr2bl w:val="nil"/>
            </w:tcBorders>
            <w:shd w:val="clear" w:color="auto" w:fill="auto"/>
            <w:vAlign w:val="center"/>
          </w:tcPr>
          <w:p w14:paraId="25597F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型号规格和服务范围</w:t>
            </w:r>
          </w:p>
        </w:tc>
        <w:tc>
          <w:tcPr>
            <w:tcW w:w="670" w:type="dxa"/>
            <w:tcBorders>
              <w:tl2br w:val="nil"/>
              <w:tr2bl w:val="nil"/>
            </w:tcBorders>
            <w:shd w:val="clear" w:color="auto" w:fill="auto"/>
            <w:vAlign w:val="center"/>
          </w:tcPr>
          <w:p w14:paraId="454BB3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单位</w:t>
            </w:r>
          </w:p>
        </w:tc>
        <w:tc>
          <w:tcPr>
            <w:tcW w:w="852" w:type="dxa"/>
            <w:tcBorders>
              <w:tl2br w:val="nil"/>
              <w:tr2bl w:val="nil"/>
            </w:tcBorders>
            <w:shd w:val="clear" w:color="auto" w:fill="auto"/>
            <w:vAlign w:val="center"/>
          </w:tcPr>
          <w:p w14:paraId="3D42C3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cstheme="minorEastAsia"/>
                <w:i w:val="0"/>
                <w:iCs w:val="0"/>
                <w:color w:val="auto"/>
                <w:kern w:val="0"/>
                <w:sz w:val="24"/>
                <w:szCs w:val="24"/>
                <w:highlight w:val="none"/>
                <w:u w:val="none"/>
                <w:lang w:val="en-US" w:eastAsia="zh-CN" w:bidi="ar"/>
              </w:rPr>
              <w:t>暂定</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数量</w:t>
            </w:r>
          </w:p>
        </w:tc>
      </w:tr>
      <w:tr w14:paraId="7C8F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14:paraId="103E20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49" w:type="dxa"/>
            <w:tcBorders>
              <w:tl2br w:val="nil"/>
              <w:tr2bl w:val="nil"/>
            </w:tcBorders>
            <w:shd w:val="clear" w:color="auto" w:fill="auto"/>
            <w:vAlign w:val="center"/>
          </w:tcPr>
          <w:p w14:paraId="7D01B2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ACC服务器程序定期检查</w:t>
            </w:r>
          </w:p>
        </w:tc>
        <w:tc>
          <w:tcPr>
            <w:tcW w:w="5099" w:type="dxa"/>
            <w:tcBorders>
              <w:tl2br w:val="nil"/>
              <w:tr2bl w:val="nil"/>
            </w:tcBorders>
            <w:shd w:val="clear" w:color="auto" w:fill="auto"/>
            <w:vAlign w:val="center"/>
          </w:tcPr>
          <w:p w14:paraId="6200AC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对本项目ACC服务器程序进行定期的诊断或可能需要的程序更新（</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仅程序检查、备件由</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w:t>
            </w:r>
          </w:p>
        </w:tc>
        <w:tc>
          <w:tcPr>
            <w:tcW w:w="670" w:type="dxa"/>
            <w:tcBorders>
              <w:tl2br w:val="nil"/>
              <w:tr2bl w:val="nil"/>
            </w:tcBorders>
            <w:shd w:val="clear" w:color="auto" w:fill="auto"/>
            <w:vAlign w:val="center"/>
          </w:tcPr>
          <w:p w14:paraId="04E913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6D2A84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7EBB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14:paraId="6C39BB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749" w:type="dxa"/>
            <w:tcBorders>
              <w:tl2br w:val="nil"/>
              <w:tr2bl w:val="nil"/>
            </w:tcBorders>
            <w:shd w:val="clear" w:color="auto" w:fill="auto"/>
            <w:vAlign w:val="center"/>
          </w:tcPr>
          <w:p w14:paraId="5091F7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燃烧系统控制柜PLC故障排除</w:t>
            </w:r>
          </w:p>
        </w:tc>
        <w:tc>
          <w:tcPr>
            <w:tcW w:w="5099" w:type="dxa"/>
            <w:tcBorders>
              <w:tl2br w:val="nil"/>
              <w:tr2bl w:val="nil"/>
            </w:tcBorders>
            <w:shd w:val="clear" w:color="auto" w:fill="auto"/>
            <w:vAlign w:val="center"/>
          </w:tcPr>
          <w:p w14:paraId="240A00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本项目燃烧系统控制柜PLC故障时，派遣国内SV现场排查。（每次2个工作日，</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仅程序检查、备件由</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w:t>
            </w:r>
          </w:p>
        </w:tc>
        <w:tc>
          <w:tcPr>
            <w:tcW w:w="670" w:type="dxa"/>
            <w:tcBorders>
              <w:tl2br w:val="nil"/>
              <w:tr2bl w:val="nil"/>
            </w:tcBorders>
            <w:shd w:val="clear" w:color="auto" w:fill="auto"/>
            <w:vAlign w:val="center"/>
          </w:tcPr>
          <w:p w14:paraId="7539C8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3D62CA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3586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1" w:hRule="atLeast"/>
        </w:trPr>
        <w:tc>
          <w:tcPr>
            <w:tcW w:w="670" w:type="dxa"/>
            <w:tcBorders>
              <w:tl2br w:val="nil"/>
              <w:tr2bl w:val="nil"/>
            </w:tcBorders>
            <w:shd w:val="clear" w:color="auto" w:fill="auto"/>
            <w:vAlign w:val="center"/>
          </w:tcPr>
          <w:p w14:paraId="470255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749" w:type="dxa"/>
            <w:tcBorders>
              <w:tl2br w:val="nil"/>
              <w:tr2bl w:val="nil"/>
            </w:tcBorders>
            <w:shd w:val="clear" w:color="auto" w:fill="auto"/>
            <w:vAlign w:val="center"/>
          </w:tcPr>
          <w:p w14:paraId="424FFD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ACC自动控制微调（日本SV）</w:t>
            </w:r>
          </w:p>
        </w:tc>
        <w:tc>
          <w:tcPr>
            <w:tcW w:w="5099" w:type="dxa"/>
            <w:tcBorders>
              <w:tl2br w:val="nil"/>
              <w:tr2bl w:val="nil"/>
            </w:tcBorders>
            <w:shd w:val="clear" w:color="auto" w:fill="auto"/>
            <w:vAlign w:val="center"/>
          </w:tcPr>
          <w:p w14:paraId="29A242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由于燃烧工况的改变，需要日本方面工作人员进行维护对ACC自动控制的进行简单调整。（每次至少7个工作日，以现场日报或工作报告作为结算依据，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每次到厂前应和</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协商方案后方可到厂维护）。</w:t>
            </w:r>
          </w:p>
        </w:tc>
        <w:tc>
          <w:tcPr>
            <w:tcW w:w="670" w:type="dxa"/>
            <w:tcBorders>
              <w:tl2br w:val="nil"/>
              <w:tr2bl w:val="nil"/>
            </w:tcBorders>
            <w:shd w:val="clear" w:color="auto" w:fill="auto"/>
            <w:vAlign w:val="center"/>
          </w:tcPr>
          <w:p w14:paraId="375A71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0D7E59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3B2A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1" w:hRule="atLeast"/>
        </w:trPr>
        <w:tc>
          <w:tcPr>
            <w:tcW w:w="670" w:type="dxa"/>
            <w:tcBorders>
              <w:tl2br w:val="nil"/>
              <w:tr2bl w:val="nil"/>
            </w:tcBorders>
            <w:shd w:val="clear" w:color="auto" w:fill="auto"/>
            <w:vAlign w:val="center"/>
          </w:tcPr>
          <w:p w14:paraId="397093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749" w:type="dxa"/>
            <w:tcBorders>
              <w:tl2br w:val="nil"/>
              <w:tr2bl w:val="nil"/>
            </w:tcBorders>
            <w:shd w:val="clear" w:color="auto" w:fill="auto"/>
            <w:vAlign w:val="center"/>
          </w:tcPr>
          <w:p w14:paraId="71398B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ACC自动控制微调（中国SV）</w:t>
            </w:r>
          </w:p>
        </w:tc>
        <w:tc>
          <w:tcPr>
            <w:tcW w:w="5099" w:type="dxa"/>
            <w:tcBorders>
              <w:tl2br w:val="nil"/>
              <w:tr2bl w:val="nil"/>
            </w:tcBorders>
            <w:shd w:val="clear" w:color="auto" w:fill="auto"/>
            <w:vAlign w:val="center"/>
          </w:tcPr>
          <w:p w14:paraId="292AA9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由于燃烧工况的改变，需要中国方面工作人员进行维护对ACC自动控制的进行简单调整。（每次至少7个工作日，以现场日报或工作报告作为结算依据，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每次到厂前应和</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协商方案后方可到厂维护）。</w:t>
            </w:r>
          </w:p>
        </w:tc>
        <w:tc>
          <w:tcPr>
            <w:tcW w:w="670" w:type="dxa"/>
            <w:tcBorders>
              <w:tl2br w:val="nil"/>
              <w:tr2bl w:val="nil"/>
            </w:tcBorders>
            <w:shd w:val="clear" w:color="auto" w:fill="auto"/>
            <w:vAlign w:val="center"/>
          </w:tcPr>
          <w:p w14:paraId="7EA8A3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191F7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2FAF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7" w:hRule="atLeast"/>
        </w:trPr>
        <w:tc>
          <w:tcPr>
            <w:tcW w:w="670" w:type="dxa"/>
            <w:tcBorders>
              <w:tl2br w:val="nil"/>
              <w:tr2bl w:val="nil"/>
            </w:tcBorders>
            <w:shd w:val="clear" w:color="auto" w:fill="auto"/>
            <w:vAlign w:val="center"/>
          </w:tcPr>
          <w:p w14:paraId="111433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749" w:type="dxa"/>
            <w:tcBorders>
              <w:tl2br w:val="nil"/>
              <w:tr2bl w:val="nil"/>
            </w:tcBorders>
            <w:shd w:val="clear" w:color="auto" w:fill="auto"/>
            <w:vAlign w:val="center"/>
          </w:tcPr>
          <w:p w14:paraId="39389B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ACC相关的技改提案</w:t>
            </w:r>
          </w:p>
        </w:tc>
        <w:tc>
          <w:tcPr>
            <w:tcW w:w="5099" w:type="dxa"/>
            <w:tcBorders>
              <w:tl2br w:val="nil"/>
              <w:tr2bl w:val="nil"/>
            </w:tcBorders>
            <w:shd w:val="clear" w:color="auto" w:fill="auto"/>
            <w:vAlign w:val="center"/>
          </w:tcPr>
          <w:p w14:paraId="7709EC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每年应本项目要求，对ACC自动控制存在的问题，进驻本项目工作现场，并提供相应技改意见（进驻现场每次2个工作日，后续技改报告不得占用工作日）。</w:t>
            </w:r>
          </w:p>
        </w:tc>
        <w:tc>
          <w:tcPr>
            <w:tcW w:w="670" w:type="dxa"/>
            <w:tcBorders>
              <w:tl2br w:val="nil"/>
              <w:tr2bl w:val="nil"/>
            </w:tcBorders>
            <w:shd w:val="clear" w:color="auto" w:fill="auto"/>
            <w:vAlign w:val="center"/>
          </w:tcPr>
          <w:p w14:paraId="267A92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011247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4D41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14:paraId="4D6377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749" w:type="dxa"/>
            <w:tcBorders>
              <w:tl2br w:val="nil"/>
              <w:tr2bl w:val="nil"/>
            </w:tcBorders>
            <w:shd w:val="clear" w:color="auto" w:fill="auto"/>
            <w:vAlign w:val="center"/>
          </w:tcPr>
          <w:p w14:paraId="65A938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ACC培训（日本SV）</w:t>
            </w:r>
          </w:p>
        </w:tc>
        <w:tc>
          <w:tcPr>
            <w:tcW w:w="5099" w:type="dxa"/>
            <w:tcBorders>
              <w:tl2br w:val="nil"/>
              <w:tr2bl w:val="nil"/>
            </w:tcBorders>
            <w:shd w:val="clear" w:color="auto" w:fill="auto"/>
            <w:vAlign w:val="center"/>
          </w:tcPr>
          <w:p w14:paraId="11EAD6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对本项目运行人员和技术负责人进行ACC相关内容的培训。（日本方面工作人员,每次5个工作日）</w:t>
            </w:r>
          </w:p>
        </w:tc>
        <w:tc>
          <w:tcPr>
            <w:tcW w:w="670" w:type="dxa"/>
            <w:tcBorders>
              <w:tl2br w:val="nil"/>
              <w:tr2bl w:val="nil"/>
            </w:tcBorders>
            <w:shd w:val="clear" w:color="auto" w:fill="auto"/>
            <w:vAlign w:val="center"/>
          </w:tcPr>
          <w:p w14:paraId="375F83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275E87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335C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14:paraId="426CEE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1749" w:type="dxa"/>
            <w:tcBorders>
              <w:tl2br w:val="nil"/>
              <w:tr2bl w:val="nil"/>
            </w:tcBorders>
            <w:shd w:val="clear" w:color="auto" w:fill="auto"/>
            <w:vAlign w:val="center"/>
          </w:tcPr>
          <w:p w14:paraId="21F650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ACC培训（中国SV）</w:t>
            </w:r>
          </w:p>
        </w:tc>
        <w:tc>
          <w:tcPr>
            <w:tcW w:w="5099" w:type="dxa"/>
            <w:tcBorders>
              <w:tl2br w:val="nil"/>
              <w:tr2bl w:val="nil"/>
            </w:tcBorders>
            <w:shd w:val="clear" w:color="auto" w:fill="auto"/>
            <w:vAlign w:val="center"/>
          </w:tcPr>
          <w:p w14:paraId="21BD5B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对本项目运行人员和技术负责人进行ACC相关内容的培训。（中国方面工作人员,每次5个工作日）</w:t>
            </w:r>
          </w:p>
        </w:tc>
        <w:tc>
          <w:tcPr>
            <w:tcW w:w="670" w:type="dxa"/>
            <w:tcBorders>
              <w:tl2br w:val="nil"/>
              <w:tr2bl w:val="nil"/>
            </w:tcBorders>
            <w:shd w:val="clear" w:color="auto" w:fill="auto"/>
            <w:vAlign w:val="center"/>
          </w:tcPr>
          <w:p w14:paraId="37689C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475289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08A1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14:paraId="5393FC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1749" w:type="dxa"/>
            <w:tcBorders>
              <w:tl2br w:val="nil"/>
              <w:tr2bl w:val="nil"/>
            </w:tcBorders>
            <w:shd w:val="clear" w:color="auto" w:fill="auto"/>
            <w:vAlign w:val="center"/>
          </w:tcPr>
          <w:p w14:paraId="223554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设备检查（故障排查）指导</w:t>
            </w:r>
          </w:p>
        </w:tc>
        <w:tc>
          <w:tcPr>
            <w:tcW w:w="5099" w:type="dxa"/>
            <w:tcBorders>
              <w:tl2br w:val="nil"/>
              <w:tr2bl w:val="nil"/>
            </w:tcBorders>
            <w:shd w:val="clear" w:color="auto" w:fill="auto"/>
            <w:vAlign w:val="center"/>
          </w:tcPr>
          <w:p w14:paraId="1B225D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推料器和炉排的停炉检查、故障排查指导、ACC相关仪表的准确性排查指导等</w:t>
            </w:r>
          </w:p>
        </w:tc>
        <w:tc>
          <w:tcPr>
            <w:tcW w:w="670" w:type="dxa"/>
            <w:tcBorders>
              <w:tl2br w:val="nil"/>
              <w:tr2bl w:val="nil"/>
            </w:tcBorders>
            <w:shd w:val="clear" w:color="auto" w:fill="auto"/>
            <w:vAlign w:val="center"/>
          </w:tcPr>
          <w:p w14:paraId="49A0EB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4758DB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r>
      <w:tr w14:paraId="0D39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trPr>
        <w:tc>
          <w:tcPr>
            <w:tcW w:w="670" w:type="dxa"/>
            <w:tcBorders>
              <w:tl2br w:val="nil"/>
              <w:tr2bl w:val="nil"/>
            </w:tcBorders>
            <w:shd w:val="clear" w:color="auto" w:fill="auto"/>
            <w:vAlign w:val="center"/>
          </w:tcPr>
          <w:p w14:paraId="7D7B64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1749" w:type="dxa"/>
            <w:tcBorders>
              <w:tl2br w:val="nil"/>
              <w:tr2bl w:val="nil"/>
            </w:tcBorders>
            <w:shd w:val="clear" w:color="auto" w:fill="auto"/>
            <w:vAlign w:val="center"/>
          </w:tcPr>
          <w:p w14:paraId="332CAC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基础服务</w:t>
            </w:r>
          </w:p>
        </w:tc>
        <w:tc>
          <w:tcPr>
            <w:tcW w:w="5099" w:type="dxa"/>
            <w:tcBorders>
              <w:tl2br w:val="nil"/>
              <w:tr2bl w:val="nil"/>
            </w:tcBorders>
            <w:shd w:val="clear" w:color="auto" w:fill="auto"/>
            <w:vAlign w:val="center"/>
          </w:tcPr>
          <w:p w14:paraId="6CFC5F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远程重大故障技术支持、线上重大问题会议类技术支持（每次支持后，需</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形成会议纪要报告、并提供可行性结论）</w:t>
            </w:r>
          </w:p>
        </w:tc>
        <w:tc>
          <w:tcPr>
            <w:tcW w:w="670" w:type="dxa"/>
            <w:tcBorders>
              <w:tl2br w:val="nil"/>
              <w:tr2bl w:val="nil"/>
            </w:tcBorders>
            <w:shd w:val="clear" w:color="auto" w:fill="auto"/>
            <w:vAlign w:val="center"/>
          </w:tcPr>
          <w:p w14:paraId="380747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530192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r>
    </w:tbl>
    <w:p w14:paraId="55BE854C">
      <w:pPr>
        <w:pStyle w:val="9"/>
        <w:rPr>
          <w:rFonts w:hint="eastAsia"/>
          <w:color w:val="auto"/>
          <w:highlight w:val="none"/>
          <w:lang w:val="en-US" w:eastAsia="zh-CN"/>
        </w:rPr>
      </w:pPr>
    </w:p>
    <w:p w14:paraId="1F76ADBD">
      <w:pPr>
        <w:pStyle w:val="10"/>
        <w:rPr>
          <w:rFonts w:hint="eastAsia"/>
          <w:color w:val="auto"/>
          <w:highlight w:val="none"/>
          <w:lang w:val="en-US" w:eastAsia="zh-CN"/>
        </w:rPr>
      </w:pPr>
    </w:p>
    <w:p w14:paraId="6909CCCD">
      <w:pPr>
        <w:pStyle w:val="8"/>
        <w:numPr>
          <w:ilvl w:val="0"/>
          <w:numId w:val="0"/>
        </w:numPr>
        <w:ind w:firstLine="482" w:firstLineChars="200"/>
        <w:rPr>
          <w:rFonts w:hint="default"/>
          <w:color w:val="auto"/>
          <w:highlight w:val="none"/>
          <w:u w:val="single"/>
          <w:lang w:val="en-US" w:eastAsia="zh-CN"/>
        </w:rPr>
      </w:pPr>
      <w:r>
        <w:rPr>
          <w:rFonts w:hint="eastAsia"/>
          <w:b/>
          <w:bCs/>
          <w:color w:val="auto"/>
          <w:highlight w:val="none"/>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自合同签订后12个月（以采购人具体的委托时间为准）；</w:t>
      </w:r>
    </w:p>
    <w:p w14:paraId="0C6164CA">
      <w:pPr>
        <w:pStyle w:val="8"/>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三、技术要求</w:t>
      </w:r>
    </w:p>
    <w:p w14:paraId="613B55E9">
      <w:pPr>
        <w:pStyle w:val="9"/>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1.各项服务标准满足</w:t>
      </w:r>
      <w:r>
        <w:rPr>
          <w:rFonts w:hint="eastAsia" w:ascii="宋体" w:hAnsi="Times New Roman" w:cs="Times New Roman" w:eastAsiaTheme="minorEastAsia"/>
          <w:snapToGrid/>
          <w:color w:val="auto"/>
          <w:kern w:val="2"/>
          <w:sz w:val="24"/>
          <w:szCs w:val="20"/>
          <w:highlight w:val="none"/>
          <w:lang w:val="en-US" w:eastAsia="zh-CN" w:bidi="ar-SA"/>
        </w:rPr>
        <w:t>日立造船株式会社</w:t>
      </w:r>
      <w:r>
        <w:rPr>
          <w:rFonts w:hint="eastAsia" w:ascii="宋体" w:hAnsi="Times New Roman" w:cs="Times New Roman"/>
          <w:snapToGrid/>
          <w:color w:val="auto"/>
          <w:kern w:val="2"/>
          <w:sz w:val="24"/>
          <w:szCs w:val="20"/>
          <w:highlight w:val="none"/>
          <w:lang w:val="en-US" w:eastAsia="zh-CN" w:bidi="ar-SA"/>
        </w:rPr>
        <w:t>设备技术说明书要求。</w:t>
      </w:r>
    </w:p>
    <w:p w14:paraId="42753965">
      <w:pPr>
        <w:pStyle w:val="8"/>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四、</w:t>
      </w:r>
      <w:r>
        <w:rPr>
          <w:rFonts w:hint="eastAsia"/>
          <w:b/>
          <w:bCs/>
          <w:color w:val="auto"/>
          <w:highlight w:val="none"/>
          <w:lang w:val="en-US" w:eastAsia="zh-CN"/>
        </w:rPr>
        <w:t>验收方式</w:t>
      </w:r>
    </w:p>
    <w:p w14:paraId="76CAC476">
      <w:pPr>
        <w:pStyle w:val="9"/>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供应商</w:t>
      </w:r>
      <w:r>
        <w:rPr>
          <w:rFonts w:hint="eastAsia"/>
          <w:color w:val="auto"/>
          <w:highlight w:val="none"/>
          <w:lang w:val="en-US" w:eastAsia="zh-CN"/>
        </w:rPr>
        <w:t>每次形成一个服务书面报告</w:t>
      </w:r>
      <w:r>
        <w:rPr>
          <w:rFonts w:hint="eastAsia" w:ascii="宋体" w:hAnsi="Arial" w:cs="Arial" w:eastAsiaTheme="minorEastAsia"/>
          <w:snapToGrid w:val="0"/>
          <w:color w:val="auto"/>
          <w:kern w:val="2"/>
          <w:sz w:val="24"/>
          <w:szCs w:val="21"/>
          <w:highlight w:val="none"/>
          <w:lang w:val="en-US" w:eastAsia="zh-CN" w:bidi="ar-SA"/>
        </w:rPr>
        <w:t>，</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验收服务报告。</w:t>
      </w:r>
    </w:p>
    <w:p w14:paraId="3991B26D">
      <w:pPr>
        <w:pStyle w:val="8"/>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ascii="宋体" w:hAnsi="Arial" w:cs="Arial" w:eastAsiaTheme="minorEastAsia"/>
          <w:b/>
          <w:bCs/>
          <w:snapToGrid w:val="0"/>
          <w:color w:val="auto"/>
          <w:kern w:val="2"/>
          <w:sz w:val="24"/>
          <w:szCs w:val="21"/>
          <w:highlight w:val="none"/>
          <w:lang w:val="en-US" w:eastAsia="zh-CN" w:bidi="ar-SA"/>
        </w:rPr>
        <w:t>五、</w:t>
      </w:r>
      <w:r>
        <w:rPr>
          <w:rFonts w:hint="eastAsia"/>
          <w:b/>
          <w:bCs/>
          <w:color w:val="auto"/>
          <w:highlight w:val="none"/>
          <w:lang w:val="en-US" w:eastAsia="zh-CN"/>
        </w:rPr>
        <w:t>服务和质量要求</w:t>
      </w:r>
    </w:p>
    <w:p w14:paraId="4D5707C0">
      <w:pPr>
        <w:pStyle w:val="9"/>
        <w:numPr>
          <w:ilvl w:val="0"/>
          <w:numId w:val="0"/>
        </w:numPr>
        <w:ind w:firstLine="480" w:firstLineChars="200"/>
        <w:rPr>
          <w:rFonts w:hint="eastAsia" w:hAnsi="Arial" w:cs="Arial"/>
          <w:snapToGrid w:val="0"/>
          <w:color w:val="auto"/>
          <w:kern w:val="2"/>
          <w:sz w:val="24"/>
          <w:szCs w:val="21"/>
          <w:highlight w:val="none"/>
          <w:lang w:val="en-US" w:eastAsia="zh-CN" w:bidi="ar-SA"/>
        </w:rPr>
      </w:pPr>
      <w:bookmarkStart w:id="19" w:name="OLE_LINK15"/>
      <w:r>
        <w:rPr>
          <w:rFonts w:hint="eastAsia" w:hAnsi="Arial" w:cs="Arial"/>
          <w:snapToGrid w:val="0"/>
          <w:color w:val="auto"/>
          <w:kern w:val="2"/>
          <w:sz w:val="24"/>
          <w:szCs w:val="21"/>
          <w:highlight w:val="none"/>
          <w:lang w:val="en-US" w:eastAsia="zh-CN" w:bidi="ar-SA"/>
        </w:rPr>
        <w:t>1.</w:t>
      </w:r>
      <w:bookmarkStart w:id="20" w:name="OLE_LINK16"/>
      <w:bookmarkStart w:id="21" w:name="OLE_LINK1"/>
      <w:bookmarkStart w:id="22" w:name="OLE_LINK14"/>
      <w:r>
        <w:rPr>
          <w:rFonts w:hint="eastAsia" w:hAnsi="Arial" w:cs="Arial"/>
          <w:snapToGrid w:val="0"/>
          <w:color w:val="auto"/>
          <w:kern w:val="2"/>
          <w:sz w:val="24"/>
          <w:szCs w:val="21"/>
          <w:highlight w:val="none"/>
          <w:lang w:val="en-US" w:eastAsia="zh-CN" w:bidi="ar-SA"/>
        </w:rPr>
        <w:t>如日方人员</w:t>
      </w:r>
      <w:bookmarkStart w:id="23" w:name="OLE_LINK4"/>
      <w:r>
        <w:rPr>
          <w:rFonts w:hint="eastAsia" w:hAnsi="Arial" w:cs="Arial"/>
          <w:snapToGrid w:val="0"/>
          <w:color w:val="auto"/>
          <w:kern w:val="2"/>
          <w:sz w:val="24"/>
          <w:szCs w:val="21"/>
          <w:highlight w:val="none"/>
          <w:lang w:val="en-US" w:eastAsia="zh-CN" w:bidi="ar-SA"/>
        </w:rPr>
        <w:t>到厂，供应商需要配备翻译人员一名，翻译人员费</w:t>
      </w:r>
      <w:bookmarkEnd w:id="20"/>
      <w:r>
        <w:rPr>
          <w:rFonts w:hint="eastAsia" w:hAnsi="Arial" w:cs="Arial"/>
          <w:snapToGrid w:val="0"/>
          <w:color w:val="auto"/>
          <w:kern w:val="2"/>
          <w:sz w:val="24"/>
          <w:szCs w:val="21"/>
          <w:highlight w:val="none"/>
          <w:lang w:val="en-US" w:eastAsia="zh-CN" w:bidi="ar-SA"/>
        </w:rPr>
        <w:t>用由</w:t>
      </w:r>
      <w:bookmarkEnd w:id="23"/>
      <w:bookmarkStart w:id="24" w:name="OLE_LINK2"/>
      <w:r>
        <w:rPr>
          <w:rFonts w:hint="eastAsia" w:hAnsi="Arial" w:cs="Arial"/>
          <w:snapToGrid w:val="0"/>
          <w:color w:val="auto"/>
          <w:kern w:val="2"/>
          <w:sz w:val="24"/>
          <w:szCs w:val="21"/>
          <w:highlight w:val="none"/>
          <w:lang w:val="en-US" w:eastAsia="zh-CN" w:bidi="ar-SA"/>
        </w:rPr>
        <w:t>供应商</w:t>
      </w:r>
      <w:bookmarkEnd w:id="24"/>
      <w:r>
        <w:rPr>
          <w:rFonts w:hint="eastAsia" w:hAnsi="Arial" w:cs="Arial"/>
          <w:snapToGrid w:val="0"/>
          <w:color w:val="auto"/>
          <w:kern w:val="2"/>
          <w:sz w:val="24"/>
          <w:szCs w:val="21"/>
          <w:highlight w:val="none"/>
          <w:lang w:val="en-US" w:eastAsia="zh-CN" w:bidi="ar-SA"/>
        </w:rPr>
        <w:t>承担，</w:t>
      </w:r>
      <w:r>
        <w:rPr>
          <w:rFonts w:hint="eastAsia" w:ascii="宋体" w:hAnsi="宋体" w:cs="宋体"/>
          <w:color w:val="auto"/>
          <w:sz w:val="24"/>
          <w:highlight w:val="none"/>
          <w:lang w:val="en-US" w:eastAsia="zh-CN"/>
        </w:rPr>
        <w:t>含在本次采购范围内，甲方不额外支付翻译人员费用</w:t>
      </w:r>
      <w:r>
        <w:rPr>
          <w:rFonts w:hint="eastAsia" w:hAnsi="Arial" w:cs="Arial"/>
          <w:snapToGrid w:val="0"/>
          <w:color w:val="auto"/>
          <w:kern w:val="2"/>
          <w:sz w:val="24"/>
          <w:szCs w:val="21"/>
          <w:highlight w:val="none"/>
          <w:lang w:val="en-US" w:eastAsia="zh-CN" w:bidi="ar-SA"/>
        </w:rPr>
        <w:t>。</w:t>
      </w:r>
      <w:bookmarkEnd w:id="21"/>
    </w:p>
    <w:p w14:paraId="41CFA072">
      <w:pPr>
        <w:spacing w:line="360" w:lineRule="auto"/>
        <w:ind w:firstLine="480" w:firstLineChars="200"/>
        <w:outlineLvl w:val="0"/>
        <w:rPr>
          <w:rFonts w:hint="eastAsia" w:ascii="宋体" w:hAnsi="宋体" w:cs="宋体"/>
          <w:color w:val="auto"/>
          <w:sz w:val="24"/>
          <w:highlight w:val="none"/>
        </w:rPr>
      </w:pPr>
      <w:r>
        <w:rPr>
          <w:rFonts w:hint="eastAsia" w:hAnsi="Arial" w:cs="Arial"/>
          <w:snapToGrid w:val="0"/>
          <w:color w:val="auto"/>
          <w:kern w:val="2"/>
          <w:sz w:val="24"/>
          <w:szCs w:val="21"/>
          <w:highlight w:val="none"/>
          <w:lang w:val="en-US" w:eastAsia="zh-CN" w:bidi="ar-SA"/>
        </w:rPr>
        <w:t>2.非紧急</w:t>
      </w:r>
      <w:bookmarkStart w:id="25" w:name="OLE_LINK5"/>
      <w:r>
        <w:rPr>
          <w:rFonts w:hint="eastAsia" w:hAnsi="Arial" w:cs="Arial"/>
          <w:snapToGrid w:val="0"/>
          <w:color w:val="auto"/>
          <w:kern w:val="2"/>
          <w:sz w:val="24"/>
          <w:szCs w:val="21"/>
          <w:highlight w:val="none"/>
          <w:lang w:val="en-US" w:eastAsia="zh-CN" w:bidi="ar-SA"/>
        </w:rPr>
        <w:t>突</w:t>
      </w:r>
      <w:bookmarkStart w:id="26" w:name="OLE_LINK17"/>
      <w:r>
        <w:rPr>
          <w:rFonts w:hint="eastAsia" w:hAnsi="Arial" w:cs="Arial"/>
          <w:snapToGrid w:val="0"/>
          <w:color w:val="auto"/>
          <w:kern w:val="2"/>
          <w:sz w:val="24"/>
          <w:szCs w:val="21"/>
          <w:highlight w:val="none"/>
          <w:lang w:val="en-US" w:eastAsia="zh-CN" w:bidi="ar-SA"/>
        </w:rPr>
        <w:t>发事件，采购人提前2周与供应商联系，协商一致后派遣人</w:t>
      </w:r>
      <w:bookmarkEnd w:id="26"/>
      <w:r>
        <w:rPr>
          <w:rFonts w:hint="eastAsia" w:hAnsi="Arial" w:cs="Arial"/>
          <w:snapToGrid w:val="0"/>
          <w:color w:val="auto"/>
          <w:kern w:val="2"/>
          <w:sz w:val="24"/>
          <w:szCs w:val="21"/>
          <w:highlight w:val="none"/>
          <w:lang w:val="en-US" w:eastAsia="zh-CN" w:bidi="ar-SA"/>
        </w:rPr>
        <w:t>员进</w:t>
      </w:r>
      <w:bookmarkEnd w:id="25"/>
      <w:r>
        <w:rPr>
          <w:rFonts w:hint="eastAsia" w:hAnsi="Arial" w:cs="Arial"/>
          <w:snapToGrid w:val="0"/>
          <w:color w:val="auto"/>
          <w:kern w:val="2"/>
          <w:sz w:val="24"/>
          <w:szCs w:val="21"/>
          <w:highlight w:val="none"/>
          <w:lang w:val="en-US" w:eastAsia="zh-CN" w:bidi="ar-SA"/>
        </w:rPr>
        <w:t>行服务</w:t>
      </w:r>
      <w:r>
        <w:rPr>
          <w:rFonts w:hint="eastAsia" w:ascii="宋体" w:hAnsi="宋体" w:cs="宋体"/>
          <w:color w:val="auto"/>
          <w:sz w:val="24"/>
          <w:highlight w:val="none"/>
        </w:rPr>
        <w:t>。</w:t>
      </w:r>
    </w:p>
    <w:p w14:paraId="43468240">
      <w:pPr>
        <w:pStyle w:val="9"/>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3.紧急</w:t>
      </w:r>
      <w:bookmarkStart w:id="27" w:name="OLE_LINK6"/>
      <w:r>
        <w:rPr>
          <w:rFonts w:hint="eastAsia" w:hAnsi="Arial" w:cs="Arial"/>
          <w:snapToGrid w:val="0"/>
          <w:color w:val="auto"/>
          <w:kern w:val="2"/>
          <w:sz w:val="24"/>
          <w:szCs w:val="21"/>
          <w:highlight w:val="none"/>
          <w:lang w:val="en-US" w:eastAsia="zh-CN" w:bidi="ar-SA"/>
        </w:rPr>
        <w:t>事</w:t>
      </w:r>
      <w:bookmarkStart w:id="28" w:name="OLE_LINK18"/>
      <w:r>
        <w:rPr>
          <w:rFonts w:hint="eastAsia" w:hAnsi="Arial" w:cs="Arial"/>
          <w:snapToGrid w:val="0"/>
          <w:color w:val="auto"/>
          <w:kern w:val="2"/>
          <w:sz w:val="24"/>
          <w:szCs w:val="21"/>
          <w:highlight w:val="none"/>
          <w:lang w:val="en-US" w:eastAsia="zh-CN" w:bidi="ar-SA"/>
        </w:rPr>
        <w:t>件时，供应商</w:t>
      </w:r>
      <w:bookmarkEnd w:id="22"/>
      <w:r>
        <w:rPr>
          <w:rFonts w:hint="eastAsia" w:hAnsi="Arial" w:cs="Arial"/>
          <w:snapToGrid w:val="0"/>
          <w:color w:val="auto"/>
          <w:kern w:val="2"/>
          <w:sz w:val="24"/>
          <w:szCs w:val="21"/>
          <w:highlight w:val="none"/>
          <w:lang w:val="en-US" w:eastAsia="zh-CN" w:bidi="ar-SA"/>
        </w:rPr>
        <w:t>应及时安排人员配合采购人处理，在供应商技术人员难以短时间到达现场的情况下，供应商应采用视频、电话等方式免费给予采购人帮助，人员到场后按合同计算费用。</w:t>
      </w:r>
      <w:bookmarkEnd w:id="27"/>
    </w:p>
    <w:p w14:paraId="153D9D45">
      <w:pPr>
        <w:pStyle w:val="9"/>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4.若在单次服</w:t>
      </w:r>
      <w:bookmarkStart w:id="29" w:name="OLE_LINK7"/>
      <w:r>
        <w:rPr>
          <w:rFonts w:hint="eastAsia" w:hAnsi="Arial" w:cs="Arial"/>
          <w:snapToGrid w:val="0"/>
          <w:color w:val="auto"/>
          <w:kern w:val="2"/>
          <w:sz w:val="24"/>
          <w:szCs w:val="21"/>
          <w:highlight w:val="none"/>
          <w:lang w:val="en-US" w:eastAsia="zh-CN" w:bidi="ar-SA"/>
        </w:rPr>
        <w:t>务中发现超出了合同约定的工作内容，供应商须予以配合，在不额外在工作时长的情况下，采购人不额外增加结算费用。若超出了合同约定的时长，双方另行协商处理；若供应商服务中发现需要更换配件的，及时告知采购人，配件由采购人负责采购人和安装，供应商指导并协助采购人安装。</w:t>
      </w:r>
      <w:bookmarkEnd w:id="19"/>
      <w:bookmarkEnd w:id="28"/>
      <w:bookmarkEnd w:id="29"/>
    </w:p>
    <w:p w14:paraId="61551E12">
      <w:pPr>
        <w:pStyle w:val="9"/>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5.供应商每次维护形成一个服务报告。报告内容主要包括检查结果、状态、现场照片、发现的问题、问题的处理措施、整改建议、备件计划、安全总结、后续需要关注的地方。</w:t>
      </w:r>
    </w:p>
    <w:p w14:paraId="73C61EF2">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6.供应商技术人员食宿自理。</w:t>
      </w:r>
    </w:p>
    <w:p w14:paraId="0012BE29">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7.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供应商不得另作他用。因供应商原因导致上述资料、文档、数据或采购人商业秘密泄露的，采购人有权要求供应商采取措施消除影响并赔偿采购人损失。</w:t>
      </w:r>
    </w:p>
    <w:p w14:paraId="652F2DED">
      <w:pPr>
        <w:pStyle w:val="8"/>
        <w:numPr>
          <w:ilvl w:val="0"/>
          <w:numId w:val="0"/>
        </w:numPr>
        <w:ind w:firstLine="480" w:firstLineChars="200"/>
        <w:rPr>
          <w:rFonts w:hint="eastAsia" w:cs="仿宋" w:asciiTheme="minorEastAsia" w:hAnsiTheme="minorEastAsia"/>
          <w:color w:val="auto"/>
          <w:kern w:val="0"/>
          <w:highlight w:val="none"/>
        </w:rPr>
      </w:pPr>
      <w:r>
        <w:rPr>
          <w:rFonts w:hint="eastAsia"/>
          <w:color w:val="auto"/>
          <w:highlight w:val="none"/>
          <w:lang w:val="en-US" w:eastAsia="zh-CN"/>
        </w:rPr>
        <w:t>8.供应商应遵守采购人的现场管理制度要求，遵守国家、行业、地方法律法规，不得违章作业，接受采购人的安全教育，出现任何人员安全事故由供应商自行承担。</w:t>
      </w:r>
    </w:p>
    <w:p w14:paraId="590B9A13">
      <w:pPr>
        <w:pStyle w:val="8"/>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六、结算方式</w:t>
      </w:r>
    </w:p>
    <w:p w14:paraId="2E634F51">
      <w:pPr>
        <w:pStyle w:val="9"/>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14:paraId="06C3C98D">
      <w:pPr>
        <w:pStyle w:val="15"/>
        <w:rPr>
          <w:rFonts w:hint="eastAsia"/>
          <w:color w:val="auto"/>
          <w:highlight w:val="none"/>
          <w:lang w:eastAsia="zh-CN"/>
        </w:rPr>
      </w:pPr>
    </w:p>
    <w:p w14:paraId="22DBA54A">
      <w:pPr>
        <w:rPr>
          <w:rFonts w:hint="eastAsia"/>
          <w:color w:val="auto"/>
          <w:highlight w:val="none"/>
          <w:lang w:eastAsia="zh-CN"/>
        </w:rPr>
      </w:pPr>
    </w:p>
    <w:p w14:paraId="0FF784D5">
      <w:pPr>
        <w:pStyle w:val="8"/>
        <w:numPr>
          <w:ilvl w:val="0"/>
          <w:numId w:val="0"/>
        </w:numPr>
        <w:shd w:val="clear"/>
        <w:ind w:firstLine="482" w:firstLineChars="200"/>
        <w:rPr>
          <w:rFonts w:hint="eastAsia"/>
          <w:b/>
          <w:bCs/>
          <w:color w:val="auto"/>
          <w:highlight w:val="none"/>
          <w:lang w:val="en-US" w:eastAsia="zh-CN"/>
        </w:rPr>
      </w:pPr>
    </w:p>
    <w:p w14:paraId="397D8380">
      <w:pPr>
        <w:pStyle w:val="8"/>
        <w:numPr>
          <w:ilvl w:val="0"/>
          <w:numId w:val="0"/>
        </w:numPr>
        <w:shd w:val="clear"/>
        <w:ind w:firstLine="482" w:firstLineChars="200"/>
        <w:rPr>
          <w:rFonts w:hint="eastAsia" w:cs="仿宋" w:asciiTheme="minorEastAsia" w:hAnsiTheme="minorEastAsia"/>
          <w:b/>
          <w:color w:val="auto"/>
          <w:sz w:val="36"/>
          <w:szCs w:val="36"/>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4A4C6923">
      <w:pPr>
        <w:shd w:val="clear"/>
        <w:spacing w:line="460" w:lineRule="exact"/>
        <w:jc w:val="center"/>
        <w:rPr>
          <w:rFonts w:hint="eastAsia" w:cs="仿宋" w:asciiTheme="minorEastAsia" w:hAnsiTheme="minorEastAsia"/>
          <w:b/>
          <w:color w:val="auto"/>
          <w:sz w:val="36"/>
          <w:szCs w:val="36"/>
          <w:highlight w:val="none"/>
        </w:rPr>
      </w:pPr>
    </w:p>
    <w:p w14:paraId="56702B0B">
      <w:pPr>
        <w:shd w:val="clear"/>
        <w:rPr>
          <w:rFonts w:hint="eastAsia" w:cs="仿宋" w:asciiTheme="minorEastAsia" w:hAnsiTheme="minorEastAsia"/>
          <w:b/>
          <w:color w:val="auto"/>
          <w:sz w:val="36"/>
          <w:szCs w:val="36"/>
          <w:highlight w:val="none"/>
        </w:rPr>
      </w:pPr>
    </w:p>
    <w:p w14:paraId="5838C03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C68F527">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30" w:name="_Toc184312074"/>
      <w:bookmarkEnd w:id="30"/>
      <w:bookmarkStart w:id="31" w:name="_Toc184310283"/>
      <w:bookmarkEnd w:id="31"/>
      <w:bookmarkStart w:id="32" w:name="_Toc184312130"/>
      <w:bookmarkEnd w:id="32"/>
      <w:bookmarkStart w:id="33" w:name="_Toc184308080"/>
      <w:bookmarkEnd w:id="33"/>
      <w:bookmarkStart w:id="34" w:name="_Toc184312073"/>
      <w:bookmarkEnd w:id="34"/>
      <w:bookmarkStart w:id="35" w:name="_Toc184313266"/>
      <w:bookmarkEnd w:id="35"/>
      <w:bookmarkStart w:id="36" w:name="_Toc184313288"/>
      <w:bookmarkEnd w:id="36"/>
      <w:bookmarkStart w:id="37" w:name="_Toc184308083"/>
      <w:bookmarkEnd w:id="37"/>
      <w:bookmarkStart w:id="38" w:name="_Toc184308063"/>
      <w:bookmarkEnd w:id="38"/>
      <w:bookmarkStart w:id="39" w:name="_Toc184313300"/>
      <w:bookmarkEnd w:id="39"/>
      <w:bookmarkStart w:id="40" w:name="_Toc184312097"/>
      <w:bookmarkEnd w:id="40"/>
      <w:bookmarkStart w:id="41" w:name="_Toc184310312"/>
      <w:bookmarkEnd w:id="41"/>
      <w:bookmarkStart w:id="42" w:name="_Toc184313275"/>
      <w:bookmarkEnd w:id="42"/>
      <w:bookmarkStart w:id="43" w:name="_Toc184314477"/>
      <w:bookmarkEnd w:id="43"/>
      <w:bookmarkStart w:id="44" w:name="_Toc184312135"/>
      <w:bookmarkEnd w:id="44"/>
      <w:bookmarkStart w:id="45" w:name="_Toc184308093"/>
      <w:bookmarkEnd w:id="45"/>
      <w:bookmarkStart w:id="46" w:name="_Toc184312079"/>
      <w:bookmarkEnd w:id="46"/>
      <w:bookmarkStart w:id="47" w:name="_Toc184310342"/>
      <w:bookmarkEnd w:id="47"/>
      <w:bookmarkStart w:id="48" w:name="_Toc184314466"/>
      <w:bookmarkEnd w:id="48"/>
      <w:bookmarkStart w:id="49" w:name="_Toc184313261"/>
      <w:bookmarkEnd w:id="49"/>
      <w:bookmarkStart w:id="50" w:name="_Toc184313286"/>
      <w:bookmarkEnd w:id="50"/>
      <w:bookmarkStart w:id="51" w:name="_Toc184308098"/>
      <w:bookmarkEnd w:id="51"/>
      <w:bookmarkStart w:id="52" w:name="_Toc184310299"/>
      <w:bookmarkEnd w:id="52"/>
      <w:bookmarkStart w:id="53" w:name="_Toc184310334"/>
      <w:bookmarkEnd w:id="53"/>
      <w:bookmarkStart w:id="54" w:name="_Toc184313241"/>
      <w:bookmarkEnd w:id="54"/>
      <w:bookmarkStart w:id="55" w:name="_Toc184312089"/>
      <w:bookmarkEnd w:id="55"/>
      <w:bookmarkStart w:id="56" w:name="_Toc184310281"/>
      <w:bookmarkEnd w:id="56"/>
      <w:bookmarkStart w:id="57" w:name="_Toc184308105"/>
      <w:bookmarkEnd w:id="57"/>
      <w:bookmarkStart w:id="58" w:name="_Toc184310307"/>
      <w:bookmarkEnd w:id="58"/>
      <w:bookmarkStart w:id="59" w:name="_Toc184310316"/>
      <w:bookmarkEnd w:id="59"/>
      <w:bookmarkStart w:id="60" w:name="_Toc184310290"/>
      <w:bookmarkEnd w:id="60"/>
      <w:bookmarkStart w:id="61" w:name="_Toc184313248"/>
      <w:bookmarkEnd w:id="61"/>
      <w:bookmarkStart w:id="62" w:name="_Toc184313264"/>
      <w:bookmarkEnd w:id="62"/>
      <w:bookmarkStart w:id="63" w:name="_Toc184314455"/>
      <w:bookmarkEnd w:id="63"/>
      <w:bookmarkStart w:id="64" w:name="_Toc184308048"/>
      <w:bookmarkEnd w:id="64"/>
      <w:bookmarkStart w:id="65" w:name="_Toc184314476"/>
      <w:bookmarkEnd w:id="65"/>
      <w:bookmarkStart w:id="66" w:name="_Toc184308068"/>
      <w:bookmarkEnd w:id="66"/>
      <w:bookmarkStart w:id="67" w:name="_Toc184310277"/>
      <w:bookmarkEnd w:id="67"/>
      <w:bookmarkStart w:id="68" w:name="_Toc184308102"/>
      <w:bookmarkEnd w:id="68"/>
      <w:bookmarkStart w:id="69" w:name="_Toc184310302"/>
      <w:bookmarkEnd w:id="69"/>
      <w:bookmarkStart w:id="70" w:name="_Toc184313282"/>
      <w:bookmarkEnd w:id="70"/>
      <w:bookmarkStart w:id="71" w:name="_Toc184310308"/>
      <w:bookmarkEnd w:id="71"/>
      <w:bookmarkStart w:id="72" w:name="_Toc184312104"/>
      <w:bookmarkEnd w:id="72"/>
      <w:bookmarkStart w:id="73" w:name="_Toc184312139"/>
      <w:bookmarkEnd w:id="73"/>
      <w:bookmarkStart w:id="74" w:name="_Toc184313258"/>
      <w:bookmarkEnd w:id="74"/>
      <w:bookmarkStart w:id="75" w:name="_Toc184310278"/>
      <w:bookmarkEnd w:id="75"/>
      <w:bookmarkStart w:id="76" w:name="_Toc184308064"/>
      <w:bookmarkEnd w:id="76"/>
      <w:bookmarkStart w:id="77" w:name="_Toc184313297"/>
      <w:bookmarkEnd w:id="77"/>
      <w:bookmarkStart w:id="78" w:name="_Toc184310279"/>
      <w:bookmarkEnd w:id="78"/>
      <w:bookmarkStart w:id="79" w:name="_Toc184314448"/>
      <w:bookmarkEnd w:id="79"/>
      <w:bookmarkStart w:id="80" w:name="_Toc184314413"/>
      <w:bookmarkEnd w:id="80"/>
      <w:bookmarkStart w:id="81" w:name="_Toc184308097"/>
      <w:bookmarkEnd w:id="81"/>
      <w:bookmarkStart w:id="82" w:name="_Toc184310293"/>
      <w:bookmarkEnd w:id="82"/>
      <w:bookmarkStart w:id="83" w:name="_Toc184313307"/>
      <w:bookmarkEnd w:id="83"/>
      <w:bookmarkStart w:id="84" w:name="_Toc184314411"/>
      <w:bookmarkEnd w:id="84"/>
      <w:bookmarkStart w:id="85" w:name="_Toc184308057"/>
      <w:bookmarkEnd w:id="85"/>
      <w:bookmarkStart w:id="86" w:name="_Toc184310339"/>
      <w:bookmarkEnd w:id="86"/>
      <w:bookmarkStart w:id="87" w:name="_Toc184308053"/>
      <w:bookmarkEnd w:id="87"/>
      <w:bookmarkStart w:id="88" w:name="_Toc184314449"/>
      <w:bookmarkEnd w:id="88"/>
      <w:bookmarkStart w:id="89" w:name="_Toc184313251"/>
      <w:bookmarkEnd w:id="89"/>
      <w:bookmarkStart w:id="90" w:name="_Toc184313298"/>
      <w:bookmarkEnd w:id="90"/>
      <w:bookmarkStart w:id="91" w:name="_Toc184308036"/>
      <w:bookmarkEnd w:id="91"/>
      <w:bookmarkStart w:id="92" w:name="_Toc184314480"/>
      <w:bookmarkEnd w:id="92"/>
      <w:bookmarkStart w:id="93" w:name="_Toc184312087"/>
      <w:bookmarkEnd w:id="93"/>
      <w:bookmarkStart w:id="94" w:name="_Toc184312086"/>
      <w:bookmarkEnd w:id="94"/>
      <w:bookmarkStart w:id="95" w:name="_Toc184314472"/>
      <w:bookmarkEnd w:id="95"/>
      <w:bookmarkStart w:id="96" w:name="_Toc184314447"/>
      <w:bookmarkEnd w:id="96"/>
      <w:bookmarkStart w:id="97" w:name="_Toc184312109"/>
      <w:bookmarkEnd w:id="97"/>
      <w:bookmarkStart w:id="98" w:name="_Toc184312119"/>
      <w:bookmarkEnd w:id="98"/>
      <w:bookmarkStart w:id="99" w:name="_Toc184312080"/>
      <w:bookmarkEnd w:id="99"/>
      <w:bookmarkStart w:id="100" w:name="_Toc184308077"/>
      <w:bookmarkEnd w:id="100"/>
      <w:bookmarkStart w:id="101" w:name="_Toc184314462"/>
      <w:bookmarkEnd w:id="101"/>
      <w:bookmarkStart w:id="102" w:name="_Toc184310275"/>
      <w:bookmarkEnd w:id="102"/>
      <w:bookmarkStart w:id="103" w:name="_Toc184310329"/>
      <w:bookmarkEnd w:id="103"/>
      <w:bookmarkStart w:id="104" w:name="_Toc184313269"/>
      <w:bookmarkEnd w:id="104"/>
      <w:bookmarkStart w:id="105" w:name="_Toc184313301"/>
      <w:bookmarkEnd w:id="105"/>
      <w:bookmarkStart w:id="106" w:name="_Toc184308076"/>
      <w:bookmarkEnd w:id="106"/>
      <w:bookmarkStart w:id="107" w:name="_Toc184314438"/>
      <w:bookmarkEnd w:id="107"/>
      <w:bookmarkStart w:id="108" w:name="_Toc184312138"/>
      <w:bookmarkEnd w:id="108"/>
      <w:bookmarkStart w:id="109" w:name="_Toc184312099"/>
      <w:bookmarkEnd w:id="109"/>
      <w:bookmarkStart w:id="110" w:name="_Toc184310272"/>
      <w:bookmarkEnd w:id="110"/>
      <w:bookmarkStart w:id="111" w:name="_Toc184313310"/>
      <w:bookmarkEnd w:id="111"/>
      <w:bookmarkStart w:id="112" w:name="_Toc184308069"/>
      <w:bookmarkEnd w:id="112"/>
      <w:bookmarkStart w:id="113" w:name="_Toc184314432"/>
      <w:bookmarkEnd w:id="113"/>
      <w:bookmarkStart w:id="114" w:name="_Toc184308088"/>
      <w:bookmarkEnd w:id="114"/>
      <w:bookmarkStart w:id="115" w:name="_Toc184313245"/>
      <w:bookmarkEnd w:id="115"/>
      <w:bookmarkStart w:id="116" w:name="_Toc184312096"/>
      <w:bookmarkEnd w:id="116"/>
      <w:bookmarkStart w:id="117" w:name="_Toc184310292"/>
      <w:bookmarkEnd w:id="117"/>
      <w:bookmarkStart w:id="118" w:name="_Toc184310294"/>
      <w:bookmarkEnd w:id="118"/>
      <w:bookmarkStart w:id="119" w:name="_Toc184313276"/>
      <w:bookmarkEnd w:id="119"/>
      <w:bookmarkStart w:id="120" w:name="_Toc184314467"/>
      <w:bookmarkEnd w:id="120"/>
      <w:bookmarkStart w:id="121" w:name="_Toc184312094"/>
      <w:bookmarkEnd w:id="121"/>
      <w:bookmarkStart w:id="122" w:name="_Toc184313259"/>
      <w:bookmarkEnd w:id="122"/>
      <w:bookmarkStart w:id="123" w:name="_Toc184312077"/>
      <w:bookmarkEnd w:id="123"/>
      <w:bookmarkStart w:id="124" w:name="_Toc184313256"/>
      <w:bookmarkEnd w:id="124"/>
      <w:bookmarkStart w:id="125" w:name="_Toc184313239"/>
      <w:bookmarkEnd w:id="125"/>
      <w:bookmarkStart w:id="126" w:name="_Toc184314421"/>
      <w:bookmarkEnd w:id="126"/>
      <w:bookmarkStart w:id="127" w:name="_Toc184310314"/>
      <w:bookmarkEnd w:id="127"/>
      <w:bookmarkStart w:id="128" w:name="_Toc184313308"/>
      <w:bookmarkEnd w:id="128"/>
      <w:bookmarkStart w:id="129" w:name="_Toc184313252"/>
      <w:bookmarkEnd w:id="129"/>
      <w:bookmarkStart w:id="130" w:name="_Toc184312129"/>
      <w:bookmarkEnd w:id="130"/>
      <w:bookmarkStart w:id="131" w:name="_Toc184308073"/>
      <w:bookmarkEnd w:id="131"/>
      <w:bookmarkStart w:id="132" w:name="_Toc184308095"/>
      <w:bookmarkEnd w:id="132"/>
      <w:bookmarkStart w:id="133" w:name="_Toc184308100"/>
      <w:bookmarkEnd w:id="133"/>
      <w:bookmarkStart w:id="134" w:name="_Toc184314471"/>
      <w:bookmarkEnd w:id="134"/>
      <w:bookmarkStart w:id="135" w:name="_Toc184308106"/>
      <w:bookmarkEnd w:id="135"/>
      <w:bookmarkStart w:id="136" w:name="_Toc184310321"/>
      <w:bookmarkEnd w:id="136"/>
      <w:bookmarkStart w:id="137" w:name="_Toc184314441"/>
      <w:bookmarkEnd w:id="137"/>
      <w:bookmarkStart w:id="138" w:name="_Toc184313257"/>
      <w:bookmarkEnd w:id="138"/>
      <w:bookmarkStart w:id="139" w:name="_Toc184312133"/>
      <w:bookmarkEnd w:id="139"/>
      <w:bookmarkStart w:id="140" w:name="_Toc184312093"/>
      <w:bookmarkEnd w:id="140"/>
      <w:bookmarkStart w:id="141" w:name="_Toc184312132"/>
      <w:bookmarkEnd w:id="141"/>
      <w:bookmarkStart w:id="142" w:name="_Toc184308054"/>
      <w:bookmarkEnd w:id="142"/>
      <w:bookmarkStart w:id="143" w:name="_Toc184314417"/>
      <w:bookmarkEnd w:id="143"/>
      <w:bookmarkStart w:id="144" w:name="_Toc184310291"/>
      <w:bookmarkEnd w:id="144"/>
      <w:bookmarkStart w:id="145" w:name="_Toc184308092"/>
      <w:bookmarkEnd w:id="145"/>
      <w:bookmarkStart w:id="146" w:name="_Toc184314416"/>
      <w:bookmarkEnd w:id="146"/>
      <w:bookmarkStart w:id="147" w:name="_Toc184312136"/>
      <w:bookmarkEnd w:id="147"/>
      <w:bookmarkStart w:id="148" w:name="_Toc184310332"/>
      <w:bookmarkEnd w:id="148"/>
      <w:bookmarkStart w:id="149" w:name="_Toc184310330"/>
      <w:bookmarkEnd w:id="149"/>
      <w:bookmarkStart w:id="150" w:name="_Toc184310336"/>
      <w:bookmarkEnd w:id="150"/>
      <w:bookmarkStart w:id="151" w:name="_Toc184313271"/>
      <w:bookmarkEnd w:id="151"/>
      <w:bookmarkStart w:id="152" w:name="_Toc184313279"/>
      <w:bookmarkEnd w:id="152"/>
      <w:bookmarkStart w:id="153" w:name="_Toc184312128"/>
      <w:bookmarkEnd w:id="153"/>
      <w:bookmarkStart w:id="154" w:name="_Toc184312067"/>
      <w:bookmarkEnd w:id="154"/>
      <w:bookmarkStart w:id="155" w:name="_Toc184314457"/>
      <w:bookmarkEnd w:id="155"/>
      <w:bookmarkStart w:id="156" w:name="_Toc184308072"/>
      <w:bookmarkEnd w:id="156"/>
      <w:bookmarkStart w:id="157" w:name="_Toc184310310"/>
      <w:bookmarkEnd w:id="157"/>
      <w:bookmarkStart w:id="158" w:name="_Toc184314420"/>
      <w:bookmarkEnd w:id="158"/>
      <w:bookmarkStart w:id="159" w:name="_Toc184313302"/>
      <w:bookmarkEnd w:id="159"/>
      <w:bookmarkStart w:id="160" w:name="_Toc184314442"/>
      <w:bookmarkEnd w:id="160"/>
      <w:bookmarkStart w:id="161" w:name="_Toc184308039"/>
      <w:bookmarkEnd w:id="161"/>
      <w:bookmarkStart w:id="162" w:name="_Toc184313294"/>
      <w:bookmarkEnd w:id="162"/>
      <w:bookmarkStart w:id="163" w:name="_Toc184313255"/>
      <w:bookmarkEnd w:id="163"/>
      <w:bookmarkStart w:id="164" w:name="_Toc184308071"/>
      <w:bookmarkEnd w:id="164"/>
      <w:bookmarkStart w:id="165" w:name="_Toc184310288"/>
      <w:bookmarkEnd w:id="165"/>
      <w:bookmarkStart w:id="166" w:name="_Toc184312116"/>
      <w:bookmarkEnd w:id="166"/>
      <w:bookmarkStart w:id="167" w:name="_Toc184308049"/>
      <w:bookmarkEnd w:id="167"/>
      <w:bookmarkStart w:id="168" w:name="_Toc184313242"/>
      <w:bookmarkEnd w:id="168"/>
      <w:bookmarkStart w:id="169" w:name="_Toc184313274"/>
      <w:bookmarkEnd w:id="169"/>
      <w:bookmarkStart w:id="170" w:name="_Toc184308041"/>
      <w:bookmarkEnd w:id="170"/>
      <w:bookmarkStart w:id="171" w:name="_Toc184310340"/>
      <w:bookmarkEnd w:id="171"/>
      <w:bookmarkStart w:id="172" w:name="_Toc184314412"/>
      <w:bookmarkEnd w:id="172"/>
      <w:bookmarkStart w:id="173" w:name="_Toc184314474"/>
      <w:bookmarkEnd w:id="173"/>
      <w:bookmarkStart w:id="174" w:name="_Toc184308059"/>
      <w:bookmarkEnd w:id="174"/>
      <w:bookmarkStart w:id="175" w:name="_Toc184314419"/>
      <w:bookmarkEnd w:id="175"/>
      <w:bookmarkStart w:id="176" w:name="_Toc184308037"/>
      <w:bookmarkEnd w:id="176"/>
      <w:bookmarkStart w:id="177" w:name="_Toc184313292"/>
      <w:bookmarkEnd w:id="177"/>
      <w:bookmarkStart w:id="178" w:name="_Toc184312112"/>
      <w:bookmarkEnd w:id="178"/>
      <w:bookmarkStart w:id="179" w:name="_Toc184312114"/>
      <w:bookmarkEnd w:id="179"/>
      <w:bookmarkStart w:id="180" w:name="_Toc184308108"/>
      <w:bookmarkEnd w:id="180"/>
      <w:bookmarkStart w:id="181" w:name="_Toc184308040"/>
      <w:bookmarkEnd w:id="181"/>
      <w:bookmarkStart w:id="182" w:name="_Toc184308070"/>
      <w:bookmarkEnd w:id="182"/>
      <w:bookmarkStart w:id="183" w:name="_Toc184313253"/>
      <w:bookmarkEnd w:id="183"/>
      <w:bookmarkStart w:id="184" w:name="_Toc184310325"/>
      <w:bookmarkEnd w:id="184"/>
      <w:bookmarkStart w:id="185" w:name="_Toc184310274"/>
      <w:bookmarkEnd w:id="185"/>
      <w:bookmarkStart w:id="186" w:name="_Toc184313249"/>
      <w:bookmarkEnd w:id="186"/>
      <w:bookmarkStart w:id="187" w:name="_Toc184314450"/>
      <w:bookmarkEnd w:id="187"/>
      <w:bookmarkStart w:id="188" w:name="_Toc184308085"/>
      <w:bookmarkEnd w:id="188"/>
      <w:bookmarkStart w:id="189" w:name="_Toc184314439"/>
      <w:bookmarkEnd w:id="189"/>
      <w:bookmarkStart w:id="190" w:name="_Toc184314475"/>
      <w:bookmarkEnd w:id="190"/>
      <w:bookmarkStart w:id="191" w:name="_Toc184312078"/>
      <w:bookmarkEnd w:id="191"/>
      <w:bookmarkStart w:id="192" w:name="_Toc184312123"/>
      <w:bookmarkEnd w:id="192"/>
      <w:bookmarkStart w:id="193" w:name="_Toc184314461"/>
      <w:bookmarkEnd w:id="193"/>
      <w:bookmarkStart w:id="194" w:name="_Toc184312117"/>
      <w:bookmarkEnd w:id="194"/>
      <w:bookmarkStart w:id="195" w:name="_Toc184313293"/>
      <w:bookmarkEnd w:id="195"/>
      <w:bookmarkStart w:id="196" w:name="_Toc184312081"/>
      <w:bookmarkEnd w:id="196"/>
      <w:bookmarkStart w:id="197" w:name="_Toc184310313"/>
      <w:bookmarkEnd w:id="197"/>
      <w:bookmarkStart w:id="198" w:name="_Toc184313265"/>
      <w:bookmarkEnd w:id="198"/>
      <w:bookmarkStart w:id="199" w:name="_Toc184312100"/>
      <w:bookmarkEnd w:id="199"/>
      <w:bookmarkStart w:id="200" w:name="_Toc184310320"/>
      <w:bookmarkEnd w:id="200"/>
      <w:bookmarkStart w:id="201" w:name="_Toc184313267"/>
      <w:bookmarkEnd w:id="201"/>
      <w:bookmarkStart w:id="202" w:name="_Toc184310301"/>
      <w:bookmarkEnd w:id="202"/>
      <w:bookmarkStart w:id="203" w:name="_Toc184312108"/>
      <w:bookmarkEnd w:id="203"/>
      <w:bookmarkStart w:id="204" w:name="_Toc184314427"/>
      <w:bookmarkEnd w:id="204"/>
      <w:bookmarkStart w:id="205" w:name="_Toc184312126"/>
      <w:bookmarkEnd w:id="205"/>
      <w:bookmarkStart w:id="206" w:name="_Toc184314473"/>
      <w:bookmarkEnd w:id="206"/>
      <w:bookmarkStart w:id="207" w:name="_Toc184308089"/>
      <w:bookmarkEnd w:id="207"/>
      <w:bookmarkStart w:id="208" w:name="_Toc184308042"/>
      <w:bookmarkEnd w:id="208"/>
      <w:bookmarkStart w:id="209" w:name="_Toc184308065"/>
      <w:bookmarkEnd w:id="209"/>
      <w:bookmarkStart w:id="210" w:name="_Toc184312072"/>
      <w:bookmarkEnd w:id="210"/>
      <w:bookmarkStart w:id="211" w:name="_Toc184310344"/>
      <w:bookmarkEnd w:id="211"/>
      <w:bookmarkStart w:id="212" w:name="_Toc184314429"/>
      <w:bookmarkEnd w:id="212"/>
      <w:bookmarkStart w:id="213" w:name="_Toc184310328"/>
      <w:bookmarkEnd w:id="213"/>
      <w:bookmarkStart w:id="214" w:name="_Toc184312122"/>
      <w:bookmarkEnd w:id="214"/>
      <w:bookmarkStart w:id="215" w:name="_Toc184312090"/>
      <w:bookmarkEnd w:id="215"/>
      <w:bookmarkStart w:id="216" w:name="_Toc184308079"/>
      <w:bookmarkEnd w:id="216"/>
      <w:bookmarkStart w:id="217" w:name="_Toc184312111"/>
      <w:bookmarkEnd w:id="217"/>
      <w:bookmarkStart w:id="218" w:name="_Toc184313247"/>
      <w:bookmarkEnd w:id="218"/>
      <w:bookmarkStart w:id="219" w:name="_Toc184312075"/>
      <w:bookmarkEnd w:id="219"/>
      <w:bookmarkStart w:id="220" w:name="_Toc184308075"/>
      <w:bookmarkEnd w:id="220"/>
      <w:bookmarkStart w:id="221" w:name="_Toc184313306"/>
      <w:bookmarkEnd w:id="221"/>
      <w:bookmarkStart w:id="222" w:name="_Toc184310338"/>
      <w:bookmarkEnd w:id="222"/>
      <w:bookmarkStart w:id="223" w:name="_Toc184314470"/>
      <w:bookmarkEnd w:id="223"/>
      <w:bookmarkStart w:id="224" w:name="_Toc184308044"/>
      <w:bookmarkEnd w:id="224"/>
      <w:bookmarkStart w:id="225" w:name="_Toc184308046"/>
      <w:bookmarkEnd w:id="225"/>
      <w:bookmarkStart w:id="226" w:name="_Toc184312076"/>
      <w:bookmarkEnd w:id="226"/>
      <w:bookmarkStart w:id="227" w:name="_Toc184310324"/>
      <w:bookmarkEnd w:id="227"/>
      <w:bookmarkStart w:id="228" w:name="_Toc184312101"/>
      <w:bookmarkEnd w:id="228"/>
      <w:bookmarkStart w:id="229" w:name="_Toc184314440"/>
      <w:bookmarkEnd w:id="229"/>
      <w:bookmarkStart w:id="230" w:name="_Toc184313263"/>
      <w:bookmarkEnd w:id="230"/>
      <w:bookmarkStart w:id="231" w:name="_Toc184308056"/>
      <w:bookmarkEnd w:id="231"/>
      <w:bookmarkStart w:id="232" w:name="_Toc184312120"/>
      <w:bookmarkEnd w:id="232"/>
      <w:bookmarkStart w:id="233" w:name="_Toc184310276"/>
      <w:bookmarkEnd w:id="233"/>
      <w:bookmarkStart w:id="234" w:name="_Toc184314443"/>
      <w:bookmarkEnd w:id="234"/>
      <w:bookmarkStart w:id="235" w:name="_Toc184313305"/>
      <w:bookmarkEnd w:id="235"/>
      <w:bookmarkStart w:id="236" w:name="_Toc184308081"/>
      <w:bookmarkEnd w:id="236"/>
      <w:bookmarkStart w:id="237" w:name="_Toc184314464"/>
      <w:bookmarkEnd w:id="237"/>
      <w:bookmarkStart w:id="238" w:name="_Toc184308096"/>
      <w:bookmarkEnd w:id="238"/>
      <w:bookmarkStart w:id="239" w:name="_Toc184314415"/>
      <w:bookmarkEnd w:id="239"/>
      <w:bookmarkStart w:id="240" w:name="_Toc184313273"/>
      <w:bookmarkEnd w:id="240"/>
      <w:bookmarkStart w:id="241" w:name="_Toc184308045"/>
      <w:bookmarkEnd w:id="241"/>
      <w:bookmarkStart w:id="242" w:name="_Toc184308067"/>
      <w:bookmarkEnd w:id="242"/>
      <w:bookmarkStart w:id="243" w:name="_Toc184312121"/>
      <w:bookmarkEnd w:id="243"/>
      <w:bookmarkStart w:id="244" w:name="_Toc184312113"/>
      <w:bookmarkEnd w:id="244"/>
      <w:bookmarkStart w:id="245" w:name="_Toc184314425"/>
      <w:bookmarkEnd w:id="245"/>
      <w:bookmarkStart w:id="246" w:name="_Toc184310282"/>
      <w:bookmarkEnd w:id="246"/>
      <w:bookmarkStart w:id="247" w:name="_Toc184308091"/>
      <w:bookmarkEnd w:id="247"/>
      <w:bookmarkStart w:id="248" w:name="_Toc184312068"/>
      <w:bookmarkEnd w:id="248"/>
      <w:bookmarkStart w:id="249" w:name="_Toc184308050"/>
      <w:bookmarkEnd w:id="249"/>
      <w:bookmarkStart w:id="250" w:name="_Toc184310335"/>
      <w:bookmarkEnd w:id="250"/>
      <w:bookmarkStart w:id="251" w:name="_Toc184312069"/>
      <w:bookmarkEnd w:id="251"/>
      <w:bookmarkStart w:id="252" w:name="_Toc184310315"/>
      <w:bookmarkEnd w:id="252"/>
      <w:bookmarkStart w:id="253" w:name="_Toc184308055"/>
      <w:bookmarkEnd w:id="253"/>
      <w:bookmarkStart w:id="254" w:name="_Toc184308101"/>
      <w:bookmarkEnd w:id="254"/>
      <w:bookmarkStart w:id="255" w:name="_Toc184310295"/>
      <w:bookmarkEnd w:id="255"/>
      <w:bookmarkStart w:id="256" w:name="_Toc184308104"/>
      <w:bookmarkEnd w:id="256"/>
      <w:bookmarkStart w:id="257" w:name="_Toc184314418"/>
      <w:bookmarkEnd w:id="257"/>
      <w:bookmarkStart w:id="258" w:name="_Toc184310331"/>
      <w:bookmarkEnd w:id="258"/>
      <w:bookmarkStart w:id="259" w:name="_Toc184308062"/>
      <w:bookmarkEnd w:id="259"/>
      <w:bookmarkStart w:id="260" w:name="_Toc184313254"/>
      <w:bookmarkEnd w:id="260"/>
      <w:bookmarkStart w:id="261" w:name="_Toc184313304"/>
      <w:bookmarkEnd w:id="261"/>
      <w:bookmarkStart w:id="262" w:name="_Toc184310285"/>
      <w:bookmarkEnd w:id="262"/>
      <w:bookmarkStart w:id="263" w:name="_Toc184312125"/>
      <w:bookmarkEnd w:id="263"/>
      <w:bookmarkStart w:id="264" w:name="_Toc184314445"/>
      <w:bookmarkEnd w:id="264"/>
      <w:bookmarkStart w:id="265" w:name="_Toc184312137"/>
      <w:bookmarkEnd w:id="265"/>
      <w:bookmarkStart w:id="266" w:name="_Toc184310337"/>
      <w:bookmarkEnd w:id="266"/>
      <w:bookmarkStart w:id="267" w:name="_Toc184312083"/>
      <w:bookmarkEnd w:id="267"/>
      <w:bookmarkStart w:id="268" w:name="_Toc184312088"/>
      <w:bookmarkEnd w:id="268"/>
      <w:bookmarkStart w:id="269" w:name="_Toc184310323"/>
      <w:bookmarkEnd w:id="269"/>
      <w:bookmarkStart w:id="270" w:name="_Toc184310280"/>
      <w:bookmarkEnd w:id="270"/>
      <w:bookmarkStart w:id="271" w:name="_Toc184312084"/>
      <w:bookmarkEnd w:id="271"/>
      <w:bookmarkStart w:id="272" w:name="_Toc184310322"/>
      <w:bookmarkEnd w:id="272"/>
      <w:bookmarkStart w:id="273" w:name="_Toc184308047"/>
      <w:bookmarkEnd w:id="273"/>
      <w:bookmarkStart w:id="274" w:name="_Toc184312085"/>
      <w:bookmarkEnd w:id="274"/>
      <w:bookmarkStart w:id="275" w:name="_Toc184312103"/>
      <w:bookmarkEnd w:id="275"/>
      <w:bookmarkStart w:id="276" w:name="_Toc184312106"/>
      <w:bookmarkEnd w:id="276"/>
      <w:bookmarkStart w:id="277" w:name="_Toc184314437"/>
      <w:bookmarkEnd w:id="277"/>
      <w:bookmarkStart w:id="278" w:name="_Toc184313283"/>
      <w:bookmarkEnd w:id="278"/>
      <w:bookmarkStart w:id="279" w:name="_Toc184313287"/>
      <w:bookmarkEnd w:id="279"/>
      <w:bookmarkStart w:id="280" w:name="_Toc184314435"/>
      <w:bookmarkEnd w:id="280"/>
      <w:bookmarkStart w:id="281" w:name="_Toc184310326"/>
      <w:bookmarkEnd w:id="281"/>
      <w:bookmarkStart w:id="282" w:name="_Toc184313243"/>
      <w:bookmarkEnd w:id="282"/>
      <w:bookmarkStart w:id="283" w:name="_Toc184313268"/>
      <w:bookmarkEnd w:id="283"/>
      <w:bookmarkStart w:id="284" w:name="_Toc184313289"/>
      <w:bookmarkEnd w:id="284"/>
      <w:bookmarkStart w:id="285" w:name="_Toc184310305"/>
      <w:bookmarkEnd w:id="285"/>
      <w:bookmarkStart w:id="286" w:name="_Toc184314436"/>
      <w:bookmarkEnd w:id="286"/>
      <w:bookmarkStart w:id="287" w:name="_Toc184314410"/>
      <w:bookmarkEnd w:id="287"/>
      <w:bookmarkStart w:id="288" w:name="_Toc184312124"/>
      <w:bookmarkEnd w:id="288"/>
      <w:bookmarkStart w:id="289" w:name="_Toc184312098"/>
      <w:bookmarkEnd w:id="289"/>
      <w:bookmarkStart w:id="290" w:name="_Toc184314468"/>
      <w:bookmarkEnd w:id="290"/>
      <w:bookmarkStart w:id="291" w:name="_Toc184308084"/>
      <w:bookmarkEnd w:id="291"/>
      <w:bookmarkStart w:id="292" w:name="_Toc184310306"/>
      <w:bookmarkEnd w:id="292"/>
      <w:bookmarkStart w:id="293" w:name="_Toc184314414"/>
      <w:bookmarkEnd w:id="293"/>
      <w:bookmarkStart w:id="294" w:name="_Toc184313309"/>
      <w:bookmarkEnd w:id="294"/>
      <w:bookmarkStart w:id="295" w:name="_Toc184313278"/>
      <w:bookmarkEnd w:id="295"/>
      <w:bookmarkStart w:id="296" w:name="_Toc184313246"/>
      <w:bookmarkEnd w:id="296"/>
      <w:bookmarkStart w:id="297" w:name="_Toc184314460"/>
      <w:bookmarkEnd w:id="297"/>
      <w:bookmarkStart w:id="298" w:name="_Toc184308107"/>
      <w:bookmarkEnd w:id="298"/>
      <w:bookmarkStart w:id="299" w:name="_Toc184310273"/>
      <w:bookmarkEnd w:id="299"/>
      <w:bookmarkStart w:id="300" w:name="_Toc184310296"/>
      <w:bookmarkEnd w:id="300"/>
      <w:bookmarkStart w:id="301" w:name="_Toc184310289"/>
      <w:bookmarkEnd w:id="301"/>
      <w:bookmarkStart w:id="302" w:name="_Toc184314459"/>
      <w:bookmarkEnd w:id="302"/>
      <w:bookmarkStart w:id="303" w:name="_Toc184312110"/>
      <w:bookmarkEnd w:id="303"/>
      <w:bookmarkStart w:id="304" w:name="_Toc184312095"/>
      <w:bookmarkEnd w:id="304"/>
      <w:bookmarkStart w:id="305" w:name="_Toc184312115"/>
      <w:bookmarkEnd w:id="305"/>
      <w:bookmarkStart w:id="306" w:name="_Toc184310298"/>
      <w:bookmarkEnd w:id="306"/>
      <w:bookmarkStart w:id="307" w:name="_Toc184312127"/>
      <w:bookmarkEnd w:id="307"/>
      <w:bookmarkStart w:id="308" w:name="_Toc184314458"/>
      <w:bookmarkEnd w:id="308"/>
      <w:bookmarkStart w:id="309" w:name="_Toc184314428"/>
      <w:bookmarkEnd w:id="309"/>
      <w:bookmarkStart w:id="310" w:name="_Toc184312092"/>
      <w:bookmarkEnd w:id="310"/>
      <w:bookmarkStart w:id="311" w:name="_Toc184313280"/>
      <w:bookmarkEnd w:id="311"/>
      <w:bookmarkStart w:id="312" w:name="_Toc184314482"/>
      <w:bookmarkEnd w:id="312"/>
      <w:bookmarkStart w:id="313" w:name="_Toc184313299"/>
      <w:bookmarkEnd w:id="313"/>
      <w:bookmarkStart w:id="314" w:name="_Toc184308038"/>
      <w:bookmarkEnd w:id="314"/>
      <w:bookmarkStart w:id="315" w:name="_Toc184313270"/>
      <w:bookmarkEnd w:id="315"/>
      <w:bookmarkStart w:id="316" w:name="_Toc184313240"/>
      <w:bookmarkEnd w:id="316"/>
      <w:bookmarkStart w:id="317" w:name="_Toc184314451"/>
      <w:bookmarkEnd w:id="317"/>
      <w:bookmarkStart w:id="318" w:name="_Toc184314469"/>
      <w:bookmarkEnd w:id="318"/>
      <w:bookmarkStart w:id="319" w:name="_Toc184313281"/>
      <w:bookmarkEnd w:id="319"/>
      <w:bookmarkStart w:id="320" w:name="_Toc184314446"/>
      <w:bookmarkEnd w:id="320"/>
      <w:bookmarkStart w:id="321" w:name="_Toc184314422"/>
      <w:bookmarkEnd w:id="321"/>
      <w:bookmarkStart w:id="322" w:name="_Toc184312070"/>
      <w:bookmarkEnd w:id="322"/>
      <w:bookmarkStart w:id="323" w:name="_Toc184308043"/>
      <w:bookmarkEnd w:id="323"/>
      <w:bookmarkStart w:id="324" w:name="_Toc184313260"/>
      <w:bookmarkEnd w:id="324"/>
      <w:bookmarkStart w:id="325" w:name="_Toc184308094"/>
      <w:bookmarkEnd w:id="325"/>
      <w:bookmarkStart w:id="326" w:name="_Toc184313285"/>
      <w:bookmarkEnd w:id="326"/>
      <w:bookmarkStart w:id="327" w:name="_Toc184312134"/>
      <w:bookmarkEnd w:id="327"/>
      <w:bookmarkStart w:id="328" w:name="_Toc184310311"/>
      <w:bookmarkEnd w:id="328"/>
      <w:bookmarkStart w:id="329" w:name="_Toc184310287"/>
      <w:bookmarkEnd w:id="329"/>
      <w:bookmarkStart w:id="330" w:name="_Toc184313290"/>
      <w:bookmarkEnd w:id="330"/>
      <w:bookmarkStart w:id="331" w:name="_Toc184310297"/>
      <w:bookmarkEnd w:id="331"/>
      <w:bookmarkStart w:id="332" w:name="_Toc184314456"/>
      <w:bookmarkEnd w:id="332"/>
      <w:bookmarkStart w:id="333" w:name="_Toc184308074"/>
      <w:bookmarkEnd w:id="333"/>
      <w:bookmarkStart w:id="334" w:name="_Toc184314463"/>
      <w:bookmarkEnd w:id="334"/>
      <w:bookmarkStart w:id="335" w:name="_Toc184313303"/>
      <w:bookmarkEnd w:id="335"/>
      <w:bookmarkStart w:id="336" w:name="_Toc184314434"/>
      <w:bookmarkEnd w:id="336"/>
      <w:bookmarkStart w:id="337" w:name="_Toc184313296"/>
      <w:bookmarkEnd w:id="337"/>
      <w:bookmarkStart w:id="338" w:name="_Toc184314424"/>
      <w:bookmarkEnd w:id="338"/>
      <w:bookmarkStart w:id="339" w:name="_Toc184314426"/>
      <w:bookmarkEnd w:id="339"/>
      <w:bookmarkStart w:id="340" w:name="_Toc184308099"/>
      <w:bookmarkEnd w:id="340"/>
      <w:bookmarkStart w:id="341" w:name="_Toc184312091"/>
      <w:bookmarkEnd w:id="341"/>
      <w:bookmarkStart w:id="342" w:name="_Toc184308066"/>
      <w:bookmarkEnd w:id="342"/>
      <w:bookmarkStart w:id="343" w:name="_Toc184310327"/>
      <w:bookmarkEnd w:id="343"/>
      <w:bookmarkStart w:id="344" w:name="_Toc184314479"/>
      <w:bookmarkEnd w:id="344"/>
      <w:bookmarkStart w:id="345" w:name="_Toc184310286"/>
      <w:bookmarkEnd w:id="345"/>
      <w:bookmarkStart w:id="346" w:name="_Toc184314452"/>
      <w:bookmarkEnd w:id="346"/>
      <w:bookmarkStart w:id="347" w:name="_Toc184314465"/>
      <w:bookmarkEnd w:id="347"/>
      <w:bookmarkStart w:id="348" w:name="_Toc184313295"/>
      <w:bookmarkEnd w:id="348"/>
      <w:bookmarkStart w:id="349" w:name="_Toc184312071"/>
      <w:bookmarkEnd w:id="349"/>
      <w:bookmarkStart w:id="350" w:name="_Toc184314454"/>
      <w:bookmarkEnd w:id="350"/>
      <w:bookmarkStart w:id="351" w:name="_Toc184310333"/>
      <w:bookmarkEnd w:id="351"/>
      <w:bookmarkStart w:id="352" w:name="_Toc184312105"/>
      <w:bookmarkEnd w:id="352"/>
      <w:bookmarkStart w:id="353" w:name="_Toc184308082"/>
      <w:bookmarkEnd w:id="353"/>
      <w:bookmarkStart w:id="354" w:name="_Toc184310309"/>
      <w:bookmarkEnd w:id="354"/>
      <w:bookmarkStart w:id="355" w:name="_Toc184308086"/>
      <w:bookmarkEnd w:id="355"/>
      <w:bookmarkStart w:id="356" w:name="_Toc184310319"/>
      <w:bookmarkEnd w:id="356"/>
      <w:bookmarkStart w:id="357" w:name="_Toc184308058"/>
      <w:bookmarkEnd w:id="357"/>
      <w:bookmarkStart w:id="358" w:name="_Toc184314431"/>
      <w:bookmarkEnd w:id="358"/>
      <w:bookmarkStart w:id="359" w:name="_Toc184312118"/>
      <w:bookmarkEnd w:id="359"/>
      <w:bookmarkStart w:id="360" w:name="_Toc184308051"/>
      <w:bookmarkEnd w:id="360"/>
      <w:bookmarkStart w:id="361" w:name="_Toc184308087"/>
      <w:bookmarkEnd w:id="361"/>
      <w:bookmarkStart w:id="362" w:name="_Toc184313291"/>
      <w:bookmarkEnd w:id="362"/>
      <w:bookmarkStart w:id="363" w:name="_Toc184314430"/>
      <w:bookmarkEnd w:id="363"/>
      <w:bookmarkStart w:id="364" w:name="_Toc184308103"/>
      <w:bookmarkEnd w:id="364"/>
      <w:bookmarkStart w:id="365" w:name="_Toc184314444"/>
      <w:bookmarkEnd w:id="365"/>
      <w:bookmarkStart w:id="366" w:name="_Toc184310284"/>
      <w:bookmarkEnd w:id="366"/>
      <w:bookmarkStart w:id="367" w:name="_Toc184314433"/>
      <w:bookmarkEnd w:id="367"/>
      <w:bookmarkStart w:id="368" w:name="_Toc184313250"/>
      <w:bookmarkEnd w:id="368"/>
      <w:bookmarkStart w:id="369" w:name="_Toc184313262"/>
      <w:bookmarkEnd w:id="369"/>
      <w:bookmarkStart w:id="370" w:name="_Toc184313238"/>
      <w:bookmarkEnd w:id="370"/>
      <w:bookmarkStart w:id="371" w:name="_Toc184313284"/>
      <w:bookmarkEnd w:id="371"/>
      <w:bookmarkStart w:id="372" w:name="_Toc184308052"/>
      <w:bookmarkEnd w:id="372"/>
      <w:bookmarkStart w:id="373" w:name="_Toc184308061"/>
      <w:bookmarkEnd w:id="373"/>
      <w:bookmarkStart w:id="374" w:name="_Toc184310304"/>
      <w:bookmarkEnd w:id="374"/>
      <w:bookmarkStart w:id="375" w:name="_Toc184314453"/>
      <w:bookmarkEnd w:id="375"/>
      <w:bookmarkStart w:id="376" w:name="_Toc184312107"/>
      <w:bookmarkEnd w:id="376"/>
      <w:bookmarkStart w:id="377" w:name="_Toc184312102"/>
      <w:bookmarkEnd w:id="377"/>
      <w:bookmarkStart w:id="378" w:name="_Toc184313277"/>
      <w:bookmarkEnd w:id="378"/>
      <w:bookmarkStart w:id="379" w:name="_Toc184310343"/>
      <w:bookmarkEnd w:id="379"/>
      <w:bookmarkStart w:id="380" w:name="_Toc184313244"/>
      <w:bookmarkEnd w:id="380"/>
      <w:bookmarkStart w:id="381" w:name="_Toc184312082"/>
      <w:bookmarkEnd w:id="381"/>
      <w:bookmarkStart w:id="382" w:name="_Toc184310318"/>
      <w:bookmarkEnd w:id="382"/>
      <w:bookmarkStart w:id="383" w:name="_Toc184310341"/>
      <w:bookmarkEnd w:id="383"/>
      <w:bookmarkStart w:id="384" w:name="_Toc184310303"/>
      <w:bookmarkEnd w:id="384"/>
      <w:bookmarkStart w:id="385" w:name="_Toc184314423"/>
      <w:bookmarkEnd w:id="385"/>
      <w:bookmarkStart w:id="386" w:name="_Toc184312131"/>
      <w:bookmarkEnd w:id="386"/>
      <w:bookmarkStart w:id="387" w:name="_Toc184314478"/>
      <w:bookmarkEnd w:id="387"/>
      <w:bookmarkStart w:id="388" w:name="_Toc184310300"/>
      <w:bookmarkEnd w:id="388"/>
      <w:bookmarkStart w:id="389" w:name="_Toc184310317"/>
      <w:bookmarkEnd w:id="389"/>
      <w:bookmarkStart w:id="390" w:name="_Toc184313272"/>
      <w:bookmarkEnd w:id="390"/>
      <w:bookmarkStart w:id="391" w:name="_Toc184308078"/>
      <w:bookmarkEnd w:id="391"/>
      <w:bookmarkStart w:id="392" w:name="_Toc184308060"/>
      <w:bookmarkEnd w:id="392"/>
      <w:bookmarkStart w:id="393" w:name="_Toc184314481"/>
      <w:bookmarkEnd w:id="393"/>
      <w:bookmarkStart w:id="394" w:name="_Toc184308090"/>
      <w:bookmarkEnd w:id="394"/>
      <w:r>
        <w:rPr>
          <w:rFonts w:hint="eastAsia" w:cs="仿宋" w:asciiTheme="minorEastAsia" w:hAnsiTheme="minorEastAsia"/>
          <w:b/>
          <w:color w:val="auto"/>
          <w:sz w:val="36"/>
          <w:szCs w:val="36"/>
          <w:highlight w:val="none"/>
        </w:rPr>
        <w:t>评审方法</w:t>
      </w:r>
    </w:p>
    <w:p w14:paraId="4C6B10FA">
      <w:pPr>
        <w:shd w:val="clear"/>
        <w:adjustRightInd w:val="0"/>
        <w:snapToGrid w:val="0"/>
        <w:spacing w:line="460" w:lineRule="exact"/>
        <w:ind w:firstLine="480" w:firstLineChars="200"/>
        <w:rPr>
          <w:rFonts w:cs="仿宋" w:asciiTheme="minorEastAsia" w:hAnsiTheme="minorEastAsia"/>
          <w:color w:val="auto"/>
          <w:sz w:val="24"/>
          <w:highlight w:val="none"/>
        </w:rPr>
      </w:pPr>
    </w:p>
    <w:p w14:paraId="7791C8B4">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15B4A0F5">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CD3FE7B">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74604D3F">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0987B86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453D81FB">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2C0278B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46E54E2F">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6D53DF0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A75F50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379AD260">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0273AB4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7F5F623F">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05DDC820">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0ED8F3B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4FE6BB3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742AB4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2E60B42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2BCBC06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15E91B00">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1DF16B14">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1F5C4E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359E9BA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3C2E62C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72034DF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4C4DCB4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0CAC9DE">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783EDF4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36A8A75B">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DB7FFFD">
      <w:pPr>
        <w:pStyle w:val="11"/>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04F3E57F">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09878A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3292724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4E6736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4F8C243A">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E39EAC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2313634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7E47594A">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532974D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52FC8310">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C17375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C2C145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9029BD">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5CC7F6EB">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208DC5">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38020C0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4004B2E">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4CC075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7CF2279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E502CD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43FC383C">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3C729782">
      <w:pPr>
        <w:pStyle w:val="8"/>
        <w:shd w:val="clear"/>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04B6E8D">
      <w:pPr>
        <w:pStyle w:val="8"/>
        <w:shd w:val="clear"/>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3189F827">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094751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220F8252">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4E16260F">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09DFFAC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1E395384">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4B3D859F">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65792303">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3AA7A4FD">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44859662">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471FCA20">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7ED5694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831E0AB">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50F60D66">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66D8277A">
      <w:pPr>
        <w:shd w:val="clear"/>
        <w:rPr>
          <w:rFonts w:ascii="宋体" w:hAnsi="宋体" w:cs="宋体"/>
          <w:color w:val="auto"/>
          <w:sz w:val="24"/>
          <w:highlight w:val="none"/>
        </w:rPr>
      </w:pPr>
    </w:p>
    <w:p w14:paraId="78AD6708">
      <w:pPr>
        <w:shd w:val="clear"/>
        <w:rPr>
          <w:color w:val="auto"/>
          <w:highlight w:val="none"/>
        </w:rPr>
      </w:pPr>
    </w:p>
    <w:p w14:paraId="542C3B0E">
      <w:pPr>
        <w:shd w:val="clear"/>
        <w:rPr>
          <w:color w:val="auto"/>
          <w:highlight w:val="none"/>
        </w:rPr>
      </w:pPr>
    </w:p>
    <w:p w14:paraId="64011FBE">
      <w:pPr>
        <w:shd w:val="clear"/>
        <w:rPr>
          <w:color w:val="auto"/>
          <w:highlight w:val="none"/>
        </w:rPr>
      </w:pPr>
    </w:p>
    <w:p w14:paraId="1E58A72E">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57646A76">
      <w:pPr>
        <w:shd w:val="clear"/>
        <w:spacing w:line="480" w:lineRule="auto"/>
        <w:rPr>
          <w:rFonts w:ascii="宋体" w:hAnsi="宋体" w:cs="宋体"/>
          <w:b/>
          <w:color w:val="auto"/>
          <w:sz w:val="24"/>
          <w:highlight w:val="none"/>
        </w:rPr>
      </w:pPr>
    </w:p>
    <w:p w14:paraId="2E074F06">
      <w:pPr>
        <w:shd w:val="clear"/>
        <w:spacing w:line="480" w:lineRule="auto"/>
        <w:jc w:val="center"/>
        <w:rPr>
          <w:rFonts w:hint="eastAsia" w:ascii="宋体" w:hAnsi="宋体" w:cs="宋体"/>
          <w:b/>
          <w:color w:val="auto"/>
          <w:sz w:val="36"/>
          <w:szCs w:val="36"/>
          <w:highlight w:val="none"/>
        </w:rPr>
      </w:pPr>
    </w:p>
    <w:p w14:paraId="2C74F43D">
      <w:pPr>
        <w:shd w:val="clear"/>
        <w:spacing w:line="480" w:lineRule="auto"/>
        <w:jc w:val="center"/>
        <w:rPr>
          <w:rFonts w:hint="eastAsia" w:ascii="宋体" w:hAnsi="宋体" w:cs="宋体"/>
          <w:b/>
          <w:color w:val="auto"/>
          <w:sz w:val="36"/>
          <w:szCs w:val="36"/>
          <w:highlight w:val="none"/>
        </w:rPr>
      </w:pPr>
    </w:p>
    <w:p w14:paraId="253179F3">
      <w:pPr>
        <w:shd w:val="clear"/>
        <w:rPr>
          <w:color w:val="auto"/>
          <w:highlight w:val="none"/>
        </w:rPr>
      </w:pPr>
    </w:p>
    <w:p w14:paraId="2317D61D">
      <w:pPr>
        <w:shd w:val="clear"/>
        <w:spacing w:line="480" w:lineRule="auto"/>
        <w:jc w:val="center"/>
        <w:rPr>
          <w:rFonts w:hint="eastAsia" w:ascii="宋体" w:hAnsi="宋体" w:cs="宋体" w:eastAsiaTheme="minorEastAsia"/>
          <w:b/>
          <w:color w:val="auto"/>
          <w:sz w:val="36"/>
          <w:szCs w:val="36"/>
          <w:highlight w:val="none"/>
          <w:lang w:eastAsia="zh-CN"/>
        </w:rPr>
      </w:pPr>
      <w:r>
        <w:rPr>
          <w:rFonts w:hint="eastAsia" w:ascii="宋体" w:hAnsi="宋体" w:cs="宋体"/>
          <w:b/>
          <w:color w:val="auto"/>
          <w:sz w:val="36"/>
          <w:szCs w:val="36"/>
          <w:highlight w:val="none"/>
          <w:lang w:val="en-US" w:eastAsia="zh-CN"/>
        </w:rPr>
        <w:t>服务</w:t>
      </w:r>
      <w:r>
        <w:rPr>
          <w:rFonts w:hint="eastAsia" w:ascii="宋体" w:hAnsi="宋体" w:cs="宋体"/>
          <w:b/>
          <w:color w:val="auto"/>
          <w:sz w:val="36"/>
          <w:szCs w:val="36"/>
          <w:highlight w:val="none"/>
        </w:rPr>
        <w:t>类采购合同</w:t>
      </w:r>
    </w:p>
    <w:p w14:paraId="482C7EAA">
      <w:pPr>
        <w:pStyle w:val="25"/>
        <w:shd w:val="clear"/>
        <w:rPr>
          <w:rFonts w:ascii="宋体" w:hAnsi="宋体" w:cs="宋体"/>
          <w:color w:val="auto"/>
          <w:szCs w:val="24"/>
          <w:highlight w:val="none"/>
        </w:rPr>
      </w:pPr>
    </w:p>
    <w:p w14:paraId="03823DB4">
      <w:pPr>
        <w:shd w:val="clear"/>
        <w:ind w:firstLine="960" w:firstLineChars="4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2025-2026年ACC系统维护采购项目</w:t>
      </w:r>
      <w:r>
        <w:rPr>
          <w:rFonts w:hint="eastAsia" w:ascii="宋体" w:hAnsi="宋体" w:cs="宋体"/>
          <w:color w:val="auto"/>
          <w:sz w:val="24"/>
          <w:highlight w:val="none"/>
          <w:u w:val="single"/>
          <w:lang w:val="en-US" w:eastAsia="zh-CN"/>
        </w:rPr>
        <w:t xml:space="preserve">    </w:t>
      </w:r>
    </w:p>
    <w:p w14:paraId="68E986B8">
      <w:pPr>
        <w:shd w:val="clear"/>
        <w:spacing w:before="120" w:line="22" w:lineRule="atLeast"/>
        <w:ind w:left="960"/>
        <w:rPr>
          <w:rFonts w:hint="eastAsia" w:ascii="宋体" w:hAnsi="宋体" w:cs="宋体"/>
          <w:color w:val="auto"/>
          <w:sz w:val="24"/>
          <w:highlight w:val="none"/>
        </w:rPr>
      </w:pPr>
    </w:p>
    <w:p w14:paraId="7C63388D">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41C27D09">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0A490FEC">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C2A5790">
      <w:pPr>
        <w:shd w:val="clear"/>
        <w:spacing w:before="120" w:line="22" w:lineRule="atLeast"/>
        <w:rPr>
          <w:rFonts w:ascii="宋体" w:hAnsi="宋体" w:cs="宋体"/>
          <w:color w:val="auto"/>
          <w:sz w:val="24"/>
          <w:highlight w:val="none"/>
        </w:rPr>
      </w:pPr>
    </w:p>
    <w:p w14:paraId="37497866">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D832BE2">
      <w:pPr>
        <w:shd w:val="clear"/>
        <w:spacing w:before="120" w:line="22" w:lineRule="atLeast"/>
        <w:rPr>
          <w:rFonts w:ascii="宋体" w:hAnsi="宋体" w:cs="宋体"/>
          <w:color w:val="auto"/>
          <w:sz w:val="24"/>
          <w:highlight w:val="none"/>
        </w:rPr>
      </w:pPr>
    </w:p>
    <w:p w14:paraId="2D326757">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EB094B5">
      <w:pPr>
        <w:pStyle w:val="8"/>
        <w:shd w:val="clear"/>
        <w:rPr>
          <w:color w:val="auto"/>
          <w:highlight w:val="none"/>
        </w:rPr>
      </w:pPr>
    </w:p>
    <w:p w14:paraId="1533EAD9">
      <w:pPr>
        <w:pStyle w:val="9"/>
        <w:shd w:val="clear"/>
        <w:rPr>
          <w:color w:val="auto"/>
          <w:highlight w:val="none"/>
        </w:rPr>
      </w:pPr>
    </w:p>
    <w:p w14:paraId="7C5437B1">
      <w:pPr>
        <w:shd w:val="clear"/>
        <w:rPr>
          <w:color w:val="auto"/>
          <w:highlight w:val="none"/>
        </w:rPr>
      </w:pPr>
    </w:p>
    <w:p w14:paraId="3EF79F0F">
      <w:pPr>
        <w:pStyle w:val="8"/>
        <w:shd w:val="clear"/>
        <w:rPr>
          <w:color w:val="auto"/>
          <w:highlight w:val="none"/>
        </w:rPr>
      </w:pPr>
    </w:p>
    <w:p w14:paraId="020BB313">
      <w:pPr>
        <w:pStyle w:val="9"/>
        <w:shd w:val="clear"/>
        <w:rPr>
          <w:color w:val="auto"/>
          <w:highlight w:val="none"/>
        </w:rPr>
      </w:pPr>
    </w:p>
    <w:p w14:paraId="5991EEEF">
      <w:pPr>
        <w:shd w:val="clear"/>
        <w:rPr>
          <w:color w:val="auto"/>
          <w:highlight w:val="none"/>
        </w:rPr>
      </w:pPr>
    </w:p>
    <w:p w14:paraId="67F686DA">
      <w:pPr>
        <w:pStyle w:val="8"/>
        <w:shd w:val="clear"/>
        <w:rPr>
          <w:color w:val="auto"/>
          <w:highlight w:val="none"/>
        </w:rPr>
      </w:pPr>
    </w:p>
    <w:p w14:paraId="5A4317AB">
      <w:pPr>
        <w:pStyle w:val="9"/>
        <w:shd w:val="clear"/>
        <w:rPr>
          <w:color w:val="auto"/>
          <w:highlight w:val="none"/>
        </w:rPr>
      </w:pPr>
    </w:p>
    <w:p w14:paraId="2940F601">
      <w:pPr>
        <w:shd w:val="clear"/>
        <w:rPr>
          <w:color w:val="auto"/>
          <w:highlight w:val="none"/>
        </w:rPr>
      </w:pPr>
    </w:p>
    <w:p w14:paraId="1792D038">
      <w:pPr>
        <w:pStyle w:val="8"/>
        <w:shd w:val="clear"/>
        <w:rPr>
          <w:color w:val="auto"/>
          <w:highlight w:val="none"/>
        </w:rPr>
      </w:pPr>
    </w:p>
    <w:p w14:paraId="6FEFBA5D">
      <w:pPr>
        <w:pStyle w:val="9"/>
        <w:shd w:val="clear"/>
        <w:rPr>
          <w:color w:val="auto"/>
          <w:highlight w:val="none"/>
        </w:rPr>
      </w:pPr>
    </w:p>
    <w:p w14:paraId="57B03A81">
      <w:pPr>
        <w:shd w:val="clear"/>
        <w:rPr>
          <w:color w:val="auto"/>
          <w:highlight w:val="none"/>
        </w:rPr>
      </w:pPr>
    </w:p>
    <w:p w14:paraId="08CD9FD5">
      <w:pPr>
        <w:pStyle w:val="8"/>
        <w:shd w:val="clear"/>
        <w:rPr>
          <w:color w:val="auto"/>
          <w:highlight w:val="none"/>
        </w:rPr>
      </w:pPr>
    </w:p>
    <w:p w14:paraId="776846D1">
      <w:pPr>
        <w:pStyle w:val="9"/>
        <w:shd w:val="clear"/>
        <w:rPr>
          <w:color w:val="auto"/>
          <w:highlight w:val="none"/>
        </w:rPr>
      </w:pPr>
    </w:p>
    <w:p w14:paraId="275BE320">
      <w:pPr>
        <w:shd w:val="clear"/>
        <w:rPr>
          <w:color w:val="auto"/>
          <w:highlight w:val="none"/>
        </w:rPr>
      </w:pPr>
    </w:p>
    <w:p w14:paraId="54DAB72E">
      <w:pPr>
        <w:pStyle w:val="8"/>
        <w:shd w:val="clear"/>
        <w:rPr>
          <w:color w:val="auto"/>
          <w:highlight w:val="none"/>
        </w:rPr>
      </w:pPr>
    </w:p>
    <w:p w14:paraId="0E11F33A">
      <w:pPr>
        <w:pStyle w:val="25"/>
        <w:shd w:val="clear"/>
        <w:ind w:left="0" w:leftChars="0" w:firstLine="0" w:firstLineChars="0"/>
        <w:rPr>
          <w:rFonts w:ascii="宋体" w:hAnsi="宋体" w:cs="宋体"/>
          <w:b/>
          <w:color w:val="auto"/>
          <w:szCs w:val="24"/>
          <w:highlight w:val="none"/>
        </w:rPr>
      </w:pPr>
    </w:p>
    <w:p w14:paraId="52A90429">
      <w:pPr>
        <w:pStyle w:val="9"/>
        <w:shd w:val="clear"/>
        <w:jc w:val="center"/>
        <w:rPr>
          <w:rFonts w:eastAsia="宋体"/>
          <w:b/>
          <w:bCs/>
          <w:color w:val="auto"/>
          <w:highlight w:val="none"/>
        </w:rPr>
      </w:pPr>
      <w:r>
        <w:rPr>
          <w:rFonts w:hint="eastAsia"/>
          <w:b/>
          <w:bCs/>
          <w:color w:val="auto"/>
          <w:highlight w:val="none"/>
        </w:rPr>
        <w:t>目录</w:t>
      </w:r>
    </w:p>
    <w:p w14:paraId="12EDAC06">
      <w:pPr>
        <w:pStyle w:val="11"/>
        <w:shd w:val="clear"/>
        <w:spacing w:line="360" w:lineRule="auto"/>
        <w:ind w:firstLine="240" w:firstLineChars="100"/>
        <w:rPr>
          <w:color w:val="auto"/>
          <w:highlight w:val="none"/>
        </w:rPr>
      </w:pPr>
      <w:r>
        <w:rPr>
          <w:rFonts w:hint="eastAsia"/>
          <w:color w:val="auto"/>
          <w:highlight w:val="none"/>
        </w:rPr>
        <w:t>第一章 合同书  ……………………………………………………………（页码）</w:t>
      </w:r>
    </w:p>
    <w:p w14:paraId="378076FB">
      <w:pPr>
        <w:pStyle w:val="11"/>
        <w:shd w:val="clear"/>
        <w:spacing w:line="360" w:lineRule="auto"/>
        <w:ind w:firstLine="240" w:firstLineChars="100"/>
        <w:rPr>
          <w:color w:val="auto"/>
          <w:highlight w:val="none"/>
        </w:rPr>
      </w:pPr>
      <w:r>
        <w:rPr>
          <w:rFonts w:hint="eastAsia"/>
          <w:color w:val="auto"/>
          <w:highlight w:val="none"/>
        </w:rPr>
        <w:t>第二章 合同一般条款………………………………………………………（页码）</w:t>
      </w:r>
    </w:p>
    <w:p w14:paraId="4267B2A1">
      <w:pPr>
        <w:pStyle w:val="11"/>
        <w:shd w:val="clear"/>
        <w:spacing w:line="360" w:lineRule="auto"/>
        <w:ind w:firstLine="240" w:firstLineChars="100"/>
        <w:rPr>
          <w:color w:val="auto"/>
          <w:highlight w:val="none"/>
        </w:rPr>
      </w:pPr>
      <w:r>
        <w:rPr>
          <w:rFonts w:hint="eastAsia"/>
          <w:color w:val="auto"/>
          <w:highlight w:val="none"/>
        </w:rPr>
        <w:t xml:space="preserve">第三章 </w:t>
      </w:r>
      <w:r>
        <w:rPr>
          <w:rFonts w:hint="eastAsia"/>
          <w:color w:val="auto"/>
          <w:highlight w:val="none"/>
          <w:lang w:val="en-US" w:eastAsia="zh-CN"/>
        </w:rPr>
        <w:t>安全</w:t>
      </w:r>
      <w:r>
        <w:rPr>
          <w:rFonts w:hint="eastAsia"/>
          <w:color w:val="auto"/>
          <w:highlight w:val="none"/>
        </w:rPr>
        <w:t>协议……………………………………………………………（页码）</w:t>
      </w:r>
    </w:p>
    <w:p w14:paraId="6DF67A02">
      <w:pPr>
        <w:pStyle w:val="11"/>
        <w:shd w:val="clear"/>
        <w:spacing w:line="360" w:lineRule="auto"/>
        <w:ind w:firstLine="240" w:firstLineChars="100"/>
        <w:rPr>
          <w:color w:val="auto"/>
          <w:highlight w:val="none"/>
        </w:rPr>
      </w:pPr>
      <w:r>
        <w:rPr>
          <w:rFonts w:hint="eastAsia"/>
          <w:color w:val="auto"/>
          <w:highlight w:val="none"/>
        </w:rPr>
        <w:t>第</w:t>
      </w:r>
      <w:r>
        <w:rPr>
          <w:rFonts w:hint="eastAsia"/>
          <w:color w:val="auto"/>
          <w:highlight w:val="none"/>
          <w:lang w:val="en-US" w:eastAsia="zh-CN"/>
        </w:rPr>
        <w:t>四</w:t>
      </w:r>
      <w:r>
        <w:rPr>
          <w:rFonts w:hint="eastAsia"/>
          <w:color w:val="auto"/>
          <w:highlight w:val="none"/>
        </w:rPr>
        <w:t>章 廉洁协议……………………………………………………………（页码）</w:t>
      </w:r>
    </w:p>
    <w:p w14:paraId="1142A8D4">
      <w:pPr>
        <w:pStyle w:val="11"/>
        <w:shd w:val="clear"/>
        <w:spacing w:line="360" w:lineRule="auto"/>
        <w:ind w:firstLine="240" w:firstLineChars="100"/>
        <w:rPr>
          <w:rFonts w:hint="eastAsia"/>
          <w:color w:val="auto"/>
          <w:highlight w:val="none"/>
        </w:rPr>
      </w:pPr>
    </w:p>
    <w:p w14:paraId="69A97351">
      <w:pPr>
        <w:pStyle w:val="25"/>
        <w:shd w:val="clear"/>
        <w:rPr>
          <w:rFonts w:ascii="宋体" w:hAnsi="宋体" w:cs="宋体"/>
          <w:color w:val="auto"/>
          <w:szCs w:val="24"/>
          <w:highlight w:val="none"/>
        </w:rPr>
      </w:pPr>
    </w:p>
    <w:p w14:paraId="5B04B641">
      <w:pPr>
        <w:pStyle w:val="11"/>
        <w:shd w:val="clear"/>
        <w:rPr>
          <w:rFonts w:cs="宋体"/>
          <w:color w:val="auto"/>
          <w:highlight w:val="none"/>
        </w:rPr>
      </w:pPr>
    </w:p>
    <w:p w14:paraId="70EF1CD6">
      <w:pPr>
        <w:pStyle w:val="11"/>
        <w:shd w:val="clear"/>
        <w:rPr>
          <w:rFonts w:cs="宋体"/>
          <w:color w:val="auto"/>
          <w:highlight w:val="none"/>
        </w:rPr>
      </w:pPr>
    </w:p>
    <w:p w14:paraId="3F800A65">
      <w:pPr>
        <w:pStyle w:val="11"/>
        <w:shd w:val="clear"/>
        <w:rPr>
          <w:rFonts w:cs="宋体"/>
          <w:color w:val="auto"/>
          <w:highlight w:val="none"/>
        </w:rPr>
      </w:pPr>
    </w:p>
    <w:p w14:paraId="041E6A75">
      <w:pPr>
        <w:pStyle w:val="11"/>
        <w:shd w:val="clear"/>
        <w:rPr>
          <w:rFonts w:cs="宋体"/>
          <w:color w:val="auto"/>
          <w:highlight w:val="none"/>
        </w:rPr>
      </w:pPr>
    </w:p>
    <w:p w14:paraId="4ED5212C">
      <w:pPr>
        <w:pStyle w:val="11"/>
        <w:shd w:val="clear"/>
        <w:rPr>
          <w:rFonts w:cs="宋体"/>
          <w:color w:val="auto"/>
          <w:highlight w:val="none"/>
        </w:rPr>
      </w:pPr>
    </w:p>
    <w:p w14:paraId="6DB778E3">
      <w:pPr>
        <w:pStyle w:val="11"/>
        <w:shd w:val="clear"/>
        <w:rPr>
          <w:rFonts w:cs="宋体"/>
          <w:color w:val="auto"/>
          <w:highlight w:val="none"/>
        </w:rPr>
      </w:pPr>
    </w:p>
    <w:p w14:paraId="2A841D76">
      <w:pPr>
        <w:pStyle w:val="11"/>
        <w:shd w:val="clear"/>
        <w:rPr>
          <w:rFonts w:cs="宋体"/>
          <w:color w:val="auto"/>
          <w:highlight w:val="none"/>
        </w:rPr>
      </w:pPr>
    </w:p>
    <w:p w14:paraId="282BF32A">
      <w:pPr>
        <w:pStyle w:val="11"/>
        <w:shd w:val="clear"/>
        <w:rPr>
          <w:rFonts w:cs="宋体"/>
          <w:color w:val="auto"/>
          <w:highlight w:val="none"/>
        </w:rPr>
      </w:pPr>
    </w:p>
    <w:p w14:paraId="66D4126B">
      <w:pPr>
        <w:pStyle w:val="11"/>
        <w:shd w:val="clear"/>
        <w:rPr>
          <w:rFonts w:cs="宋体"/>
          <w:color w:val="auto"/>
          <w:highlight w:val="none"/>
        </w:rPr>
      </w:pPr>
    </w:p>
    <w:p w14:paraId="1D2DF299">
      <w:pPr>
        <w:pStyle w:val="11"/>
        <w:shd w:val="clear"/>
        <w:rPr>
          <w:rFonts w:cs="宋体"/>
          <w:color w:val="auto"/>
          <w:highlight w:val="none"/>
        </w:rPr>
      </w:pPr>
    </w:p>
    <w:p w14:paraId="6EDDBBC8">
      <w:pPr>
        <w:pStyle w:val="11"/>
        <w:shd w:val="clear"/>
        <w:rPr>
          <w:rFonts w:cs="宋体"/>
          <w:color w:val="auto"/>
          <w:highlight w:val="none"/>
        </w:rPr>
      </w:pPr>
    </w:p>
    <w:p w14:paraId="5510FB5E">
      <w:pPr>
        <w:pStyle w:val="11"/>
        <w:shd w:val="clear"/>
        <w:rPr>
          <w:rFonts w:cs="宋体"/>
          <w:color w:val="auto"/>
          <w:highlight w:val="none"/>
        </w:rPr>
      </w:pPr>
    </w:p>
    <w:p w14:paraId="6DC7161A">
      <w:pPr>
        <w:pStyle w:val="11"/>
        <w:shd w:val="clear"/>
        <w:rPr>
          <w:rFonts w:cs="宋体"/>
          <w:color w:val="auto"/>
          <w:highlight w:val="none"/>
        </w:rPr>
      </w:pPr>
    </w:p>
    <w:p w14:paraId="2CE4002E">
      <w:pPr>
        <w:pStyle w:val="11"/>
        <w:shd w:val="clear"/>
        <w:rPr>
          <w:rFonts w:cs="宋体"/>
          <w:color w:val="auto"/>
          <w:highlight w:val="none"/>
        </w:rPr>
      </w:pPr>
    </w:p>
    <w:p w14:paraId="116A7AB2">
      <w:pPr>
        <w:pStyle w:val="11"/>
        <w:shd w:val="clear"/>
        <w:rPr>
          <w:rFonts w:cs="宋体"/>
          <w:color w:val="auto"/>
          <w:highlight w:val="none"/>
        </w:rPr>
      </w:pPr>
    </w:p>
    <w:p w14:paraId="129B4266">
      <w:pPr>
        <w:pStyle w:val="11"/>
        <w:shd w:val="clear"/>
        <w:rPr>
          <w:rFonts w:cs="宋体"/>
          <w:color w:val="auto"/>
          <w:highlight w:val="none"/>
        </w:rPr>
      </w:pPr>
    </w:p>
    <w:p w14:paraId="3CE14BFE">
      <w:pPr>
        <w:pStyle w:val="11"/>
        <w:shd w:val="clear"/>
        <w:rPr>
          <w:rFonts w:cs="宋体"/>
          <w:color w:val="auto"/>
          <w:highlight w:val="none"/>
        </w:rPr>
      </w:pPr>
    </w:p>
    <w:p w14:paraId="1830381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7C552C5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2025-2026年ACC系统维护采购项目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3807DA8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626E9AB4">
      <w:pPr>
        <w:spacing w:line="400" w:lineRule="exact"/>
        <w:ind w:firstLine="482" w:firstLineChars="200"/>
        <w:outlineLvl w:val="0"/>
        <w:rPr>
          <w:rFonts w:cs="仿宋_GB2312" w:asciiTheme="majorEastAsia" w:hAnsiTheme="majorEastAsia" w:eastAsiaTheme="majorEastAsia"/>
          <w:b/>
          <w:color w:val="auto"/>
          <w:sz w:val="24"/>
          <w:highlight w:val="none"/>
        </w:rPr>
      </w:pPr>
      <w:bookmarkStart w:id="395" w:name="_Toc2232"/>
      <w:bookmarkStart w:id="396" w:name="_Toc24059"/>
      <w:bookmarkStart w:id="397" w:name="_Toc3029"/>
      <w:r>
        <w:rPr>
          <w:rFonts w:hint="eastAsia" w:cs="仿宋_GB2312" w:asciiTheme="majorEastAsia" w:hAnsiTheme="majorEastAsia" w:eastAsiaTheme="majorEastAsia"/>
          <w:b/>
          <w:color w:val="auto"/>
          <w:sz w:val="24"/>
          <w:highlight w:val="none"/>
        </w:rPr>
        <w:t>一、合同组成部分</w:t>
      </w:r>
      <w:bookmarkEnd w:id="395"/>
      <w:bookmarkEnd w:id="396"/>
      <w:bookmarkEnd w:id="397"/>
    </w:p>
    <w:p w14:paraId="0438610C">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4F7DCB4A">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 本合同及其补充合同、变更协议；</w:t>
      </w:r>
    </w:p>
    <w:p w14:paraId="6D1B8B16">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2.中标或者成交通知书；</w:t>
      </w:r>
    </w:p>
    <w:p w14:paraId="181BB29A">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3.投标或者响应文件（含澄清或者说明文件）；</w:t>
      </w:r>
    </w:p>
    <w:p w14:paraId="59A3DAB9">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4.采购文件（含澄清或者修改文件）；</w:t>
      </w:r>
    </w:p>
    <w:p w14:paraId="2D32BD6C">
      <w:pPr>
        <w:spacing w:line="400" w:lineRule="exact"/>
        <w:ind w:firstLine="480" w:firstLineChars="200"/>
        <w:rPr>
          <w:rFonts w:hint="eastAsia"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5. 其他相关采购文件。</w:t>
      </w:r>
    </w:p>
    <w:p w14:paraId="1B61F268">
      <w:pPr>
        <w:spacing w:line="400" w:lineRule="exact"/>
        <w:ind w:firstLine="482" w:firstLineChars="200"/>
        <w:outlineLvl w:val="0"/>
        <w:rPr>
          <w:rFonts w:asciiTheme="majorEastAsia" w:hAnsiTheme="majorEastAsia" w:eastAsiaTheme="majorEastAsia"/>
          <w:b/>
          <w:color w:val="auto"/>
          <w:sz w:val="24"/>
          <w:highlight w:val="none"/>
        </w:rPr>
      </w:pPr>
      <w:bookmarkStart w:id="398" w:name="_Toc6311"/>
      <w:bookmarkStart w:id="399" w:name="_Toc18585"/>
      <w:bookmarkStart w:id="400" w:name="_Toc6773"/>
      <w:bookmarkStart w:id="401" w:name="_Toc2918"/>
      <w:bookmarkStart w:id="402" w:name="_Toc22185"/>
      <w:r>
        <w:rPr>
          <w:rFonts w:hint="eastAsia" w:asciiTheme="majorEastAsia" w:hAnsiTheme="majorEastAsia" w:eastAsiaTheme="majorEastAsia"/>
          <w:b/>
          <w:color w:val="auto"/>
          <w:sz w:val="24"/>
          <w:highlight w:val="none"/>
        </w:rPr>
        <w:t>二、合同标的</w:t>
      </w:r>
      <w:bookmarkEnd w:id="398"/>
      <w:bookmarkEnd w:id="399"/>
      <w:bookmarkEnd w:id="400"/>
      <w:bookmarkEnd w:id="401"/>
      <w:bookmarkEnd w:id="402"/>
      <w:r>
        <w:rPr>
          <w:rFonts w:hint="eastAsia" w:asciiTheme="majorEastAsia" w:hAnsiTheme="majorEastAsia" w:eastAsiaTheme="majorEastAsia"/>
          <w:b/>
          <w:color w:val="auto"/>
          <w:sz w:val="24"/>
          <w:highlight w:val="none"/>
        </w:rPr>
        <w:t>及价款</w:t>
      </w:r>
    </w:p>
    <w:p w14:paraId="51F06A99">
      <w:pPr>
        <w:spacing w:line="400" w:lineRule="exact"/>
        <w:ind w:firstLine="480" w:firstLineChars="200"/>
        <w:rPr>
          <w:rFonts w:asciiTheme="majorEastAsia" w:hAnsiTheme="majorEastAsia" w:eastAsiaTheme="majorEastAsia"/>
          <w:strike/>
          <w:dstrike w:val="0"/>
          <w:color w:val="auto"/>
          <w:sz w:val="24"/>
          <w:highlight w:val="none"/>
        </w:rPr>
      </w:pPr>
      <w:r>
        <w:rPr>
          <w:rFonts w:hint="eastAsia" w:cs="宋体" w:asciiTheme="majorEastAsia" w:hAnsiTheme="majorEastAsia" w:eastAsiaTheme="majorEastAsia"/>
          <w:color w:val="auto"/>
          <w:sz w:val="24"/>
          <w:highlight w:val="none"/>
        </w:rPr>
        <w:t>本合同总价（含税）为：￥</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元（大写</w:t>
      </w:r>
      <w:r>
        <w:rPr>
          <w:rFonts w:hint="eastAsia" w:cs="宋体" w:asciiTheme="majorEastAsia" w:hAnsiTheme="majorEastAsia" w:eastAsiaTheme="majorEastAsia"/>
          <w:color w:val="auto"/>
          <w:sz w:val="24"/>
          <w:highlight w:val="none"/>
          <w:u w:val="single"/>
        </w:rPr>
        <w:t>：</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元人民币），</w:t>
      </w:r>
      <w:r>
        <w:rPr>
          <w:rFonts w:hint="eastAsia" w:asciiTheme="majorEastAsia" w:hAnsiTheme="majorEastAsia" w:eastAsiaTheme="majorEastAsia"/>
          <w:color w:val="auto"/>
          <w:sz w:val="24"/>
          <w:highlight w:val="none"/>
        </w:rPr>
        <w:t>税率为</w:t>
      </w:r>
      <w:r>
        <w:rPr>
          <w:rFonts w:hint="eastAsia" w:asciiTheme="majorEastAsia" w:hAnsiTheme="majorEastAsia" w:eastAsiaTheme="majorEastAsia"/>
          <w:color w:val="auto"/>
          <w:sz w:val="24"/>
          <w:highlight w:val="none"/>
          <w:u w:val="single"/>
          <w:lang w:val="en-US" w:eastAsia="zh-CN"/>
        </w:rPr>
        <w:t xml:space="preserve">  </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rPr>
        <w:t>%；</w:t>
      </w:r>
    </w:p>
    <w:p w14:paraId="47CA4D32">
      <w:pPr>
        <w:spacing w:line="360" w:lineRule="auto"/>
        <w:ind w:firstLine="480" w:firstLineChars="200"/>
        <w:rPr>
          <w:rFonts w:hint="eastAsia" w:ascii="宋体" w:hAnsi="宋体"/>
          <w:color w:val="auto"/>
          <w:sz w:val="24"/>
          <w:highlight w:val="none"/>
        </w:rPr>
      </w:pPr>
      <w:r>
        <w:rPr>
          <w:rFonts w:hint="eastAsia" w:cs="宋体" w:asciiTheme="majorEastAsia" w:hAnsiTheme="majorEastAsia" w:eastAsiaTheme="majorEastAsia"/>
          <w:color w:val="auto"/>
          <w:sz w:val="24"/>
          <w:highlight w:val="none"/>
        </w:rPr>
        <w:t>1</w:t>
      </w:r>
      <w:r>
        <w:rPr>
          <w:rFonts w:hint="eastAsia" w:ascii="宋体" w:hAnsi="宋体"/>
          <w:color w:val="auto"/>
          <w:sz w:val="24"/>
          <w:highlight w:val="none"/>
        </w:rPr>
        <w:t>.服务费采用以下第</w:t>
      </w:r>
      <w:r>
        <w:rPr>
          <w:rFonts w:hint="eastAsia" w:ascii="宋体" w:hAnsi="宋体"/>
          <w:color w:val="auto"/>
          <w:sz w:val="24"/>
          <w:highlight w:val="none"/>
          <w:u w:val="single"/>
        </w:rPr>
        <w:t xml:space="preserve"> （2）条</w:t>
      </w:r>
      <w:r>
        <w:rPr>
          <w:rFonts w:hint="eastAsia" w:ascii="宋体" w:hAnsi="宋体"/>
          <w:color w:val="auto"/>
          <w:sz w:val="24"/>
          <w:highlight w:val="none"/>
        </w:rPr>
        <w:t>款规定的计价方式计价。</w:t>
      </w:r>
    </w:p>
    <w:p w14:paraId="05E6DD8B">
      <w:pPr>
        <w:spacing w:line="360" w:lineRule="auto"/>
        <w:ind w:firstLine="480" w:firstLineChars="200"/>
        <w:rPr>
          <w:rFonts w:hint="eastAsia" w:ascii="宋体" w:hAnsi="宋体" w:cs="宋体"/>
          <w:color w:val="auto"/>
          <w:sz w:val="24"/>
          <w:highlight w:val="none"/>
        </w:rPr>
      </w:pPr>
      <w:bookmarkStart w:id="403" w:name="_Toc10340"/>
      <w:bookmarkStart w:id="404" w:name="_Toc1814"/>
      <w:bookmarkStart w:id="405" w:name="_Toc22618"/>
      <w:bookmarkStart w:id="406" w:name="_Toc3625"/>
      <w:bookmarkStart w:id="407" w:name="_Toc4760"/>
      <w:bookmarkStart w:id="408" w:name="_Toc31421"/>
      <w:bookmarkStart w:id="409" w:name="_Toc11108"/>
      <w:bookmarkStart w:id="410" w:name="_Toc8772"/>
      <w:r>
        <w:rPr>
          <w:rFonts w:hint="eastAsia" w:ascii="宋体" w:hAnsi="宋体"/>
          <w:color w:val="auto"/>
          <w:sz w:val="24"/>
          <w:highlight w:val="none"/>
        </w:rPr>
        <w:t>（2）单价合同，在合同履行期间内，根据实际完成的工作量据实按分项单价结算，但结算总价上限不得超过预算金额或者双方确定的金额￥</w:t>
      </w:r>
      <w:r>
        <w:rPr>
          <w:rFonts w:ascii="宋体" w:hAnsi="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元人民币），该分项价格已包含甲方为履行本合同所需的全部费用，未</w:t>
      </w:r>
      <w:r>
        <w:rPr>
          <w:rFonts w:hint="eastAsia" w:ascii="宋体" w:hAnsi="宋体"/>
          <w:color w:val="auto"/>
          <w:sz w:val="24"/>
          <w:highlight w:val="none"/>
          <w:lang w:eastAsia="zh-CN"/>
        </w:rPr>
        <w:t>列明</w:t>
      </w:r>
      <w:r>
        <w:rPr>
          <w:rFonts w:hint="eastAsia" w:ascii="宋体" w:hAnsi="宋体"/>
          <w:color w:val="auto"/>
          <w:sz w:val="24"/>
          <w:highlight w:val="none"/>
        </w:rPr>
        <w:t>的分项视为优惠,本合同履行中，</w:t>
      </w:r>
      <w:r>
        <w:rPr>
          <w:rFonts w:hint="eastAsia" w:ascii="宋体" w:hAnsi="宋体"/>
          <w:color w:val="auto"/>
          <w:sz w:val="24"/>
          <w:highlight w:val="none"/>
          <w:lang w:val="en-US" w:eastAsia="zh-CN"/>
        </w:rPr>
        <w:t>合同单价不作调整，</w:t>
      </w:r>
      <w:r>
        <w:rPr>
          <w:rFonts w:hint="eastAsia" w:ascii="宋体" w:hAnsi="宋体"/>
          <w:color w:val="auto"/>
          <w:sz w:val="24"/>
          <w:highlight w:val="none"/>
        </w:rPr>
        <w:t>甲方不再另行支付任何费用。分项清单如下：</w:t>
      </w:r>
      <w:r>
        <w:rPr>
          <w:rFonts w:hint="eastAsia" w:ascii="宋体" w:hAnsi="宋体" w:cs="宋体"/>
          <w:color w:val="auto"/>
          <w:sz w:val="24"/>
          <w:highlight w:val="none"/>
        </w:rPr>
        <w:t xml:space="preserve"> </w:t>
      </w:r>
    </w:p>
    <w:tbl>
      <w:tblPr>
        <w:tblStyle w:val="17"/>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14F88A7D">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529AB9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859E314">
            <w:pPr>
              <w:widowControl/>
              <w:jc w:val="center"/>
              <w:textAlignment w:val="center"/>
              <w:rPr>
                <w:rFonts w:hint="default"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FE97D6A">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服务</w:t>
            </w:r>
            <w:r>
              <w:rPr>
                <w:rFonts w:hint="eastAsia" w:ascii="宋体" w:hAnsi="宋体" w:cs="宋体"/>
                <w:color w:val="auto"/>
                <w:kern w:val="0"/>
                <w:sz w:val="20"/>
                <w:szCs w:val="20"/>
                <w:highlight w:val="none"/>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96D89D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82CA5D9">
            <w:pPr>
              <w:widowControl/>
              <w:jc w:val="center"/>
              <w:textAlignment w:val="center"/>
              <w:rPr>
                <w:rFonts w:hint="default"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7A0F78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A7D11E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D83E631">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备注</w:t>
            </w:r>
          </w:p>
        </w:tc>
      </w:tr>
      <w:tr w14:paraId="5041C7D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940FA32">
            <w:pPr>
              <w:widowControl/>
              <w:jc w:val="center"/>
              <w:textAlignment w:val="center"/>
              <w:rPr>
                <w:rFonts w:hint="eastAsia"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63B09BD">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B0F695E">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A4826FD">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C7359D8">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C2FBA3B">
            <w:pPr>
              <w:widowControl/>
              <w:jc w:val="center"/>
              <w:textAlignment w:val="center"/>
              <w:rPr>
                <w:rFonts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0595670">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2DEF5F4">
            <w:pPr>
              <w:widowControl/>
              <w:jc w:val="center"/>
              <w:textAlignment w:val="center"/>
              <w:rPr>
                <w:rFonts w:ascii="宋体" w:hAnsi="宋体" w:cs="宋体"/>
                <w:color w:val="auto"/>
                <w:kern w:val="0"/>
                <w:sz w:val="20"/>
                <w:szCs w:val="20"/>
                <w:highlight w:val="none"/>
                <w:lang w:bidi="ar"/>
              </w:rPr>
            </w:pPr>
          </w:p>
        </w:tc>
      </w:tr>
      <w:tr w14:paraId="66DBD138">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06BA6EB">
            <w:pPr>
              <w:widowControl/>
              <w:jc w:val="center"/>
              <w:textAlignment w:val="center"/>
              <w:rPr>
                <w:rFonts w:hint="eastAsia"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29282FC">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6C6D3F8">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41D653C">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F77DCB3">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69CD735">
            <w:pPr>
              <w:widowControl/>
              <w:jc w:val="center"/>
              <w:textAlignment w:val="center"/>
              <w:rPr>
                <w:rFonts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FA0BDF4">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CD22E03">
            <w:pPr>
              <w:widowControl/>
              <w:jc w:val="center"/>
              <w:textAlignment w:val="center"/>
              <w:rPr>
                <w:rFonts w:hint="eastAsia" w:ascii="宋体" w:hAnsi="宋体" w:cs="宋体"/>
                <w:color w:val="auto"/>
                <w:kern w:val="0"/>
                <w:sz w:val="20"/>
                <w:szCs w:val="20"/>
                <w:highlight w:val="none"/>
                <w:lang w:bidi="ar"/>
              </w:rPr>
            </w:pPr>
          </w:p>
        </w:tc>
      </w:tr>
      <w:tr w14:paraId="45111DC8">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BBF8D09">
            <w:pPr>
              <w:widowControl/>
              <w:jc w:val="center"/>
              <w:textAlignment w:val="center"/>
              <w:rPr>
                <w:rFonts w:hint="eastAsia"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D5AFAC0">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ECF4F05">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C86AE39">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C157E03">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553CE4A">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1A74299">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CEDA61B">
            <w:pPr>
              <w:widowControl/>
              <w:jc w:val="center"/>
              <w:textAlignment w:val="center"/>
              <w:rPr>
                <w:rFonts w:hint="eastAsia" w:ascii="宋体" w:hAnsi="宋体" w:cs="宋体"/>
                <w:color w:val="auto"/>
                <w:kern w:val="0"/>
                <w:sz w:val="20"/>
                <w:szCs w:val="20"/>
                <w:highlight w:val="none"/>
                <w:lang w:bidi="ar"/>
              </w:rPr>
            </w:pPr>
          </w:p>
        </w:tc>
      </w:tr>
      <w:tr w14:paraId="1B77476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3F125EE">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06F9C28">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DCC0669">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0CC0B62">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389E7D6">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4DCAAE3">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4E199D1">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285C936">
            <w:pPr>
              <w:widowControl/>
              <w:jc w:val="center"/>
              <w:textAlignment w:val="center"/>
              <w:rPr>
                <w:rFonts w:hint="eastAsia" w:ascii="宋体" w:hAnsi="宋体" w:cs="宋体"/>
                <w:color w:val="auto"/>
                <w:kern w:val="0"/>
                <w:sz w:val="20"/>
                <w:szCs w:val="20"/>
                <w:highlight w:val="none"/>
                <w:lang w:bidi="ar"/>
              </w:rPr>
            </w:pPr>
          </w:p>
        </w:tc>
      </w:tr>
      <w:tr w14:paraId="14C5B99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E292EEF">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CD6C260">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1DC7759">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44AD4DE">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F3B6FF">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F83CBE1">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4EE7E30">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17241A7">
            <w:pPr>
              <w:widowControl/>
              <w:jc w:val="center"/>
              <w:textAlignment w:val="center"/>
              <w:rPr>
                <w:rFonts w:hint="eastAsia" w:ascii="宋体" w:hAnsi="宋体" w:cs="宋体"/>
                <w:color w:val="auto"/>
                <w:kern w:val="0"/>
                <w:sz w:val="20"/>
                <w:szCs w:val="20"/>
                <w:highlight w:val="none"/>
                <w:lang w:bidi="ar"/>
              </w:rPr>
            </w:pPr>
          </w:p>
        </w:tc>
      </w:tr>
      <w:tr w14:paraId="49AD8CF8">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C22005A">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AD7125E">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4F1870F">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2C3FC18">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F7D3FC5">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A5D4D4C">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BCB6A23">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C42F5E0">
            <w:pPr>
              <w:widowControl/>
              <w:jc w:val="center"/>
              <w:textAlignment w:val="center"/>
              <w:rPr>
                <w:rFonts w:hint="eastAsia" w:ascii="宋体" w:hAnsi="宋体" w:cs="宋体"/>
                <w:color w:val="auto"/>
                <w:kern w:val="0"/>
                <w:sz w:val="20"/>
                <w:szCs w:val="20"/>
                <w:highlight w:val="none"/>
                <w:lang w:bidi="ar"/>
              </w:rPr>
            </w:pPr>
          </w:p>
        </w:tc>
      </w:tr>
      <w:tr w14:paraId="75512FB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49F3536">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94EB9D9">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44F78A9">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E7F251E">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F30DF78">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30E8EF3">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83E0E3A">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0B2F6BE">
            <w:pPr>
              <w:widowControl/>
              <w:jc w:val="center"/>
              <w:textAlignment w:val="center"/>
              <w:rPr>
                <w:rFonts w:hint="eastAsia" w:ascii="宋体" w:hAnsi="宋体" w:cs="宋体"/>
                <w:color w:val="auto"/>
                <w:kern w:val="0"/>
                <w:sz w:val="20"/>
                <w:szCs w:val="20"/>
                <w:highlight w:val="none"/>
                <w:lang w:bidi="ar"/>
              </w:rPr>
            </w:pPr>
          </w:p>
        </w:tc>
      </w:tr>
      <w:tr w14:paraId="1B11EC1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7E78956">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6CB1678">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D11CF20">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87F82DE">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3E9D3A9">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0E17B36">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227A44C">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D8F9596">
            <w:pPr>
              <w:widowControl/>
              <w:jc w:val="center"/>
              <w:textAlignment w:val="center"/>
              <w:rPr>
                <w:rFonts w:hint="eastAsia" w:ascii="宋体" w:hAnsi="宋体" w:cs="宋体"/>
                <w:color w:val="auto"/>
                <w:kern w:val="0"/>
                <w:sz w:val="20"/>
                <w:szCs w:val="20"/>
                <w:highlight w:val="none"/>
                <w:lang w:bidi="ar"/>
              </w:rPr>
            </w:pPr>
          </w:p>
        </w:tc>
      </w:tr>
      <w:tr w14:paraId="418ADD9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51CE3C9">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36DEE12">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7D2CACD">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018C486">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57AE897">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F51580C">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9CE50CD">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7DFBF8F">
            <w:pPr>
              <w:widowControl/>
              <w:jc w:val="center"/>
              <w:textAlignment w:val="center"/>
              <w:rPr>
                <w:rFonts w:hint="eastAsia" w:ascii="宋体" w:hAnsi="宋体" w:cs="宋体"/>
                <w:color w:val="auto"/>
                <w:kern w:val="0"/>
                <w:sz w:val="20"/>
                <w:szCs w:val="20"/>
                <w:highlight w:val="none"/>
                <w:lang w:bidi="ar"/>
              </w:rPr>
            </w:pPr>
          </w:p>
        </w:tc>
      </w:tr>
      <w:tr w14:paraId="066635C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64DCEFF">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1A0DD67">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0352D5D">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C6CB2CE">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8420128">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F019826">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6B6C25A">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EEED3AF">
            <w:pPr>
              <w:widowControl/>
              <w:jc w:val="center"/>
              <w:textAlignment w:val="center"/>
              <w:rPr>
                <w:rFonts w:hint="eastAsia" w:ascii="宋体" w:hAnsi="宋体" w:cs="宋体"/>
                <w:color w:val="auto"/>
                <w:kern w:val="0"/>
                <w:sz w:val="20"/>
                <w:szCs w:val="20"/>
                <w:highlight w:val="none"/>
                <w:lang w:bidi="ar"/>
              </w:rPr>
            </w:pPr>
          </w:p>
        </w:tc>
      </w:tr>
      <w:tr w14:paraId="25AFB80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6D1464D">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8D93E98">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1D0E969">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1C971E4">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3F2F522">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0044137">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55F4953">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A896D18">
            <w:pPr>
              <w:widowControl/>
              <w:jc w:val="center"/>
              <w:textAlignment w:val="center"/>
              <w:rPr>
                <w:rFonts w:hint="eastAsia" w:ascii="宋体" w:hAnsi="宋体" w:cs="宋体"/>
                <w:color w:val="auto"/>
                <w:kern w:val="0"/>
                <w:sz w:val="20"/>
                <w:szCs w:val="20"/>
                <w:highlight w:val="none"/>
                <w:lang w:bidi="ar"/>
              </w:rPr>
            </w:pPr>
          </w:p>
        </w:tc>
      </w:tr>
    </w:tbl>
    <w:p w14:paraId="50C07B2E">
      <w:pPr>
        <w:spacing w:line="360" w:lineRule="auto"/>
        <w:ind w:firstLine="482" w:firstLineChars="200"/>
        <w:outlineLvl w:val="0"/>
        <w:rPr>
          <w:rFonts w:hint="eastAsia" w:ascii="宋体" w:hAnsi="宋体" w:cs="宋体"/>
          <w:b/>
          <w:bCs/>
          <w:color w:val="auto"/>
          <w:sz w:val="24"/>
          <w:highlight w:val="none"/>
        </w:rPr>
      </w:pPr>
    </w:p>
    <w:p w14:paraId="5E370285">
      <w:pPr>
        <w:spacing w:line="360" w:lineRule="auto"/>
        <w:ind w:firstLine="482" w:firstLineChars="200"/>
        <w:outlineLvl w:val="0"/>
        <w:rPr>
          <w:rFonts w:hint="eastAsia" w:ascii="宋体" w:hAnsi="宋体" w:cs="宋体"/>
          <w:b/>
          <w:bCs/>
          <w:color w:val="auto"/>
          <w:sz w:val="24"/>
          <w:highlight w:val="none"/>
        </w:rPr>
      </w:pPr>
      <w:r>
        <w:rPr>
          <w:rFonts w:hint="eastAsia" w:ascii="宋体" w:hAnsi="宋体" w:cs="宋体"/>
          <w:b/>
          <w:bCs/>
          <w:color w:val="auto"/>
          <w:sz w:val="24"/>
          <w:highlight w:val="none"/>
        </w:rPr>
        <w:t>三、合同期限、履行地点、联系方式、交付方式</w:t>
      </w:r>
    </w:p>
    <w:p w14:paraId="62236578">
      <w:pPr>
        <w:spacing w:line="360" w:lineRule="auto"/>
        <w:ind w:firstLine="480" w:firstLineChars="200"/>
        <w:outlineLvl w:val="0"/>
        <w:rPr>
          <w:rFonts w:cs="宋体" w:asciiTheme="majorEastAsia" w:hAnsiTheme="majorEastAsia" w:eastAsiaTheme="majorEastAsia"/>
          <w:color w:val="auto"/>
          <w:sz w:val="24"/>
          <w:highlight w:val="none"/>
        </w:rPr>
      </w:pPr>
      <w:r>
        <w:rPr>
          <w:rFonts w:hint="eastAsia" w:ascii="宋体" w:hAnsi="宋体" w:cs="宋体"/>
          <w:color w:val="auto"/>
          <w:sz w:val="24"/>
          <w:highlight w:val="none"/>
        </w:rPr>
        <w:t>1.合同</w:t>
      </w:r>
      <w:r>
        <w:rPr>
          <w:rFonts w:asciiTheme="majorEastAsia" w:hAnsiTheme="majorEastAsia" w:eastAsiaTheme="majorEastAsia"/>
          <w:b/>
          <w:color w:val="auto"/>
          <w:sz w:val="24"/>
          <w:highlight w:val="none"/>
        </w:rPr>
        <w:t>期限</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u w:val="single"/>
        </w:rPr>
        <w:t xml:space="preserve"> 自合同签订后</w:t>
      </w:r>
      <w:r>
        <w:rPr>
          <w:rFonts w:hint="eastAsia" w:asciiTheme="majorEastAsia" w:hAnsiTheme="majorEastAsia" w:eastAsiaTheme="majorEastAsia"/>
          <w:b/>
          <w:bCs/>
          <w:color w:val="auto"/>
          <w:sz w:val="24"/>
          <w:highlight w:val="none"/>
          <w:u w:val="single"/>
        </w:rPr>
        <w:t>12个月</w:t>
      </w:r>
      <w:r>
        <w:rPr>
          <w:rFonts w:hint="eastAsia" w:asciiTheme="majorEastAsia" w:hAnsiTheme="majorEastAsia" w:eastAsiaTheme="majorEastAsia"/>
          <w:b/>
          <w:bCs/>
          <w:color w:val="auto"/>
          <w:sz w:val="24"/>
          <w:highlight w:val="none"/>
          <w:u w:val="single"/>
          <w:lang w:eastAsia="zh-CN"/>
        </w:rPr>
        <w:t>（</w:t>
      </w:r>
      <w:r>
        <w:rPr>
          <w:rFonts w:hint="eastAsia" w:asciiTheme="majorEastAsia" w:hAnsiTheme="majorEastAsia" w:eastAsiaTheme="majorEastAsia"/>
          <w:b/>
          <w:bCs/>
          <w:color w:val="auto"/>
          <w:sz w:val="24"/>
          <w:highlight w:val="none"/>
          <w:u w:val="single"/>
          <w:lang w:val="en-US" w:eastAsia="zh-CN"/>
        </w:rPr>
        <w:t>以甲方实际委托时间为准</w:t>
      </w:r>
      <w:r>
        <w:rPr>
          <w:rFonts w:hint="eastAsia" w:asciiTheme="majorEastAsia" w:hAnsiTheme="majorEastAsia" w:eastAsiaTheme="majorEastAsia"/>
          <w:b/>
          <w:bCs/>
          <w:color w:val="auto"/>
          <w:sz w:val="24"/>
          <w:highlight w:val="none"/>
          <w:u w:val="single"/>
          <w:lang w:eastAsia="zh-CN"/>
        </w:rPr>
        <w:t>）</w:t>
      </w:r>
      <w:r>
        <w:rPr>
          <w:rFonts w:hint="eastAsia" w:cs="宋体" w:asciiTheme="majorEastAsia" w:hAnsiTheme="majorEastAsia" w:eastAsiaTheme="majorEastAsia"/>
          <w:color w:val="auto"/>
          <w:sz w:val="24"/>
          <w:highlight w:val="none"/>
          <w:u w:val="single"/>
        </w:rPr>
        <w:t>；</w:t>
      </w:r>
    </w:p>
    <w:p w14:paraId="50FD211B">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2.服</w:t>
      </w:r>
      <w:r>
        <w:rPr>
          <w:rFonts w:hint="eastAsia" w:cs="宋体" w:asciiTheme="majorEastAsia" w:hAnsiTheme="majorEastAsia" w:eastAsiaTheme="majorEastAsia"/>
          <w:color w:val="auto"/>
          <w:sz w:val="24"/>
          <w:highlight w:val="none"/>
        </w:rPr>
        <w:t>务交付（实施）的地点（地域范围）：</w:t>
      </w:r>
      <w:r>
        <w:rPr>
          <w:rFonts w:hint="eastAsia" w:asciiTheme="majorEastAsia" w:hAnsiTheme="majorEastAsia" w:eastAsiaTheme="majorEastAsia"/>
          <w:b/>
          <w:iCs/>
          <w:color w:val="auto"/>
          <w:sz w:val="24"/>
          <w:highlight w:val="none"/>
          <w:u w:val="single"/>
        </w:rPr>
        <w:t xml:space="preserve">浙江省杭州市钱塘区临江街道红十五路10388-123号，杭州临江环境能源有限公司厂区内 </w:t>
      </w:r>
      <w:r>
        <w:rPr>
          <w:rFonts w:hint="eastAsia" w:asciiTheme="majorEastAsia" w:hAnsiTheme="majorEastAsia" w:eastAsiaTheme="majorEastAsia"/>
          <w:iCs/>
          <w:color w:val="auto"/>
          <w:sz w:val="24"/>
          <w:highlight w:val="none"/>
        </w:rPr>
        <w:t>；</w:t>
      </w:r>
    </w:p>
    <w:p w14:paraId="430EDBE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lang w:val="en-US" w:eastAsia="zh-CN"/>
        </w:rPr>
        <w:t xml:space="preserve">        </w:t>
      </w:r>
      <w:r>
        <w:rPr>
          <w:rFonts w:hint="eastAsia" w:ascii="宋体" w:hAnsi="宋体"/>
          <w:b/>
          <w:i/>
          <w:color w:val="auto"/>
          <w:sz w:val="24"/>
          <w:highlight w:val="none"/>
          <w:u w:val="single"/>
        </w:rPr>
        <w:t xml:space="preserve">  </w:t>
      </w:r>
      <w:r>
        <w:rPr>
          <w:rFonts w:hint="eastAsia" w:ascii="宋体" w:hAnsi="宋体"/>
          <w:color w:val="auto"/>
          <w:sz w:val="24"/>
          <w:highlight w:val="none"/>
        </w:rPr>
        <w:t>。</w:t>
      </w:r>
    </w:p>
    <w:p w14:paraId="11844D56">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991091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7D5C3047">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rPr>
        <w:t>四、质量和服务要求</w:t>
      </w:r>
    </w:p>
    <w:p w14:paraId="0C4E5284">
      <w:pPr>
        <w:spacing w:line="360" w:lineRule="auto"/>
        <w:ind w:firstLine="480" w:firstLineChars="200"/>
        <w:outlineLvl w:val="0"/>
        <w:rPr>
          <w:rFonts w:hint="eastAsia" w:ascii="宋体" w:hAnsi="宋体" w:cs="宋体"/>
          <w:color w:val="auto"/>
          <w:sz w:val="24"/>
          <w:highlight w:val="none"/>
        </w:rPr>
      </w:pPr>
      <w:bookmarkStart w:id="411" w:name="_Toc14563"/>
      <w:bookmarkStart w:id="412" w:name="_Toc6596"/>
      <w:bookmarkStart w:id="413" w:name="_Toc1125"/>
      <w:r>
        <w:rPr>
          <w:rFonts w:hint="eastAsia" w:ascii="宋体" w:hAnsi="宋体" w:cs="宋体"/>
          <w:color w:val="auto"/>
          <w:sz w:val="24"/>
          <w:highlight w:val="none"/>
        </w:rPr>
        <w:t>1.</w:t>
      </w:r>
      <w:r>
        <w:rPr>
          <w:rFonts w:hint="eastAsia" w:ascii="宋体" w:hAnsi="宋体" w:cs="宋体"/>
          <w:color w:val="auto"/>
          <w:sz w:val="24"/>
          <w:highlight w:val="none"/>
          <w:lang w:val="en-US" w:eastAsia="zh-CN"/>
        </w:rPr>
        <w:t>乙方的</w:t>
      </w:r>
      <w:r>
        <w:rPr>
          <w:rFonts w:hint="eastAsia" w:ascii="宋体" w:hAnsi="宋体" w:cs="宋体"/>
          <w:color w:val="auto"/>
          <w:sz w:val="24"/>
          <w:highlight w:val="none"/>
        </w:rPr>
        <w:t>各项服务标准满足日立造船株式会社设备技术说明书要求。</w:t>
      </w:r>
    </w:p>
    <w:p w14:paraId="74EFB1B4">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.如日方人员到厂，</w:t>
      </w:r>
      <w:r>
        <w:rPr>
          <w:rFonts w:hint="eastAsia" w:ascii="宋体" w:hAnsi="宋体" w:cs="宋体"/>
          <w:color w:val="auto"/>
          <w:sz w:val="24"/>
          <w:highlight w:val="none"/>
          <w:lang w:eastAsia="zh-CN"/>
        </w:rPr>
        <w:t>乙方</w:t>
      </w:r>
      <w:r>
        <w:rPr>
          <w:rFonts w:hint="eastAsia" w:ascii="宋体" w:hAnsi="宋体" w:cs="宋体"/>
          <w:color w:val="auto"/>
          <w:sz w:val="24"/>
          <w:highlight w:val="none"/>
        </w:rPr>
        <w:t>需要配备翻译人员一名，翻译人员费用由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承担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含在合同单价内，甲方不额外支付翻译人员费用</w:t>
      </w:r>
      <w:r>
        <w:rPr>
          <w:rFonts w:hint="eastAsia" w:ascii="宋体" w:hAnsi="宋体" w:cs="宋体"/>
          <w:color w:val="auto"/>
          <w:sz w:val="24"/>
          <w:highlight w:val="none"/>
        </w:rPr>
        <w:t>。</w:t>
      </w:r>
    </w:p>
    <w:p w14:paraId="53850A77">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2.非紧急突发事件，</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提前2周与</w:t>
      </w:r>
      <w:r>
        <w:rPr>
          <w:rFonts w:hint="eastAsia" w:ascii="宋体" w:hAnsi="宋体" w:cs="宋体"/>
          <w:color w:val="auto"/>
          <w:sz w:val="24"/>
          <w:highlight w:val="none"/>
          <w:lang w:eastAsia="zh-CN"/>
        </w:rPr>
        <w:t>乙方</w:t>
      </w:r>
      <w:r>
        <w:rPr>
          <w:rFonts w:hint="eastAsia" w:ascii="宋体" w:hAnsi="宋体" w:cs="宋体"/>
          <w:color w:val="auto"/>
          <w:sz w:val="24"/>
          <w:highlight w:val="none"/>
        </w:rPr>
        <w:t>联系，协商一致后派遣人员进行服务。</w:t>
      </w:r>
    </w:p>
    <w:p w14:paraId="3328220E">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3.紧急事件时，</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应及时安排人员配合</w:t>
      </w:r>
      <w:r>
        <w:rPr>
          <w:rFonts w:hint="eastAsia" w:ascii="宋体" w:hAnsi="宋体" w:cs="宋体"/>
          <w:color w:val="auto"/>
          <w:sz w:val="24"/>
          <w:highlight w:val="none"/>
          <w:lang w:eastAsia="zh-CN"/>
        </w:rPr>
        <w:t>甲方</w:t>
      </w:r>
      <w:r>
        <w:rPr>
          <w:rFonts w:hint="eastAsia" w:ascii="宋体" w:hAnsi="宋体" w:cs="宋体"/>
          <w:color w:val="auto"/>
          <w:sz w:val="24"/>
          <w:highlight w:val="none"/>
        </w:rPr>
        <w:t>处理，在</w:t>
      </w:r>
      <w:r>
        <w:rPr>
          <w:rFonts w:hint="eastAsia" w:ascii="宋体" w:hAnsi="宋体" w:cs="宋体"/>
          <w:color w:val="auto"/>
          <w:sz w:val="24"/>
          <w:highlight w:val="none"/>
          <w:lang w:eastAsia="zh-CN"/>
        </w:rPr>
        <w:t>乙方</w:t>
      </w:r>
      <w:r>
        <w:rPr>
          <w:rFonts w:hint="eastAsia" w:ascii="宋体" w:hAnsi="宋体" w:cs="宋体"/>
          <w:color w:val="auto"/>
          <w:sz w:val="24"/>
          <w:highlight w:val="none"/>
        </w:rPr>
        <w:t>技术人员难以短时间到达现场的情况下，</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应采用视频、电话等方式免费给予</w:t>
      </w:r>
      <w:r>
        <w:rPr>
          <w:rFonts w:hint="eastAsia" w:ascii="宋体" w:hAnsi="宋体" w:cs="宋体"/>
          <w:color w:val="auto"/>
          <w:sz w:val="24"/>
          <w:highlight w:val="none"/>
          <w:lang w:eastAsia="zh-CN"/>
        </w:rPr>
        <w:t>甲方</w:t>
      </w:r>
      <w:r>
        <w:rPr>
          <w:rFonts w:hint="eastAsia" w:ascii="宋体" w:hAnsi="宋体" w:cs="宋体"/>
          <w:color w:val="auto"/>
          <w:sz w:val="24"/>
          <w:highlight w:val="none"/>
        </w:rPr>
        <w:t>帮助，人员到场后按合同计算费用。</w:t>
      </w:r>
    </w:p>
    <w:p w14:paraId="15796572">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4.若在单次服务中发现超出了合同约定的工作内容，</w:t>
      </w:r>
      <w:r>
        <w:rPr>
          <w:rFonts w:hint="eastAsia" w:ascii="宋体" w:hAnsi="宋体" w:cs="宋体"/>
          <w:color w:val="auto"/>
          <w:sz w:val="24"/>
          <w:highlight w:val="none"/>
          <w:lang w:eastAsia="zh-CN"/>
        </w:rPr>
        <w:t>乙方</w:t>
      </w:r>
      <w:r>
        <w:rPr>
          <w:rFonts w:hint="eastAsia" w:ascii="宋体" w:hAnsi="宋体" w:cs="宋体"/>
          <w:color w:val="auto"/>
          <w:sz w:val="24"/>
          <w:highlight w:val="none"/>
        </w:rPr>
        <w:t>须予以配合，在不额外在工作时长的情况下，</w:t>
      </w:r>
      <w:r>
        <w:rPr>
          <w:rFonts w:hint="eastAsia" w:ascii="宋体" w:hAnsi="宋体" w:cs="宋体"/>
          <w:color w:val="auto"/>
          <w:sz w:val="24"/>
          <w:highlight w:val="none"/>
          <w:lang w:eastAsia="zh-CN"/>
        </w:rPr>
        <w:t>甲方</w:t>
      </w:r>
      <w:r>
        <w:rPr>
          <w:rFonts w:hint="eastAsia" w:ascii="宋体" w:hAnsi="宋体" w:cs="宋体"/>
          <w:color w:val="auto"/>
          <w:sz w:val="24"/>
          <w:highlight w:val="none"/>
        </w:rPr>
        <w:t>不额外增加结算费用。若超出了合同约定的时长，双方另行协商处理；若</w:t>
      </w:r>
      <w:r>
        <w:rPr>
          <w:rFonts w:hint="eastAsia" w:ascii="宋体" w:hAnsi="宋体" w:cs="宋体"/>
          <w:color w:val="auto"/>
          <w:sz w:val="24"/>
          <w:highlight w:val="none"/>
          <w:lang w:eastAsia="zh-CN"/>
        </w:rPr>
        <w:t>乙方</w:t>
      </w:r>
      <w:r>
        <w:rPr>
          <w:rFonts w:hint="eastAsia" w:ascii="宋体" w:hAnsi="宋体" w:cs="宋体"/>
          <w:color w:val="auto"/>
          <w:sz w:val="24"/>
          <w:highlight w:val="none"/>
        </w:rPr>
        <w:t>服务中发现需要更换配件的，及时告知</w:t>
      </w:r>
      <w:r>
        <w:rPr>
          <w:rFonts w:hint="eastAsia" w:ascii="宋体" w:hAnsi="宋体" w:cs="宋体"/>
          <w:color w:val="auto"/>
          <w:sz w:val="24"/>
          <w:highlight w:val="none"/>
          <w:lang w:eastAsia="zh-CN"/>
        </w:rPr>
        <w:t>甲方</w:t>
      </w:r>
      <w:r>
        <w:rPr>
          <w:rFonts w:hint="eastAsia" w:ascii="宋体" w:hAnsi="宋体" w:cs="宋体"/>
          <w:color w:val="auto"/>
          <w:sz w:val="24"/>
          <w:highlight w:val="none"/>
        </w:rPr>
        <w:t>，配件由</w:t>
      </w:r>
      <w:r>
        <w:rPr>
          <w:rFonts w:hint="eastAsia" w:ascii="宋体" w:hAnsi="宋体" w:cs="宋体"/>
          <w:color w:val="auto"/>
          <w:sz w:val="24"/>
          <w:highlight w:val="none"/>
          <w:lang w:eastAsia="zh-CN"/>
        </w:rPr>
        <w:t>甲方</w:t>
      </w:r>
      <w:r>
        <w:rPr>
          <w:rFonts w:hint="eastAsia" w:ascii="宋体" w:hAnsi="宋体" w:cs="宋体"/>
          <w:color w:val="auto"/>
          <w:sz w:val="24"/>
          <w:highlight w:val="none"/>
        </w:rPr>
        <w:t>负责</w:t>
      </w:r>
      <w:r>
        <w:rPr>
          <w:rFonts w:hint="eastAsia" w:ascii="宋体" w:hAnsi="宋体" w:cs="宋体"/>
          <w:color w:val="auto"/>
          <w:sz w:val="24"/>
          <w:highlight w:val="none"/>
          <w:lang w:eastAsia="zh-CN"/>
        </w:rPr>
        <w:t>甲方</w:t>
      </w:r>
      <w:r>
        <w:rPr>
          <w:rFonts w:hint="eastAsia" w:ascii="宋体" w:hAnsi="宋体" w:cs="宋体"/>
          <w:color w:val="auto"/>
          <w:sz w:val="24"/>
          <w:highlight w:val="none"/>
        </w:rPr>
        <w:t>和安装，</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指导并协助</w:t>
      </w:r>
      <w:r>
        <w:rPr>
          <w:rFonts w:hint="eastAsia" w:ascii="宋体" w:hAnsi="宋体" w:cs="宋体"/>
          <w:color w:val="auto"/>
          <w:sz w:val="24"/>
          <w:highlight w:val="none"/>
          <w:lang w:eastAsia="zh-CN"/>
        </w:rPr>
        <w:t>甲方</w:t>
      </w:r>
      <w:r>
        <w:rPr>
          <w:rFonts w:hint="eastAsia" w:ascii="宋体" w:hAnsi="宋体" w:cs="宋体"/>
          <w:color w:val="auto"/>
          <w:sz w:val="24"/>
          <w:highlight w:val="none"/>
        </w:rPr>
        <w:t>安装。</w:t>
      </w:r>
    </w:p>
    <w:p w14:paraId="303A69C4">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乙方</w:t>
      </w:r>
      <w:r>
        <w:rPr>
          <w:rFonts w:hint="eastAsia" w:ascii="宋体" w:hAnsi="宋体" w:cs="宋体"/>
          <w:color w:val="auto"/>
          <w:sz w:val="24"/>
          <w:highlight w:val="none"/>
        </w:rPr>
        <w:t>每次维护形成一个服务报告。报告内容主要包括检查结果、状态、现场照片、发现的问题、问题的处理措施、整改建议、备件计划、安全总结、后续需要关注的地方。</w:t>
      </w:r>
    </w:p>
    <w:p w14:paraId="3D51F9B6">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乙方</w:t>
      </w:r>
      <w:r>
        <w:rPr>
          <w:rFonts w:hint="eastAsia" w:ascii="宋体" w:hAnsi="宋体" w:cs="宋体"/>
          <w:color w:val="auto"/>
          <w:sz w:val="24"/>
          <w:highlight w:val="none"/>
        </w:rPr>
        <w:t>技术人员食宿自理。</w:t>
      </w:r>
    </w:p>
    <w:p w14:paraId="313D5636">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7.保密服务要求：</w:t>
      </w:r>
      <w:r>
        <w:rPr>
          <w:rFonts w:hint="eastAsia" w:ascii="宋体" w:hAnsi="宋体" w:cs="宋体"/>
          <w:color w:val="auto"/>
          <w:sz w:val="24"/>
          <w:highlight w:val="none"/>
          <w:lang w:eastAsia="zh-CN"/>
        </w:rPr>
        <w:t>乙方</w:t>
      </w:r>
      <w:r>
        <w:rPr>
          <w:rFonts w:hint="eastAsia" w:ascii="宋体" w:hAnsi="宋体" w:cs="宋体"/>
          <w:color w:val="auto"/>
          <w:sz w:val="24"/>
          <w:highlight w:val="none"/>
        </w:rPr>
        <w:t>对</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提供的所有业务技术资料、文档，有责任对第三方保密；</w:t>
      </w:r>
      <w:r>
        <w:rPr>
          <w:rFonts w:hint="eastAsia" w:ascii="宋体" w:hAnsi="宋体" w:cs="宋体"/>
          <w:color w:val="auto"/>
          <w:sz w:val="24"/>
          <w:highlight w:val="none"/>
          <w:lang w:eastAsia="zh-CN"/>
        </w:rPr>
        <w:t>乙方</w:t>
      </w:r>
      <w:r>
        <w:rPr>
          <w:rFonts w:hint="eastAsia" w:ascii="宋体" w:hAnsi="宋体" w:cs="宋体"/>
          <w:color w:val="auto"/>
          <w:sz w:val="24"/>
          <w:highlight w:val="none"/>
        </w:rPr>
        <w:t>在服务过程中涉及第三方产品（中标人提供的），若出现技术、经济或法律上的纠纷，应由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全面承担并解决，确保不影响项目的进度。</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应严格遵守</w:t>
      </w:r>
      <w:r>
        <w:rPr>
          <w:rFonts w:hint="eastAsia" w:ascii="宋体" w:hAnsi="宋体" w:cs="宋体"/>
          <w:color w:val="auto"/>
          <w:sz w:val="24"/>
          <w:highlight w:val="none"/>
          <w:lang w:eastAsia="zh-CN"/>
        </w:rPr>
        <w:t>甲方</w:t>
      </w:r>
      <w:r>
        <w:rPr>
          <w:rFonts w:hint="eastAsia" w:ascii="宋体" w:hAnsi="宋体" w:cs="宋体"/>
          <w:color w:val="auto"/>
          <w:sz w:val="24"/>
          <w:highlight w:val="none"/>
        </w:rPr>
        <w:t>关于保密方面的规定，自觉保守</w:t>
      </w:r>
      <w:r>
        <w:rPr>
          <w:rFonts w:hint="eastAsia" w:ascii="宋体" w:hAnsi="宋体" w:cs="宋体"/>
          <w:color w:val="auto"/>
          <w:sz w:val="24"/>
          <w:highlight w:val="none"/>
          <w:lang w:eastAsia="zh-CN"/>
        </w:rPr>
        <w:t>甲方</w:t>
      </w:r>
      <w:r>
        <w:rPr>
          <w:rFonts w:hint="eastAsia" w:ascii="宋体" w:hAnsi="宋体" w:cs="宋体"/>
          <w:color w:val="auto"/>
          <w:sz w:val="24"/>
          <w:highlight w:val="none"/>
        </w:rPr>
        <w:t>的商业秘密。</w:t>
      </w:r>
      <w:r>
        <w:rPr>
          <w:rFonts w:hint="eastAsia" w:ascii="宋体" w:hAnsi="宋体" w:cs="宋体"/>
          <w:color w:val="auto"/>
          <w:sz w:val="24"/>
          <w:highlight w:val="none"/>
          <w:lang w:eastAsia="zh-CN"/>
        </w:rPr>
        <w:t>甲方</w:t>
      </w:r>
      <w:r>
        <w:rPr>
          <w:rFonts w:hint="eastAsia" w:ascii="宋体" w:hAnsi="宋体" w:cs="宋体"/>
          <w:color w:val="auto"/>
          <w:sz w:val="24"/>
          <w:highlight w:val="none"/>
        </w:rPr>
        <w:t>为方便项目实施所提供给</w:t>
      </w:r>
      <w:r>
        <w:rPr>
          <w:rFonts w:hint="eastAsia" w:ascii="宋体" w:hAnsi="宋体" w:cs="宋体"/>
          <w:color w:val="auto"/>
          <w:sz w:val="24"/>
          <w:highlight w:val="none"/>
          <w:lang w:eastAsia="zh-CN"/>
        </w:rPr>
        <w:t>乙方</w:t>
      </w:r>
      <w:r>
        <w:rPr>
          <w:rFonts w:hint="eastAsia" w:ascii="宋体" w:hAnsi="宋体" w:cs="宋体"/>
          <w:color w:val="auto"/>
          <w:sz w:val="24"/>
          <w:highlight w:val="none"/>
        </w:rPr>
        <w:t>的工作流程、管理模式、规程、程序等相关文档资料、文档、数据均属于</w:t>
      </w:r>
      <w:r>
        <w:rPr>
          <w:rFonts w:hint="eastAsia" w:ascii="宋体" w:hAnsi="宋体" w:cs="宋体"/>
          <w:color w:val="auto"/>
          <w:sz w:val="24"/>
          <w:highlight w:val="none"/>
          <w:lang w:eastAsia="zh-CN"/>
        </w:rPr>
        <w:t>甲方</w:t>
      </w:r>
      <w:r>
        <w:rPr>
          <w:rFonts w:hint="eastAsia" w:ascii="宋体" w:hAnsi="宋体" w:cs="宋体"/>
          <w:color w:val="auto"/>
          <w:sz w:val="24"/>
          <w:highlight w:val="none"/>
        </w:rPr>
        <w:t>所有。未经</w:t>
      </w:r>
      <w:r>
        <w:rPr>
          <w:rFonts w:hint="eastAsia" w:ascii="宋体" w:hAnsi="宋体" w:cs="宋体"/>
          <w:color w:val="auto"/>
          <w:sz w:val="24"/>
          <w:highlight w:val="none"/>
          <w:lang w:eastAsia="zh-CN"/>
        </w:rPr>
        <w:t>甲方</w:t>
      </w:r>
      <w:r>
        <w:rPr>
          <w:rFonts w:hint="eastAsia" w:ascii="宋体" w:hAnsi="宋体" w:cs="宋体"/>
          <w:color w:val="auto"/>
          <w:sz w:val="24"/>
          <w:highlight w:val="none"/>
        </w:rPr>
        <w:t>授权同意，</w:t>
      </w:r>
      <w:r>
        <w:rPr>
          <w:rFonts w:hint="eastAsia" w:ascii="宋体" w:hAnsi="宋体" w:cs="宋体"/>
          <w:color w:val="auto"/>
          <w:sz w:val="24"/>
          <w:highlight w:val="none"/>
          <w:lang w:eastAsia="zh-CN"/>
        </w:rPr>
        <w:t>乙方</w:t>
      </w:r>
      <w:r>
        <w:rPr>
          <w:rFonts w:hint="eastAsia" w:ascii="宋体" w:hAnsi="宋体" w:cs="宋体"/>
          <w:color w:val="auto"/>
          <w:sz w:val="24"/>
          <w:highlight w:val="none"/>
        </w:rPr>
        <w:t>不得另作他用。因</w:t>
      </w:r>
      <w:r>
        <w:rPr>
          <w:rFonts w:hint="eastAsia" w:ascii="宋体" w:hAnsi="宋体" w:cs="宋体"/>
          <w:color w:val="auto"/>
          <w:sz w:val="24"/>
          <w:highlight w:val="none"/>
          <w:lang w:eastAsia="zh-CN"/>
        </w:rPr>
        <w:t>乙方</w:t>
      </w:r>
      <w:r>
        <w:rPr>
          <w:rFonts w:hint="eastAsia" w:ascii="宋体" w:hAnsi="宋体" w:cs="宋体"/>
          <w:color w:val="auto"/>
          <w:sz w:val="24"/>
          <w:highlight w:val="none"/>
        </w:rPr>
        <w:t>原因导致上述资料、文档、数据或</w:t>
      </w:r>
      <w:r>
        <w:rPr>
          <w:rFonts w:hint="eastAsia" w:ascii="宋体" w:hAnsi="宋体" w:cs="宋体"/>
          <w:color w:val="auto"/>
          <w:sz w:val="24"/>
          <w:highlight w:val="none"/>
          <w:lang w:eastAsia="zh-CN"/>
        </w:rPr>
        <w:t>甲方</w:t>
      </w:r>
      <w:r>
        <w:rPr>
          <w:rFonts w:hint="eastAsia" w:ascii="宋体" w:hAnsi="宋体" w:cs="宋体"/>
          <w:color w:val="auto"/>
          <w:sz w:val="24"/>
          <w:highlight w:val="none"/>
        </w:rPr>
        <w:t>商业秘密泄露的，</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乙方</w:t>
      </w:r>
      <w:r>
        <w:rPr>
          <w:rFonts w:hint="eastAsia" w:ascii="宋体" w:hAnsi="宋体" w:cs="宋体"/>
          <w:color w:val="auto"/>
          <w:sz w:val="24"/>
          <w:highlight w:val="none"/>
        </w:rPr>
        <w:t>采取措施消除影响并赔偿</w:t>
      </w:r>
      <w:r>
        <w:rPr>
          <w:rFonts w:hint="eastAsia" w:ascii="宋体" w:hAnsi="宋体" w:cs="宋体"/>
          <w:color w:val="auto"/>
          <w:sz w:val="24"/>
          <w:highlight w:val="none"/>
          <w:lang w:eastAsia="zh-CN"/>
        </w:rPr>
        <w:t>甲方</w:t>
      </w:r>
      <w:r>
        <w:rPr>
          <w:rFonts w:hint="eastAsia" w:ascii="宋体" w:hAnsi="宋体" w:cs="宋体"/>
          <w:color w:val="auto"/>
          <w:sz w:val="24"/>
          <w:highlight w:val="none"/>
        </w:rPr>
        <w:t>损失。</w:t>
      </w:r>
    </w:p>
    <w:p w14:paraId="259F407B">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应遵守</w:t>
      </w:r>
      <w:r>
        <w:rPr>
          <w:rFonts w:hint="eastAsia" w:ascii="宋体" w:hAnsi="宋体" w:cs="宋体"/>
          <w:color w:val="auto"/>
          <w:sz w:val="24"/>
          <w:highlight w:val="none"/>
          <w:lang w:eastAsia="zh-CN"/>
        </w:rPr>
        <w:t>甲方</w:t>
      </w:r>
      <w:r>
        <w:rPr>
          <w:rFonts w:hint="eastAsia" w:ascii="宋体" w:hAnsi="宋体" w:cs="宋体"/>
          <w:color w:val="auto"/>
          <w:sz w:val="24"/>
          <w:highlight w:val="none"/>
        </w:rPr>
        <w:t>的现场管理制度要求，遵守国家、行业、地方法律法规，不得违章作业，接受</w:t>
      </w:r>
      <w:r>
        <w:rPr>
          <w:rFonts w:hint="eastAsia" w:ascii="宋体" w:hAnsi="宋体" w:cs="宋体"/>
          <w:color w:val="auto"/>
          <w:sz w:val="24"/>
          <w:highlight w:val="none"/>
          <w:lang w:eastAsia="zh-CN"/>
        </w:rPr>
        <w:t>甲方</w:t>
      </w:r>
      <w:r>
        <w:rPr>
          <w:rFonts w:hint="eastAsia" w:ascii="宋体" w:hAnsi="宋体" w:cs="宋体"/>
          <w:color w:val="auto"/>
          <w:sz w:val="24"/>
          <w:highlight w:val="none"/>
        </w:rPr>
        <w:t>的安全教育，出现任何人员安全事故由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自行承担。</w:t>
      </w:r>
    </w:p>
    <w:p w14:paraId="338640D3">
      <w:pPr>
        <w:spacing w:line="360" w:lineRule="auto"/>
        <w:ind w:firstLine="482" w:firstLineChars="200"/>
        <w:outlineLvl w:val="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五、检验和验收</w:t>
      </w:r>
      <w:bookmarkEnd w:id="411"/>
      <w:bookmarkEnd w:id="412"/>
      <w:bookmarkEnd w:id="413"/>
    </w:p>
    <w:p w14:paraId="0B616399">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1.乙方按照合同的约定，完成合同约定的工作内容，甲方按照合同的约定要求进行验收。</w:t>
      </w:r>
      <w:r>
        <w:rPr>
          <w:rFonts w:hint="eastAsia" w:ascii="宋体" w:hAnsi="宋体" w:cs="宋体"/>
          <w:color w:val="auto"/>
          <w:sz w:val="24"/>
          <w:highlight w:val="none"/>
        </w:rPr>
        <w:t>若甲方认为有必要可依法邀请相关方参加。</w:t>
      </w:r>
      <w:r>
        <w:rPr>
          <w:rFonts w:hint="eastAsia" w:ascii="宋体" w:hAnsi="宋体" w:cs="宋体"/>
          <w:b/>
          <w:bCs/>
          <w:color w:val="auto"/>
          <w:sz w:val="24"/>
          <w:highlight w:val="none"/>
        </w:rPr>
        <w:t>若有验收特别约定的，按特别约定条款执行。</w:t>
      </w:r>
    </w:p>
    <w:p w14:paraId="42F94646">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color w:val="auto"/>
          <w:sz w:val="24"/>
          <w:highlight w:val="none"/>
        </w:rPr>
        <w:t>验收单或者验收报告</w:t>
      </w:r>
      <w:r>
        <w:rPr>
          <w:rFonts w:hint="eastAsia" w:ascii="宋体" w:hAnsi="宋体"/>
          <w:color w:val="auto"/>
          <w:sz w:val="24"/>
          <w:highlight w:val="none"/>
        </w:rPr>
        <w:t>。</w:t>
      </w:r>
    </w:p>
    <w:p w14:paraId="517221DE">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.检验和验收标准、程序等具体内容以及前述验收书的效力如下：有合法资质第三方机构验收单或者验收报告效力〉甲方的验收单或者验收报告〉合格证或出厂检测报告。 </w:t>
      </w:r>
    </w:p>
    <w:p w14:paraId="26A72F3F">
      <w:pPr>
        <w:pStyle w:val="8"/>
        <w:spacing w:line="360" w:lineRule="auto"/>
        <w:ind w:firstLine="482" w:firstLineChars="200"/>
        <w:rPr>
          <w:rFonts w:hint="eastAsia" w:ascii="宋体" w:hAnsi="宋体"/>
          <w:b/>
          <w:color w:val="auto"/>
          <w:sz w:val="24"/>
          <w:highlight w:val="none"/>
        </w:rPr>
      </w:pPr>
      <w:r>
        <w:rPr>
          <w:rFonts w:hint="eastAsia" w:ascii="宋体" w:hAnsi="宋体" w:cs="Arial"/>
          <w:b/>
          <w:snapToGrid w:val="0"/>
          <w:color w:val="auto"/>
          <w:sz w:val="24"/>
          <w:szCs w:val="21"/>
          <w:highlight w:val="none"/>
        </w:rPr>
        <w:t>六、</w:t>
      </w:r>
      <w:r>
        <w:rPr>
          <w:rFonts w:hint="eastAsia" w:ascii="宋体" w:hAnsi="宋体"/>
          <w:b/>
          <w:color w:val="auto"/>
          <w:sz w:val="24"/>
          <w:highlight w:val="none"/>
        </w:rPr>
        <w:t>验收特别约定条款</w:t>
      </w:r>
    </w:p>
    <w:p w14:paraId="1E86AD83">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1.</w:t>
      </w:r>
      <w:r>
        <w:rPr>
          <w:rFonts w:hint="eastAsia" w:ascii="宋体" w:hAnsi="宋体"/>
          <w:color w:val="auto"/>
          <w:sz w:val="24"/>
          <w:highlight w:val="none"/>
          <w:u w:val="single"/>
          <w:lang w:val="en-US" w:eastAsia="zh-CN"/>
        </w:rPr>
        <w:t>乙方每次形成一个服务报告，甲方认为合格后签字验收</w:t>
      </w:r>
      <w:r>
        <w:rPr>
          <w:rFonts w:hint="eastAsia" w:ascii="宋体" w:hAnsi="宋体"/>
          <w:color w:val="auto"/>
          <w:sz w:val="24"/>
          <w:highlight w:val="none"/>
          <w:u w:val="single"/>
        </w:rPr>
        <w:t>。</w:t>
      </w:r>
    </w:p>
    <w:p w14:paraId="13C222B9">
      <w:pPr>
        <w:pStyle w:val="26"/>
        <w:spacing w:before="0" w:beforeAutospacing="0" w:after="0" w:afterAutospacing="0" w:line="360" w:lineRule="auto"/>
        <w:ind w:firstLine="480"/>
        <w:rPr>
          <w:rFonts w:asciiTheme="majorEastAsia" w:hAnsiTheme="majorEastAsia" w:eastAsiaTheme="majorEastAsia"/>
          <w:b/>
          <w:color w:val="auto"/>
          <w:highlight w:val="none"/>
        </w:rPr>
      </w:pPr>
      <w:r>
        <w:rPr>
          <w:rFonts w:hint="eastAsia" w:asciiTheme="majorEastAsia" w:hAnsiTheme="majorEastAsia" w:eastAsiaTheme="majorEastAsia"/>
          <w:b/>
          <w:color w:val="auto"/>
          <w:highlight w:val="none"/>
        </w:rPr>
        <w:t>七、履约保证金</w:t>
      </w:r>
    </w:p>
    <w:bookmarkEnd w:id="403"/>
    <w:bookmarkEnd w:id="404"/>
    <w:bookmarkEnd w:id="405"/>
    <w:p w14:paraId="7CFC3061">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43AC999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A663169">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71F741D4">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B827B2B">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6BAF6715">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030E6C98">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24EC8D64">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55DBA20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6E44DD2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本合同结束并收到乙方履约保证金退还申请书原件后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142CFA8A">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p w14:paraId="3BFB7FA2">
      <w:pPr>
        <w:spacing w:line="360" w:lineRule="auto"/>
        <w:ind w:firstLine="482" w:firstLineChars="200"/>
        <w:outlineLvl w:val="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八、预付款</w:t>
      </w:r>
    </w:p>
    <w:p w14:paraId="1D5AECFB">
      <w:pPr>
        <w:pStyle w:val="26"/>
        <w:spacing w:before="0" w:beforeAutospacing="0" w:after="0" w:afterAutospacing="0" w:line="360" w:lineRule="auto"/>
        <w:ind w:firstLine="48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甲方</w:t>
      </w:r>
      <w:r>
        <w:rPr>
          <w:rFonts w:asciiTheme="majorEastAsia" w:hAnsiTheme="majorEastAsia" w:eastAsiaTheme="majorEastAsia"/>
          <w:color w:val="auto"/>
          <w:highlight w:val="none"/>
          <w:u w:val="single"/>
        </w:rPr>
        <w:sym w:font="Wingdings" w:char="00A8"/>
      </w:r>
      <w:r>
        <w:rPr>
          <w:rFonts w:hint="eastAsia" w:asciiTheme="majorEastAsia" w:hAnsiTheme="majorEastAsia" w:eastAsiaTheme="majorEastAsia"/>
          <w:color w:val="auto"/>
          <w:highlight w:val="none"/>
          <w:u w:val="single"/>
        </w:rPr>
        <w:t xml:space="preserve">是   </w:t>
      </w:r>
      <w:r>
        <w:rPr>
          <w:rFonts w:asciiTheme="majorEastAsia" w:hAnsiTheme="majorEastAsia" w:eastAsiaTheme="majorEastAsia"/>
          <w:color w:val="auto"/>
          <w:highlight w:val="none"/>
          <w:u w:val="single"/>
        </w:rPr>
        <w:sym w:font="Wingdings" w:char="00FE"/>
      </w:r>
      <w:r>
        <w:rPr>
          <w:rFonts w:hint="eastAsia" w:asciiTheme="majorEastAsia" w:hAnsiTheme="majorEastAsia" w:eastAsiaTheme="majorEastAsia"/>
          <w:color w:val="auto"/>
          <w:highlight w:val="none"/>
          <w:u w:val="single"/>
        </w:rPr>
        <w:t xml:space="preserve">否  </w:t>
      </w:r>
      <w:r>
        <w:rPr>
          <w:rFonts w:hint="eastAsia" w:asciiTheme="majorEastAsia" w:hAnsiTheme="majorEastAsia" w:eastAsiaTheme="majorEastAsia"/>
          <w:color w:val="auto"/>
          <w:highlight w:val="none"/>
        </w:rPr>
        <w:t>需要支付预付款。若需要支付预付款的，则：</w:t>
      </w:r>
    </w:p>
    <w:p w14:paraId="2ED8CAD4">
      <w:pPr>
        <w:spacing w:line="360" w:lineRule="auto"/>
        <w:ind w:firstLine="480" w:firstLineChars="200"/>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1.预付款比例、支付方式、时间：</w:t>
      </w:r>
      <w:r>
        <w:rPr>
          <w:rFonts w:hint="eastAsia" w:cs="宋体" w:asciiTheme="majorEastAsia" w:hAnsiTheme="majorEastAsia" w:eastAsiaTheme="majorEastAsia"/>
          <w:color w:val="auto"/>
          <w:kern w:val="0"/>
          <w:sz w:val="24"/>
          <w:highlight w:val="none"/>
          <w:u w:val="single"/>
        </w:rPr>
        <w:t xml:space="preserve">    /     </w:t>
      </w:r>
      <w:r>
        <w:rPr>
          <w:rFonts w:hint="eastAsia" w:cs="宋体" w:asciiTheme="majorEastAsia" w:hAnsiTheme="majorEastAsia" w:eastAsiaTheme="majorEastAsia"/>
          <w:color w:val="auto"/>
          <w:kern w:val="0"/>
          <w:sz w:val="24"/>
          <w:highlight w:val="none"/>
        </w:rPr>
        <w:t>；</w:t>
      </w:r>
    </w:p>
    <w:p w14:paraId="6F191F5E">
      <w:pPr>
        <w:pStyle w:val="26"/>
        <w:spacing w:before="0" w:beforeAutospacing="0" w:after="0" w:afterAutospacing="0" w:line="360" w:lineRule="auto"/>
        <w:ind w:firstLine="48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2.预付款的扣回方式：</w:t>
      </w:r>
      <w:r>
        <w:rPr>
          <w:rFonts w:hint="eastAsia" w:asciiTheme="majorEastAsia" w:hAnsiTheme="majorEastAsia" w:eastAsiaTheme="majorEastAsia"/>
          <w:color w:val="auto"/>
          <w:highlight w:val="none"/>
          <w:u w:val="single"/>
        </w:rPr>
        <w:t xml:space="preserve">     /      </w:t>
      </w:r>
      <w:r>
        <w:rPr>
          <w:rFonts w:hint="eastAsia" w:asciiTheme="majorEastAsia" w:hAnsiTheme="majorEastAsia" w:eastAsiaTheme="majorEastAsia"/>
          <w:color w:val="auto"/>
          <w:highlight w:val="none"/>
        </w:rPr>
        <w:t>；</w:t>
      </w:r>
    </w:p>
    <w:p w14:paraId="706EED52">
      <w:pPr>
        <w:pStyle w:val="26"/>
        <w:spacing w:before="0" w:beforeAutospacing="0" w:after="0" w:afterAutospacing="0" w:line="360" w:lineRule="auto"/>
        <w:ind w:firstLine="480"/>
        <w:rPr>
          <w:rFonts w:asciiTheme="majorEastAsia" w:hAnsiTheme="majorEastAsia" w:eastAsiaTheme="majorEastAsia"/>
          <w:color w:val="auto"/>
          <w:highlight w:val="none"/>
          <w:u w:val="single"/>
        </w:rPr>
      </w:pPr>
      <w:r>
        <w:rPr>
          <w:rFonts w:hint="eastAsia" w:asciiTheme="majorEastAsia" w:hAnsiTheme="majorEastAsia" w:eastAsiaTheme="majorEastAsia"/>
          <w:color w:val="auto"/>
          <w:highlight w:val="none"/>
        </w:rPr>
        <w:t>3.预付款的担保措施：</w:t>
      </w:r>
      <w:r>
        <w:rPr>
          <w:rFonts w:hint="eastAsia" w:asciiTheme="majorEastAsia" w:hAnsiTheme="majorEastAsia" w:eastAsiaTheme="majorEastAsia"/>
          <w:color w:val="auto"/>
          <w:highlight w:val="none"/>
          <w:u w:val="single"/>
        </w:rPr>
        <w:t xml:space="preserve">    /   </w:t>
      </w:r>
      <w:r>
        <w:rPr>
          <w:rFonts w:hint="eastAsia" w:asciiTheme="majorEastAsia" w:hAnsiTheme="majorEastAsia" w:eastAsiaTheme="majorEastAsia"/>
          <w:color w:val="auto"/>
          <w:highlight w:val="none"/>
        </w:rPr>
        <w:t>。</w:t>
      </w:r>
    </w:p>
    <w:p w14:paraId="6BD6486B">
      <w:pPr>
        <w:pStyle w:val="26"/>
        <w:spacing w:before="0" w:beforeAutospacing="0" w:after="0" w:afterAutospacing="0" w:line="360" w:lineRule="auto"/>
        <w:ind w:firstLine="480"/>
        <w:rPr>
          <w:rFonts w:asciiTheme="majorEastAsia" w:hAnsiTheme="majorEastAsia" w:eastAsiaTheme="majorEastAsia"/>
          <w:b/>
          <w:bCs/>
          <w:color w:val="auto"/>
          <w:highlight w:val="none"/>
        </w:rPr>
      </w:pPr>
      <w:r>
        <w:rPr>
          <w:rFonts w:hint="eastAsia" w:asciiTheme="majorEastAsia" w:hAnsiTheme="majorEastAsia" w:eastAsiaTheme="majorEastAsia"/>
          <w:b/>
          <w:bCs/>
          <w:color w:val="auto"/>
          <w:highlight w:val="none"/>
        </w:rPr>
        <w:t>九、资金支付</w:t>
      </w:r>
    </w:p>
    <w:p w14:paraId="2BC5B7E0">
      <w:pPr>
        <w:pStyle w:val="26"/>
        <w:spacing w:before="0" w:beforeAutospacing="0" w:after="0" w:afterAutospacing="0" w:line="360" w:lineRule="auto"/>
        <w:ind w:firstLine="480"/>
        <w:rPr>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3427D1A9">
      <w:pPr>
        <w:keepNext w:val="0"/>
        <w:keepLines w:val="0"/>
        <w:pageBreakBefore w:val="0"/>
        <w:kinsoku/>
        <w:wordWrap/>
        <w:overflowPunct/>
        <w:topLinePunct w:val="0"/>
        <w:bidi w:val="0"/>
        <w:spacing w:line="360" w:lineRule="auto"/>
        <w:ind w:firstLine="480" w:firstLineChars="200"/>
        <w:textAlignment w:val="auto"/>
        <w:rPr>
          <w:rFonts w:hint="eastAsia" w:cs="Times New Roman" w:asciiTheme="majorEastAsia" w:hAnsiTheme="majorEastAsia" w:eastAsiaTheme="majorEastAsia"/>
          <w:color w:val="auto"/>
          <w:sz w:val="24"/>
          <w:highlight w:val="none"/>
          <w:lang w:val="en-US" w:eastAsia="zh-CN"/>
        </w:rPr>
      </w:pPr>
      <w:r>
        <w:rPr>
          <w:rFonts w:hint="eastAsia" w:cs="Times New Roman" w:asciiTheme="majorEastAsia" w:hAnsiTheme="majorEastAsia" w:eastAsiaTheme="majorEastAsia"/>
          <w:color w:val="auto"/>
          <w:sz w:val="24"/>
          <w:highlight w:val="none"/>
          <w:lang w:val="en-US" w:eastAsia="zh-CN"/>
        </w:rPr>
        <w:t xml:space="preserve">2.本项目资金支付的方式、时间和条件采用以下第 </w:t>
      </w:r>
      <w:r>
        <w:rPr>
          <w:rFonts w:hint="eastAsia" w:cs="Times New Roman" w:asciiTheme="majorEastAsia" w:hAnsiTheme="majorEastAsia" w:eastAsiaTheme="majorEastAsia"/>
          <w:color w:val="auto"/>
          <w:sz w:val="24"/>
          <w:highlight w:val="none"/>
          <w:u w:val="single"/>
          <w:lang w:val="en-US" w:eastAsia="zh-CN"/>
        </w:rPr>
        <w:t xml:space="preserve"> （1）</w:t>
      </w:r>
      <w:r>
        <w:rPr>
          <w:rFonts w:hint="eastAsia" w:cs="Times New Roman" w:asciiTheme="majorEastAsia" w:hAnsiTheme="majorEastAsia" w:eastAsiaTheme="majorEastAsia"/>
          <w:color w:val="auto"/>
          <w:sz w:val="24"/>
          <w:highlight w:val="none"/>
          <w:lang w:val="en-US" w:eastAsia="zh-CN"/>
        </w:rPr>
        <w:t xml:space="preserve"> 条款规定：</w:t>
      </w:r>
    </w:p>
    <w:p w14:paraId="1324CB47">
      <w:pPr>
        <w:keepNext w:val="0"/>
        <w:keepLines w:val="0"/>
        <w:pageBreakBefore w:val="0"/>
        <w:kinsoku/>
        <w:wordWrap/>
        <w:overflowPunct/>
        <w:topLinePunct w:val="0"/>
        <w:bidi w:val="0"/>
        <w:spacing w:line="360" w:lineRule="auto"/>
        <w:ind w:firstLine="480" w:firstLineChars="200"/>
        <w:textAlignment w:val="auto"/>
        <w:rPr>
          <w:rFonts w:hint="default" w:cs="Times New Roman" w:asciiTheme="majorEastAsia" w:hAnsiTheme="majorEastAsia" w:eastAsiaTheme="majorEastAsia"/>
          <w:color w:val="auto"/>
          <w:sz w:val="24"/>
          <w:highlight w:val="none"/>
          <w:u w:val="single"/>
          <w:lang w:val="en-US" w:eastAsia="zh-CN"/>
        </w:rPr>
      </w:pPr>
      <w:r>
        <w:rPr>
          <w:rFonts w:hint="eastAsia" w:cs="Times New Roman" w:asciiTheme="majorEastAsia" w:hAnsiTheme="majorEastAsia" w:eastAsiaTheme="majorEastAsia"/>
          <w:color w:val="auto"/>
          <w:sz w:val="24"/>
          <w:highlight w:val="none"/>
          <w:u w:val="single"/>
          <w:lang w:val="en-US" w:eastAsia="zh-CN"/>
        </w:rPr>
        <w:t>（1）按次支付费用， 验收合格后，乙方提供准确清单以及合格的增值税发票后，甲方于30日内完成该次费用支付。</w:t>
      </w:r>
    </w:p>
    <w:p w14:paraId="2BBADE8A">
      <w:pPr>
        <w:pStyle w:val="26"/>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cs="宋体" w:asciiTheme="majorEastAsia" w:hAnsiTheme="majorEastAsia" w:eastAsiaTheme="majorEastAsia"/>
          <w:b/>
          <w:color w:val="auto"/>
          <w:highlight w:val="none"/>
        </w:rPr>
      </w:pPr>
      <w:r>
        <w:rPr>
          <w:rFonts w:hint="eastAsia" w:cs="宋体" w:asciiTheme="majorEastAsia" w:hAnsiTheme="majorEastAsia" w:eastAsiaTheme="majorEastAsia"/>
          <w:b/>
          <w:color w:val="auto"/>
          <w:highlight w:val="none"/>
        </w:rPr>
        <w:t>十、</w:t>
      </w:r>
      <w:bookmarkEnd w:id="406"/>
      <w:bookmarkEnd w:id="407"/>
      <w:bookmarkEnd w:id="408"/>
      <w:bookmarkEnd w:id="409"/>
      <w:bookmarkEnd w:id="410"/>
      <w:bookmarkStart w:id="414" w:name="_Toc3079"/>
      <w:bookmarkStart w:id="415" w:name="_Toc2375"/>
      <w:bookmarkStart w:id="416" w:name="_Toc24662"/>
      <w:bookmarkStart w:id="417" w:name="_Toc5698"/>
      <w:bookmarkStart w:id="418" w:name="_Toc8586"/>
      <w:r>
        <w:rPr>
          <w:rFonts w:hint="eastAsia" w:cs="宋体" w:asciiTheme="majorEastAsia" w:hAnsiTheme="majorEastAsia" w:eastAsiaTheme="majorEastAsia"/>
          <w:b/>
          <w:color w:val="auto"/>
          <w:highlight w:val="none"/>
        </w:rPr>
        <w:t>违约责任</w:t>
      </w:r>
      <w:bookmarkEnd w:id="414"/>
      <w:bookmarkEnd w:id="415"/>
      <w:bookmarkEnd w:id="416"/>
      <w:bookmarkEnd w:id="417"/>
      <w:bookmarkEnd w:id="418"/>
    </w:p>
    <w:p w14:paraId="0D08610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.除不可抗力外，如果乙方没有按照本合同约定的期限、地点和方式交付服务成果或者实施服务，那么甲方可要求乙方支付违约金，迟延履行违约金每迟延履行一日按</w:t>
      </w:r>
      <w:r>
        <w:rPr>
          <w:rFonts w:hint="eastAsia" w:ascii="宋体" w:hAnsi="宋体" w:eastAsia="宋体" w:cs="宋体"/>
          <w:color w:val="auto"/>
          <w:sz w:val="24"/>
          <w:szCs w:val="24"/>
          <w:highlight w:val="none"/>
          <w:lang w:val="en-US" w:eastAsia="zh-CN"/>
        </w:rPr>
        <w:t>合同未完成部分的总金额</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u w:val="single"/>
        </w:rPr>
        <w:t>0.1</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计算，迟延履行达到15天的，甲方有权单方解除本合同，并要求乙方一次性承担</w:t>
      </w:r>
      <w:r>
        <w:rPr>
          <w:rFonts w:hint="eastAsia" w:ascii="宋体" w:hAnsi="宋体" w:eastAsia="宋体" w:cs="宋体"/>
          <w:color w:val="auto"/>
          <w:sz w:val="24"/>
          <w:szCs w:val="24"/>
          <w:highlight w:val="none"/>
          <w:u w:val="single"/>
        </w:rPr>
        <w:t>（□本合同累计已发生金额/</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合同约定总金额</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合同未完成部分的总金额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30%的违约</w:t>
      </w:r>
      <w:r>
        <w:rPr>
          <w:rFonts w:hint="eastAsia" w:ascii="宋体" w:hAnsi="宋体" w:eastAsia="宋体" w:cs="宋体"/>
          <w:color w:val="auto"/>
          <w:sz w:val="24"/>
          <w:szCs w:val="24"/>
          <w:highlight w:val="none"/>
          <w:lang w:val="en-US" w:eastAsia="zh-CN"/>
        </w:rPr>
        <w:t>金</w:t>
      </w:r>
      <w:r>
        <w:rPr>
          <w:rFonts w:hint="eastAsia" w:ascii="宋体" w:hAnsi="宋体" w:eastAsia="宋体" w:cs="宋体"/>
          <w:color w:val="auto"/>
          <w:sz w:val="24"/>
          <w:szCs w:val="24"/>
          <w:highlight w:val="none"/>
          <w:lang w:eastAsia="zh-CN"/>
        </w:rPr>
        <w:t>。经双方同意延期的情形不在此列。</w:t>
      </w:r>
    </w:p>
    <w:p w14:paraId="5B06E4A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具体按以下情形执行：</w:t>
      </w:r>
    </w:p>
    <w:p w14:paraId="4FF3540D">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val="en-US" w:eastAsia="zh-CN"/>
        </w:rPr>
        <w:t>金。</w:t>
      </w:r>
    </w:p>
    <w:p w14:paraId="2B43DB9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（2）中止或解除合同的，乙方未及时支付违约金的，甲方有权直接从已供货未结算的货款中扣除</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val="en-US" w:eastAsia="zh-CN"/>
        </w:rPr>
        <w:t>金。</w:t>
      </w:r>
    </w:p>
    <w:p w14:paraId="1814251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0.0</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w:t>
      </w:r>
    </w:p>
    <w:p w14:paraId="4D14E65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19" w:name="_Toc18683"/>
      <w:bookmarkStart w:id="420" w:name="_Toc30329"/>
      <w:bookmarkStart w:id="421" w:name="_Toc32454"/>
      <w:bookmarkStart w:id="422" w:name="_Toc9497"/>
      <w:bookmarkStart w:id="423" w:name="_Toc26807"/>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19BCB3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9766AF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EAE6F8F">
      <w:pPr>
        <w:keepNext w:val="0"/>
        <w:keepLines w:val="0"/>
        <w:pageBreakBefore w:val="0"/>
        <w:kinsoku/>
        <w:wordWrap/>
        <w:overflowPunct/>
        <w:topLinePunct w:val="0"/>
        <w:bidi w:val="0"/>
        <w:spacing w:line="400" w:lineRule="exact"/>
        <w:ind w:right="-420" w:rightChars="-2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.违约责任另有约定的，从其约定，具体如下：</w:t>
      </w:r>
    </w:p>
    <w:p w14:paraId="330FFA5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（1）乙方交付的服务或者货物不符合合同约定或验收不合格的，应当及时更换，因此延误成果交付期限的，按照逾期成果交付承担违约责任</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同时甲方有权要求退货，不再接受逾期交付的成果</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5936AD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（2）乙方不履行售后服务义务的，每次应向甲方承担1000元的违约金，且仍应履行售后服务义务；违约</w:t>
      </w:r>
      <w:r>
        <w:rPr>
          <w:rFonts w:hint="eastAsia" w:ascii="宋体" w:hAnsi="宋体" w:eastAsia="宋体" w:cs="宋体"/>
          <w:color w:val="auto"/>
          <w:sz w:val="24"/>
          <w:szCs w:val="24"/>
          <w:highlight w:val="none"/>
          <w:u w:val="single"/>
          <w:lang w:val="en-US" w:eastAsia="zh-CN"/>
        </w:rPr>
        <w:t>金甲方有权优先从履约保证金扣除，不足部分从服务费中扣除；若无履约保证金的，甲方有权直接从服务费中扣除；</w:t>
      </w:r>
    </w:p>
    <w:bookmarkEnd w:id="419"/>
    <w:bookmarkEnd w:id="420"/>
    <w:bookmarkEnd w:id="421"/>
    <w:bookmarkEnd w:id="422"/>
    <w:bookmarkEnd w:id="423"/>
    <w:p w14:paraId="1CDFA3BD">
      <w:pPr>
        <w:pStyle w:val="8"/>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424" w:name="_Toc15583"/>
      <w:bookmarkStart w:id="425" w:name="_Toc16021"/>
      <w:bookmarkStart w:id="426" w:name="_Toc28375"/>
      <w:r>
        <w:rPr>
          <w:rFonts w:hint="eastAsia" w:hAnsi="宋体" w:eastAsia="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.在使用乙方提供的货物或者服务过程中，因产品质量或乙方其他问题给机械设备造成故障或货物损坏、甲方对第三方违约或者产生其他费用，由乙方承担甲方的一切损失，包括直接和间接损失。</w:t>
      </w:r>
    </w:p>
    <w:p w14:paraId="1BA23D05">
      <w:pPr>
        <w:pStyle w:val="8"/>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40D005D1">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十一、合同争议的解决</w:t>
      </w:r>
      <w:bookmarkEnd w:id="424"/>
      <w:bookmarkEnd w:id="425"/>
      <w:bookmarkEnd w:id="426"/>
    </w:p>
    <w:p w14:paraId="0DAA1125">
      <w:pPr>
        <w:keepNext w:val="0"/>
        <w:keepLines w:val="0"/>
        <w:pageBreakBefore w:val="0"/>
        <w:kinsoku/>
        <w:wordWrap/>
        <w:overflowPunct/>
        <w:topLinePunct w:val="0"/>
        <w:bidi w:val="0"/>
        <w:spacing w:line="400" w:lineRule="exact"/>
        <w:ind w:left="-420" w:leftChars="-200" w:right="-420" w:rightChars="-200" w:firstLine="840" w:firstLine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本合同履行过程中发生的任何争议，双方当事人均可通过和解或者调解解决；不愿和解、调解或者和解、调解不成的，向</w:t>
      </w:r>
      <w:r>
        <w:rPr>
          <w:rFonts w:hint="eastAsia" w:ascii="宋体" w:hAnsi="宋体" w:eastAsia="宋体" w:cs="宋体"/>
          <w:b/>
          <w:iCs/>
          <w:color w:val="auto"/>
          <w:sz w:val="24"/>
          <w:szCs w:val="24"/>
          <w:highlight w:val="none"/>
          <w:u w:val="single"/>
        </w:rPr>
        <w:t>甲方所在地人</w:t>
      </w:r>
      <w:r>
        <w:rPr>
          <w:rFonts w:hint="eastAsia" w:ascii="宋体" w:hAnsi="宋体" w:eastAsia="宋体" w:cs="宋体"/>
          <w:color w:val="auto"/>
          <w:sz w:val="24"/>
          <w:szCs w:val="24"/>
          <w:highlight w:val="none"/>
        </w:rPr>
        <w:t>民法院起诉。</w:t>
      </w:r>
    </w:p>
    <w:p w14:paraId="38C00817">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27" w:name="_Toc7245"/>
      <w:bookmarkStart w:id="428" w:name="_Toc15322"/>
      <w:bookmarkStart w:id="429" w:name="_Toc11173"/>
      <w:r>
        <w:rPr>
          <w:rFonts w:hint="eastAsia" w:ascii="宋体" w:hAnsi="宋体" w:eastAsia="宋体" w:cs="宋体"/>
          <w:b/>
          <w:color w:val="auto"/>
          <w:sz w:val="24"/>
          <w:szCs w:val="24"/>
          <w:highlight w:val="none"/>
        </w:rPr>
        <w:t>十二、合同生效</w:t>
      </w:r>
      <w:bookmarkEnd w:id="427"/>
      <w:bookmarkEnd w:id="428"/>
      <w:bookmarkEnd w:id="429"/>
    </w:p>
    <w:p w14:paraId="64DF0D73">
      <w:pPr>
        <w:pStyle w:val="25"/>
        <w:keepNext w:val="0"/>
        <w:keepLines w:val="0"/>
        <w:pageBreakBefore w:val="0"/>
        <w:kinsoku/>
        <w:wordWrap/>
        <w:overflowPunct/>
        <w:topLinePunct w:val="0"/>
        <w:bidi w:val="0"/>
        <w:spacing w:line="40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本合同自双方盖章、签字时生效。合同份数按</w:t>
      </w:r>
      <w:r>
        <w:rPr>
          <w:rFonts w:hint="eastAsia" w:ascii="宋体" w:hAnsi="宋体" w:eastAsia="宋体" w:cs="宋体"/>
          <w:b/>
          <w:bCs/>
          <w:color w:val="auto"/>
          <w:sz w:val="24"/>
          <w:szCs w:val="24"/>
          <w:highlight w:val="none"/>
          <w:u w:val="single"/>
        </w:rPr>
        <w:t>一式四份</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甲方三份，乙方一份</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第二章合同一般条款</w:t>
      </w:r>
      <w:r>
        <w:rPr>
          <w:rFonts w:hint="eastAsia" w:ascii="宋体" w:hAnsi="宋体" w:eastAsia="宋体" w:cs="宋体"/>
          <w:color w:val="auto"/>
          <w:sz w:val="24"/>
          <w:szCs w:val="24"/>
          <w:highlight w:val="none"/>
        </w:rPr>
        <w:t>、第三章安全协议、第四章廉洁协议为本合同不可分割的一部分，均具有同等法律效力。</w:t>
      </w:r>
    </w:p>
    <w:p w14:paraId="62093E4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p>
    <w:p w14:paraId="0DC880C2">
      <w:pPr>
        <w:pStyle w:val="2"/>
        <w:rPr>
          <w:rFonts w:hint="eastAsia" w:ascii="宋体" w:hAnsi="宋体" w:eastAsia="宋体" w:cs="宋体"/>
          <w:color w:val="auto"/>
          <w:sz w:val="24"/>
          <w:szCs w:val="24"/>
          <w:highlight w:val="none"/>
        </w:rPr>
      </w:pPr>
    </w:p>
    <w:p w14:paraId="342E4E4D">
      <w:pPr>
        <w:rPr>
          <w:rFonts w:hint="eastAsia" w:ascii="宋体" w:hAnsi="宋体" w:eastAsia="宋体" w:cs="宋体"/>
          <w:color w:val="auto"/>
          <w:sz w:val="24"/>
          <w:szCs w:val="24"/>
          <w:highlight w:val="none"/>
        </w:rPr>
      </w:pPr>
    </w:p>
    <w:p w14:paraId="1E0BAAD7">
      <w:pPr>
        <w:rPr>
          <w:rFonts w:hint="eastAsia" w:ascii="宋体" w:hAnsi="宋体" w:cs="宋体"/>
          <w:color w:val="auto"/>
          <w:sz w:val="24"/>
          <w:highlight w:val="none"/>
        </w:rPr>
      </w:pPr>
    </w:p>
    <w:p w14:paraId="6116B3C2">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p w14:paraId="19280956">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第二章 合同一般条款</w:t>
      </w:r>
    </w:p>
    <w:p w14:paraId="36192C71">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30" w:name="_Toc14021"/>
      <w:bookmarkStart w:id="431" w:name="_Toc5228"/>
      <w:bookmarkStart w:id="432" w:name="_Toc31297"/>
      <w:bookmarkStart w:id="433" w:name="_Toc25079"/>
      <w:bookmarkStart w:id="434" w:name="_Toc19680"/>
      <w:r>
        <w:rPr>
          <w:rFonts w:hint="eastAsia" w:ascii="宋体" w:hAnsi="宋体" w:eastAsia="宋体" w:cs="宋体"/>
          <w:b/>
          <w:color w:val="auto"/>
          <w:sz w:val="24"/>
          <w:szCs w:val="24"/>
          <w:highlight w:val="none"/>
        </w:rPr>
        <w:t>一、定义</w:t>
      </w:r>
      <w:bookmarkEnd w:id="430"/>
      <w:bookmarkEnd w:id="431"/>
      <w:bookmarkEnd w:id="432"/>
      <w:bookmarkEnd w:id="433"/>
      <w:bookmarkEnd w:id="434"/>
    </w:p>
    <w:p w14:paraId="7D59DFF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0E8ED55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1.“合同”系指采购人和中标或成交供应商签订的载明双方当事人所达成的协议，并包括所有的附件、附录和构成合同的其他文件。</w:t>
      </w:r>
    </w:p>
    <w:p w14:paraId="12C584E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2.“合同价”系指根据合同约定，中标或成交供应商在完全履行合同义务后，采购人应支付给中标或成交供应商的价格。</w:t>
      </w:r>
    </w:p>
    <w:p w14:paraId="322F57D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3.“服务”系指中标或成交供应商根据合同约定应向采购人履行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服务。</w:t>
      </w:r>
    </w:p>
    <w:p w14:paraId="07EB423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4.“甲方”系指与中标或成交供应商签署合同的采购人；采购人委托采购代理机构代表其与乙方签订合同的，采购人的授权委托书作为合同附件。</w:t>
      </w:r>
    </w:p>
    <w:p w14:paraId="412DE05D">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A5D663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6.“现场”系指合同约定提供服务的地点。</w:t>
      </w:r>
    </w:p>
    <w:p w14:paraId="5F5F295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bookmarkStart w:id="435" w:name="_Toc19539"/>
      <w:bookmarkStart w:id="436" w:name="_Toc31402"/>
      <w:bookmarkStart w:id="437" w:name="_Toc16752"/>
      <w:bookmarkStart w:id="438" w:name="_Toc3769"/>
      <w:bookmarkStart w:id="439" w:name="_Toc23289"/>
      <w:r>
        <w:rPr>
          <w:rFonts w:hint="eastAsia" w:ascii="宋体" w:hAnsi="宋体" w:eastAsia="宋体" w:cs="宋体"/>
          <w:color w:val="auto"/>
          <w:sz w:val="24"/>
          <w:szCs w:val="24"/>
          <w:highlight w:val="none"/>
          <w:lang w:val="en-US" w:eastAsia="zh-CN"/>
        </w:rPr>
        <w:t>7. 除特别约定为工作日之外，本合同所有提及的“天”“日”均为日历天。</w:t>
      </w:r>
    </w:p>
    <w:p w14:paraId="0E3F4DEB">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技术规范</w:t>
      </w:r>
      <w:bookmarkEnd w:id="435"/>
      <w:bookmarkEnd w:id="436"/>
      <w:bookmarkEnd w:id="437"/>
      <w:bookmarkEnd w:id="438"/>
      <w:bookmarkEnd w:id="439"/>
    </w:p>
    <w:p w14:paraId="4DF6381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服务所应遵守的技术规范应与采购文件规定的技术规范和技术规范附件</w:t>
      </w:r>
      <w:r>
        <w:rPr>
          <w:rFonts w:hint="eastAsia" w:ascii="宋体" w:hAnsi="宋体" w:eastAsia="宋体" w:cs="宋体"/>
          <w:color w:val="auto"/>
          <w:sz w:val="24"/>
          <w:szCs w:val="24"/>
          <w:highlight w:val="none"/>
          <w:u w:val="single"/>
        </w:rPr>
        <w:t>(</w:t>
      </w:r>
      <w:r>
        <w:rPr>
          <w:rFonts w:hint="eastAsia" w:ascii="宋体" w:hAnsi="宋体" w:eastAsia="宋体" w:cs="宋体"/>
          <w:b/>
          <w:bCs/>
          <w:color w:val="auto"/>
          <w:sz w:val="24"/>
          <w:szCs w:val="24"/>
          <w:highlight w:val="none"/>
          <w:u w:val="single"/>
        </w:rPr>
        <w:t>如果有的话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及其技术规范偏差表</w:t>
      </w:r>
      <w:r>
        <w:rPr>
          <w:rFonts w:hint="eastAsia" w:ascii="宋体" w:hAnsi="宋体" w:eastAsia="宋体" w:cs="宋体"/>
          <w:b/>
          <w:bCs/>
          <w:color w:val="auto"/>
          <w:sz w:val="24"/>
          <w:szCs w:val="24"/>
          <w:highlight w:val="none"/>
          <w:u w:val="single"/>
        </w:rPr>
        <w:t>(如果被甲方接受的话)</w:t>
      </w:r>
      <w:r>
        <w:rPr>
          <w:rFonts w:hint="eastAsia" w:ascii="宋体" w:hAnsi="宋体" w:eastAsia="宋体" w:cs="宋体"/>
          <w:color w:val="auto"/>
          <w:sz w:val="24"/>
          <w:szCs w:val="24"/>
          <w:highlight w:val="none"/>
        </w:rPr>
        <w:t>相一致；如果采购文件中没有技术规范的相应说明，那么应以国家有关部门最新颁布的相应标准和规范为准。</w:t>
      </w:r>
    </w:p>
    <w:p w14:paraId="1DF4A85F">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40" w:name="_Toc12412"/>
      <w:bookmarkStart w:id="441" w:name="_Toc27945"/>
      <w:bookmarkStart w:id="442" w:name="_Toc4133"/>
      <w:bookmarkStart w:id="443" w:name="_Toc13673"/>
      <w:bookmarkStart w:id="444" w:name="_Toc9161"/>
      <w:r>
        <w:rPr>
          <w:rFonts w:hint="eastAsia" w:ascii="宋体" w:hAnsi="宋体" w:eastAsia="宋体" w:cs="宋体"/>
          <w:b/>
          <w:color w:val="auto"/>
          <w:sz w:val="24"/>
          <w:szCs w:val="24"/>
          <w:highlight w:val="none"/>
        </w:rPr>
        <w:t>三、 知识产权</w:t>
      </w:r>
      <w:bookmarkEnd w:id="440"/>
      <w:bookmarkEnd w:id="441"/>
      <w:bookmarkEnd w:id="442"/>
      <w:bookmarkEnd w:id="443"/>
      <w:bookmarkEnd w:id="444"/>
    </w:p>
    <w:p w14:paraId="53228D5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w:t>
      </w:r>
      <w:r>
        <w:rPr>
          <w:rFonts w:hint="eastAsia" w:ascii="宋体" w:hAnsi="宋体" w:eastAsia="宋体" w:cs="宋体"/>
          <w:color w:val="auto"/>
          <w:sz w:val="24"/>
          <w:szCs w:val="24"/>
          <w:highlight w:val="none"/>
          <w:lang w:val="en-US" w:eastAsia="zh-CN"/>
        </w:rPr>
        <w:t>如甲方因此受损，乙方应当赔偿甲方因此遭受的所有损失</w:t>
      </w:r>
      <w:r>
        <w:rPr>
          <w:rFonts w:hint="eastAsia" w:ascii="宋体" w:hAnsi="宋体" w:eastAsia="宋体" w:cs="宋体"/>
          <w:color w:val="auto"/>
          <w:sz w:val="24"/>
          <w:szCs w:val="24"/>
          <w:highlight w:val="none"/>
        </w:rPr>
        <w:t>。</w:t>
      </w:r>
    </w:p>
    <w:p w14:paraId="07338C6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2.合同涉及技术成果的归属和收益的分成办法的，双方另行商定签订协议。如双方未另行签订书面协议的，乙方为履行本合同下义务所形成的各项成果文件之所有权、知识产权均归属于甲方所有，</w:t>
      </w:r>
      <w:r>
        <w:rPr>
          <w:rFonts w:hint="eastAsia" w:ascii="宋体" w:hAnsi="宋体" w:eastAsia="宋体" w:cs="宋体"/>
          <w:color w:val="auto"/>
          <w:sz w:val="24"/>
          <w:szCs w:val="24"/>
          <w:highlight w:val="none"/>
          <w:lang w:val="en-US" w:eastAsia="zh-CN"/>
        </w:rPr>
        <w:t>乙方应当根据甲方要求提供项目成果原始文件，</w:t>
      </w:r>
      <w:r>
        <w:rPr>
          <w:rFonts w:hint="eastAsia" w:ascii="宋体" w:hAnsi="宋体" w:eastAsia="宋体" w:cs="宋体"/>
          <w:color w:val="auto"/>
          <w:sz w:val="24"/>
          <w:szCs w:val="24"/>
          <w:highlight w:val="none"/>
        </w:rPr>
        <w:t>且甲方有权自行或委托第三方进行修改。</w:t>
      </w:r>
    </w:p>
    <w:p w14:paraId="0B79A8BC">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四、履约检查和问题反馈</w:t>
      </w:r>
    </w:p>
    <w:p w14:paraId="27823B5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1.甲方有权在其认为必要时，对乙方是否能够按照合同约定提供服务进行履约检查，以确保乙方所提供的服务能够依约满足甲方之项目需求，但不得因履约检查妨碍乙方的正常工作，乙方应予积极配合；</w:t>
      </w:r>
    </w:p>
    <w:p w14:paraId="4C0606E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2.合同履行期间，甲方有权将履行过程中出现的问题反馈给乙方，双方当事人应以书面形式约定需要完善和改进的内容。</w:t>
      </w:r>
    </w:p>
    <w:p w14:paraId="639837D7">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45" w:name="_Toc22011"/>
      <w:bookmarkStart w:id="446" w:name="_Toc15447"/>
      <w:bookmarkStart w:id="447" w:name="_Toc26555"/>
      <w:bookmarkStart w:id="448" w:name="_Toc32670"/>
      <w:bookmarkStart w:id="449" w:name="_Toc31233"/>
      <w:r>
        <w:rPr>
          <w:rFonts w:hint="eastAsia" w:ascii="宋体" w:hAnsi="宋体" w:eastAsia="宋体" w:cs="宋体"/>
          <w:b/>
          <w:color w:val="auto"/>
          <w:sz w:val="24"/>
          <w:szCs w:val="24"/>
          <w:highlight w:val="none"/>
        </w:rPr>
        <w:t>五、结算方式和付款条件</w:t>
      </w:r>
      <w:bookmarkEnd w:id="445"/>
      <w:bookmarkEnd w:id="446"/>
      <w:bookmarkEnd w:id="447"/>
      <w:bookmarkEnd w:id="448"/>
      <w:bookmarkEnd w:id="449"/>
    </w:p>
    <w:p w14:paraId="4553094D">
      <w:pPr>
        <w:keepNext w:val="0"/>
        <w:keepLines w:val="0"/>
        <w:pageBreakBefore w:val="0"/>
        <w:kinsoku/>
        <w:wordWrap/>
        <w:overflowPunct/>
        <w:topLinePunct w:val="0"/>
        <w:bidi w:val="0"/>
        <w:spacing w:line="400" w:lineRule="exact"/>
        <w:ind w:firstLine="480" w:firstLineChars="200"/>
        <w:textAlignment w:val="auto"/>
        <w:outlineLvl w:val="0"/>
        <w:rPr>
          <w:rFonts w:hint="eastAsia" w:ascii="宋体" w:hAnsi="宋体" w:eastAsia="宋体" w:cs="宋体"/>
          <w:bCs/>
          <w:color w:val="auto"/>
          <w:sz w:val="24"/>
          <w:szCs w:val="24"/>
          <w:highlight w:val="none"/>
        </w:rPr>
      </w:pPr>
      <w:bookmarkStart w:id="450" w:name="_Toc18990"/>
      <w:bookmarkStart w:id="451" w:name="_Toc16163"/>
      <w:bookmarkStart w:id="452" w:name="_Toc13154"/>
      <w:bookmarkStart w:id="453" w:name="_Toc13467"/>
      <w:bookmarkStart w:id="454" w:name="_Toc30507"/>
      <w:r>
        <w:rPr>
          <w:rFonts w:hint="eastAsia" w:ascii="宋体" w:hAnsi="宋体" w:eastAsia="宋体" w:cs="宋体"/>
          <w:bCs/>
          <w:color w:val="auto"/>
          <w:sz w:val="24"/>
          <w:szCs w:val="24"/>
          <w:highlight w:val="none"/>
        </w:rPr>
        <w:t>1.结算方式为转账或者电汇，若甲方采用银行承兑支付，双方另行协商；</w:t>
      </w:r>
    </w:p>
    <w:p w14:paraId="0031EBBF">
      <w:pPr>
        <w:keepNext w:val="0"/>
        <w:keepLines w:val="0"/>
        <w:pageBreakBefore w:val="0"/>
        <w:kinsoku/>
        <w:wordWrap/>
        <w:overflowPunct/>
        <w:topLinePunct w:val="0"/>
        <w:bidi w:val="0"/>
        <w:spacing w:line="400" w:lineRule="exact"/>
        <w:ind w:firstLine="480" w:firstLineChars="200"/>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2.付款条件：乙方提供的服务或者货物应满足合同约定要求，未出现违规违约的情况 ；</w:t>
      </w:r>
    </w:p>
    <w:p w14:paraId="7EEBE19A">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六、技术资料和保密义务</w:t>
      </w:r>
      <w:bookmarkEnd w:id="450"/>
      <w:bookmarkEnd w:id="451"/>
      <w:bookmarkEnd w:id="452"/>
      <w:bookmarkEnd w:id="453"/>
      <w:bookmarkEnd w:id="454"/>
    </w:p>
    <w:p w14:paraId="5E31BB5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1.乙方有权依据合同约定和项目需要，向甲方了解有关情况，调阅有关资料等，甲方应予积极配合；</w:t>
      </w:r>
    </w:p>
    <w:p w14:paraId="31F6D8F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乙方有义务妥善保管和保护由甲方提供的前款信息和资料等；</w:t>
      </w:r>
    </w:p>
    <w:p w14:paraId="2E499E0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84CDF3E">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55" w:name="_Toc19069"/>
      <w:r>
        <w:rPr>
          <w:rFonts w:hint="eastAsia" w:ascii="宋体" w:hAnsi="宋体" w:eastAsia="宋体" w:cs="宋体"/>
          <w:b/>
          <w:color w:val="auto"/>
          <w:sz w:val="24"/>
          <w:szCs w:val="24"/>
          <w:highlight w:val="none"/>
        </w:rPr>
        <w:t>七、质量保证</w:t>
      </w:r>
      <w:bookmarkEnd w:id="455"/>
    </w:p>
    <w:p w14:paraId="78A744C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乙方应保证履行合同的人员数量和素质、软件和硬件设备的配置、场地、环境和设施等满足全面履行合同的要求。</w:t>
      </w:r>
    </w:p>
    <w:p w14:paraId="38E2E876">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56" w:name="_Toc22267"/>
      <w:r>
        <w:rPr>
          <w:rFonts w:hint="eastAsia" w:ascii="宋体" w:hAnsi="宋体" w:eastAsia="宋体" w:cs="宋体"/>
          <w:b/>
          <w:color w:val="auto"/>
          <w:sz w:val="24"/>
          <w:szCs w:val="24"/>
          <w:highlight w:val="none"/>
        </w:rPr>
        <w:t>八、 延迟履行</w:t>
      </w:r>
      <w:bookmarkEnd w:id="456"/>
    </w:p>
    <w:p w14:paraId="46DCA55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w:t>
      </w:r>
    </w:p>
    <w:p w14:paraId="7120F58C">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57" w:name="_Toc10611"/>
      <w:r>
        <w:rPr>
          <w:rFonts w:hint="eastAsia" w:ascii="宋体" w:hAnsi="宋体" w:eastAsia="宋体" w:cs="宋体"/>
          <w:b/>
          <w:color w:val="auto"/>
          <w:sz w:val="24"/>
          <w:szCs w:val="24"/>
          <w:highlight w:val="none"/>
        </w:rPr>
        <w:t>九、合同变更</w:t>
      </w:r>
      <w:bookmarkEnd w:id="457"/>
      <w:r>
        <w:rPr>
          <w:rFonts w:hint="eastAsia" w:ascii="宋体" w:hAnsi="宋体" w:eastAsia="宋体" w:cs="宋体"/>
          <w:b/>
          <w:color w:val="auto"/>
          <w:sz w:val="24"/>
          <w:szCs w:val="24"/>
          <w:highlight w:val="none"/>
        </w:rPr>
        <w:t>或补充</w:t>
      </w:r>
    </w:p>
    <w:p w14:paraId="0F0259E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1.合同继续履行将损害国家利益和社会公共利益的，双方当事人应当以书面形式变更合同。有过错的一方应当承担赔偿责任，双方当事人都有过错的，各自承担相应的责任。</w:t>
      </w:r>
    </w:p>
    <w:p w14:paraId="4A423E3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58" w:name="_Toc21830"/>
      <w:bookmarkStart w:id="459" w:name="_Toc10663"/>
      <w:bookmarkStart w:id="460" w:name="_Toc42"/>
      <w:bookmarkStart w:id="461" w:name="_Toc26689"/>
      <w:bookmarkStart w:id="462" w:name="_Toc23368"/>
      <w:r>
        <w:rPr>
          <w:rFonts w:hint="eastAsia" w:ascii="宋体" w:hAnsi="宋体" w:eastAsia="宋体" w:cs="宋体"/>
          <w:color w:val="auto"/>
          <w:sz w:val="24"/>
          <w:szCs w:val="24"/>
          <w:highlight w:val="none"/>
        </w:rPr>
        <w:t>2.本合同如有未尽事宜，双方协商解决。经双方协商后以补充协议形式书面确认，并作为本合同不可分割部分。如补充协议与本合同有不同之处，以补充协议为准。</w:t>
      </w:r>
    </w:p>
    <w:p w14:paraId="7ABCA23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3.本合同生效后，双方就质量、价款或者报酬、履行地点等内容没有约定或者约定不明确的，或者存在明显错误的，可以协议补充；不能达成补充协议的，按照合同相关条款确定。</w:t>
      </w:r>
    </w:p>
    <w:p w14:paraId="3392205F">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十、合同转让和分包</w:t>
      </w:r>
      <w:bookmarkEnd w:id="458"/>
      <w:bookmarkEnd w:id="459"/>
      <w:bookmarkEnd w:id="460"/>
      <w:bookmarkEnd w:id="461"/>
      <w:bookmarkEnd w:id="462"/>
    </w:p>
    <w:p w14:paraId="4B3B506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7885A9C">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63" w:name="_Toc25571"/>
      <w:bookmarkStart w:id="464" w:name="_Toc4720"/>
      <w:bookmarkStart w:id="465" w:name="_Toc26633"/>
      <w:bookmarkStart w:id="466" w:name="_Toc32494"/>
      <w:bookmarkStart w:id="467" w:name="_Toc14371"/>
      <w:r>
        <w:rPr>
          <w:rFonts w:hint="eastAsia" w:ascii="宋体" w:hAnsi="宋体" w:eastAsia="宋体" w:cs="宋体"/>
          <w:b/>
          <w:color w:val="auto"/>
          <w:sz w:val="24"/>
          <w:szCs w:val="24"/>
          <w:highlight w:val="none"/>
        </w:rPr>
        <w:t>十一、不可抗力</w:t>
      </w:r>
      <w:bookmarkEnd w:id="463"/>
      <w:bookmarkEnd w:id="464"/>
      <w:bookmarkEnd w:id="465"/>
      <w:bookmarkEnd w:id="466"/>
      <w:bookmarkEnd w:id="467"/>
    </w:p>
    <w:p w14:paraId="37FAFC8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1.如果任何一方遭遇法律规定的不可抗力，致使合同履行受阻时，履行合同的期限应予延长，延长的期限应相当于不可抗力所影响的时间；</w:t>
      </w:r>
    </w:p>
    <w:p w14:paraId="4379FD5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2.因不可抗力致使不能实现合同目的的，当事人可以解除合同；</w:t>
      </w:r>
    </w:p>
    <w:p w14:paraId="403406C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3.因不可抗力致使合同有变更必要的，双方当事人应在</w:t>
      </w:r>
      <w:r>
        <w:rPr>
          <w:rFonts w:hint="eastAsia" w:ascii="宋体" w:hAnsi="宋体" w:eastAsia="宋体" w:cs="宋体"/>
          <w:color w:val="auto"/>
          <w:sz w:val="24"/>
          <w:szCs w:val="24"/>
          <w:highlight w:val="none"/>
          <w:u w:val="single"/>
        </w:rPr>
        <w:t>5个工作日</w:t>
      </w:r>
      <w:r>
        <w:rPr>
          <w:rFonts w:hint="eastAsia" w:ascii="宋体" w:hAnsi="宋体" w:eastAsia="宋体" w:cs="宋体"/>
          <w:color w:val="auto"/>
          <w:sz w:val="24"/>
          <w:szCs w:val="24"/>
          <w:highlight w:val="none"/>
        </w:rPr>
        <w:t>内以书面形式变更合同；</w:t>
      </w:r>
    </w:p>
    <w:p w14:paraId="70B2713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4.受不可抗力影响的一方在不可抗力发生后，应在</w:t>
      </w:r>
      <w:r>
        <w:rPr>
          <w:rFonts w:hint="eastAsia" w:ascii="宋体" w:hAnsi="宋体" w:eastAsia="宋体" w:cs="宋体"/>
          <w:color w:val="auto"/>
          <w:sz w:val="24"/>
          <w:szCs w:val="24"/>
          <w:highlight w:val="none"/>
          <w:u w:val="single"/>
        </w:rPr>
        <w:t>3个工作日</w:t>
      </w:r>
      <w:r>
        <w:rPr>
          <w:rFonts w:hint="eastAsia" w:ascii="宋体" w:hAnsi="宋体" w:eastAsia="宋体" w:cs="宋体"/>
          <w:color w:val="auto"/>
          <w:sz w:val="24"/>
          <w:szCs w:val="24"/>
          <w:highlight w:val="none"/>
        </w:rPr>
        <w:t>内以书面形式通知对方当事人，并在</w:t>
      </w:r>
      <w:r>
        <w:rPr>
          <w:rFonts w:hint="eastAsia" w:ascii="宋体" w:hAnsi="宋体" w:eastAsia="宋体" w:cs="宋体"/>
          <w:color w:val="auto"/>
          <w:sz w:val="24"/>
          <w:szCs w:val="24"/>
          <w:highlight w:val="none"/>
          <w:u w:val="single"/>
        </w:rPr>
        <w:t>3个工作日</w:t>
      </w:r>
      <w:r>
        <w:rPr>
          <w:rFonts w:hint="eastAsia" w:ascii="宋体" w:hAnsi="宋体" w:eastAsia="宋体" w:cs="宋体"/>
          <w:color w:val="auto"/>
          <w:sz w:val="24"/>
          <w:szCs w:val="24"/>
          <w:highlight w:val="none"/>
        </w:rPr>
        <w:t>内，将有关部门出具的证明文件送达对方当事人。</w:t>
      </w:r>
    </w:p>
    <w:p w14:paraId="17FFD386">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68" w:name="_Toc24465"/>
      <w:bookmarkStart w:id="469" w:name="_Toc14115"/>
      <w:bookmarkStart w:id="470" w:name="_Toc3638"/>
      <w:bookmarkStart w:id="471" w:name="_Toc25783"/>
      <w:bookmarkStart w:id="472" w:name="_Toc23854"/>
      <w:r>
        <w:rPr>
          <w:rFonts w:hint="eastAsia" w:ascii="宋体" w:hAnsi="宋体" w:eastAsia="宋体" w:cs="宋体"/>
          <w:b/>
          <w:color w:val="auto"/>
          <w:sz w:val="24"/>
          <w:szCs w:val="24"/>
          <w:highlight w:val="none"/>
        </w:rPr>
        <w:t>十二、税费</w:t>
      </w:r>
      <w:bookmarkEnd w:id="468"/>
      <w:bookmarkEnd w:id="469"/>
      <w:bookmarkEnd w:id="470"/>
      <w:bookmarkEnd w:id="471"/>
      <w:bookmarkEnd w:id="472"/>
    </w:p>
    <w:p w14:paraId="44F174F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5B083CE2">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73" w:name="_Toc14814"/>
      <w:bookmarkStart w:id="474" w:name="_Toc26883"/>
      <w:bookmarkStart w:id="475" w:name="_Toc7315"/>
      <w:bookmarkStart w:id="476" w:name="_Toc25525"/>
      <w:bookmarkStart w:id="477" w:name="_Toc30105"/>
      <w:r>
        <w:rPr>
          <w:rFonts w:hint="eastAsia" w:ascii="宋体" w:hAnsi="宋体" w:eastAsia="宋体" w:cs="宋体"/>
          <w:b/>
          <w:color w:val="auto"/>
          <w:sz w:val="24"/>
          <w:szCs w:val="24"/>
          <w:highlight w:val="none"/>
        </w:rPr>
        <w:t>十三、乙方破产</w:t>
      </w:r>
      <w:bookmarkEnd w:id="473"/>
      <w:bookmarkEnd w:id="474"/>
      <w:bookmarkEnd w:id="475"/>
      <w:bookmarkEnd w:id="476"/>
      <w:bookmarkEnd w:id="477"/>
    </w:p>
    <w:p w14:paraId="5410BC9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E01C414">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78" w:name="_Toc1123"/>
      <w:bookmarkStart w:id="479" w:name="_Toc2016"/>
      <w:bookmarkStart w:id="480" w:name="_Toc23323"/>
      <w:r>
        <w:rPr>
          <w:rFonts w:hint="eastAsia" w:ascii="宋体" w:hAnsi="宋体" w:eastAsia="宋体" w:cs="宋体"/>
          <w:b/>
          <w:color w:val="auto"/>
          <w:sz w:val="24"/>
          <w:szCs w:val="24"/>
          <w:highlight w:val="none"/>
        </w:rPr>
        <w:t>十四、合同中止、终止</w:t>
      </w:r>
      <w:bookmarkEnd w:id="478"/>
      <w:bookmarkEnd w:id="479"/>
      <w:bookmarkEnd w:id="480"/>
    </w:p>
    <w:p w14:paraId="041838E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双方当事人不得擅自中止或者终止合同；</w:t>
      </w:r>
    </w:p>
    <w:p w14:paraId="7986FB7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2.双方当事人应当中止或者终止合同，有过错的一方应当承担赔偿责任，双方当事人都有过错的，各自承担相应的责任；</w:t>
      </w:r>
    </w:p>
    <w:p w14:paraId="3D52222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81" w:name="_Toc1969"/>
      <w:bookmarkStart w:id="482" w:name="_Toc14525"/>
      <w:bookmarkStart w:id="483" w:name="_Toc17363"/>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双方</w:t>
      </w:r>
      <w:r>
        <w:rPr>
          <w:rFonts w:hint="eastAsia" w:ascii="宋体" w:hAnsi="宋体" w:eastAsia="宋体" w:cs="宋体"/>
          <w:color w:val="auto"/>
          <w:sz w:val="24"/>
          <w:szCs w:val="24"/>
          <w:highlight w:val="none"/>
        </w:rPr>
        <w:t>完成合同</w:t>
      </w:r>
      <w:r>
        <w:rPr>
          <w:rFonts w:hint="eastAsia" w:ascii="宋体" w:hAnsi="宋体" w:eastAsia="宋体" w:cs="宋体"/>
          <w:color w:val="auto"/>
          <w:sz w:val="24"/>
          <w:szCs w:val="24"/>
          <w:highlight w:val="none"/>
          <w:lang w:val="en-US" w:eastAsia="zh-CN"/>
        </w:rPr>
        <w:t>所有约定</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（含质保要求）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自动终止；若在合同有效期之前完成的，提前终止合同，无须再另行签订终止补充协议，甲方按合同约定要求及时退还乙方履约保证金。</w:t>
      </w:r>
    </w:p>
    <w:p w14:paraId="54954D6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.出现违约行为的，甲方有权</w:t>
      </w:r>
      <w:r>
        <w:rPr>
          <w:rFonts w:hint="eastAsia" w:ascii="宋体" w:hAnsi="宋体" w:eastAsia="宋体" w:cs="宋体"/>
          <w:color w:val="auto"/>
          <w:sz w:val="24"/>
          <w:szCs w:val="24"/>
          <w:highlight w:val="none"/>
          <w:lang w:eastAsia="zh-CN"/>
        </w:rPr>
        <w:t>终</w:t>
      </w:r>
      <w:r>
        <w:rPr>
          <w:rFonts w:hint="eastAsia" w:ascii="宋体" w:hAnsi="宋体" w:eastAsia="宋体" w:cs="宋体"/>
          <w:color w:val="auto"/>
          <w:sz w:val="24"/>
          <w:szCs w:val="24"/>
          <w:highlight w:val="none"/>
        </w:rPr>
        <w:t>止或解除合同。</w:t>
      </w:r>
    </w:p>
    <w:p w14:paraId="6CFCF633">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w:t>
      </w:r>
      <w:bookmarkEnd w:id="481"/>
      <w:bookmarkEnd w:id="482"/>
      <w:bookmarkEnd w:id="483"/>
      <w:bookmarkStart w:id="484" w:name="_Toc12666"/>
      <w:bookmarkStart w:id="485" w:name="_Toc9808"/>
      <w:bookmarkStart w:id="486" w:name="_Toc2308"/>
      <w:bookmarkStart w:id="487" w:name="_Toc25198"/>
      <w:bookmarkStart w:id="488" w:name="_Toc31892"/>
      <w:r>
        <w:rPr>
          <w:rFonts w:hint="eastAsia" w:ascii="宋体" w:hAnsi="宋体" w:eastAsia="宋体" w:cs="宋体"/>
          <w:b/>
          <w:color w:val="auto"/>
          <w:sz w:val="24"/>
          <w:szCs w:val="24"/>
          <w:highlight w:val="none"/>
        </w:rPr>
        <w:t>、通知和送达</w:t>
      </w:r>
      <w:bookmarkEnd w:id="484"/>
      <w:bookmarkEnd w:id="485"/>
      <w:bookmarkEnd w:id="486"/>
      <w:bookmarkEnd w:id="487"/>
      <w:bookmarkEnd w:id="488"/>
    </w:p>
    <w:p w14:paraId="5BB3E91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89" w:name="_Toc18401"/>
      <w:bookmarkStart w:id="490" w:name="_Toc27674"/>
      <w:r>
        <w:rPr>
          <w:rFonts w:hint="eastAsia" w:ascii="宋体" w:hAnsi="宋体" w:eastAsia="宋体" w:cs="宋体"/>
          <w:color w:val="auto"/>
          <w:sz w:val="24"/>
          <w:szCs w:val="24"/>
          <w:highlight w:val="none"/>
        </w:rPr>
        <w:t>1.任何一方因履行合同</w:t>
      </w:r>
      <w:r>
        <w:rPr>
          <w:rFonts w:hint="eastAsia" w:ascii="宋体" w:hAnsi="宋体" w:eastAsia="宋体" w:cs="宋体"/>
          <w:color w:val="auto"/>
          <w:sz w:val="24"/>
          <w:szCs w:val="24"/>
          <w:highlight w:val="none"/>
          <w:lang w:val="en-US" w:eastAsia="zh-CN"/>
        </w:rPr>
        <w:t>等问题</w:t>
      </w:r>
      <w:r>
        <w:rPr>
          <w:rFonts w:hint="eastAsia" w:ascii="宋体" w:hAnsi="宋体" w:eastAsia="宋体" w:cs="宋体"/>
          <w:color w:val="auto"/>
          <w:sz w:val="24"/>
          <w:szCs w:val="24"/>
          <w:highlight w:val="none"/>
        </w:rPr>
        <w:t>而以合同第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章尾部所列明的电子邮件发出的所有通知、文件、材料，均视为已向对方当事人送达；任何一方变更上述送达方式或者地址的，应于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p>
    <w:p w14:paraId="013A14E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2.以当面交付方式送达的，交付之时视为送达；以电子邮件方式送达的，发出电子邮件之时视为送达；以邮寄方式送达的，邮件挂号寄出或者交邮之日之次日视为送达。</w:t>
      </w:r>
      <w:bookmarkEnd w:id="489"/>
      <w:bookmarkEnd w:id="490"/>
    </w:p>
    <w:p w14:paraId="64F487F5">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91" w:name="_Toc30599"/>
      <w:bookmarkStart w:id="492" w:name="_Toc18540"/>
      <w:bookmarkStart w:id="493" w:name="_Toc4355"/>
      <w:bookmarkStart w:id="494" w:name="_Toc27644"/>
      <w:bookmarkStart w:id="495" w:name="_Toc20808"/>
      <w:bookmarkStart w:id="496" w:name="_Toc5063"/>
      <w:bookmarkStart w:id="497" w:name="_Toc28906"/>
      <w:bookmarkStart w:id="498" w:name="_Toc12254"/>
      <w:r>
        <w:rPr>
          <w:rFonts w:hint="eastAsia" w:ascii="宋体" w:hAnsi="宋体" w:eastAsia="宋体" w:cs="宋体"/>
          <w:b/>
          <w:color w:val="auto"/>
          <w:sz w:val="24"/>
          <w:szCs w:val="24"/>
          <w:highlight w:val="none"/>
        </w:rPr>
        <w:t>十六、计量单位</w:t>
      </w:r>
      <w:bookmarkEnd w:id="491"/>
      <w:bookmarkEnd w:id="492"/>
      <w:bookmarkEnd w:id="493"/>
    </w:p>
    <w:p w14:paraId="1BE3DC6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14:paraId="2B2127E5">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十七、合同使用的文字和适用的法律</w:t>
      </w:r>
      <w:bookmarkEnd w:id="494"/>
      <w:bookmarkEnd w:id="495"/>
      <w:bookmarkEnd w:id="496"/>
      <w:bookmarkEnd w:id="497"/>
      <w:bookmarkEnd w:id="498"/>
    </w:p>
    <w:p w14:paraId="5974C01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1.合同使用汉语书</w:t>
      </w:r>
      <w:r>
        <w:rPr>
          <w:rFonts w:hint="eastAsia" w:ascii="宋体" w:hAnsi="宋体" w:eastAsia="宋体" w:cs="宋体"/>
          <w:color w:val="auto"/>
          <w:sz w:val="24"/>
          <w:szCs w:val="24"/>
          <w:highlight w:val="none"/>
          <w:lang w:val="en-US" w:eastAsia="zh-CN"/>
        </w:rPr>
        <w:t>写</w:t>
      </w:r>
      <w:r>
        <w:rPr>
          <w:rFonts w:hint="eastAsia" w:ascii="宋体" w:hAnsi="宋体" w:eastAsia="宋体" w:cs="宋体"/>
          <w:color w:val="auto"/>
          <w:sz w:val="24"/>
          <w:szCs w:val="24"/>
          <w:highlight w:val="none"/>
        </w:rPr>
        <w:t>、变更和解释；</w:t>
      </w:r>
    </w:p>
    <w:p w14:paraId="6A2ED21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2.合同适用中华人民共和国法律。</w:t>
      </w:r>
    </w:p>
    <w:p w14:paraId="441AF92A">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十八、特别提示</w:t>
      </w:r>
    </w:p>
    <w:p w14:paraId="4EAA29AD">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甲乙双方共同确认：本合同系经双方协商后订立，双方已就本合同（包括但不</w:t>
      </w:r>
      <w:r>
        <w:rPr>
          <w:rFonts w:hint="eastAsia" w:ascii="宋体" w:hAnsi="宋体" w:eastAsia="宋体" w:cs="宋体"/>
          <w:b/>
          <w:bCs/>
          <w:color w:val="auto"/>
          <w:sz w:val="24"/>
          <w:szCs w:val="24"/>
          <w:highlight w:val="none"/>
          <w:u w:val="single"/>
          <w:lang w:eastAsia="zh-CN"/>
        </w:rPr>
        <w:t>限</w:t>
      </w:r>
      <w:r>
        <w:rPr>
          <w:rFonts w:hint="eastAsia" w:ascii="宋体" w:hAnsi="宋体" w:eastAsia="宋体" w:cs="宋体"/>
          <w:b/>
          <w:bCs/>
          <w:color w:val="auto"/>
          <w:sz w:val="24"/>
          <w:szCs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14723FF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p>
    <w:p w14:paraId="3B981F88">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4091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C2464AE">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FD614ED">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乙方： </w:t>
            </w:r>
            <w:r>
              <w:rPr>
                <w:rFonts w:hint="eastAsia" w:ascii="宋体" w:hAnsi="宋体" w:eastAsia="宋体" w:cs="宋体"/>
                <w:color w:val="auto"/>
                <w:sz w:val="24"/>
                <w:szCs w:val="24"/>
                <w:highlight w:val="none"/>
                <w:u w:val="single"/>
                <w:lang w:val="en-US" w:eastAsia="zh-CN"/>
              </w:rPr>
              <w:t>***有限公司</w:t>
            </w:r>
            <w:r>
              <w:rPr>
                <w:rFonts w:hint="eastAsia" w:ascii="宋体" w:hAnsi="宋体" w:eastAsia="宋体" w:cs="宋体"/>
                <w:color w:val="auto"/>
                <w:sz w:val="24"/>
                <w:szCs w:val="24"/>
                <w:highlight w:val="none"/>
                <w:u w:val="single"/>
              </w:rPr>
              <w:t xml:space="preserve"> </w:t>
            </w:r>
          </w:p>
        </w:tc>
      </w:tr>
      <w:tr w14:paraId="278ECA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515BBF4">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947BD75">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统一社会信用代码：</w:t>
            </w:r>
          </w:p>
          <w:p w14:paraId="748B90C6">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p>
        </w:tc>
      </w:tr>
      <w:tr w14:paraId="6B351C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81DD01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BC25272">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地址：</w:t>
            </w:r>
          </w:p>
        </w:tc>
      </w:tr>
      <w:tr w14:paraId="734428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B68151F">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电子邮箱：</w:t>
            </w:r>
            <w:r>
              <w:rPr>
                <w:rFonts w:hint="eastAsia" w:ascii="宋体" w:hAnsi="宋体" w:eastAsia="宋体" w:cs="宋体"/>
                <w:color w:val="auto"/>
                <w:sz w:val="24"/>
                <w:szCs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C924018">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电子邮箱：</w:t>
            </w:r>
          </w:p>
        </w:tc>
      </w:tr>
      <w:tr w14:paraId="69AE56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B80A4F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6F9A89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法定代表人或授权代表（签字）：</w:t>
            </w:r>
          </w:p>
        </w:tc>
      </w:tr>
      <w:tr w14:paraId="226479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C35A57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2DA406D">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开户银行：</w:t>
            </w:r>
          </w:p>
        </w:tc>
      </w:tr>
      <w:tr w14:paraId="5B5936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3F5CB5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E5084D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开户账号：</w:t>
            </w:r>
          </w:p>
        </w:tc>
      </w:tr>
    </w:tbl>
    <w:p w14:paraId="2A72E3F8">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p w14:paraId="1506DE4C">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p w14:paraId="72C30553">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p>
    <w:p w14:paraId="503C0CF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p>
    <w:p w14:paraId="32112743">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79B110C">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第三章  安全协议</w:t>
      </w:r>
    </w:p>
    <w:p w14:paraId="7387DE59">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发包单位：</w:t>
      </w:r>
      <w:r>
        <w:rPr>
          <w:rFonts w:hint="eastAsia" w:ascii="宋体" w:hAnsi="宋体" w:eastAsia="宋体" w:cs="宋体"/>
          <w:color w:val="auto"/>
          <w:kern w:val="0"/>
          <w:sz w:val="24"/>
          <w:szCs w:val="24"/>
          <w:highlight w:val="none"/>
          <w:u w:val="single"/>
          <w:lang w:bidi="ar"/>
        </w:rPr>
        <w:t>杭州临江环境能源有限公司</w:t>
      </w:r>
      <w:r>
        <w:rPr>
          <w:rFonts w:hint="eastAsia" w:ascii="宋体" w:hAnsi="宋体" w:eastAsia="宋体" w:cs="宋体"/>
          <w:color w:val="auto"/>
          <w:kern w:val="0"/>
          <w:sz w:val="24"/>
          <w:szCs w:val="24"/>
          <w:highlight w:val="none"/>
          <w:lang w:bidi="ar"/>
        </w:rPr>
        <w:t xml:space="preserve">（简称甲方） </w:t>
      </w:r>
    </w:p>
    <w:p w14:paraId="3482C825">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承包单位：</w:t>
      </w:r>
      <w:r>
        <w:rPr>
          <w:rFonts w:hint="eastAsia" w:ascii="宋体" w:hAnsi="宋体" w:eastAsia="宋体" w:cs="宋体"/>
          <w:color w:val="auto"/>
          <w:kern w:val="0"/>
          <w:sz w:val="24"/>
          <w:szCs w:val="24"/>
          <w:highlight w:val="none"/>
          <w:u w:val="single"/>
          <w:lang w:eastAsia="zh-CN" w:bidi="ar"/>
        </w:rPr>
        <w:t xml:space="preserve">  ***有限公司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（简称乙方） </w:t>
      </w:r>
    </w:p>
    <w:p w14:paraId="16D59BE2">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甲方将</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eastAsia="zh-CN" w:bidi="ar"/>
        </w:rPr>
        <w:t xml:space="preserve">  2025-2026年ACC系统维护采购项目</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9BC8C12">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一、服务项目 </w:t>
      </w:r>
    </w:p>
    <w:p w14:paraId="08379CA8">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1.项目名称：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eastAsia="zh-CN" w:bidi="ar"/>
        </w:rPr>
        <w:t xml:space="preserve">   2025-2026年ACC系统维护采购项目</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bidi="ar"/>
        </w:rPr>
        <w:t xml:space="preserve">     </w:t>
      </w:r>
    </w:p>
    <w:p w14:paraId="51CB7CA4">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2.项目地址：位于浙江省杭州钱塘区临江街道杭州临江环境能源有限公司厂区内。 </w:t>
      </w:r>
    </w:p>
    <w:p w14:paraId="0F2A6288">
      <w:pPr>
        <w:keepNext w:val="0"/>
        <w:keepLines w:val="0"/>
        <w:pageBreakBefore w:val="0"/>
        <w:kinsoku/>
        <w:wordWrap/>
        <w:overflowPunct/>
        <w:topLinePunct w:val="0"/>
        <w:bidi w:val="0"/>
        <w:spacing w:line="400" w:lineRule="exact"/>
        <w:ind w:firstLine="602" w:firstLineChars="2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二、甲方职责</w:t>
      </w:r>
    </w:p>
    <w:p w14:paraId="3F64B86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1.甲方对乙方资质进行审查，确保符合要求，并为乙方正常服务场所工作提供便利，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项目实施前就各实施区域的现状及周边情况向乙方进行交底。如：实施项目周边的电缆线、消防管道及排水沟及周边车辆行驶情况等。</w:t>
      </w:r>
    </w:p>
    <w:p w14:paraId="567A094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2.为本项目指定专人负责具体的联系沟通工作。</w:t>
      </w:r>
    </w:p>
    <w:p w14:paraId="52E8FBA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3.做好与本项目有关的其他各级单位的沟通协调工作。</w:t>
      </w:r>
    </w:p>
    <w:p w14:paraId="438796AD">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三、乙方职责</w:t>
      </w:r>
    </w:p>
    <w:p w14:paraId="5BE21A26">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乙方应落实</w:t>
      </w:r>
      <w:r>
        <w:rPr>
          <w:rFonts w:hint="eastAsia" w:ascii="宋体" w:hAnsi="宋体" w:eastAsia="宋体" w:cs="宋体"/>
          <w:color w:val="auto"/>
          <w:sz w:val="24"/>
          <w:szCs w:val="24"/>
          <w:highlight w:val="none"/>
        </w:rPr>
        <w:t>安全管理人员</w:t>
      </w:r>
      <w:r>
        <w:rPr>
          <w:rFonts w:hint="eastAsia" w:ascii="宋体" w:hAnsi="宋体" w:eastAsia="宋体" w:cs="宋体"/>
          <w:color w:val="auto"/>
          <w:sz w:val="24"/>
          <w:szCs w:val="24"/>
          <w:highlight w:val="none"/>
          <w:lang w:val="en-US" w:eastAsia="zh-CN"/>
        </w:rPr>
        <w:t>和安全管理措施</w:t>
      </w:r>
      <w:r>
        <w:rPr>
          <w:rFonts w:hint="eastAsia" w:ascii="宋体" w:hAnsi="宋体" w:eastAsia="宋体" w:cs="宋体"/>
          <w:color w:val="auto"/>
          <w:sz w:val="24"/>
          <w:szCs w:val="24"/>
          <w:highlight w:val="none"/>
        </w:rPr>
        <w:t>。</w:t>
      </w:r>
    </w:p>
    <w:p w14:paraId="5B743F9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2.乙方在项目服务期间，必须对工作人员进行安全生产教育，落实安全技术交底工作，确保各类专业技术人员持证上岗。</w:t>
      </w:r>
    </w:p>
    <w:p w14:paraId="471BF96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3.乙方应遵守甲方相关的安全生产管理制度，在禁烟区内严禁吸烟以及擅自动用各类明火（动用需经审批），并在现场设置灭火器材及警示标识。</w:t>
      </w:r>
    </w:p>
    <w:p w14:paraId="2D9B3E80">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4.乙方在项目服务期间应严格按照用电规范要求，严禁私拉乱接电线，各类电器、照明设备必须使用防爆产品或设置防爆装置。</w:t>
      </w:r>
    </w:p>
    <w:p w14:paraId="00E219E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5.乙方内部要建立安全生产检查制度、落实自查自检，按“定人、定时间、定措施”的隐患整改原则，消除现场不安全因素。</w:t>
      </w:r>
    </w:p>
    <w:p w14:paraId="1608ECB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6．安全、规范、文明、科学作业，不损坏甲方的地上地下各类设施，确保项目实施区域安全有序。</w:t>
      </w:r>
    </w:p>
    <w:p w14:paraId="173694E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7.接受甲方的监督检查。</w:t>
      </w:r>
    </w:p>
    <w:p w14:paraId="14080538">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四、违约责任</w:t>
      </w:r>
    </w:p>
    <w:p w14:paraId="6A6D5ED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1.在项目服务过程中，乙方必须做到安全生产，并服从甲方管理人员的调度指挥，有下列行为的，乙方扣罚履约保证金500-1000元/次：</w:t>
      </w:r>
    </w:p>
    <w:p w14:paraId="506AAB4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不服从甲方指挥，强令冒险作业；</w:t>
      </w:r>
    </w:p>
    <w:p w14:paraId="658AF71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未按要求参加甲方组织的各项安全检查、会议活动；</w:t>
      </w:r>
    </w:p>
    <w:p w14:paraId="784EEFD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工作人员在禁烟区擅自动火、吸烟；</w:t>
      </w:r>
    </w:p>
    <w:p w14:paraId="7C5BBCD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4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工作人员未按规定穿戴劳动防护用品，经劝说不听或不服从管理的；</w:t>
      </w:r>
    </w:p>
    <w:p w14:paraId="2926AE6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项目服务过程造成环境影响。</w:t>
      </w:r>
    </w:p>
    <w:p w14:paraId="5A62DA6E">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2.乙方在项目服务过程中有下列行为的，扣罚履约保证金5000元/次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同时甲方有权立即解除与乙方之间的所有服务合同</w:t>
      </w:r>
      <w:r>
        <w:rPr>
          <w:rFonts w:hint="eastAsia" w:ascii="宋体" w:hAnsi="宋体" w:eastAsia="宋体" w:cs="宋体"/>
          <w:color w:val="auto"/>
          <w:sz w:val="24"/>
          <w:szCs w:val="24"/>
          <w:highlight w:val="none"/>
        </w:rPr>
        <w:t>：</w:t>
      </w:r>
    </w:p>
    <w:p w14:paraId="41338D3D">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由于乙方原因造成甲方被主管单位、新闻媒体、12345公开电话投诉或其他上级有关部门书面警告等通报批评的；</w:t>
      </w:r>
    </w:p>
    <w:p w14:paraId="6B63A9B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乙方未履行职责，经甲方三次书面警告的，进行停业整顿的，每次停业整顿</w:t>
      </w:r>
      <w:r>
        <w:rPr>
          <w:rFonts w:hint="eastAsia" w:ascii="宋体" w:hAnsi="宋体" w:eastAsia="宋体" w:cs="宋体"/>
          <w:color w:val="auto"/>
          <w:sz w:val="24"/>
          <w:szCs w:val="24"/>
          <w:highlight w:val="none"/>
          <w:lang w:eastAsia="zh-CN"/>
        </w:rPr>
        <w:t>；</w:t>
      </w:r>
    </w:p>
    <w:p w14:paraId="496E781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乙方或者乙方工作人员发生重大安全事故的。</w:t>
      </w:r>
    </w:p>
    <w:p w14:paraId="0692B3F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3.乙方项目服务人员无证驾驶车辆（设备）、特殊工种无证上岗、消防器材配置缺损已提醒二十四小时无改进措施等现象，扣罚保证金2000元/人·次。</w:t>
      </w:r>
    </w:p>
    <w:p w14:paraId="0CF297D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4.乙方在项目服务过程中，对甲方的设施、绿化道路造成影响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乙方应按甲方要求及时进行原貌恢复或清理，如乙方未能及时进行处理的，甲方有权委托相关部门执行，相应费用在乙方履约保证金中扣除。</w:t>
      </w:r>
    </w:p>
    <w:p w14:paraId="1A7C254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057CA17E">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4"/>
          <w:szCs w:val="24"/>
          <w:highlight w:val="none"/>
          <w:lang w:eastAsia="zh-CN"/>
        </w:rPr>
        <w:t>送往</w:t>
      </w:r>
      <w:r>
        <w:rPr>
          <w:rFonts w:hint="eastAsia" w:ascii="宋体" w:hAnsi="宋体" w:eastAsia="宋体" w:cs="宋体"/>
          <w:color w:val="auto"/>
          <w:sz w:val="24"/>
          <w:szCs w:val="24"/>
          <w:highlight w:val="none"/>
        </w:rPr>
        <w:t>就近医院。</w:t>
      </w:r>
    </w:p>
    <w:p w14:paraId="576E7C3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7.在项目服务期间，乙方发生的安全事故以及造成的人员或财产损失由乙方全额负责。</w:t>
      </w:r>
    </w:p>
    <w:p w14:paraId="77BB0D9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8.其他违反甲方相关安全规章制度的现象，根据违规情况每次酌情扣罚履约保证金200—1000元。</w:t>
      </w:r>
    </w:p>
    <w:p w14:paraId="42FD41E7">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w:t>
      </w:r>
    </w:p>
    <w:p w14:paraId="5BCA8EB4">
      <w:pPr>
        <w:keepNext w:val="0"/>
        <w:keepLines w:val="0"/>
        <w:pageBreakBefore w:val="0"/>
        <w:widowControl/>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本协议有效期为双方签署之日起至双方权利义务履行完毕为止。有效期内发生的违约事实，有效期后发现的适用本协议。</w:t>
      </w:r>
    </w:p>
    <w:p w14:paraId="339C7137">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第四章 廉洁协议</w:t>
      </w:r>
    </w:p>
    <w:p w14:paraId="491BEBD6">
      <w:pPr>
        <w:pStyle w:val="11"/>
        <w:keepNext w:val="0"/>
        <w:keepLines w:val="0"/>
        <w:pageBreakBefore w:val="0"/>
        <w:kinsoku/>
        <w:wordWrap/>
        <w:overflowPunct/>
        <w:topLinePunct w:val="0"/>
        <w:bidi w:val="0"/>
        <w:spacing w:line="400" w:lineRule="exact"/>
        <w:ind w:firstLine="0" w:firstLineChars="0"/>
        <w:textAlignment w:val="auto"/>
        <w:rPr>
          <w:rFonts w:hint="eastAsia" w:ascii="宋体" w:hAnsi="宋体" w:eastAsia="宋体" w:cs="宋体"/>
          <w:color w:val="auto"/>
          <w:sz w:val="24"/>
          <w:szCs w:val="24"/>
          <w:highlight w:val="none"/>
        </w:rPr>
      </w:pPr>
    </w:p>
    <w:p w14:paraId="24FFB6D3">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杭州临江环境能源有限公司</w:t>
      </w:r>
    </w:p>
    <w:p w14:paraId="545CBE01">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lang w:eastAsia="zh-CN"/>
        </w:rPr>
        <w:t xml:space="preserve">  ***有限公司 </w:t>
      </w:r>
      <w:r>
        <w:rPr>
          <w:rFonts w:hint="eastAsia" w:ascii="宋体" w:hAnsi="宋体" w:eastAsia="宋体" w:cs="宋体"/>
          <w:color w:val="auto"/>
          <w:sz w:val="24"/>
          <w:szCs w:val="24"/>
          <w:highlight w:val="none"/>
          <w:u w:val="single"/>
          <w:lang w:val="en-US" w:eastAsia="zh-CN"/>
        </w:rPr>
        <w:t xml:space="preserve">             </w:t>
      </w:r>
    </w:p>
    <w:p w14:paraId="5F6AB56B">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726972F8">
      <w:pPr>
        <w:keepNext w:val="0"/>
        <w:keepLines w:val="0"/>
        <w:pageBreakBefore w:val="0"/>
        <w:kinsoku/>
        <w:wordWrap/>
        <w:overflowPunct/>
        <w:topLinePunct w:val="0"/>
        <w:bidi w:val="0"/>
        <w:spacing w:line="400" w:lineRule="exact"/>
        <w:ind w:firstLine="489" w:firstLineChars="20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一、甲、乙双方约定</w:t>
      </w:r>
    </w:p>
    <w:p w14:paraId="506FB805">
      <w:pPr>
        <w:keepNext w:val="0"/>
        <w:keepLines w:val="0"/>
        <w:pageBreakBefore w:val="0"/>
        <w:kinsoku/>
        <w:wordWrap/>
        <w:overflowPunct/>
        <w:topLinePunct w:val="0"/>
        <w:bidi w:val="0"/>
        <w:spacing w:line="400" w:lineRule="exact"/>
        <w:ind w:right="11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1.甲、乙双方应共同严格遵守国家和省市以及</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主管部门关于市场准入、项目招标投标、市场经济活动等有关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和相关政策，以及项目廉政建设的各项规定。</w:t>
      </w:r>
    </w:p>
    <w:p w14:paraId="290E15BA">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2.甲、乙双方应认真执行双方签订的合同文件，  自觉按合同约定履行责任。</w:t>
      </w:r>
    </w:p>
    <w:p w14:paraId="7288CBD2">
      <w:pPr>
        <w:keepNext w:val="0"/>
        <w:keepLines w:val="0"/>
        <w:pageBreakBefore w:val="0"/>
        <w:kinsoku/>
        <w:wordWrap/>
        <w:overflowPunct/>
        <w:topLinePunct w:val="0"/>
        <w:bidi w:val="0"/>
        <w:spacing w:line="400" w:lineRule="exact"/>
        <w:ind w:left="4"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3.甲、乙双方的业务活动必须坚持公开、公平、公正、诚信、透明的原则（除法律法规另有规定者外）。不得为获取不正当的利益，损害国家、集体和对方利益；不得违反管理相关规章制度。</w:t>
      </w:r>
    </w:p>
    <w:p w14:paraId="461996A1">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4.甲、乙双方有对本方人员开展廉政告知、廉政教育和职业道德教育的义务。</w:t>
      </w:r>
    </w:p>
    <w:p w14:paraId="66EF51F5">
      <w:pPr>
        <w:keepNext w:val="0"/>
        <w:keepLines w:val="0"/>
        <w:pageBreakBefore w:val="0"/>
        <w:kinsoku/>
        <w:wordWrap/>
        <w:overflowPunct/>
        <w:topLinePunct w:val="0"/>
        <w:bidi w:val="0"/>
        <w:spacing w:line="400" w:lineRule="exact"/>
        <w:ind w:left="3"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5.甲、乙双方应加强对本方人员廉政监督，建立健全廉政制度，认真严肃查处本方人员违法违纪行为。</w:t>
      </w:r>
    </w:p>
    <w:p w14:paraId="6D050529">
      <w:pPr>
        <w:keepNext w:val="0"/>
        <w:keepLines w:val="0"/>
        <w:pageBreakBefore w:val="0"/>
        <w:kinsoku/>
        <w:wordWrap/>
        <w:overflowPunct/>
        <w:topLinePunct w:val="0"/>
        <w:bidi w:val="0"/>
        <w:spacing w:line="400" w:lineRule="exact"/>
        <w:ind w:right="77"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6.甲、乙双方如发现对方人员在业务活动中有违规、违纪、违法行为的，应及时提醒对方并督促其纠正，或直接向对方</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、纪检监察部门及检察机关如实反映情况。</w:t>
      </w:r>
    </w:p>
    <w:p w14:paraId="67350A26">
      <w:pPr>
        <w:keepNext w:val="0"/>
        <w:keepLines w:val="0"/>
        <w:pageBreakBefore w:val="0"/>
        <w:kinsoku/>
        <w:wordWrap/>
        <w:overflowPunct/>
        <w:topLinePunct w:val="0"/>
        <w:bidi w:val="0"/>
        <w:spacing w:line="400" w:lineRule="exact"/>
        <w:ind w:firstLine="489" w:firstLineChars="20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二、甲方（含甲方人员）廉政责任</w:t>
      </w:r>
    </w:p>
    <w:p w14:paraId="60371A7F">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1.不得接受乙方或向乙方索取或以借用为名占用乙方的任何财物；不得接受乙方的礼金、</w:t>
      </w:r>
    </w:p>
    <w:p w14:paraId="6190015F">
      <w:pPr>
        <w:keepNext w:val="0"/>
        <w:keepLines w:val="0"/>
        <w:pageBreakBefore w:val="0"/>
        <w:kinsoku/>
        <w:wordWrap/>
        <w:overflowPunct/>
        <w:topLinePunct w:val="0"/>
        <w:bidi w:val="0"/>
        <w:spacing w:line="400" w:lineRule="exact"/>
        <w:ind w:left="4" w:hanging="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礼品和各种有价证券、支付凭证及其他贵重物品；不得接受乙方的以任何名义支付的回扣、好处费、感谢费或其他经济利益。</w:t>
      </w:r>
    </w:p>
    <w:p w14:paraId="1BB51EBF">
      <w:pPr>
        <w:keepNext w:val="0"/>
        <w:keepLines w:val="0"/>
        <w:pageBreakBefore w:val="0"/>
        <w:kinsoku/>
        <w:wordWrap/>
        <w:overflowPunct/>
        <w:topLinePunct w:val="0"/>
        <w:bidi w:val="0"/>
        <w:spacing w:line="400" w:lineRule="exact"/>
        <w:ind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34F6DEE">
      <w:pPr>
        <w:keepNext w:val="0"/>
        <w:keepLines w:val="0"/>
        <w:pageBreakBefore w:val="0"/>
        <w:kinsoku/>
        <w:wordWrap/>
        <w:overflowPunct/>
        <w:topLinePunct w:val="0"/>
        <w:bidi w:val="0"/>
        <w:spacing w:line="400" w:lineRule="exact"/>
        <w:ind w:left="1"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3.不得利用职务便利向乙方介绍或指定工程分包单位（或个人）、物资供应商；不得利用职务便利向乙方推销或指定使用物资设备等。</w:t>
      </w:r>
    </w:p>
    <w:p w14:paraId="65EF97A4">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4.不得接受乙方购置的或长期提供的通信工具、交通工具等。</w:t>
      </w:r>
    </w:p>
    <w:p w14:paraId="26F2C398">
      <w:pPr>
        <w:keepNext w:val="0"/>
        <w:keepLines w:val="0"/>
        <w:pageBreakBefore w:val="0"/>
        <w:kinsoku/>
        <w:wordWrap/>
        <w:overflowPunct/>
        <w:topLinePunct w:val="0"/>
        <w:bidi w:val="0"/>
        <w:spacing w:line="400" w:lineRule="exact"/>
        <w:ind w:left="1"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5.对无法拒绝的乙方及其个人所送的钱物，受礼者自收受之日起一个月内上交至甲方监察审计部门。</w:t>
      </w:r>
    </w:p>
    <w:p w14:paraId="40CAAB2C">
      <w:pPr>
        <w:keepNext w:val="0"/>
        <w:keepLines w:val="0"/>
        <w:pageBreakBefore w:val="0"/>
        <w:kinsoku/>
        <w:wordWrap/>
        <w:overflowPunct/>
        <w:topLinePunct w:val="0"/>
        <w:bidi w:val="0"/>
        <w:spacing w:line="400" w:lineRule="exact"/>
        <w:ind w:left="244" w:leftChars="116" w:right="3503"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6.对乙方提供的有关信息，应及时调查处理并反馈结果。</w:t>
      </w:r>
    </w:p>
    <w:p w14:paraId="43AB6C3D">
      <w:pPr>
        <w:keepNext w:val="0"/>
        <w:keepLines w:val="0"/>
        <w:pageBreakBefore w:val="0"/>
        <w:kinsoku/>
        <w:wordWrap/>
        <w:overflowPunct/>
        <w:topLinePunct w:val="0"/>
        <w:bidi w:val="0"/>
        <w:spacing w:line="400" w:lineRule="exact"/>
        <w:ind w:left="244" w:leftChars="116" w:right="3503" w:firstLine="477"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三、乙方（含乙方人员）廉政责任</w:t>
      </w:r>
    </w:p>
    <w:p w14:paraId="47F9F7C0">
      <w:pPr>
        <w:keepNext w:val="0"/>
        <w:keepLines w:val="0"/>
        <w:pageBreakBefore w:val="0"/>
        <w:kinsoku/>
        <w:wordWrap/>
        <w:overflowPunct/>
        <w:topLinePunct w:val="0"/>
        <w:bidi w:val="0"/>
        <w:spacing w:line="400" w:lineRule="exact"/>
        <w:ind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1.不得以任何形式向甲方行贿；不得向甲方送礼金、礼品和各种有价证券、支付凭证及其他贵重物品；不得以任何名义向甲方及其工作人员支付回扣、好处费、感谢费或其他经济利益。</w:t>
      </w:r>
    </w:p>
    <w:p w14:paraId="496E0B7B">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A25E9CD">
      <w:pPr>
        <w:keepNext w:val="0"/>
        <w:keepLines w:val="0"/>
        <w:pageBreakBefore w:val="0"/>
        <w:kinsoku/>
        <w:wordWrap/>
        <w:overflowPunct/>
        <w:topLinePunct w:val="0"/>
        <w:bidi w:val="0"/>
        <w:spacing w:line="400" w:lineRule="exact"/>
        <w:ind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3.不得接受甲方介绍或指定的工程分包单位和物资供应商；不得接受甲方推销或指定使用的物资设备。</w:t>
      </w:r>
    </w:p>
    <w:p w14:paraId="7437E38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4.不得以任何理由为甲方及其工作人员购置或长期提供通信工具、交通工具等。</w:t>
      </w:r>
    </w:p>
    <w:p w14:paraId="1285A2E9">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5.对甲方及其个人索要钱物、介绍或指定工程分包单位和物资供应商、推销或指定使用物资设备、借用占用车辆等行为予以拒绝，并及时主动向乙方上级纪检监察组织报告。</w:t>
      </w:r>
    </w:p>
    <w:p w14:paraId="5029A9B8">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6.对甲方提供的乙方（含乙方人员）违纪违规有关信息，应及时调查处理并反馈结果。</w:t>
      </w:r>
    </w:p>
    <w:p w14:paraId="3973EF92">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7.乙方不得以任何理由为甲方及其工作人员组织有可能影响公正执行公务的宴请和各类休闲娱乐等活动。</w:t>
      </w:r>
    </w:p>
    <w:p w14:paraId="54C91C6E">
      <w:pPr>
        <w:keepNext w:val="0"/>
        <w:keepLines w:val="0"/>
        <w:pageBreakBefore w:val="0"/>
        <w:kinsoku/>
        <w:wordWrap/>
        <w:overflowPunct/>
        <w:topLinePunct w:val="0"/>
        <w:bidi w:val="0"/>
        <w:spacing w:line="400" w:lineRule="exact"/>
        <w:ind w:left="244" w:leftChars="116" w:right="90"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8.乙方及其工作人员必须严格按照有关规程办事，不得与其他单位互相串通，损害甲方利益。</w:t>
      </w:r>
    </w:p>
    <w:p w14:paraId="581862F8">
      <w:pPr>
        <w:keepNext w:val="0"/>
        <w:keepLines w:val="0"/>
        <w:pageBreakBefore w:val="0"/>
        <w:kinsoku/>
        <w:wordWrap/>
        <w:overflowPunct/>
        <w:topLinePunct w:val="0"/>
        <w:bidi w:val="0"/>
        <w:spacing w:line="400" w:lineRule="exact"/>
        <w:ind w:left="244" w:leftChars="116" w:right="90" w:firstLine="477"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四、违约责任</w:t>
      </w:r>
    </w:p>
    <w:p w14:paraId="0CEDC52C">
      <w:pPr>
        <w:keepNext w:val="0"/>
        <w:keepLines w:val="0"/>
        <w:pageBreakBefore w:val="0"/>
        <w:kinsoku/>
        <w:wordWrap/>
        <w:overflowPunct/>
        <w:topLinePunct w:val="0"/>
        <w:bidi w:val="0"/>
        <w:spacing w:line="400" w:lineRule="exact"/>
        <w:ind w:left="3" w:right="24" w:firstLine="506" w:firstLineChars="2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甲乙双方不履行各自义务，构成犯罪和违纪的，由司法机关和有关纪检监察部门按管辖依法依纪处理，所认定的事实和处理结果作为承担下列约定违约责任的依据。</w:t>
      </w:r>
    </w:p>
    <w:p w14:paraId="63141D46">
      <w:pPr>
        <w:keepNext w:val="0"/>
        <w:keepLines w:val="0"/>
        <w:pageBreakBefore w:val="0"/>
        <w:kinsoku/>
        <w:wordWrap/>
        <w:overflowPunct/>
        <w:topLinePunct w:val="0"/>
        <w:bidi w:val="0"/>
        <w:spacing w:line="400" w:lineRule="exact"/>
        <w:ind w:left="4"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35A062A">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2.乙方贿赂甲方人员的，被纪检监察部门或检察机关立案查处的，甲方有权</w:t>
      </w:r>
      <w:r>
        <w:rPr>
          <w:rFonts w:hint="eastAsia" w:ascii="宋体" w:hAnsi="宋体" w:eastAsia="宋体" w:cs="宋体"/>
          <w:color w:val="auto"/>
          <w:sz w:val="24"/>
          <w:szCs w:val="24"/>
          <w:highlight w:val="none"/>
          <w:lang w:eastAsia="zh-CN"/>
        </w:rPr>
        <w:t>终止</w:t>
      </w:r>
      <w:r>
        <w:rPr>
          <w:rFonts w:hint="eastAsia" w:ascii="宋体" w:hAnsi="宋体" w:eastAsia="宋体" w:cs="宋体"/>
          <w:color w:val="auto"/>
          <w:sz w:val="24"/>
          <w:szCs w:val="24"/>
          <w:highlight w:val="none"/>
        </w:rPr>
        <w:t>项目合同，由此造成甲方的损失以及一切费用均由乙方承担。</w:t>
      </w:r>
    </w:p>
    <w:p w14:paraId="0639956E">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3.甲方双方不履行协议约定义务的，应将责任人调离本项目并按规定予以处理，且双方有义务将有关责任人的责任追究情况通报对方。</w:t>
      </w:r>
    </w:p>
    <w:p w14:paraId="423F7951">
      <w:pPr>
        <w:keepNext w:val="0"/>
        <w:keepLines w:val="0"/>
        <w:pageBreakBefore w:val="0"/>
        <w:kinsoku/>
        <w:wordWrap/>
        <w:overflowPunct/>
        <w:topLinePunct w:val="0"/>
        <w:bidi w:val="0"/>
        <w:spacing w:line="400" w:lineRule="exact"/>
        <w:ind w:left="5"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F0137EE">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5.由于甲乙双方单位或工作人员个人行为造成违约的，双方承担上述违约责任。</w:t>
      </w:r>
    </w:p>
    <w:p w14:paraId="5B40A61B">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6.甲乙双方在履行协议中发生争议，一方有权向对方上级单位主管部门和纪检监察部门反映情况并要求帮助解决争议。</w:t>
      </w:r>
    </w:p>
    <w:p w14:paraId="32ABCA25">
      <w:pPr>
        <w:keepNext w:val="0"/>
        <w:keepLines w:val="0"/>
        <w:pageBreakBefore w:val="0"/>
        <w:kinsoku/>
        <w:wordWrap/>
        <w:overflowPunct/>
        <w:topLinePunct w:val="0"/>
        <w:bidi w:val="0"/>
        <w:spacing w:line="400" w:lineRule="exact"/>
        <w:ind w:firstLine="492" w:firstLineChars="204"/>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五、有效期</w:t>
      </w:r>
    </w:p>
    <w:p w14:paraId="4CB5F678">
      <w:pPr>
        <w:keepNext w:val="0"/>
        <w:keepLines w:val="0"/>
        <w:pageBreakBefore w:val="0"/>
        <w:kinsoku/>
        <w:wordWrap/>
        <w:overflowPunct/>
        <w:topLinePunct w:val="0"/>
        <w:bidi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本协议有效期为双方签署之日起至双方权利义务履行完毕为止。有效期内发生的违约事实，有效期后发现的适用本协议。</w:t>
      </w:r>
    </w:p>
    <w:p w14:paraId="4544669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p>
    <w:p w14:paraId="2B80E7C4">
      <w:pPr>
        <w:shd w:val="clear"/>
        <w:rPr>
          <w:color w:val="auto"/>
          <w:highlight w:val="none"/>
        </w:rPr>
      </w:pPr>
    </w:p>
    <w:p w14:paraId="77B41445">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9B19EF3">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0A446865">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6D6425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6D6425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8D21BF8">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14B7C6A7">
      <w:pPr>
        <w:shd w:val="clear"/>
        <w:spacing w:line="360" w:lineRule="auto"/>
        <w:rPr>
          <w:rFonts w:ascii="Times New Roman" w:hAnsi="Times New Roman" w:eastAsia="Cambria Math" w:cs="Times New Roman"/>
          <w:color w:val="auto"/>
          <w:sz w:val="96"/>
          <w:szCs w:val="22"/>
          <w:highlight w:val="none"/>
        </w:rPr>
      </w:pPr>
    </w:p>
    <w:p w14:paraId="51FEA43F">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3D08B4F2">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E2A624F">
      <w:pPr>
        <w:shd w:val="clear"/>
        <w:spacing w:line="360" w:lineRule="auto"/>
        <w:rPr>
          <w:rFonts w:ascii="宋体" w:hAnsi="宋体" w:eastAsia="宋体" w:cs="宋体"/>
          <w:color w:val="auto"/>
          <w:sz w:val="44"/>
          <w:szCs w:val="44"/>
          <w:highlight w:val="none"/>
        </w:rPr>
      </w:pPr>
    </w:p>
    <w:p w14:paraId="7B1486A1">
      <w:pPr>
        <w:shd w:val="clear"/>
        <w:spacing w:line="480" w:lineRule="auto"/>
        <w:ind w:firstLine="840" w:firstLineChars="300"/>
        <w:jc w:val="both"/>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2025-2026年ACC系统维护采购项目</w:t>
      </w:r>
    </w:p>
    <w:p w14:paraId="070D9B9E">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202509031</w:t>
      </w:r>
      <w:r>
        <w:rPr>
          <w:rFonts w:hint="eastAsia" w:ascii="宋体" w:hAnsi="宋体" w:eastAsia="宋体" w:cs="宋体"/>
          <w:color w:val="auto"/>
          <w:sz w:val="28"/>
          <w:szCs w:val="22"/>
          <w:highlight w:val="none"/>
          <w:u w:val="single"/>
        </w:rPr>
        <w:t xml:space="preserve">           </w:t>
      </w:r>
    </w:p>
    <w:p w14:paraId="14207CC5">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17DA30F5">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11DCAA57">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ED3830D">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6AE3E70C">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5B02284A">
      <w:pPr>
        <w:shd w:val="clear"/>
        <w:spacing w:line="360" w:lineRule="auto"/>
        <w:jc w:val="center"/>
        <w:outlineLvl w:val="0"/>
        <w:rPr>
          <w:rFonts w:cs="仿宋" w:asciiTheme="minorEastAsia" w:hAnsiTheme="minorEastAsia"/>
          <w:b/>
          <w:color w:val="auto"/>
          <w:kern w:val="0"/>
          <w:sz w:val="36"/>
          <w:szCs w:val="36"/>
          <w:highlight w:val="none"/>
        </w:rPr>
      </w:pPr>
    </w:p>
    <w:p w14:paraId="783D86AB">
      <w:pPr>
        <w:shd w:val="clear"/>
        <w:spacing w:line="360" w:lineRule="auto"/>
        <w:jc w:val="center"/>
        <w:outlineLvl w:val="0"/>
        <w:rPr>
          <w:rFonts w:cs="仿宋" w:asciiTheme="minorEastAsia" w:hAnsiTheme="minorEastAsia"/>
          <w:b/>
          <w:color w:val="auto"/>
          <w:kern w:val="0"/>
          <w:sz w:val="36"/>
          <w:szCs w:val="36"/>
          <w:highlight w:val="none"/>
        </w:rPr>
      </w:pPr>
    </w:p>
    <w:p w14:paraId="3EA6EFBE">
      <w:pPr>
        <w:shd w:val="clear"/>
        <w:spacing w:line="360" w:lineRule="auto"/>
        <w:jc w:val="center"/>
        <w:outlineLvl w:val="0"/>
        <w:rPr>
          <w:rFonts w:cs="仿宋" w:asciiTheme="minorEastAsia" w:hAnsiTheme="minorEastAsia"/>
          <w:b/>
          <w:color w:val="auto"/>
          <w:kern w:val="0"/>
          <w:sz w:val="36"/>
          <w:szCs w:val="36"/>
          <w:highlight w:val="none"/>
        </w:rPr>
      </w:pPr>
    </w:p>
    <w:p w14:paraId="74FAACEA">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61989F7">
      <w:pPr>
        <w:shd w:val="clear"/>
        <w:spacing w:line="360" w:lineRule="auto"/>
        <w:jc w:val="center"/>
        <w:outlineLvl w:val="0"/>
        <w:rPr>
          <w:rFonts w:cs="仿宋" w:asciiTheme="minorEastAsia" w:hAnsiTheme="minorEastAsia"/>
          <w:b/>
          <w:color w:val="auto"/>
          <w:kern w:val="0"/>
          <w:sz w:val="36"/>
          <w:szCs w:val="36"/>
          <w:highlight w:val="none"/>
        </w:rPr>
      </w:pPr>
    </w:p>
    <w:p w14:paraId="54A65316">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27A5830A">
      <w:pPr>
        <w:shd w:val="clear"/>
        <w:spacing w:line="360" w:lineRule="auto"/>
        <w:jc w:val="center"/>
        <w:outlineLvl w:val="0"/>
        <w:rPr>
          <w:rFonts w:cs="仿宋" w:asciiTheme="minorEastAsia" w:hAnsiTheme="minorEastAsia"/>
          <w:b/>
          <w:color w:val="auto"/>
          <w:kern w:val="0"/>
          <w:sz w:val="36"/>
          <w:szCs w:val="36"/>
          <w:highlight w:val="none"/>
        </w:rPr>
      </w:pPr>
    </w:p>
    <w:p w14:paraId="2A5B054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46A30789">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CC64C5A">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3B9E98C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7A8A0EF5">
      <w:pPr>
        <w:shd w:val="clear"/>
        <w:snapToGrid w:val="0"/>
        <w:spacing w:line="360" w:lineRule="auto"/>
        <w:rPr>
          <w:rFonts w:hint="eastAsia" w:cs="仿宋" w:asciiTheme="minorEastAsia" w:hAnsiTheme="minorEastAsia"/>
          <w:color w:val="auto"/>
          <w:sz w:val="24"/>
          <w:highlight w:val="none"/>
        </w:rPr>
      </w:pPr>
    </w:p>
    <w:p w14:paraId="51B97865">
      <w:pPr>
        <w:pStyle w:val="8"/>
        <w:shd w:val="clear"/>
        <w:rPr>
          <w:color w:val="auto"/>
          <w:highlight w:val="none"/>
        </w:rPr>
      </w:pPr>
    </w:p>
    <w:p w14:paraId="179B29F5">
      <w:pPr>
        <w:pStyle w:val="9"/>
        <w:shd w:val="clear"/>
        <w:rPr>
          <w:color w:val="auto"/>
          <w:highlight w:val="none"/>
        </w:rPr>
      </w:pPr>
    </w:p>
    <w:p w14:paraId="0F518109">
      <w:pPr>
        <w:shd w:val="clear"/>
        <w:rPr>
          <w:color w:val="auto"/>
          <w:highlight w:val="none"/>
        </w:rPr>
      </w:pPr>
    </w:p>
    <w:p w14:paraId="6996E856">
      <w:pPr>
        <w:pStyle w:val="8"/>
        <w:shd w:val="clear"/>
        <w:rPr>
          <w:color w:val="auto"/>
          <w:highlight w:val="none"/>
        </w:rPr>
      </w:pPr>
    </w:p>
    <w:p w14:paraId="178D23FB">
      <w:pPr>
        <w:pStyle w:val="9"/>
        <w:shd w:val="clear"/>
        <w:rPr>
          <w:color w:val="auto"/>
          <w:highlight w:val="none"/>
        </w:rPr>
      </w:pPr>
    </w:p>
    <w:p w14:paraId="2A5B9CFF">
      <w:pPr>
        <w:shd w:val="clear"/>
        <w:rPr>
          <w:color w:val="auto"/>
          <w:highlight w:val="none"/>
        </w:rPr>
      </w:pPr>
    </w:p>
    <w:p w14:paraId="4B096B3B">
      <w:pPr>
        <w:pStyle w:val="8"/>
        <w:shd w:val="clear"/>
        <w:rPr>
          <w:color w:val="auto"/>
          <w:highlight w:val="none"/>
        </w:rPr>
      </w:pPr>
    </w:p>
    <w:p w14:paraId="18961717">
      <w:pPr>
        <w:pStyle w:val="9"/>
        <w:shd w:val="clear"/>
        <w:rPr>
          <w:color w:val="auto"/>
          <w:highlight w:val="none"/>
        </w:rPr>
      </w:pPr>
    </w:p>
    <w:p w14:paraId="5400C3EA">
      <w:pPr>
        <w:shd w:val="clear"/>
        <w:rPr>
          <w:color w:val="auto"/>
          <w:highlight w:val="none"/>
        </w:rPr>
      </w:pPr>
    </w:p>
    <w:p w14:paraId="243DA788">
      <w:pPr>
        <w:pStyle w:val="8"/>
        <w:shd w:val="clear"/>
        <w:rPr>
          <w:color w:val="auto"/>
          <w:highlight w:val="none"/>
        </w:rPr>
      </w:pPr>
    </w:p>
    <w:p w14:paraId="6D534FE3">
      <w:pPr>
        <w:pStyle w:val="9"/>
        <w:shd w:val="clear"/>
        <w:rPr>
          <w:color w:val="auto"/>
          <w:highlight w:val="none"/>
        </w:rPr>
      </w:pPr>
    </w:p>
    <w:p w14:paraId="38BE79AC">
      <w:pPr>
        <w:pStyle w:val="10"/>
        <w:shd w:val="clear"/>
        <w:rPr>
          <w:color w:val="auto"/>
          <w:highlight w:val="none"/>
        </w:rPr>
      </w:pPr>
    </w:p>
    <w:p w14:paraId="05CB3581">
      <w:pPr>
        <w:shd w:val="clear"/>
        <w:rPr>
          <w:color w:val="auto"/>
          <w:highlight w:val="none"/>
        </w:rPr>
      </w:pPr>
    </w:p>
    <w:p w14:paraId="188DDE3B">
      <w:pPr>
        <w:shd w:val="clear"/>
        <w:rPr>
          <w:color w:val="auto"/>
          <w:highlight w:val="none"/>
        </w:rPr>
      </w:pPr>
    </w:p>
    <w:p w14:paraId="012C56DF">
      <w:pPr>
        <w:shd w:val="clear"/>
        <w:rPr>
          <w:color w:val="auto"/>
          <w:highlight w:val="none"/>
        </w:rPr>
      </w:pPr>
    </w:p>
    <w:p w14:paraId="5D962D71">
      <w:pPr>
        <w:shd w:val="clear"/>
        <w:rPr>
          <w:color w:val="auto"/>
          <w:highlight w:val="none"/>
        </w:rPr>
      </w:pPr>
    </w:p>
    <w:p w14:paraId="10F96898">
      <w:pPr>
        <w:shd w:val="clear"/>
        <w:rPr>
          <w:color w:val="auto"/>
          <w:highlight w:val="none"/>
        </w:rPr>
      </w:pPr>
    </w:p>
    <w:p w14:paraId="4EAB958C">
      <w:pPr>
        <w:pStyle w:val="8"/>
        <w:shd w:val="clear"/>
        <w:rPr>
          <w:color w:val="auto"/>
          <w:highlight w:val="none"/>
        </w:rPr>
      </w:pPr>
    </w:p>
    <w:p w14:paraId="54781245">
      <w:pPr>
        <w:pStyle w:val="9"/>
        <w:shd w:val="clear"/>
        <w:rPr>
          <w:color w:val="auto"/>
          <w:highlight w:val="none"/>
        </w:rPr>
      </w:pPr>
    </w:p>
    <w:p w14:paraId="29453324">
      <w:pPr>
        <w:shd w:val="clear"/>
        <w:rPr>
          <w:color w:val="auto"/>
          <w:highlight w:val="none"/>
        </w:rPr>
      </w:pPr>
    </w:p>
    <w:p w14:paraId="0BAB9BD9">
      <w:pPr>
        <w:pStyle w:val="8"/>
        <w:shd w:val="clear"/>
        <w:rPr>
          <w:color w:val="auto"/>
          <w:highlight w:val="none"/>
        </w:rPr>
      </w:pPr>
    </w:p>
    <w:p w14:paraId="3482399A">
      <w:pPr>
        <w:pStyle w:val="9"/>
        <w:shd w:val="clear"/>
        <w:rPr>
          <w:color w:val="auto"/>
          <w:highlight w:val="none"/>
        </w:rPr>
      </w:pPr>
    </w:p>
    <w:p w14:paraId="636892C3">
      <w:pPr>
        <w:pStyle w:val="10"/>
        <w:shd w:val="clear"/>
        <w:rPr>
          <w:color w:val="auto"/>
          <w:highlight w:val="none"/>
        </w:rPr>
      </w:pPr>
    </w:p>
    <w:p w14:paraId="7F542C8F">
      <w:pPr>
        <w:shd w:val="clear"/>
        <w:rPr>
          <w:color w:val="auto"/>
          <w:highlight w:val="none"/>
        </w:rPr>
      </w:pPr>
    </w:p>
    <w:p w14:paraId="1A6A259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8F10A9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D05339C">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rPr>
        <w:t>】采购活动，郑重承诺：</w:t>
      </w:r>
    </w:p>
    <w:p w14:paraId="6EB5BB8D">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7459D70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1D1B676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23E3EB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0D2890F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6B77C3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376D99C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45AC494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5A9056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5B6AA51B">
      <w:pPr>
        <w:shd w:val="clea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0F3F40CF">
      <w:pPr>
        <w:shd w:val="clear"/>
        <w:snapToGrid w:val="0"/>
        <w:spacing w:line="360" w:lineRule="auto"/>
        <w:ind w:firstLine="480" w:firstLineChars="200"/>
        <w:rPr>
          <w:rFonts w:hint="eastAsia" w:cs="仿宋" w:asciiTheme="minorEastAsia" w:hAnsiTheme="minorEastAsia"/>
          <w:color w:val="auto"/>
          <w:sz w:val="24"/>
          <w:highlight w:val="none"/>
        </w:rPr>
      </w:pPr>
    </w:p>
    <w:p w14:paraId="11879268">
      <w:pPr>
        <w:shd w:val="clear"/>
        <w:snapToGrid w:val="0"/>
        <w:spacing w:line="360" w:lineRule="auto"/>
        <w:ind w:firstLine="480" w:firstLineChars="200"/>
        <w:rPr>
          <w:rFonts w:hint="eastAsia" w:cs="仿宋" w:asciiTheme="minorEastAsia" w:hAnsiTheme="minorEastAsia"/>
          <w:color w:val="auto"/>
          <w:sz w:val="24"/>
          <w:highlight w:val="none"/>
        </w:rPr>
      </w:pPr>
    </w:p>
    <w:p w14:paraId="11614262">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535C1D80">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6ACEADBE">
      <w:pPr>
        <w:shd w:val="clear"/>
        <w:snapToGrid w:val="0"/>
        <w:spacing w:line="360" w:lineRule="auto"/>
        <w:ind w:right="480"/>
        <w:jc w:val="center"/>
        <w:rPr>
          <w:rFonts w:cs="仿宋" w:asciiTheme="minorEastAsia" w:hAnsiTheme="minorEastAsia"/>
          <w:b/>
          <w:color w:val="auto"/>
          <w:kern w:val="0"/>
          <w:sz w:val="32"/>
          <w:szCs w:val="32"/>
          <w:highlight w:val="none"/>
        </w:rPr>
      </w:pPr>
    </w:p>
    <w:p w14:paraId="6EB23C18">
      <w:pPr>
        <w:shd w:val="clear"/>
        <w:rPr>
          <w:color w:val="auto"/>
          <w:highlight w:val="none"/>
        </w:rPr>
      </w:pPr>
    </w:p>
    <w:p w14:paraId="5CE826BC">
      <w:pPr>
        <w:pStyle w:val="8"/>
        <w:shd w:val="clear"/>
        <w:rPr>
          <w:color w:val="auto"/>
          <w:highlight w:val="none"/>
        </w:rPr>
      </w:pPr>
    </w:p>
    <w:p w14:paraId="72399BC3">
      <w:pPr>
        <w:pStyle w:val="9"/>
        <w:shd w:val="clear"/>
        <w:rPr>
          <w:color w:val="auto"/>
          <w:highlight w:val="none"/>
        </w:rPr>
      </w:pPr>
    </w:p>
    <w:p w14:paraId="4609CCFA">
      <w:pPr>
        <w:shd w:val="clear"/>
        <w:rPr>
          <w:color w:val="auto"/>
          <w:highlight w:val="none"/>
        </w:rPr>
      </w:pPr>
    </w:p>
    <w:p w14:paraId="716072A7">
      <w:pPr>
        <w:pStyle w:val="8"/>
        <w:shd w:val="clear"/>
        <w:rPr>
          <w:color w:val="auto"/>
          <w:highlight w:val="none"/>
        </w:rPr>
      </w:pPr>
    </w:p>
    <w:p w14:paraId="5AE9BA70">
      <w:pPr>
        <w:pStyle w:val="9"/>
        <w:shd w:val="clear"/>
        <w:rPr>
          <w:color w:val="auto"/>
          <w:highlight w:val="none"/>
        </w:rPr>
      </w:pPr>
    </w:p>
    <w:p w14:paraId="7DA56892">
      <w:pPr>
        <w:shd w:val="clear"/>
        <w:rPr>
          <w:color w:val="auto"/>
          <w:highlight w:val="none"/>
        </w:rPr>
      </w:pPr>
    </w:p>
    <w:p w14:paraId="324A95C0">
      <w:pPr>
        <w:pStyle w:val="8"/>
        <w:shd w:val="clear"/>
        <w:rPr>
          <w:color w:val="auto"/>
          <w:highlight w:val="none"/>
        </w:rPr>
      </w:pPr>
    </w:p>
    <w:p w14:paraId="1A3E1D2F">
      <w:pPr>
        <w:pStyle w:val="9"/>
        <w:shd w:val="clear"/>
        <w:rPr>
          <w:color w:val="auto"/>
          <w:highlight w:val="none"/>
        </w:rPr>
      </w:pPr>
    </w:p>
    <w:p w14:paraId="58550C72">
      <w:pPr>
        <w:shd w:val="clear"/>
        <w:rPr>
          <w:color w:val="auto"/>
          <w:highlight w:val="none"/>
        </w:rPr>
      </w:pPr>
    </w:p>
    <w:p w14:paraId="5AC4D8F9">
      <w:pPr>
        <w:pStyle w:val="15"/>
        <w:shd w:val="clear"/>
        <w:rPr>
          <w:color w:val="auto"/>
          <w:highlight w:val="none"/>
        </w:rPr>
      </w:pPr>
    </w:p>
    <w:p w14:paraId="42588C2B">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2F9B10D4">
      <w:pPr>
        <w:pStyle w:val="8"/>
        <w:shd w:val="clear"/>
        <w:rPr>
          <w:color w:val="auto"/>
          <w:highlight w:val="none"/>
          <w:lang w:val="en-US"/>
        </w:rPr>
      </w:pP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highlight w:val="none"/>
              </w:rPr>
            </w:pPr>
          </w:p>
        </w:tc>
      </w:tr>
    </w:tbl>
    <w:p w14:paraId="38EAA96F">
      <w:pPr>
        <w:shd w:val="clear"/>
        <w:spacing w:line="360" w:lineRule="auto"/>
        <w:ind w:firstLine="643" w:firstLineChars="200"/>
        <w:rPr>
          <w:rFonts w:cs="仿宋" w:asciiTheme="minorEastAsia" w:hAnsiTheme="minorEastAsia"/>
          <w:b/>
          <w:color w:val="auto"/>
          <w:kern w:val="0"/>
          <w:sz w:val="32"/>
          <w:szCs w:val="32"/>
          <w:highlight w:val="none"/>
        </w:rPr>
      </w:pPr>
    </w:p>
    <w:p w14:paraId="056FCAD5">
      <w:pPr>
        <w:pStyle w:val="2"/>
        <w:rPr>
          <w:color w:val="auto"/>
          <w:highlight w:val="none"/>
        </w:rPr>
      </w:pPr>
    </w:p>
    <w:p w14:paraId="05F6361A">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9069711">
            <w:pPr>
              <w:pStyle w:val="28"/>
              <w:adjustRightInd w:val="0"/>
              <w:spacing w:line="360" w:lineRule="auto"/>
              <w:rPr>
                <w:rFonts w:hint="eastAsia" w:cs="仿宋" w:asciiTheme="minorEastAsia" w:hAnsiTheme="minorEastAsia"/>
                <w:bCs/>
                <w:color w:val="auto"/>
                <w:sz w:val="24"/>
                <w:highlight w:val="none"/>
                <w:u w:val="none"/>
                <w:lang w:eastAsia="zh-CN"/>
              </w:rPr>
            </w:pPr>
          </w:p>
          <w:p w14:paraId="43025F67">
            <w:pPr>
              <w:pStyle w:val="28"/>
              <w:adjustRightInd w:val="0"/>
              <w:spacing w:line="360" w:lineRule="auto"/>
              <w:rPr>
                <w:rFonts w:hint="eastAsia" w:cs="仿宋" w:asciiTheme="minorEastAsia" w:hAnsiTheme="minorEastAsia"/>
                <w:bCs/>
                <w:color w:val="auto"/>
                <w:sz w:val="24"/>
                <w:highlight w:val="none"/>
                <w:u w:val="none"/>
                <w:lang w:eastAsia="zh-CN"/>
              </w:rPr>
            </w:pPr>
          </w:p>
          <w:p w14:paraId="4D5ABDE0">
            <w:pPr>
              <w:pStyle w:val="9"/>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57A42EA2">
            <w:pPr>
              <w:pStyle w:val="28"/>
              <w:adjustRightInd w:val="0"/>
              <w:spacing w:line="360" w:lineRule="auto"/>
              <w:ind w:firstLine="480" w:firstLineChars="200"/>
              <w:rPr>
                <w:rFonts w:cs="仿宋" w:asciiTheme="minorEastAsia" w:hAnsiTheme="minorEastAsia" w:eastAsiaTheme="minorEastAsia"/>
                <w:bCs/>
                <w:color w:val="auto"/>
                <w:sz w:val="24"/>
                <w:highlight w:val="none"/>
              </w:rPr>
            </w:pPr>
          </w:p>
        </w:tc>
      </w:tr>
    </w:tbl>
    <w:p w14:paraId="03F56DE3">
      <w:pPr>
        <w:shd w:val="clear"/>
        <w:rPr>
          <w:color w:val="auto"/>
          <w:highlight w:val="none"/>
        </w:rPr>
      </w:pPr>
    </w:p>
    <w:p w14:paraId="15A21CAF">
      <w:pPr>
        <w:pStyle w:val="8"/>
        <w:shd w:val="clear"/>
        <w:rPr>
          <w:color w:val="auto"/>
          <w:highlight w:val="none"/>
        </w:rPr>
      </w:pPr>
    </w:p>
    <w:p w14:paraId="779B3FE4">
      <w:pPr>
        <w:pStyle w:val="9"/>
        <w:shd w:val="clear"/>
        <w:rPr>
          <w:color w:val="auto"/>
          <w:highlight w:val="none"/>
        </w:rPr>
      </w:pPr>
    </w:p>
    <w:p w14:paraId="24A4B5F2">
      <w:pPr>
        <w:shd w:val="clear"/>
        <w:rPr>
          <w:color w:val="auto"/>
          <w:highlight w:val="none"/>
        </w:rPr>
      </w:pPr>
    </w:p>
    <w:p w14:paraId="504BCAC9">
      <w:pPr>
        <w:pStyle w:val="8"/>
        <w:shd w:val="clear"/>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8"/>
              <w:adjustRightInd w:val="0"/>
              <w:spacing w:line="360" w:lineRule="auto"/>
              <w:rPr>
                <w:rFonts w:cs="仿宋" w:asciiTheme="minorEastAsia" w:hAnsiTheme="minorEastAsia" w:eastAsiaTheme="minorEastAsia"/>
                <w:bCs/>
                <w:color w:val="auto"/>
                <w:sz w:val="24"/>
                <w:highlight w:val="none"/>
              </w:rPr>
            </w:pPr>
          </w:p>
        </w:tc>
      </w:tr>
    </w:tbl>
    <w:p w14:paraId="7B37C234">
      <w:pPr>
        <w:shd w:val="clear"/>
        <w:rPr>
          <w:color w:val="auto"/>
          <w:highlight w:val="none"/>
        </w:rPr>
      </w:pPr>
    </w:p>
    <w:p w14:paraId="0192B399">
      <w:pPr>
        <w:pStyle w:val="8"/>
        <w:shd w:val="clear"/>
        <w:rPr>
          <w:color w:val="auto"/>
          <w:highlight w:val="none"/>
        </w:rPr>
      </w:pPr>
    </w:p>
    <w:p w14:paraId="32BDA28B">
      <w:pPr>
        <w:pStyle w:val="9"/>
        <w:shd w:val="clear"/>
        <w:rPr>
          <w:color w:val="auto"/>
          <w:highlight w:val="none"/>
        </w:rPr>
      </w:pPr>
    </w:p>
    <w:p w14:paraId="7983BBDB">
      <w:pPr>
        <w:shd w:val="clear"/>
        <w:rPr>
          <w:color w:val="auto"/>
          <w:highlight w:val="none"/>
        </w:rPr>
      </w:pPr>
    </w:p>
    <w:p w14:paraId="11AF272E">
      <w:pPr>
        <w:pStyle w:val="8"/>
        <w:shd w:val="clear"/>
        <w:rPr>
          <w:color w:val="auto"/>
          <w:highlight w:val="none"/>
        </w:rPr>
      </w:pPr>
    </w:p>
    <w:p w14:paraId="0F368EC3">
      <w:pPr>
        <w:pStyle w:val="9"/>
        <w:shd w:val="clear"/>
        <w:rPr>
          <w:color w:val="auto"/>
          <w:highlight w:val="none"/>
        </w:rPr>
      </w:pPr>
    </w:p>
    <w:p w14:paraId="35304E78">
      <w:pPr>
        <w:pStyle w:val="8"/>
        <w:shd w:val="clear"/>
        <w:rPr>
          <w:color w:val="auto"/>
          <w:highlight w:val="none"/>
        </w:rPr>
      </w:pPr>
    </w:p>
    <w:p w14:paraId="25DA5108">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7C767F90">
      <w:pPr>
        <w:shd w:val="clear"/>
        <w:spacing w:line="360" w:lineRule="auto"/>
        <w:jc w:val="center"/>
        <w:outlineLvl w:val="0"/>
        <w:rPr>
          <w:rFonts w:cs="仿宋" w:asciiTheme="minorEastAsia" w:hAnsiTheme="minorEastAsia"/>
          <w:b/>
          <w:color w:val="auto"/>
          <w:kern w:val="0"/>
          <w:sz w:val="24"/>
          <w:highlight w:val="none"/>
        </w:rPr>
      </w:pPr>
    </w:p>
    <w:p w14:paraId="7A93F2BB">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60ACFAA7">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21C68BAD">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764724F4">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0832FEE8">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08CB58B9">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6A96660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478A04CF">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29F42B38">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w:t>
      </w:r>
      <w:r>
        <w:rPr>
          <w:rFonts w:hint="eastAsia" w:cs="仿宋" w:asciiTheme="minorEastAsia" w:hAnsiTheme="minorEastAsia"/>
          <w:color w:val="auto"/>
          <w:sz w:val="24"/>
          <w:highlight w:val="none"/>
          <w:lang w:val="en-US" w:eastAsia="zh-CN"/>
        </w:rPr>
        <w:t>采购文件响应</w:t>
      </w:r>
      <w:r>
        <w:rPr>
          <w:rFonts w:hint="eastAsia" w:cs="仿宋" w:asciiTheme="minorEastAsia" w:hAnsiTheme="minorEastAsia"/>
          <w:color w:val="auto"/>
          <w:sz w:val="24"/>
          <w:highlight w:val="none"/>
        </w:rPr>
        <w:t>证承诺函……………………………………………（页码）</w:t>
      </w:r>
    </w:p>
    <w:p w14:paraId="24BAEC0B">
      <w:pPr>
        <w:shd w:val="clear"/>
        <w:snapToGrid w:val="0"/>
        <w:spacing w:line="360" w:lineRule="auto"/>
        <w:rPr>
          <w:rFonts w:cs="仿宋" w:asciiTheme="minorEastAsia" w:hAnsiTheme="minorEastAsia"/>
          <w:color w:val="auto"/>
          <w:sz w:val="24"/>
          <w:highlight w:val="none"/>
        </w:rPr>
      </w:pPr>
    </w:p>
    <w:p w14:paraId="7E05F8BB">
      <w:pPr>
        <w:pStyle w:val="9"/>
        <w:shd w:val="clear"/>
        <w:rPr>
          <w:color w:val="auto"/>
          <w:highlight w:val="none"/>
        </w:rPr>
      </w:pPr>
    </w:p>
    <w:p w14:paraId="5C865919">
      <w:pPr>
        <w:shd w:val="clear"/>
        <w:rPr>
          <w:color w:val="auto"/>
          <w:highlight w:val="none"/>
        </w:rPr>
      </w:pPr>
    </w:p>
    <w:p w14:paraId="41CA5B1E">
      <w:pPr>
        <w:pStyle w:val="8"/>
        <w:shd w:val="clear"/>
        <w:rPr>
          <w:color w:val="auto"/>
          <w:highlight w:val="none"/>
        </w:rPr>
      </w:pPr>
    </w:p>
    <w:p w14:paraId="25568250">
      <w:pPr>
        <w:pStyle w:val="9"/>
        <w:shd w:val="clear"/>
        <w:rPr>
          <w:color w:val="auto"/>
          <w:highlight w:val="none"/>
        </w:rPr>
      </w:pPr>
    </w:p>
    <w:p w14:paraId="0F07D7DD">
      <w:pPr>
        <w:shd w:val="clear"/>
        <w:rPr>
          <w:color w:val="auto"/>
          <w:highlight w:val="none"/>
        </w:rPr>
      </w:pPr>
    </w:p>
    <w:p w14:paraId="2726B071">
      <w:pPr>
        <w:pStyle w:val="8"/>
        <w:shd w:val="clear"/>
        <w:rPr>
          <w:color w:val="auto"/>
          <w:highlight w:val="none"/>
        </w:rPr>
      </w:pPr>
    </w:p>
    <w:p w14:paraId="0BE35F12">
      <w:pPr>
        <w:pStyle w:val="9"/>
        <w:shd w:val="clear"/>
        <w:rPr>
          <w:color w:val="auto"/>
          <w:highlight w:val="none"/>
        </w:rPr>
      </w:pPr>
    </w:p>
    <w:p w14:paraId="31C1C935">
      <w:pPr>
        <w:shd w:val="clear"/>
        <w:rPr>
          <w:color w:val="auto"/>
          <w:highlight w:val="none"/>
        </w:rPr>
      </w:pPr>
    </w:p>
    <w:p w14:paraId="1D0AF068">
      <w:pPr>
        <w:pStyle w:val="8"/>
        <w:shd w:val="clear"/>
        <w:rPr>
          <w:color w:val="auto"/>
          <w:highlight w:val="none"/>
        </w:rPr>
      </w:pPr>
    </w:p>
    <w:p w14:paraId="556FCA09">
      <w:pPr>
        <w:pStyle w:val="9"/>
        <w:shd w:val="clear"/>
        <w:rPr>
          <w:color w:val="auto"/>
          <w:highlight w:val="none"/>
        </w:rPr>
      </w:pPr>
    </w:p>
    <w:p w14:paraId="1FDCE15D">
      <w:pPr>
        <w:shd w:val="clear"/>
        <w:rPr>
          <w:color w:val="auto"/>
          <w:highlight w:val="none"/>
        </w:rPr>
      </w:pPr>
    </w:p>
    <w:p w14:paraId="7210EA23">
      <w:pPr>
        <w:pStyle w:val="8"/>
        <w:shd w:val="clear"/>
        <w:rPr>
          <w:color w:val="auto"/>
          <w:highlight w:val="none"/>
        </w:rPr>
      </w:pPr>
    </w:p>
    <w:p w14:paraId="5C1DEE76">
      <w:pPr>
        <w:pStyle w:val="9"/>
        <w:shd w:val="clear"/>
        <w:rPr>
          <w:color w:val="auto"/>
          <w:highlight w:val="none"/>
        </w:rPr>
      </w:pPr>
    </w:p>
    <w:p w14:paraId="74C235E4">
      <w:pPr>
        <w:shd w:val="clear"/>
        <w:rPr>
          <w:color w:val="auto"/>
          <w:highlight w:val="none"/>
        </w:rPr>
      </w:pPr>
    </w:p>
    <w:p w14:paraId="0FBC21B2">
      <w:pPr>
        <w:pStyle w:val="8"/>
        <w:shd w:val="clear"/>
        <w:rPr>
          <w:color w:val="auto"/>
          <w:highlight w:val="none"/>
        </w:rPr>
      </w:pPr>
    </w:p>
    <w:p w14:paraId="0779E5C0">
      <w:pPr>
        <w:pStyle w:val="9"/>
        <w:shd w:val="clear"/>
        <w:rPr>
          <w:color w:val="auto"/>
          <w:highlight w:val="none"/>
        </w:rPr>
      </w:pPr>
    </w:p>
    <w:p w14:paraId="48CCC2A0">
      <w:pPr>
        <w:pStyle w:val="10"/>
        <w:rPr>
          <w:color w:val="auto"/>
          <w:highlight w:val="none"/>
        </w:rPr>
      </w:pPr>
    </w:p>
    <w:p w14:paraId="2D7E9F0B">
      <w:pPr>
        <w:shd w:val="clear"/>
        <w:rPr>
          <w:color w:val="auto"/>
          <w:highlight w:val="none"/>
        </w:rPr>
      </w:pPr>
    </w:p>
    <w:p w14:paraId="37F55A09">
      <w:pPr>
        <w:pStyle w:val="9"/>
        <w:shd w:val="clear"/>
        <w:ind w:left="0" w:leftChars="0" w:firstLine="0" w:firstLineChars="0"/>
        <w:rPr>
          <w:color w:val="auto"/>
          <w:highlight w:val="none"/>
        </w:rPr>
      </w:pPr>
    </w:p>
    <w:p w14:paraId="1307F605">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BB8B07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3082B08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2ADC8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A0F5694">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2A641E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1CA3EAA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16EAE2B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5EDDBD4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8EF38F">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533801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097736D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1731455B">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237293E7">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E6BC425">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7EFA4B1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E2525E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3D92819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73D90D6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714A7BA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65C87681">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186ED942">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0C9CE8CC">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72B546B1">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792A3030">
      <w:pPr>
        <w:shd w:val="clea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35E11E80">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1922C5F7">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8E53FEA">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19621BA">
      <w:pPr>
        <w:shd w:val="clear"/>
        <w:snapToGrid w:val="0"/>
        <w:spacing w:line="360" w:lineRule="auto"/>
        <w:rPr>
          <w:rFonts w:cs="仿宋" w:asciiTheme="minorEastAsia" w:hAnsiTheme="minorEastAsia"/>
          <w:color w:val="auto"/>
          <w:kern w:val="0"/>
          <w:sz w:val="24"/>
          <w:highlight w:val="none"/>
        </w:rPr>
      </w:pPr>
    </w:p>
    <w:p w14:paraId="78E68C6D">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1CA890B0">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618CC1E">
      <w:pPr>
        <w:shd w:val="clear"/>
        <w:snapToGrid w:val="0"/>
        <w:spacing w:line="360" w:lineRule="auto"/>
        <w:rPr>
          <w:rFonts w:cs="仿宋" w:asciiTheme="minorEastAsia" w:hAnsiTheme="minorEastAsia"/>
          <w:color w:val="auto"/>
          <w:kern w:val="0"/>
          <w:sz w:val="24"/>
          <w:highlight w:val="none"/>
          <w:lang w:val="zh-CN"/>
        </w:rPr>
      </w:pPr>
    </w:p>
    <w:p w14:paraId="27C1066E">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5549494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32964B7F">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DC49362">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7C79BD8">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3B19255A">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12FF80FE">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437DBF15">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1803D642">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5A8D6966">
      <w:pPr>
        <w:shd w:val="clear"/>
        <w:jc w:val="center"/>
        <w:rPr>
          <w:rFonts w:cs="仿宋" w:asciiTheme="minorEastAsia" w:hAnsiTheme="minorEastAsia"/>
          <w:b/>
          <w:color w:val="auto"/>
          <w:kern w:val="0"/>
          <w:sz w:val="32"/>
          <w:szCs w:val="32"/>
          <w:highlight w:val="none"/>
          <w:lang w:val="zh-CN"/>
        </w:rPr>
      </w:pPr>
    </w:p>
    <w:p w14:paraId="21BD4D44">
      <w:pPr>
        <w:shd w:val="clear"/>
        <w:jc w:val="center"/>
        <w:rPr>
          <w:rFonts w:cs="仿宋" w:asciiTheme="minorEastAsia" w:hAnsiTheme="minorEastAsia"/>
          <w:b/>
          <w:color w:val="auto"/>
          <w:kern w:val="0"/>
          <w:sz w:val="32"/>
          <w:szCs w:val="32"/>
          <w:highlight w:val="none"/>
          <w:lang w:val="zh-CN"/>
        </w:rPr>
      </w:pPr>
    </w:p>
    <w:p w14:paraId="06875ED0">
      <w:pPr>
        <w:shd w:val="clear"/>
        <w:jc w:val="center"/>
        <w:rPr>
          <w:rFonts w:cs="仿宋" w:asciiTheme="minorEastAsia" w:hAnsiTheme="minorEastAsia"/>
          <w:b/>
          <w:color w:val="auto"/>
          <w:kern w:val="0"/>
          <w:sz w:val="32"/>
          <w:szCs w:val="32"/>
          <w:highlight w:val="none"/>
          <w:lang w:val="zh-CN"/>
        </w:rPr>
      </w:pPr>
    </w:p>
    <w:p w14:paraId="13C598DD">
      <w:pPr>
        <w:shd w:val="clear"/>
        <w:jc w:val="center"/>
        <w:rPr>
          <w:rFonts w:cs="仿宋" w:asciiTheme="minorEastAsia" w:hAnsiTheme="minorEastAsia"/>
          <w:b/>
          <w:color w:val="auto"/>
          <w:kern w:val="0"/>
          <w:sz w:val="32"/>
          <w:szCs w:val="32"/>
          <w:highlight w:val="none"/>
          <w:lang w:val="zh-CN"/>
        </w:rPr>
      </w:pPr>
    </w:p>
    <w:p w14:paraId="3505E42E">
      <w:pPr>
        <w:shd w:val="clear"/>
        <w:jc w:val="center"/>
        <w:rPr>
          <w:rFonts w:cs="仿宋" w:asciiTheme="minorEastAsia" w:hAnsiTheme="minorEastAsia"/>
          <w:b/>
          <w:color w:val="auto"/>
          <w:kern w:val="0"/>
          <w:sz w:val="32"/>
          <w:szCs w:val="32"/>
          <w:highlight w:val="none"/>
          <w:lang w:val="zh-CN"/>
        </w:rPr>
      </w:pPr>
    </w:p>
    <w:p w14:paraId="7B5DF335">
      <w:pPr>
        <w:shd w:val="clear"/>
        <w:jc w:val="center"/>
        <w:rPr>
          <w:rFonts w:cs="仿宋" w:asciiTheme="minorEastAsia" w:hAnsiTheme="minorEastAsia"/>
          <w:b/>
          <w:color w:val="auto"/>
          <w:kern w:val="0"/>
          <w:sz w:val="32"/>
          <w:szCs w:val="32"/>
          <w:highlight w:val="none"/>
          <w:lang w:val="zh-CN"/>
        </w:rPr>
      </w:pPr>
    </w:p>
    <w:p w14:paraId="65ED3E25">
      <w:pPr>
        <w:shd w:val="clear"/>
        <w:jc w:val="center"/>
        <w:rPr>
          <w:rFonts w:cs="仿宋" w:asciiTheme="minorEastAsia" w:hAnsiTheme="minorEastAsia"/>
          <w:b/>
          <w:color w:val="auto"/>
          <w:kern w:val="0"/>
          <w:sz w:val="32"/>
          <w:szCs w:val="32"/>
          <w:highlight w:val="none"/>
          <w:lang w:val="zh-CN"/>
        </w:rPr>
      </w:pPr>
    </w:p>
    <w:p w14:paraId="46A97D98">
      <w:pPr>
        <w:shd w:val="clear"/>
        <w:jc w:val="center"/>
        <w:rPr>
          <w:rFonts w:cs="仿宋" w:asciiTheme="minorEastAsia" w:hAnsiTheme="minorEastAsia"/>
          <w:b/>
          <w:color w:val="auto"/>
          <w:kern w:val="0"/>
          <w:sz w:val="32"/>
          <w:szCs w:val="32"/>
          <w:highlight w:val="none"/>
          <w:lang w:val="zh-CN"/>
        </w:rPr>
      </w:pPr>
    </w:p>
    <w:p w14:paraId="2569F689">
      <w:pPr>
        <w:shd w:val="clear"/>
        <w:jc w:val="center"/>
        <w:rPr>
          <w:rFonts w:cs="仿宋" w:asciiTheme="minorEastAsia" w:hAnsiTheme="minorEastAsia"/>
          <w:b/>
          <w:color w:val="auto"/>
          <w:kern w:val="0"/>
          <w:sz w:val="32"/>
          <w:szCs w:val="32"/>
          <w:highlight w:val="none"/>
          <w:lang w:val="zh-CN"/>
        </w:rPr>
      </w:pPr>
    </w:p>
    <w:p w14:paraId="4DE25159">
      <w:pPr>
        <w:pStyle w:val="8"/>
        <w:shd w:val="clear"/>
        <w:rPr>
          <w:rFonts w:cs="仿宋" w:asciiTheme="minorEastAsia" w:hAnsiTheme="minorEastAsia"/>
          <w:b/>
          <w:color w:val="auto"/>
          <w:kern w:val="0"/>
          <w:sz w:val="32"/>
          <w:szCs w:val="32"/>
          <w:highlight w:val="none"/>
        </w:rPr>
      </w:pPr>
    </w:p>
    <w:p w14:paraId="7C3BDE04">
      <w:pPr>
        <w:pStyle w:val="9"/>
        <w:shd w:val="clear"/>
        <w:rPr>
          <w:rFonts w:cs="仿宋" w:asciiTheme="minorEastAsia" w:hAnsiTheme="minorEastAsia"/>
          <w:b/>
          <w:color w:val="auto"/>
          <w:kern w:val="0"/>
          <w:sz w:val="32"/>
          <w:szCs w:val="32"/>
          <w:highlight w:val="none"/>
        </w:rPr>
      </w:pPr>
    </w:p>
    <w:p w14:paraId="60ED0322">
      <w:pPr>
        <w:shd w:val="clear"/>
        <w:rPr>
          <w:rFonts w:cs="仿宋" w:asciiTheme="minorEastAsia" w:hAnsiTheme="minorEastAsia"/>
          <w:b/>
          <w:color w:val="auto"/>
          <w:kern w:val="0"/>
          <w:sz w:val="32"/>
          <w:szCs w:val="32"/>
          <w:highlight w:val="none"/>
          <w:lang w:val="zh-CN"/>
        </w:rPr>
      </w:pPr>
    </w:p>
    <w:p w14:paraId="1680D7C6">
      <w:pPr>
        <w:pStyle w:val="8"/>
        <w:shd w:val="clear"/>
        <w:rPr>
          <w:rFonts w:cs="仿宋" w:asciiTheme="minorEastAsia" w:hAnsiTheme="minorEastAsia"/>
          <w:b/>
          <w:color w:val="auto"/>
          <w:kern w:val="0"/>
          <w:sz w:val="32"/>
          <w:szCs w:val="32"/>
          <w:highlight w:val="none"/>
        </w:rPr>
      </w:pPr>
    </w:p>
    <w:p w14:paraId="4A30CAD0">
      <w:pPr>
        <w:pStyle w:val="9"/>
        <w:shd w:val="clear"/>
        <w:rPr>
          <w:color w:val="auto"/>
          <w:highlight w:val="none"/>
        </w:rPr>
      </w:pPr>
    </w:p>
    <w:p w14:paraId="397DD10E">
      <w:pPr>
        <w:shd w:val="clear"/>
        <w:rPr>
          <w:color w:val="auto"/>
          <w:highlight w:val="none"/>
        </w:rPr>
      </w:pPr>
    </w:p>
    <w:p w14:paraId="0C98F4A6">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D73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FAEBD84">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0544CF8">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4904AA70">
      <w:pPr>
        <w:shd w:val="clear"/>
        <w:snapToGrid w:val="0"/>
        <w:spacing w:line="360" w:lineRule="auto"/>
        <w:ind w:firstLine="576"/>
        <w:jc w:val="center"/>
        <w:rPr>
          <w:rFonts w:cs="仿宋" w:asciiTheme="minorEastAsia" w:hAnsiTheme="minorEastAsia"/>
          <w:color w:val="auto"/>
          <w:kern w:val="0"/>
          <w:sz w:val="24"/>
          <w:highlight w:val="none"/>
          <w:lang w:val="zh-CN"/>
        </w:rPr>
      </w:pPr>
    </w:p>
    <w:p w14:paraId="49869BE8">
      <w:pPr>
        <w:shd w:val="clear"/>
        <w:snapToGrid w:val="0"/>
        <w:spacing w:line="360" w:lineRule="auto"/>
        <w:ind w:firstLine="576"/>
        <w:jc w:val="center"/>
        <w:rPr>
          <w:rFonts w:cs="仿宋" w:asciiTheme="minorEastAsia" w:hAnsiTheme="minorEastAsia"/>
          <w:color w:val="auto"/>
          <w:kern w:val="0"/>
          <w:sz w:val="24"/>
          <w:highlight w:val="none"/>
          <w:lang w:val="zh-CN"/>
        </w:rPr>
      </w:pPr>
    </w:p>
    <w:p w14:paraId="5B2849E3">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5B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6CBF0E4">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CD17E3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7F398F6">
      <w:pPr>
        <w:shd w:val="clear"/>
        <w:snapToGrid w:val="0"/>
        <w:spacing w:line="360" w:lineRule="auto"/>
        <w:ind w:firstLine="576"/>
        <w:jc w:val="center"/>
        <w:rPr>
          <w:rFonts w:cs="仿宋" w:asciiTheme="minorEastAsia" w:hAnsiTheme="minorEastAsia"/>
          <w:color w:val="auto"/>
          <w:kern w:val="0"/>
          <w:sz w:val="24"/>
          <w:highlight w:val="none"/>
          <w:lang w:val="zh-CN"/>
        </w:rPr>
      </w:pPr>
    </w:p>
    <w:p w14:paraId="29D87405">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C61AB2D">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3BED2D1C">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6E915745">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139953E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486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A1E9D9">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AFFDC37">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6A995AA">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36285375">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6CE9F76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080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36D357">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131E65C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6F35A6A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046FEE2B">
            <w:pPr>
              <w:shd w:val="clear"/>
              <w:jc w:val="center"/>
              <w:rPr>
                <w:rFonts w:cs="仿宋" w:asciiTheme="minorEastAsia" w:hAnsiTheme="minorEastAsia"/>
                <w:color w:val="auto"/>
                <w:sz w:val="24"/>
                <w:highlight w:val="none"/>
              </w:rPr>
            </w:pPr>
          </w:p>
          <w:p w14:paraId="54A0745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8F0F60D">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6ACB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D0B7FF6">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2178437F">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7F59B7">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00969106">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BCB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0963D8">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305883A">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5492F374">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02B4D310">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281A746A">
      <w:pPr>
        <w:shd w:val="clear"/>
        <w:jc w:val="center"/>
        <w:rPr>
          <w:rFonts w:cs="仿宋" w:asciiTheme="minorEastAsia" w:hAnsiTheme="minorEastAsia"/>
          <w:b/>
          <w:color w:val="auto"/>
          <w:kern w:val="0"/>
          <w:sz w:val="32"/>
          <w:szCs w:val="32"/>
          <w:highlight w:val="none"/>
        </w:rPr>
      </w:pPr>
    </w:p>
    <w:p w14:paraId="4E941913">
      <w:pPr>
        <w:shd w:val="clear"/>
        <w:jc w:val="center"/>
        <w:rPr>
          <w:rFonts w:cs="仿宋" w:asciiTheme="minorEastAsia" w:hAnsiTheme="minorEastAsia"/>
          <w:b/>
          <w:color w:val="auto"/>
          <w:kern w:val="0"/>
          <w:sz w:val="32"/>
          <w:szCs w:val="32"/>
          <w:highlight w:val="none"/>
        </w:rPr>
      </w:pPr>
    </w:p>
    <w:p w14:paraId="0AAF8283">
      <w:pPr>
        <w:shd w:val="clear"/>
        <w:jc w:val="center"/>
        <w:rPr>
          <w:rFonts w:cs="仿宋" w:asciiTheme="minorEastAsia" w:hAnsiTheme="minorEastAsia"/>
          <w:b/>
          <w:color w:val="auto"/>
          <w:kern w:val="0"/>
          <w:sz w:val="32"/>
          <w:szCs w:val="32"/>
          <w:highlight w:val="none"/>
        </w:rPr>
      </w:pPr>
    </w:p>
    <w:p w14:paraId="4A0EDFB4">
      <w:pPr>
        <w:shd w:val="clear"/>
        <w:jc w:val="center"/>
        <w:rPr>
          <w:rFonts w:cs="仿宋" w:asciiTheme="minorEastAsia" w:hAnsiTheme="minorEastAsia"/>
          <w:b/>
          <w:color w:val="auto"/>
          <w:kern w:val="0"/>
          <w:sz w:val="32"/>
          <w:szCs w:val="32"/>
          <w:highlight w:val="none"/>
        </w:rPr>
      </w:pPr>
    </w:p>
    <w:p w14:paraId="0383B6FC">
      <w:pPr>
        <w:shd w:val="clear"/>
        <w:jc w:val="center"/>
        <w:rPr>
          <w:rFonts w:cs="仿宋" w:asciiTheme="minorEastAsia" w:hAnsiTheme="minorEastAsia"/>
          <w:b/>
          <w:color w:val="auto"/>
          <w:kern w:val="0"/>
          <w:sz w:val="32"/>
          <w:szCs w:val="32"/>
          <w:highlight w:val="none"/>
        </w:rPr>
      </w:pPr>
    </w:p>
    <w:p w14:paraId="33304C9B">
      <w:pPr>
        <w:shd w:val="clear"/>
        <w:jc w:val="center"/>
        <w:rPr>
          <w:rFonts w:cs="仿宋" w:asciiTheme="minorEastAsia" w:hAnsiTheme="minorEastAsia"/>
          <w:b/>
          <w:color w:val="auto"/>
          <w:kern w:val="0"/>
          <w:sz w:val="32"/>
          <w:szCs w:val="32"/>
          <w:highlight w:val="none"/>
        </w:rPr>
      </w:pPr>
    </w:p>
    <w:p w14:paraId="3A0E1496">
      <w:pPr>
        <w:shd w:val="clear"/>
        <w:jc w:val="center"/>
        <w:rPr>
          <w:rFonts w:cs="仿宋" w:asciiTheme="minorEastAsia" w:hAnsiTheme="minorEastAsia"/>
          <w:b/>
          <w:color w:val="auto"/>
          <w:kern w:val="0"/>
          <w:sz w:val="32"/>
          <w:szCs w:val="32"/>
          <w:highlight w:val="none"/>
        </w:rPr>
      </w:pPr>
    </w:p>
    <w:p w14:paraId="4CB30C3A">
      <w:pPr>
        <w:shd w:val="clear"/>
        <w:jc w:val="center"/>
        <w:rPr>
          <w:rFonts w:cs="仿宋" w:asciiTheme="minorEastAsia" w:hAnsiTheme="minorEastAsia"/>
          <w:b/>
          <w:color w:val="auto"/>
          <w:kern w:val="0"/>
          <w:sz w:val="32"/>
          <w:szCs w:val="32"/>
          <w:highlight w:val="none"/>
        </w:rPr>
      </w:pPr>
    </w:p>
    <w:p w14:paraId="0917385F">
      <w:pPr>
        <w:shd w:val="clear"/>
        <w:jc w:val="center"/>
        <w:rPr>
          <w:rFonts w:cs="仿宋" w:asciiTheme="minorEastAsia" w:hAnsiTheme="minorEastAsia"/>
          <w:b/>
          <w:color w:val="auto"/>
          <w:kern w:val="0"/>
          <w:sz w:val="32"/>
          <w:szCs w:val="32"/>
          <w:highlight w:val="none"/>
        </w:rPr>
      </w:pPr>
    </w:p>
    <w:p w14:paraId="2C59C5E1">
      <w:pPr>
        <w:shd w:val="clear"/>
        <w:jc w:val="center"/>
        <w:rPr>
          <w:rFonts w:cs="仿宋" w:asciiTheme="minorEastAsia" w:hAnsiTheme="minorEastAsia"/>
          <w:b/>
          <w:color w:val="auto"/>
          <w:kern w:val="0"/>
          <w:sz w:val="32"/>
          <w:szCs w:val="32"/>
          <w:highlight w:val="none"/>
        </w:rPr>
      </w:pPr>
    </w:p>
    <w:p w14:paraId="006833D6">
      <w:pPr>
        <w:shd w:val="clear"/>
        <w:jc w:val="center"/>
        <w:rPr>
          <w:rFonts w:cs="仿宋" w:asciiTheme="minorEastAsia" w:hAnsiTheme="minorEastAsia"/>
          <w:b/>
          <w:color w:val="auto"/>
          <w:kern w:val="0"/>
          <w:sz w:val="32"/>
          <w:szCs w:val="32"/>
          <w:highlight w:val="none"/>
        </w:rPr>
      </w:pPr>
    </w:p>
    <w:p w14:paraId="193C627B">
      <w:pPr>
        <w:shd w:val="clear"/>
        <w:jc w:val="center"/>
        <w:rPr>
          <w:rFonts w:cs="仿宋" w:asciiTheme="minorEastAsia" w:hAnsiTheme="minorEastAsia"/>
          <w:b/>
          <w:color w:val="auto"/>
          <w:kern w:val="0"/>
          <w:sz w:val="32"/>
          <w:szCs w:val="32"/>
          <w:highlight w:val="none"/>
        </w:rPr>
      </w:pPr>
    </w:p>
    <w:p w14:paraId="4AB43B8A">
      <w:pPr>
        <w:shd w:val="clear"/>
        <w:jc w:val="center"/>
        <w:rPr>
          <w:rFonts w:cs="仿宋" w:asciiTheme="minorEastAsia" w:hAnsiTheme="minorEastAsia"/>
          <w:b/>
          <w:color w:val="auto"/>
          <w:kern w:val="0"/>
          <w:sz w:val="32"/>
          <w:szCs w:val="32"/>
          <w:highlight w:val="none"/>
        </w:rPr>
      </w:pPr>
    </w:p>
    <w:p w14:paraId="75A6B5AE">
      <w:pPr>
        <w:shd w:val="clear"/>
        <w:jc w:val="center"/>
        <w:rPr>
          <w:rFonts w:cs="仿宋" w:asciiTheme="minorEastAsia" w:hAnsiTheme="minorEastAsia"/>
          <w:b/>
          <w:color w:val="auto"/>
          <w:kern w:val="0"/>
          <w:sz w:val="32"/>
          <w:szCs w:val="32"/>
          <w:highlight w:val="none"/>
        </w:rPr>
      </w:pPr>
    </w:p>
    <w:p w14:paraId="728238DC">
      <w:pPr>
        <w:shd w:val="clear"/>
        <w:jc w:val="center"/>
        <w:rPr>
          <w:rFonts w:cs="仿宋" w:asciiTheme="minorEastAsia" w:hAnsiTheme="minorEastAsia"/>
          <w:b/>
          <w:color w:val="auto"/>
          <w:kern w:val="0"/>
          <w:sz w:val="32"/>
          <w:szCs w:val="32"/>
          <w:highlight w:val="none"/>
        </w:rPr>
      </w:pPr>
    </w:p>
    <w:p w14:paraId="44D86A60">
      <w:pPr>
        <w:shd w:val="clear"/>
        <w:jc w:val="center"/>
        <w:rPr>
          <w:rFonts w:cs="仿宋" w:asciiTheme="minorEastAsia" w:hAnsiTheme="minorEastAsia"/>
          <w:b/>
          <w:color w:val="auto"/>
          <w:kern w:val="0"/>
          <w:sz w:val="32"/>
          <w:szCs w:val="32"/>
          <w:highlight w:val="none"/>
        </w:rPr>
      </w:pPr>
    </w:p>
    <w:p w14:paraId="3B0C7549">
      <w:pPr>
        <w:shd w:val="clear"/>
        <w:jc w:val="center"/>
        <w:rPr>
          <w:rFonts w:cs="仿宋" w:asciiTheme="minorEastAsia" w:hAnsiTheme="minorEastAsia"/>
          <w:b/>
          <w:color w:val="auto"/>
          <w:kern w:val="0"/>
          <w:sz w:val="32"/>
          <w:szCs w:val="32"/>
          <w:highlight w:val="none"/>
        </w:rPr>
      </w:pPr>
    </w:p>
    <w:p w14:paraId="184AC263">
      <w:pPr>
        <w:shd w:val="clear"/>
        <w:jc w:val="center"/>
        <w:rPr>
          <w:rFonts w:cs="仿宋" w:asciiTheme="minorEastAsia" w:hAnsiTheme="minorEastAsia"/>
          <w:b/>
          <w:color w:val="auto"/>
          <w:kern w:val="0"/>
          <w:sz w:val="32"/>
          <w:szCs w:val="32"/>
          <w:highlight w:val="none"/>
        </w:rPr>
      </w:pPr>
    </w:p>
    <w:p w14:paraId="1818BC37">
      <w:pPr>
        <w:shd w:val="clear"/>
        <w:jc w:val="center"/>
        <w:rPr>
          <w:rFonts w:cs="仿宋" w:asciiTheme="minorEastAsia" w:hAnsiTheme="minorEastAsia"/>
          <w:b/>
          <w:color w:val="auto"/>
          <w:kern w:val="0"/>
          <w:sz w:val="32"/>
          <w:szCs w:val="32"/>
          <w:highlight w:val="none"/>
        </w:rPr>
      </w:pPr>
    </w:p>
    <w:p w14:paraId="4B3E8ED1">
      <w:pPr>
        <w:shd w:val="clear"/>
        <w:jc w:val="center"/>
        <w:rPr>
          <w:rFonts w:cs="仿宋" w:asciiTheme="minorEastAsia" w:hAnsiTheme="minorEastAsia"/>
          <w:b/>
          <w:color w:val="auto"/>
          <w:kern w:val="0"/>
          <w:sz w:val="32"/>
          <w:szCs w:val="32"/>
          <w:highlight w:val="none"/>
        </w:rPr>
      </w:pPr>
    </w:p>
    <w:p w14:paraId="3077378D">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4A6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A7A6AF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3DCDC8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43E8A2AD">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88FC31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912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F60BC81">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5C9FFDA">
            <w:pPr>
              <w:shd w:val="clear"/>
              <w:jc w:val="center"/>
              <w:rPr>
                <w:rFonts w:cs="仿宋" w:asciiTheme="minorEastAsia" w:hAnsiTheme="minorEastAsia"/>
                <w:b/>
                <w:color w:val="auto"/>
                <w:kern w:val="0"/>
                <w:sz w:val="32"/>
                <w:szCs w:val="32"/>
                <w:highlight w:val="none"/>
              </w:rPr>
            </w:pPr>
          </w:p>
        </w:tc>
        <w:tc>
          <w:tcPr>
            <w:tcW w:w="3546" w:type="dxa"/>
          </w:tcPr>
          <w:p w14:paraId="62AC3B94">
            <w:pPr>
              <w:shd w:val="clear"/>
              <w:jc w:val="center"/>
              <w:rPr>
                <w:rFonts w:cs="仿宋" w:asciiTheme="minorEastAsia" w:hAnsiTheme="minorEastAsia"/>
                <w:b/>
                <w:color w:val="auto"/>
                <w:kern w:val="0"/>
                <w:sz w:val="32"/>
                <w:szCs w:val="32"/>
                <w:highlight w:val="none"/>
              </w:rPr>
            </w:pPr>
          </w:p>
        </w:tc>
        <w:tc>
          <w:tcPr>
            <w:tcW w:w="1276" w:type="dxa"/>
          </w:tcPr>
          <w:p w14:paraId="76EB6D6A">
            <w:pPr>
              <w:shd w:val="clear"/>
              <w:jc w:val="center"/>
              <w:rPr>
                <w:rFonts w:cs="仿宋" w:asciiTheme="minorEastAsia" w:hAnsiTheme="minorEastAsia"/>
                <w:b/>
                <w:color w:val="auto"/>
                <w:kern w:val="0"/>
                <w:sz w:val="32"/>
                <w:szCs w:val="32"/>
                <w:highlight w:val="none"/>
              </w:rPr>
            </w:pPr>
          </w:p>
        </w:tc>
      </w:tr>
      <w:tr w14:paraId="4096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DA322E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B5729A6">
            <w:pPr>
              <w:shd w:val="clear"/>
              <w:jc w:val="center"/>
              <w:rPr>
                <w:rFonts w:cs="仿宋" w:asciiTheme="minorEastAsia" w:hAnsiTheme="minorEastAsia"/>
                <w:b/>
                <w:color w:val="auto"/>
                <w:kern w:val="0"/>
                <w:sz w:val="32"/>
                <w:szCs w:val="32"/>
                <w:highlight w:val="none"/>
              </w:rPr>
            </w:pPr>
          </w:p>
        </w:tc>
        <w:tc>
          <w:tcPr>
            <w:tcW w:w="3546" w:type="dxa"/>
          </w:tcPr>
          <w:p w14:paraId="704BBA1C">
            <w:pPr>
              <w:shd w:val="clear"/>
              <w:jc w:val="center"/>
              <w:rPr>
                <w:rFonts w:cs="仿宋" w:asciiTheme="minorEastAsia" w:hAnsiTheme="minorEastAsia"/>
                <w:b/>
                <w:color w:val="auto"/>
                <w:kern w:val="0"/>
                <w:sz w:val="32"/>
                <w:szCs w:val="32"/>
                <w:highlight w:val="none"/>
              </w:rPr>
            </w:pPr>
          </w:p>
        </w:tc>
        <w:tc>
          <w:tcPr>
            <w:tcW w:w="1276" w:type="dxa"/>
          </w:tcPr>
          <w:p w14:paraId="1B3D81A5">
            <w:pPr>
              <w:shd w:val="clear"/>
              <w:jc w:val="center"/>
              <w:rPr>
                <w:rFonts w:cs="仿宋" w:asciiTheme="minorEastAsia" w:hAnsiTheme="minorEastAsia"/>
                <w:b/>
                <w:color w:val="auto"/>
                <w:kern w:val="0"/>
                <w:sz w:val="32"/>
                <w:szCs w:val="32"/>
                <w:highlight w:val="none"/>
              </w:rPr>
            </w:pPr>
          </w:p>
        </w:tc>
      </w:tr>
      <w:tr w14:paraId="513E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FE6418">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216565E">
            <w:pPr>
              <w:shd w:val="clear"/>
              <w:jc w:val="center"/>
              <w:rPr>
                <w:rFonts w:cs="仿宋" w:asciiTheme="minorEastAsia" w:hAnsiTheme="minorEastAsia"/>
                <w:b/>
                <w:color w:val="auto"/>
                <w:kern w:val="0"/>
                <w:sz w:val="32"/>
                <w:szCs w:val="32"/>
                <w:highlight w:val="none"/>
              </w:rPr>
            </w:pPr>
          </w:p>
        </w:tc>
        <w:tc>
          <w:tcPr>
            <w:tcW w:w="3546" w:type="dxa"/>
          </w:tcPr>
          <w:p w14:paraId="4B236872">
            <w:pPr>
              <w:shd w:val="clear"/>
              <w:jc w:val="center"/>
              <w:rPr>
                <w:rFonts w:cs="仿宋" w:asciiTheme="minorEastAsia" w:hAnsiTheme="minorEastAsia"/>
                <w:b/>
                <w:color w:val="auto"/>
                <w:kern w:val="0"/>
                <w:sz w:val="32"/>
                <w:szCs w:val="32"/>
                <w:highlight w:val="none"/>
              </w:rPr>
            </w:pPr>
          </w:p>
        </w:tc>
        <w:tc>
          <w:tcPr>
            <w:tcW w:w="1276" w:type="dxa"/>
          </w:tcPr>
          <w:p w14:paraId="0845CCB2">
            <w:pPr>
              <w:shd w:val="clear"/>
              <w:jc w:val="center"/>
              <w:rPr>
                <w:rFonts w:cs="仿宋" w:asciiTheme="minorEastAsia" w:hAnsiTheme="minorEastAsia"/>
                <w:b/>
                <w:color w:val="auto"/>
                <w:kern w:val="0"/>
                <w:sz w:val="32"/>
                <w:szCs w:val="32"/>
                <w:highlight w:val="none"/>
              </w:rPr>
            </w:pPr>
          </w:p>
        </w:tc>
      </w:tr>
    </w:tbl>
    <w:p w14:paraId="60E62B43">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4186DA84">
      <w:pPr>
        <w:shd w:val="clear"/>
        <w:jc w:val="center"/>
        <w:rPr>
          <w:rFonts w:cs="仿宋" w:asciiTheme="minorEastAsia" w:hAnsiTheme="minorEastAsia"/>
          <w:b/>
          <w:color w:val="auto"/>
          <w:kern w:val="0"/>
          <w:sz w:val="32"/>
          <w:szCs w:val="32"/>
          <w:highlight w:val="none"/>
        </w:rPr>
      </w:pPr>
    </w:p>
    <w:p w14:paraId="15BED48D">
      <w:pPr>
        <w:shd w:val="clear"/>
        <w:jc w:val="center"/>
        <w:rPr>
          <w:rFonts w:cs="仿宋" w:asciiTheme="minorEastAsia" w:hAnsiTheme="minorEastAsia"/>
          <w:b/>
          <w:color w:val="auto"/>
          <w:kern w:val="0"/>
          <w:sz w:val="32"/>
          <w:szCs w:val="32"/>
          <w:highlight w:val="none"/>
        </w:rPr>
      </w:pPr>
    </w:p>
    <w:p w14:paraId="2BC3B278">
      <w:pPr>
        <w:shd w:val="clear"/>
        <w:jc w:val="center"/>
        <w:rPr>
          <w:rFonts w:cs="仿宋" w:asciiTheme="minorEastAsia" w:hAnsiTheme="minorEastAsia"/>
          <w:b/>
          <w:color w:val="auto"/>
          <w:kern w:val="0"/>
          <w:sz w:val="32"/>
          <w:szCs w:val="32"/>
          <w:highlight w:val="none"/>
        </w:rPr>
      </w:pPr>
    </w:p>
    <w:p w14:paraId="749B5751">
      <w:pPr>
        <w:shd w:val="clear"/>
        <w:jc w:val="center"/>
        <w:rPr>
          <w:rFonts w:cs="仿宋" w:asciiTheme="minorEastAsia" w:hAnsiTheme="minorEastAsia"/>
          <w:b/>
          <w:color w:val="auto"/>
          <w:kern w:val="0"/>
          <w:sz w:val="32"/>
          <w:szCs w:val="32"/>
          <w:highlight w:val="none"/>
        </w:rPr>
      </w:pPr>
    </w:p>
    <w:p w14:paraId="060E6887">
      <w:pPr>
        <w:shd w:val="clear"/>
        <w:jc w:val="center"/>
        <w:rPr>
          <w:rFonts w:cs="仿宋" w:asciiTheme="minorEastAsia" w:hAnsiTheme="minorEastAsia"/>
          <w:b/>
          <w:color w:val="auto"/>
          <w:kern w:val="0"/>
          <w:sz w:val="32"/>
          <w:szCs w:val="32"/>
          <w:highlight w:val="none"/>
        </w:rPr>
      </w:pPr>
    </w:p>
    <w:p w14:paraId="380594F4">
      <w:pPr>
        <w:shd w:val="clear"/>
        <w:jc w:val="center"/>
        <w:rPr>
          <w:rFonts w:cs="仿宋" w:asciiTheme="minorEastAsia" w:hAnsiTheme="minorEastAsia"/>
          <w:b/>
          <w:color w:val="auto"/>
          <w:kern w:val="0"/>
          <w:sz w:val="32"/>
          <w:szCs w:val="32"/>
          <w:highlight w:val="none"/>
        </w:rPr>
      </w:pPr>
    </w:p>
    <w:p w14:paraId="3DF44047">
      <w:pPr>
        <w:shd w:val="clear"/>
        <w:jc w:val="center"/>
        <w:rPr>
          <w:rFonts w:cs="仿宋" w:asciiTheme="minorEastAsia" w:hAnsiTheme="minorEastAsia"/>
          <w:b/>
          <w:color w:val="auto"/>
          <w:kern w:val="0"/>
          <w:sz w:val="32"/>
          <w:szCs w:val="32"/>
          <w:highlight w:val="none"/>
        </w:rPr>
      </w:pPr>
    </w:p>
    <w:p w14:paraId="178A1799">
      <w:pPr>
        <w:shd w:val="clear"/>
        <w:jc w:val="center"/>
        <w:rPr>
          <w:rFonts w:cs="仿宋" w:asciiTheme="minorEastAsia" w:hAnsiTheme="minorEastAsia"/>
          <w:b/>
          <w:color w:val="auto"/>
          <w:kern w:val="0"/>
          <w:sz w:val="32"/>
          <w:szCs w:val="32"/>
          <w:highlight w:val="none"/>
        </w:rPr>
      </w:pPr>
    </w:p>
    <w:p w14:paraId="25826C8D">
      <w:pPr>
        <w:shd w:val="clear"/>
        <w:jc w:val="center"/>
        <w:rPr>
          <w:rFonts w:cs="仿宋" w:asciiTheme="minorEastAsia" w:hAnsiTheme="minorEastAsia"/>
          <w:b/>
          <w:color w:val="auto"/>
          <w:kern w:val="0"/>
          <w:sz w:val="32"/>
          <w:szCs w:val="32"/>
          <w:highlight w:val="none"/>
        </w:rPr>
      </w:pPr>
    </w:p>
    <w:p w14:paraId="2A7A8864">
      <w:pPr>
        <w:shd w:val="clear"/>
        <w:jc w:val="center"/>
        <w:rPr>
          <w:rFonts w:cs="仿宋" w:asciiTheme="minorEastAsia" w:hAnsiTheme="minorEastAsia"/>
          <w:b/>
          <w:color w:val="auto"/>
          <w:kern w:val="0"/>
          <w:sz w:val="32"/>
          <w:szCs w:val="32"/>
          <w:highlight w:val="none"/>
        </w:rPr>
      </w:pPr>
    </w:p>
    <w:p w14:paraId="23835283">
      <w:pPr>
        <w:shd w:val="clear"/>
        <w:jc w:val="center"/>
        <w:rPr>
          <w:rFonts w:cs="仿宋" w:asciiTheme="minorEastAsia" w:hAnsiTheme="minorEastAsia"/>
          <w:b/>
          <w:color w:val="auto"/>
          <w:kern w:val="0"/>
          <w:sz w:val="32"/>
          <w:szCs w:val="32"/>
          <w:highlight w:val="none"/>
        </w:rPr>
      </w:pPr>
    </w:p>
    <w:p w14:paraId="11B8AFE5">
      <w:pPr>
        <w:shd w:val="clear"/>
        <w:jc w:val="center"/>
        <w:rPr>
          <w:rFonts w:cs="仿宋" w:asciiTheme="minorEastAsia" w:hAnsiTheme="minorEastAsia"/>
          <w:b/>
          <w:color w:val="auto"/>
          <w:kern w:val="0"/>
          <w:sz w:val="32"/>
          <w:szCs w:val="32"/>
          <w:highlight w:val="none"/>
        </w:rPr>
      </w:pPr>
    </w:p>
    <w:p w14:paraId="6B21FC6F">
      <w:pPr>
        <w:shd w:val="clear"/>
        <w:jc w:val="center"/>
        <w:rPr>
          <w:rFonts w:cs="仿宋" w:asciiTheme="minorEastAsia" w:hAnsiTheme="minorEastAsia"/>
          <w:b/>
          <w:color w:val="auto"/>
          <w:kern w:val="0"/>
          <w:sz w:val="32"/>
          <w:szCs w:val="32"/>
          <w:highlight w:val="none"/>
        </w:rPr>
      </w:pPr>
    </w:p>
    <w:p w14:paraId="70190BBA">
      <w:pPr>
        <w:shd w:val="clear"/>
        <w:jc w:val="center"/>
        <w:rPr>
          <w:rFonts w:cs="仿宋" w:asciiTheme="minorEastAsia" w:hAnsiTheme="minorEastAsia"/>
          <w:b/>
          <w:color w:val="auto"/>
          <w:kern w:val="0"/>
          <w:sz w:val="32"/>
          <w:szCs w:val="32"/>
          <w:highlight w:val="none"/>
        </w:rPr>
      </w:pPr>
    </w:p>
    <w:p w14:paraId="16B1BBF6">
      <w:pPr>
        <w:shd w:val="clear"/>
        <w:jc w:val="center"/>
        <w:rPr>
          <w:rFonts w:cs="仿宋" w:asciiTheme="minorEastAsia" w:hAnsiTheme="minorEastAsia"/>
          <w:b/>
          <w:color w:val="auto"/>
          <w:kern w:val="0"/>
          <w:sz w:val="32"/>
          <w:szCs w:val="32"/>
          <w:highlight w:val="none"/>
        </w:rPr>
      </w:pPr>
    </w:p>
    <w:p w14:paraId="5F672ECB">
      <w:pPr>
        <w:shd w:val="clear"/>
        <w:jc w:val="center"/>
        <w:rPr>
          <w:rFonts w:cs="仿宋" w:asciiTheme="minorEastAsia" w:hAnsiTheme="minorEastAsia"/>
          <w:b/>
          <w:color w:val="auto"/>
          <w:kern w:val="0"/>
          <w:sz w:val="32"/>
          <w:szCs w:val="32"/>
          <w:highlight w:val="none"/>
        </w:rPr>
      </w:pPr>
    </w:p>
    <w:p w14:paraId="46748E04">
      <w:pPr>
        <w:shd w:val="clear"/>
        <w:jc w:val="center"/>
        <w:rPr>
          <w:rFonts w:cs="仿宋" w:asciiTheme="minorEastAsia" w:hAnsiTheme="minorEastAsia"/>
          <w:b/>
          <w:color w:val="auto"/>
          <w:kern w:val="0"/>
          <w:sz w:val="32"/>
          <w:szCs w:val="32"/>
          <w:highlight w:val="none"/>
        </w:rPr>
      </w:pPr>
    </w:p>
    <w:p w14:paraId="0555E792">
      <w:pPr>
        <w:shd w:val="clear"/>
        <w:jc w:val="center"/>
        <w:rPr>
          <w:rFonts w:cs="仿宋" w:asciiTheme="minorEastAsia" w:hAnsiTheme="minorEastAsia"/>
          <w:b/>
          <w:color w:val="auto"/>
          <w:kern w:val="0"/>
          <w:sz w:val="32"/>
          <w:szCs w:val="32"/>
          <w:highlight w:val="none"/>
        </w:rPr>
      </w:pPr>
    </w:p>
    <w:p w14:paraId="18B70749">
      <w:pPr>
        <w:shd w:val="clear"/>
        <w:jc w:val="center"/>
        <w:rPr>
          <w:rFonts w:cs="仿宋" w:asciiTheme="minorEastAsia" w:hAnsiTheme="minorEastAsia"/>
          <w:b/>
          <w:color w:val="auto"/>
          <w:kern w:val="0"/>
          <w:sz w:val="32"/>
          <w:szCs w:val="32"/>
          <w:highlight w:val="none"/>
        </w:rPr>
      </w:pPr>
    </w:p>
    <w:p w14:paraId="63133DE4">
      <w:pPr>
        <w:shd w:val="clear"/>
        <w:jc w:val="center"/>
        <w:rPr>
          <w:rFonts w:cs="仿宋" w:asciiTheme="minorEastAsia" w:hAnsiTheme="minorEastAsia"/>
          <w:b/>
          <w:color w:val="auto"/>
          <w:kern w:val="0"/>
          <w:sz w:val="32"/>
          <w:szCs w:val="32"/>
          <w:highlight w:val="none"/>
        </w:rPr>
      </w:pPr>
    </w:p>
    <w:p w14:paraId="33F9A5C2">
      <w:pPr>
        <w:shd w:val="clear"/>
        <w:jc w:val="center"/>
        <w:rPr>
          <w:rFonts w:cs="仿宋" w:asciiTheme="minorEastAsia" w:hAnsiTheme="minorEastAsia"/>
          <w:b/>
          <w:color w:val="auto"/>
          <w:kern w:val="0"/>
          <w:sz w:val="32"/>
          <w:szCs w:val="32"/>
          <w:highlight w:val="none"/>
        </w:rPr>
      </w:pPr>
    </w:p>
    <w:p w14:paraId="3F304D05">
      <w:pPr>
        <w:shd w:val="clear"/>
        <w:jc w:val="center"/>
        <w:rPr>
          <w:rFonts w:cs="仿宋" w:asciiTheme="minorEastAsia" w:hAnsiTheme="minorEastAsia"/>
          <w:b/>
          <w:color w:val="auto"/>
          <w:kern w:val="0"/>
          <w:sz w:val="32"/>
          <w:szCs w:val="32"/>
          <w:highlight w:val="none"/>
        </w:rPr>
      </w:pPr>
    </w:p>
    <w:p w14:paraId="73DFB567">
      <w:pPr>
        <w:shd w:val="clear"/>
        <w:jc w:val="center"/>
        <w:rPr>
          <w:rFonts w:cs="仿宋" w:asciiTheme="minorEastAsia" w:hAnsiTheme="minorEastAsia"/>
          <w:b/>
          <w:color w:val="auto"/>
          <w:kern w:val="0"/>
          <w:sz w:val="32"/>
          <w:szCs w:val="32"/>
          <w:highlight w:val="none"/>
        </w:rPr>
      </w:pPr>
    </w:p>
    <w:p w14:paraId="3B731047">
      <w:pPr>
        <w:shd w:val="clear"/>
        <w:jc w:val="center"/>
        <w:rPr>
          <w:rFonts w:cs="仿宋" w:asciiTheme="minorEastAsia" w:hAnsiTheme="minorEastAsia"/>
          <w:b/>
          <w:color w:val="auto"/>
          <w:kern w:val="0"/>
          <w:sz w:val="32"/>
          <w:szCs w:val="32"/>
          <w:highlight w:val="none"/>
        </w:rPr>
      </w:pPr>
    </w:p>
    <w:p w14:paraId="5FD198F8">
      <w:pPr>
        <w:shd w:val="clear"/>
        <w:jc w:val="center"/>
        <w:rPr>
          <w:rFonts w:cs="仿宋" w:asciiTheme="minorEastAsia" w:hAnsiTheme="minorEastAsia"/>
          <w:b/>
          <w:color w:val="auto"/>
          <w:kern w:val="0"/>
          <w:sz w:val="32"/>
          <w:szCs w:val="32"/>
          <w:highlight w:val="none"/>
        </w:rPr>
      </w:pPr>
    </w:p>
    <w:p w14:paraId="213FDC63">
      <w:pPr>
        <w:shd w:val="clear"/>
        <w:jc w:val="center"/>
        <w:rPr>
          <w:rFonts w:cs="仿宋" w:asciiTheme="minorEastAsia" w:hAnsiTheme="minorEastAsia"/>
          <w:b/>
          <w:color w:val="auto"/>
          <w:kern w:val="0"/>
          <w:sz w:val="32"/>
          <w:szCs w:val="32"/>
          <w:highlight w:val="none"/>
        </w:rPr>
      </w:pPr>
    </w:p>
    <w:p w14:paraId="574D48D5">
      <w:pPr>
        <w:shd w:val="clear"/>
        <w:jc w:val="center"/>
        <w:rPr>
          <w:rFonts w:cs="仿宋" w:asciiTheme="minorEastAsia" w:hAnsiTheme="minorEastAsia"/>
          <w:b/>
          <w:color w:val="auto"/>
          <w:kern w:val="0"/>
          <w:sz w:val="32"/>
          <w:szCs w:val="32"/>
          <w:highlight w:val="none"/>
        </w:rPr>
      </w:pPr>
    </w:p>
    <w:p w14:paraId="086E2C94">
      <w:pPr>
        <w:shd w:val="clear"/>
        <w:jc w:val="center"/>
        <w:rPr>
          <w:rFonts w:cs="仿宋" w:asciiTheme="minorEastAsia" w:hAnsiTheme="minorEastAsia"/>
          <w:b/>
          <w:color w:val="auto"/>
          <w:kern w:val="0"/>
          <w:sz w:val="32"/>
          <w:szCs w:val="32"/>
          <w:highlight w:val="none"/>
        </w:rPr>
      </w:pPr>
    </w:p>
    <w:p w14:paraId="338E62B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FBBD3C7">
      <w:pPr>
        <w:shd w:val="clear"/>
        <w:snapToGrid w:val="0"/>
        <w:spacing w:line="360" w:lineRule="auto"/>
        <w:rPr>
          <w:rFonts w:cs="仿宋" w:asciiTheme="minorEastAsia" w:hAnsiTheme="minorEastAsia"/>
          <w:color w:val="auto"/>
          <w:sz w:val="24"/>
          <w:highlight w:val="none"/>
        </w:rPr>
      </w:pPr>
    </w:p>
    <w:p w14:paraId="1084B09F">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3F673E">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3321D98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1CBDAF8E">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BB3A3B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553467CF">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1EDBF6D5">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569B6B7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8796361">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73327C08">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78AFB9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377B0526">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163AE58">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7D496889">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30F15B69">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2C68DAB1">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5F263FCC">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52D6F4D6">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449DEBB0">
      <w:pPr>
        <w:pStyle w:val="15"/>
        <w:shd w:val="clear"/>
        <w:rPr>
          <w:color w:val="auto"/>
          <w:highlight w:val="none"/>
          <w:lang w:val="zh-CN"/>
        </w:rPr>
      </w:pPr>
    </w:p>
    <w:p w14:paraId="7DE56CAE">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6AB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98F1770">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0F14AA6C">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0B1F0CF0">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05FD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04F477B">
            <w:pPr>
              <w:shd w:val="clear"/>
              <w:spacing w:line="360" w:lineRule="auto"/>
              <w:rPr>
                <w:rFonts w:ascii="宋体" w:hAnsi="宋体" w:eastAsia="宋体" w:cs="宋体"/>
                <w:b/>
                <w:color w:val="auto"/>
                <w:kern w:val="0"/>
                <w:sz w:val="24"/>
                <w:highlight w:val="none"/>
              </w:rPr>
            </w:pPr>
          </w:p>
        </w:tc>
        <w:tc>
          <w:tcPr>
            <w:tcW w:w="2482" w:type="dxa"/>
          </w:tcPr>
          <w:p w14:paraId="10C493ED">
            <w:pPr>
              <w:shd w:val="clear"/>
              <w:spacing w:line="360" w:lineRule="auto"/>
              <w:rPr>
                <w:rFonts w:ascii="宋体" w:hAnsi="宋体" w:eastAsia="宋体" w:cs="宋体"/>
                <w:b/>
                <w:color w:val="auto"/>
                <w:kern w:val="0"/>
                <w:sz w:val="24"/>
                <w:highlight w:val="none"/>
              </w:rPr>
            </w:pPr>
          </w:p>
        </w:tc>
        <w:tc>
          <w:tcPr>
            <w:tcW w:w="2881" w:type="dxa"/>
          </w:tcPr>
          <w:p w14:paraId="71CF18C8">
            <w:pPr>
              <w:shd w:val="clear"/>
              <w:spacing w:line="360" w:lineRule="auto"/>
              <w:rPr>
                <w:rFonts w:ascii="宋体" w:hAnsi="宋体" w:eastAsia="宋体" w:cs="宋体"/>
                <w:b/>
                <w:color w:val="auto"/>
                <w:kern w:val="0"/>
                <w:sz w:val="24"/>
                <w:highlight w:val="none"/>
              </w:rPr>
            </w:pPr>
          </w:p>
        </w:tc>
      </w:tr>
      <w:tr w14:paraId="2BE1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2E1FC9D">
            <w:pPr>
              <w:shd w:val="clear"/>
              <w:spacing w:line="360" w:lineRule="auto"/>
              <w:rPr>
                <w:rFonts w:ascii="宋体" w:hAnsi="宋体" w:eastAsia="宋体" w:cs="宋体"/>
                <w:b/>
                <w:color w:val="auto"/>
                <w:kern w:val="0"/>
                <w:sz w:val="24"/>
                <w:highlight w:val="none"/>
              </w:rPr>
            </w:pPr>
          </w:p>
        </w:tc>
        <w:tc>
          <w:tcPr>
            <w:tcW w:w="2482" w:type="dxa"/>
          </w:tcPr>
          <w:p w14:paraId="3F77DBAD">
            <w:pPr>
              <w:shd w:val="clear"/>
              <w:spacing w:line="360" w:lineRule="auto"/>
              <w:rPr>
                <w:rFonts w:ascii="宋体" w:hAnsi="宋体" w:eastAsia="宋体" w:cs="宋体"/>
                <w:b/>
                <w:color w:val="auto"/>
                <w:kern w:val="0"/>
                <w:sz w:val="24"/>
                <w:highlight w:val="none"/>
              </w:rPr>
            </w:pPr>
          </w:p>
        </w:tc>
        <w:tc>
          <w:tcPr>
            <w:tcW w:w="2881" w:type="dxa"/>
          </w:tcPr>
          <w:p w14:paraId="62BDC1F4">
            <w:pPr>
              <w:shd w:val="clear"/>
              <w:spacing w:line="360" w:lineRule="auto"/>
              <w:rPr>
                <w:rFonts w:ascii="宋体" w:hAnsi="宋体" w:eastAsia="宋体" w:cs="宋体"/>
                <w:b/>
                <w:color w:val="auto"/>
                <w:kern w:val="0"/>
                <w:sz w:val="24"/>
                <w:highlight w:val="none"/>
              </w:rPr>
            </w:pPr>
          </w:p>
        </w:tc>
      </w:tr>
      <w:tr w14:paraId="4F5D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F2CDAE">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2C860B97">
            <w:pPr>
              <w:shd w:val="clear"/>
              <w:spacing w:line="360" w:lineRule="auto"/>
              <w:rPr>
                <w:rFonts w:ascii="宋体" w:hAnsi="宋体" w:eastAsia="宋体" w:cs="宋体"/>
                <w:b/>
                <w:color w:val="auto"/>
                <w:kern w:val="0"/>
                <w:sz w:val="24"/>
                <w:highlight w:val="none"/>
              </w:rPr>
            </w:pPr>
          </w:p>
        </w:tc>
        <w:tc>
          <w:tcPr>
            <w:tcW w:w="2881" w:type="dxa"/>
          </w:tcPr>
          <w:p w14:paraId="40C91886">
            <w:pPr>
              <w:shd w:val="clear"/>
              <w:spacing w:line="360" w:lineRule="auto"/>
              <w:rPr>
                <w:rFonts w:ascii="宋体" w:hAnsi="宋体" w:eastAsia="宋体" w:cs="宋体"/>
                <w:b/>
                <w:color w:val="auto"/>
                <w:kern w:val="0"/>
                <w:sz w:val="24"/>
                <w:highlight w:val="none"/>
              </w:rPr>
            </w:pPr>
          </w:p>
        </w:tc>
      </w:tr>
    </w:tbl>
    <w:p w14:paraId="252F76FF">
      <w:pPr>
        <w:shd w:val="clear"/>
        <w:spacing w:line="360" w:lineRule="auto"/>
        <w:rPr>
          <w:rFonts w:ascii="宋体" w:hAnsi="宋体" w:eastAsia="宋体" w:cs="宋体"/>
          <w:color w:val="auto"/>
          <w:kern w:val="0"/>
          <w:sz w:val="24"/>
          <w:highlight w:val="none"/>
        </w:rPr>
      </w:pPr>
    </w:p>
    <w:p w14:paraId="2E266A41">
      <w:pPr>
        <w:shd w:val="clear"/>
        <w:spacing w:line="360" w:lineRule="auto"/>
        <w:rPr>
          <w:rFonts w:ascii="宋体" w:hAnsi="宋体" w:eastAsia="宋体" w:cs="宋体"/>
          <w:color w:val="auto"/>
          <w:kern w:val="0"/>
          <w:sz w:val="24"/>
          <w:highlight w:val="none"/>
        </w:rPr>
      </w:pPr>
    </w:p>
    <w:p w14:paraId="1CE9D3C8">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0BAE2D75">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F27E234">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295B0ACD">
      <w:pPr>
        <w:shd w:val="clear"/>
        <w:spacing w:line="360" w:lineRule="auto"/>
        <w:rPr>
          <w:rFonts w:ascii="宋体" w:hAnsi="宋体" w:eastAsia="宋体" w:cs="宋体"/>
          <w:b/>
          <w:bCs/>
          <w:color w:val="auto"/>
          <w:sz w:val="24"/>
          <w:highlight w:val="none"/>
        </w:rPr>
      </w:pPr>
    </w:p>
    <w:p w14:paraId="0CA8068C">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4F896CC2">
      <w:pPr>
        <w:pStyle w:val="15"/>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DE4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889A9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5BFE35EC">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1707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C303739">
            <w:pPr>
              <w:shd w:val="clear"/>
              <w:spacing w:line="360" w:lineRule="auto"/>
              <w:rPr>
                <w:rFonts w:ascii="宋体" w:hAnsi="宋体" w:eastAsia="宋体" w:cs="宋体"/>
                <w:b/>
                <w:color w:val="auto"/>
                <w:kern w:val="0"/>
                <w:sz w:val="24"/>
                <w:highlight w:val="none"/>
              </w:rPr>
            </w:pPr>
          </w:p>
        </w:tc>
        <w:tc>
          <w:tcPr>
            <w:tcW w:w="5387" w:type="dxa"/>
            <w:vAlign w:val="center"/>
          </w:tcPr>
          <w:p w14:paraId="0D3C678B">
            <w:pPr>
              <w:shd w:val="clear"/>
              <w:spacing w:line="360" w:lineRule="auto"/>
              <w:rPr>
                <w:rFonts w:ascii="宋体" w:hAnsi="宋体" w:eastAsia="宋体" w:cs="宋体"/>
                <w:b/>
                <w:color w:val="auto"/>
                <w:kern w:val="0"/>
                <w:sz w:val="24"/>
                <w:highlight w:val="none"/>
              </w:rPr>
            </w:pPr>
          </w:p>
        </w:tc>
      </w:tr>
      <w:tr w14:paraId="311B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AA3D1B9">
            <w:pPr>
              <w:shd w:val="clear"/>
              <w:spacing w:line="360" w:lineRule="auto"/>
              <w:rPr>
                <w:rFonts w:ascii="宋体" w:hAnsi="宋体" w:eastAsia="宋体" w:cs="宋体"/>
                <w:b/>
                <w:color w:val="auto"/>
                <w:kern w:val="0"/>
                <w:sz w:val="24"/>
                <w:highlight w:val="none"/>
              </w:rPr>
            </w:pPr>
          </w:p>
        </w:tc>
        <w:tc>
          <w:tcPr>
            <w:tcW w:w="5387" w:type="dxa"/>
            <w:vAlign w:val="center"/>
          </w:tcPr>
          <w:p w14:paraId="4240B5C2">
            <w:pPr>
              <w:shd w:val="clear"/>
              <w:spacing w:line="360" w:lineRule="auto"/>
              <w:rPr>
                <w:rFonts w:ascii="宋体" w:hAnsi="宋体" w:eastAsia="宋体" w:cs="宋体"/>
                <w:b/>
                <w:color w:val="auto"/>
                <w:kern w:val="0"/>
                <w:sz w:val="24"/>
                <w:highlight w:val="none"/>
              </w:rPr>
            </w:pPr>
          </w:p>
        </w:tc>
      </w:tr>
      <w:tr w14:paraId="4EBE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4F62FAD">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178B9C4D">
            <w:pPr>
              <w:shd w:val="clear"/>
              <w:spacing w:line="360" w:lineRule="auto"/>
              <w:rPr>
                <w:rFonts w:ascii="宋体" w:hAnsi="宋体" w:eastAsia="宋体" w:cs="宋体"/>
                <w:b/>
                <w:color w:val="auto"/>
                <w:kern w:val="0"/>
                <w:sz w:val="24"/>
                <w:highlight w:val="none"/>
              </w:rPr>
            </w:pPr>
          </w:p>
        </w:tc>
      </w:tr>
    </w:tbl>
    <w:p w14:paraId="7BD56FF2">
      <w:pPr>
        <w:shd w:val="clear"/>
        <w:spacing w:line="360" w:lineRule="auto"/>
        <w:rPr>
          <w:rFonts w:ascii="宋体" w:hAnsi="宋体" w:eastAsia="宋体" w:cs="宋体"/>
          <w:color w:val="auto"/>
          <w:kern w:val="0"/>
          <w:sz w:val="24"/>
          <w:highlight w:val="none"/>
        </w:rPr>
      </w:pPr>
    </w:p>
    <w:p w14:paraId="773C6E51">
      <w:pPr>
        <w:shd w:val="clear"/>
        <w:spacing w:line="360" w:lineRule="auto"/>
        <w:rPr>
          <w:rFonts w:ascii="宋体" w:hAnsi="宋体" w:eastAsia="宋体" w:cs="宋体"/>
          <w:color w:val="auto"/>
          <w:kern w:val="0"/>
          <w:sz w:val="24"/>
          <w:highlight w:val="none"/>
        </w:rPr>
      </w:pPr>
    </w:p>
    <w:p w14:paraId="6C54DA52">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37A962A5">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8D574AA">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49B74DDB">
      <w:pPr>
        <w:shd w:val="clear"/>
        <w:spacing w:line="360" w:lineRule="auto"/>
        <w:rPr>
          <w:rFonts w:ascii="宋体" w:hAnsi="宋体" w:eastAsia="宋体" w:cs="宋体"/>
          <w:b/>
          <w:color w:val="auto"/>
          <w:kern w:val="0"/>
          <w:sz w:val="24"/>
          <w:highlight w:val="none"/>
        </w:rPr>
      </w:pPr>
    </w:p>
    <w:p w14:paraId="246513E1">
      <w:pPr>
        <w:shd w:val="clear"/>
        <w:spacing w:line="360" w:lineRule="auto"/>
        <w:rPr>
          <w:rFonts w:ascii="宋体" w:hAnsi="宋体" w:eastAsia="宋体" w:cs="宋体"/>
          <w:b/>
          <w:color w:val="auto"/>
          <w:kern w:val="0"/>
          <w:sz w:val="24"/>
          <w:highlight w:val="none"/>
        </w:rPr>
      </w:pPr>
    </w:p>
    <w:p w14:paraId="79033A9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6D4E6A73">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24AF696E">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65767493">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EA4B695">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4A65AACF">
      <w:pPr>
        <w:shd w:val="clear"/>
        <w:snapToGrid w:val="0"/>
        <w:spacing w:line="360" w:lineRule="auto"/>
        <w:rPr>
          <w:rFonts w:ascii="宋体" w:hAnsi="宋体" w:eastAsia="宋体" w:cs="宋体"/>
          <w:color w:val="auto"/>
          <w:sz w:val="24"/>
          <w:highlight w:val="none"/>
        </w:rPr>
      </w:pPr>
    </w:p>
    <w:p w14:paraId="02327878">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036BA24F">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9231728">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承诺按照国家标准、行业规范、日立造船株式会社设备技术说明书开展ACC系统维护服务。</w:t>
      </w:r>
    </w:p>
    <w:p w14:paraId="3333872D">
      <w:pPr>
        <w:shd w:val="clear"/>
        <w:snapToGrid w:val="0"/>
        <w:spacing w:line="360" w:lineRule="auto"/>
        <w:rPr>
          <w:rFonts w:ascii="宋体" w:hAnsi="宋体" w:eastAsia="宋体" w:cs="宋体"/>
          <w:color w:val="auto"/>
          <w:sz w:val="24"/>
          <w:highlight w:val="none"/>
        </w:rPr>
      </w:pPr>
    </w:p>
    <w:p w14:paraId="7B62169C">
      <w:pPr>
        <w:shd w:val="clear"/>
        <w:snapToGrid w:val="0"/>
        <w:spacing w:line="360" w:lineRule="auto"/>
        <w:rPr>
          <w:rFonts w:ascii="宋体" w:hAnsi="宋体" w:eastAsia="宋体" w:cs="宋体"/>
          <w:color w:val="auto"/>
          <w:sz w:val="24"/>
          <w:highlight w:val="none"/>
        </w:rPr>
      </w:pPr>
    </w:p>
    <w:p w14:paraId="49299AE3">
      <w:pPr>
        <w:pStyle w:val="8"/>
        <w:shd w:val="clear"/>
        <w:jc w:val="left"/>
        <w:rPr>
          <w:rFonts w:hAnsi="宋体" w:cs="宋体"/>
          <w:color w:val="auto"/>
          <w:highlight w:val="none"/>
        </w:rPr>
      </w:pPr>
      <w:r>
        <w:rPr>
          <w:rFonts w:hint="eastAsia" w:hAnsi="宋体" w:cs="宋体"/>
          <w:color w:val="auto"/>
          <w:highlight w:val="none"/>
        </w:rPr>
        <w:t>供应商名称：（盖单位公章）</w:t>
      </w:r>
    </w:p>
    <w:p w14:paraId="59FE238F">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5FEFC9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1318BAA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02B12914">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p>
    <w:p w14:paraId="34066D0C">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w:t>
      </w:r>
      <w:r>
        <w:rPr>
          <w:rFonts w:hint="eastAsia" w:cs="仿宋" w:asciiTheme="minorEastAsia" w:hAnsiTheme="minorEastAsia"/>
          <w:b/>
          <w:color w:val="auto"/>
          <w:kern w:val="0"/>
          <w:sz w:val="32"/>
          <w:szCs w:val="32"/>
          <w:highlight w:val="none"/>
          <w:lang w:val="en-US" w:eastAsia="zh-CN"/>
        </w:rPr>
        <w:t>采购文件响应</w:t>
      </w:r>
      <w:r>
        <w:rPr>
          <w:rFonts w:hint="eastAsia" w:cs="仿宋" w:asciiTheme="minorEastAsia" w:hAnsiTheme="minorEastAsia"/>
          <w:b/>
          <w:color w:val="auto"/>
          <w:kern w:val="0"/>
          <w:sz w:val="32"/>
          <w:szCs w:val="32"/>
          <w:highlight w:val="none"/>
          <w:lang w:val="zh-CN"/>
        </w:rPr>
        <w:t>承诺函</w:t>
      </w:r>
    </w:p>
    <w:p w14:paraId="6186866F">
      <w:pPr>
        <w:shd w:val="clear"/>
        <w:snapToGrid w:val="0"/>
        <w:spacing w:line="360" w:lineRule="auto"/>
        <w:rPr>
          <w:rFonts w:ascii="宋体" w:hAnsi="宋体" w:eastAsia="宋体" w:cs="宋体"/>
          <w:color w:val="auto"/>
          <w:sz w:val="24"/>
          <w:highlight w:val="none"/>
        </w:rPr>
      </w:pPr>
    </w:p>
    <w:p w14:paraId="390C3FCD">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913A452">
      <w:pPr>
        <w:shd w:val="clear"/>
        <w:snapToGrid w:val="0"/>
        <w:spacing w:line="360" w:lineRule="auto"/>
        <w:ind w:firstLine="720" w:firstLineChars="3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u w:val="single"/>
          <w:lang w:val="en-US" w:eastAsia="zh-CN"/>
        </w:rPr>
        <w:t>维保服务部分</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w:t>
      </w:r>
      <w:r>
        <w:rPr>
          <w:rFonts w:hint="eastAsia" w:ascii="宋体" w:hAnsi="宋体" w:eastAsia="宋体" w:cs="宋体"/>
          <w:color w:val="auto"/>
          <w:sz w:val="24"/>
          <w:highlight w:val="none"/>
          <w:lang w:val="en-US" w:eastAsia="zh-CN"/>
        </w:rPr>
        <w:t>对采购文件要求做出响应承诺：</w:t>
      </w:r>
    </w:p>
    <w:p w14:paraId="610A4E35">
      <w:pPr>
        <w:numPr>
          <w:ilvl w:val="0"/>
          <w:numId w:val="0"/>
        </w:numPr>
        <w:shd w:val="clea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我公司承诺响应本采购项目的采购文件第三部分《采购需求》中“▲”标注的实质性要求。</w:t>
      </w:r>
    </w:p>
    <w:p w14:paraId="676A404A">
      <w:pPr>
        <w:spacing w:line="360" w:lineRule="exact"/>
        <w:jc w:val="left"/>
        <w:rPr>
          <w:rFonts w:hint="eastAsia" w:ascii="宋体" w:hAnsi="宋体" w:eastAsia="宋体" w:cs="宋体"/>
          <w:color w:val="auto"/>
          <w:sz w:val="24"/>
          <w:szCs w:val="24"/>
          <w:highlight w:val="none"/>
          <w:lang w:val="en-US" w:eastAsia="zh-CN"/>
        </w:rPr>
      </w:pPr>
    </w:p>
    <w:p w14:paraId="7AA53265">
      <w:pPr>
        <w:spacing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未做到上述承诺的，贵司有权取消</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成交资格，并向</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追究贵司因此遭受的全部损失。</w:t>
      </w:r>
    </w:p>
    <w:p w14:paraId="41C3120D">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C903B0F">
      <w:pPr>
        <w:pStyle w:val="8"/>
        <w:shd w:val="clear"/>
        <w:jc w:val="left"/>
        <w:rPr>
          <w:rFonts w:hAnsi="宋体" w:cs="宋体"/>
          <w:color w:val="auto"/>
          <w:highlight w:val="none"/>
        </w:rPr>
      </w:pPr>
      <w:r>
        <w:rPr>
          <w:rFonts w:hint="eastAsia" w:hAnsi="宋体" w:cs="宋体"/>
          <w:color w:val="auto"/>
          <w:highlight w:val="none"/>
        </w:rPr>
        <w:t>供应商名称：（盖单位公章）</w:t>
      </w:r>
    </w:p>
    <w:p w14:paraId="61A1AE6F">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7815E6D4">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06ED2A0">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4666717E">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 xml:space="preserve">日 期 ： 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50D56195">
      <w:pPr>
        <w:shd w:val="clear"/>
        <w:spacing w:line="360" w:lineRule="auto"/>
        <w:jc w:val="both"/>
        <w:outlineLvl w:val="0"/>
        <w:rPr>
          <w:rFonts w:cs="仿宋" w:asciiTheme="minorEastAsia" w:hAnsiTheme="minorEastAsia"/>
          <w:b/>
          <w:color w:val="auto"/>
          <w:kern w:val="0"/>
          <w:sz w:val="36"/>
          <w:szCs w:val="36"/>
          <w:highlight w:val="none"/>
        </w:rPr>
      </w:pPr>
    </w:p>
    <w:p w14:paraId="2E853D7E">
      <w:pPr>
        <w:shd w:val="clear"/>
        <w:spacing w:line="360" w:lineRule="auto"/>
        <w:jc w:val="center"/>
        <w:outlineLvl w:val="0"/>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2D5763F6">
      <w:pPr>
        <w:shd w:val="clear"/>
        <w:spacing w:line="360" w:lineRule="auto"/>
        <w:jc w:val="center"/>
        <w:outlineLvl w:val="0"/>
        <w:rPr>
          <w:color w:val="auto"/>
          <w:sz w:val="32"/>
          <w:szCs w:val="32"/>
          <w:highlight w:val="none"/>
        </w:rPr>
      </w:pPr>
      <w:r>
        <w:rPr>
          <w:rFonts w:hint="eastAsia"/>
          <w:color w:val="auto"/>
          <w:sz w:val="32"/>
          <w:szCs w:val="32"/>
          <w:highlight w:val="none"/>
        </w:rPr>
        <w:t>一 、 报价函</w:t>
      </w:r>
    </w:p>
    <w:p w14:paraId="6577131D">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6C9538BF">
      <w:pPr>
        <w:pStyle w:val="30"/>
        <w:numPr>
          <w:ilvl w:val="0"/>
          <w:numId w:val="0"/>
        </w:numPr>
        <w:shd w:val="clear"/>
        <w:tabs>
          <w:tab w:val="left" w:pos="1072"/>
          <w:tab w:val="left" w:pos="4548"/>
          <w:tab w:val="left" w:pos="6749"/>
          <w:tab w:val="left" w:pos="7514"/>
          <w:tab w:val="left" w:pos="7918"/>
        </w:tabs>
        <w:adjustRightInd w:val="0"/>
        <w:spacing w:line="360" w:lineRule="auto"/>
        <w:ind w:firstLine="428" w:firstLineChars="200"/>
        <w:jc w:val="left"/>
        <w:rPr>
          <w:rFonts w:ascii="宋体" w:hAnsi="宋体" w:eastAsia="宋体" w:cs="宋体"/>
          <w:color w:val="auto"/>
          <w:sz w:val="24"/>
          <w:highlight w:val="none"/>
        </w:rPr>
      </w:pPr>
      <w:r>
        <w:rPr>
          <w:rFonts w:hint="eastAsia" w:ascii="宋体" w:hAnsi="宋体" w:eastAsia="宋体" w:cs="宋体"/>
          <w:color w:val="auto"/>
          <w:spacing w:val="-13"/>
          <w:kern w:val="2"/>
          <w:sz w:val="24"/>
          <w:szCs w:val="24"/>
          <w:highlight w:val="none"/>
          <w:lang w:val="en-US" w:eastAsia="zh-CN" w:bidi="ar-SA"/>
        </w:rPr>
        <w:t>1.</w:t>
      </w:r>
      <w:r>
        <w:rPr>
          <w:rFonts w:hint="eastAsia" w:ascii="宋体" w:hAnsi="宋体" w:eastAsia="宋体" w:cs="宋体"/>
          <w:color w:val="auto"/>
          <w:sz w:val="24"/>
          <w:highlight w:val="none"/>
        </w:rPr>
        <w:t>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13"/>
          <w:sz w:val="24"/>
          <w:highlight w:val="none"/>
          <w:lang w:val="en-US" w:eastAsia="zh-CN"/>
        </w:rPr>
        <w:t xml:space="preserve"> </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税率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1288A0">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5D7504C1">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332BB299">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07822C9">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42562F40">
      <w:pPr>
        <w:pStyle w:val="8"/>
        <w:shd w:val="clear"/>
        <w:ind w:firstLine="480" w:firstLineChars="200"/>
        <w:jc w:val="left"/>
        <w:rPr>
          <w:rFonts w:hAnsi="宋体" w:cs="宋体"/>
          <w:color w:val="auto"/>
          <w:highlight w:val="none"/>
        </w:rPr>
      </w:pPr>
    </w:p>
    <w:p w14:paraId="776B7F64">
      <w:pPr>
        <w:pStyle w:val="8"/>
        <w:shd w:val="clear"/>
        <w:ind w:firstLine="480" w:firstLineChars="200"/>
        <w:jc w:val="left"/>
        <w:rPr>
          <w:rFonts w:hAnsi="宋体" w:cs="宋体"/>
          <w:color w:val="auto"/>
          <w:highlight w:val="none"/>
        </w:rPr>
      </w:pPr>
    </w:p>
    <w:p w14:paraId="1F9274CD">
      <w:pPr>
        <w:pStyle w:val="8"/>
        <w:shd w:val="clear"/>
        <w:jc w:val="left"/>
        <w:rPr>
          <w:rFonts w:hAnsi="宋体" w:cs="宋体"/>
          <w:color w:val="auto"/>
          <w:highlight w:val="none"/>
        </w:rPr>
      </w:pPr>
      <w:r>
        <w:rPr>
          <w:rFonts w:hint="eastAsia" w:hAnsi="宋体" w:cs="宋体"/>
          <w:color w:val="auto"/>
          <w:highlight w:val="none"/>
        </w:rPr>
        <w:t>供应商名称：（盖单位公章）</w:t>
      </w:r>
    </w:p>
    <w:p w14:paraId="0679651C">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6A085C31">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2B1018CA">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1901064C">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6554F55E">
      <w:pPr>
        <w:pStyle w:val="31"/>
        <w:keepNext w:val="0"/>
        <w:pageBreakBefore w:val="0"/>
        <w:shd w:val="clear"/>
        <w:tabs>
          <w:tab w:val="clear" w:pos="720"/>
        </w:tabs>
        <w:snapToGrid w:val="0"/>
        <w:spacing w:before="120" w:after="120"/>
        <w:outlineLvl w:val="9"/>
        <w:rPr>
          <w:rFonts w:hint="eastAsia" w:cs="仿宋" w:asciiTheme="minorEastAsia" w:hAnsiTheme="minorEastAsia" w:eastAsiaTheme="minorEastAsia"/>
          <w:color w:val="auto"/>
          <w:kern w:val="2"/>
          <w:sz w:val="32"/>
          <w:szCs w:val="32"/>
          <w:highlight w:val="none"/>
          <w:lang w:eastAsia="zh-CN"/>
        </w:rPr>
      </w:pPr>
      <w:r>
        <w:rPr>
          <w:rFonts w:hint="eastAsia" w:cs="仿宋" w:asciiTheme="minorEastAsia" w:hAnsiTheme="minorEastAsia" w:eastAsiaTheme="minorEastAsia"/>
          <w:color w:val="auto"/>
          <w:kern w:val="2"/>
          <w:sz w:val="32"/>
          <w:szCs w:val="32"/>
          <w:highlight w:val="none"/>
        </w:rPr>
        <w:t>一、响应报价明细表</w:t>
      </w:r>
    </w:p>
    <w:p w14:paraId="4F31C32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CC2667C">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u w:val="single"/>
          <w:lang w:val="en-US" w:eastAsia="zh-CN"/>
        </w:rPr>
        <w:t>维保服务部分</w:t>
      </w:r>
      <w:r>
        <w:rPr>
          <w:rFonts w:hint="eastAsia" w:cs="仿宋" w:asciiTheme="minorEastAsia" w:hAnsiTheme="minorEastAsia"/>
          <w:color w:val="auto"/>
          <w:sz w:val="24"/>
          <w:highlight w:val="none"/>
          <w:u w:val="single"/>
          <w:lang w:eastAsia="zh-CN"/>
        </w:rPr>
        <w:t>）</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1730CB8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4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1"/>
        <w:gridCol w:w="2301"/>
        <w:gridCol w:w="6709"/>
        <w:gridCol w:w="881"/>
        <w:gridCol w:w="881"/>
        <w:gridCol w:w="881"/>
        <w:gridCol w:w="881"/>
        <w:gridCol w:w="881"/>
      </w:tblGrid>
      <w:tr w14:paraId="1446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3" w:hRule="atLeast"/>
        </w:trPr>
        <w:tc>
          <w:tcPr>
            <w:tcW w:w="881" w:type="dxa"/>
            <w:tcBorders>
              <w:tl2br w:val="nil"/>
              <w:tr2bl w:val="nil"/>
            </w:tcBorders>
            <w:shd w:val="clear" w:color="auto" w:fill="auto"/>
            <w:vAlign w:val="center"/>
          </w:tcPr>
          <w:p w14:paraId="74468DF9">
            <w:pPr>
              <w:spacing w:line="360" w:lineRule="auto"/>
              <w:jc w:val="center"/>
              <w:rPr>
                <w:rFonts w:hint="eastAsia"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序号</w:t>
            </w:r>
          </w:p>
        </w:tc>
        <w:tc>
          <w:tcPr>
            <w:tcW w:w="2301" w:type="dxa"/>
            <w:tcBorders>
              <w:tl2br w:val="nil"/>
              <w:tr2bl w:val="nil"/>
            </w:tcBorders>
            <w:shd w:val="clear" w:color="auto" w:fill="auto"/>
            <w:vAlign w:val="center"/>
          </w:tcPr>
          <w:p w14:paraId="58A7AAAD">
            <w:pPr>
              <w:spacing w:line="360" w:lineRule="auto"/>
              <w:jc w:val="center"/>
              <w:rPr>
                <w:rFonts w:hint="eastAsia" w:cs="仿宋" w:asciiTheme="minorEastAsia" w:hAnsiTheme="minorEastAsia"/>
                <w:b/>
                <w:color w:val="auto"/>
                <w:sz w:val="24"/>
                <w:szCs w:val="24"/>
                <w:highlight w:val="none"/>
                <w:lang w:val="en-US"/>
              </w:rPr>
            </w:pPr>
            <w:r>
              <w:rPr>
                <w:rFonts w:hint="eastAsia" w:cs="仿宋" w:asciiTheme="minorEastAsia" w:hAnsiTheme="minorEastAsia"/>
                <w:b/>
                <w:color w:val="auto"/>
                <w:sz w:val="24"/>
                <w:szCs w:val="24"/>
                <w:highlight w:val="none"/>
                <w:lang w:val="en-US" w:eastAsia="zh-CN"/>
              </w:rPr>
              <w:t>服务名称</w:t>
            </w:r>
          </w:p>
        </w:tc>
        <w:tc>
          <w:tcPr>
            <w:tcW w:w="6709" w:type="dxa"/>
            <w:tcBorders>
              <w:tl2br w:val="nil"/>
              <w:tr2bl w:val="nil"/>
            </w:tcBorders>
            <w:shd w:val="clear" w:color="auto" w:fill="auto"/>
            <w:vAlign w:val="center"/>
          </w:tcPr>
          <w:p w14:paraId="5AE30DD0">
            <w:pPr>
              <w:spacing w:line="360" w:lineRule="auto"/>
              <w:jc w:val="center"/>
              <w:rPr>
                <w:rFonts w:hint="eastAsia"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型号规格和服务范围</w:t>
            </w:r>
          </w:p>
        </w:tc>
        <w:tc>
          <w:tcPr>
            <w:tcW w:w="881" w:type="dxa"/>
            <w:tcBorders>
              <w:tl2br w:val="nil"/>
              <w:tr2bl w:val="nil"/>
            </w:tcBorders>
            <w:shd w:val="clear" w:color="auto" w:fill="auto"/>
            <w:vAlign w:val="center"/>
          </w:tcPr>
          <w:p w14:paraId="343E588B">
            <w:pPr>
              <w:spacing w:line="360" w:lineRule="auto"/>
              <w:jc w:val="center"/>
              <w:rPr>
                <w:rFonts w:hint="eastAsia"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单位</w:t>
            </w:r>
          </w:p>
        </w:tc>
        <w:tc>
          <w:tcPr>
            <w:tcW w:w="881" w:type="dxa"/>
            <w:tcBorders>
              <w:tl2br w:val="nil"/>
              <w:tr2bl w:val="nil"/>
            </w:tcBorders>
            <w:shd w:val="clear" w:color="auto" w:fill="auto"/>
            <w:vAlign w:val="center"/>
          </w:tcPr>
          <w:p w14:paraId="2771416F">
            <w:pPr>
              <w:spacing w:line="360" w:lineRule="auto"/>
              <w:jc w:val="center"/>
              <w:rPr>
                <w:rFonts w:hint="eastAsia"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暂定数量</w:t>
            </w:r>
          </w:p>
        </w:tc>
        <w:tc>
          <w:tcPr>
            <w:tcW w:w="881" w:type="dxa"/>
            <w:tcBorders>
              <w:tl2br w:val="nil"/>
              <w:tr2bl w:val="nil"/>
            </w:tcBorders>
            <w:shd w:val="clear" w:color="auto" w:fill="auto"/>
            <w:vAlign w:val="center"/>
          </w:tcPr>
          <w:p w14:paraId="1CF7E981">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s="仿宋" w:asciiTheme="minorEastAsia" w:hAnsiTheme="minorEastAsia"/>
                <w:b/>
                <w:color w:val="auto"/>
                <w:sz w:val="24"/>
                <w:szCs w:val="24"/>
                <w:highlight w:val="none"/>
              </w:rPr>
              <w:t>单价</w:t>
            </w:r>
          </w:p>
        </w:tc>
        <w:tc>
          <w:tcPr>
            <w:tcW w:w="881" w:type="dxa"/>
            <w:tcBorders>
              <w:tl2br w:val="nil"/>
              <w:tr2bl w:val="nil"/>
            </w:tcBorders>
            <w:shd w:val="clear" w:color="auto" w:fill="auto"/>
            <w:vAlign w:val="center"/>
          </w:tcPr>
          <w:p w14:paraId="2D108CE3">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s="仿宋" w:asciiTheme="minorEastAsia" w:hAnsiTheme="minorEastAsia"/>
                <w:b/>
                <w:color w:val="auto"/>
                <w:sz w:val="24"/>
                <w:szCs w:val="24"/>
                <w:highlight w:val="none"/>
              </w:rPr>
              <w:t>总价</w:t>
            </w:r>
          </w:p>
        </w:tc>
        <w:tc>
          <w:tcPr>
            <w:tcW w:w="881" w:type="dxa"/>
            <w:tcBorders>
              <w:tl2br w:val="nil"/>
              <w:tr2bl w:val="nil"/>
            </w:tcBorders>
            <w:shd w:val="clear" w:color="auto" w:fill="auto"/>
            <w:vAlign w:val="center"/>
          </w:tcPr>
          <w:p w14:paraId="46FBC3A1">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s="仿宋" w:asciiTheme="minorEastAsia" w:hAnsiTheme="minorEastAsia"/>
                <w:b/>
                <w:color w:val="auto"/>
                <w:sz w:val="24"/>
                <w:szCs w:val="24"/>
                <w:highlight w:val="none"/>
              </w:rPr>
              <w:t>备注</w:t>
            </w:r>
          </w:p>
        </w:tc>
      </w:tr>
      <w:tr w14:paraId="3C42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6E50A8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01" w:type="dxa"/>
            <w:tcBorders>
              <w:tl2br w:val="nil"/>
              <w:tr2bl w:val="nil"/>
            </w:tcBorders>
            <w:shd w:val="clear" w:color="auto" w:fill="auto"/>
            <w:vAlign w:val="center"/>
          </w:tcPr>
          <w:p w14:paraId="5ABCB3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ACC服务器程序定期检查</w:t>
            </w:r>
          </w:p>
        </w:tc>
        <w:tc>
          <w:tcPr>
            <w:tcW w:w="6709" w:type="dxa"/>
            <w:tcBorders>
              <w:tl2br w:val="nil"/>
              <w:tr2bl w:val="nil"/>
            </w:tcBorders>
            <w:shd w:val="clear" w:color="auto" w:fill="auto"/>
            <w:vAlign w:val="center"/>
          </w:tcPr>
          <w:p w14:paraId="00001A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对本项目ACC服务器程序进行定期的诊断或可能需要的程序更新（</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仅程序检查、备件由</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w:t>
            </w:r>
          </w:p>
        </w:tc>
        <w:tc>
          <w:tcPr>
            <w:tcW w:w="881" w:type="dxa"/>
            <w:tcBorders>
              <w:tl2br w:val="nil"/>
              <w:tr2bl w:val="nil"/>
            </w:tcBorders>
            <w:shd w:val="clear" w:color="auto" w:fill="auto"/>
            <w:vAlign w:val="center"/>
          </w:tcPr>
          <w:p w14:paraId="1057AE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73CDE7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1" w:type="dxa"/>
            <w:tcBorders>
              <w:tl2br w:val="nil"/>
              <w:tr2bl w:val="nil"/>
            </w:tcBorders>
            <w:shd w:val="clear" w:color="auto" w:fill="auto"/>
            <w:vAlign w:val="center"/>
          </w:tcPr>
          <w:p w14:paraId="551782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5FE04A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0C1E5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510C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2DBB81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301" w:type="dxa"/>
            <w:tcBorders>
              <w:tl2br w:val="nil"/>
              <w:tr2bl w:val="nil"/>
            </w:tcBorders>
            <w:shd w:val="clear" w:color="auto" w:fill="auto"/>
            <w:vAlign w:val="center"/>
          </w:tcPr>
          <w:p w14:paraId="2FAC71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燃烧系统控制柜PLC故障排除</w:t>
            </w:r>
          </w:p>
        </w:tc>
        <w:tc>
          <w:tcPr>
            <w:tcW w:w="6709" w:type="dxa"/>
            <w:tcBorders>
              <w:tl2br w:val="nil"/>
              <w:tr2bl w:val="nil"/>
            </w:tcBorders>
            <w:shd w:val="clear" w:color="auto" w:fill="auto"/>
            <w:vAlign w:val="center"/>
          </w:tcPr>
          <w:p w14:paraId="70A6FA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本项目燃烧系统控制柜PLC故障时，派遣国内SV现场排查。（每次2个工作日，</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仅程序检查、备件由</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w:t>
            </w:r>
          </w:p>
        </w:tc>
        <w:tc>
          <w:tcPr>
            <w:tcW w:w="881" w:type="dxa"/>
            <w:tcBorders>
              <w:tl2br w:val="nil"/>
              <w:tr2bl w:val="nil"/>
            </w:tcBorders>
            <w:shd w:val="clear" w:color="auto" w:fill="auto"/>
            <w:vAlign w:val="center"/>
          </w:tcPr>
          <w:p w14:paraId="2ED829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494F60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1" w:type="dxa"/>
            <w:tcBorders>
              <w:tl2br w:val="nil"/>
              <w:tr2bl w:val="nil"/>
            </w:tcBorders>
            <w:shd w:val="clear" w:color="auto" w:fill="auto"/>
            <w:vAlign w:val="center"/>
          </w:tcPr>
          <w:p w14:paraId="0463CE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593551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328F2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D94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2" w:hRule="atLeast"/>
        </w:trPr>
        <w:tc>
          <w:tcPr>
            <w:tcW w:w="881" w:type="dxa"/>
            <w:tcBorders>
              <w:tl2br w:val="nil"/>
              <w:tr2bl w:val="nil"/>
            </w:tcBorders>
            <w:shd w:val="clear" w:color="auto" w:fill="auto"/>
            <w:vAlign w:val="center"/>
          </w:tcPr>
          <w:p w14:paraId="461DDA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301" w:type="dxa"/>
            <w:tcBorders>
              <w:tl2br w:val="nil"/>
              <w:tr2bl w:val="nil"/>
            </w:tcBorders>
            <w:shd w:val="clear" w:color="auto" w:fill="auto"/>
            <w:vAlign w:val="center"/>
          </w:tcPr>
          <w:p w14:paraId="06606E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ACC自动控制微调（日本SV）</w:t>
            </w:r>
          </w:p>
        </w:tc>
        <w:tc>
          <w:tcPr>
            <w:tcW w:w="6709" w:type="dxa"/>
            <w:tcBorders>
              <w:tl2br w:val="nil"/>
              <w:tr2bl w:val="nil"/>
            </w:tcBorders>
            <w:shd w:val="clear" w:color="auto" w:fill="auto"/>
            <w:vAlign w:val="center"/>
          </w:tcPr>
          <w:p w14:paraId="3F19A3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由于燃烧工况的改变，需要日本方面工作人员进行维护对ACC自动控制的进行简单调整。（每次至少7个工作日，以现场日报或工作报告作为结算依据，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每次到厂前应和</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协商方案后方可到厂维护）。</w:t>
            </w:r>
          </w:p>
        </w:tc>
        <w:tc>
          <w:tcPr>
            <w:tcW w:w="881" w:type="dxa"/>
            <w:tcBorders>
              <w:tl2br w:val="nil"/>
              <w:tr2bl w:val="nil"/>
            </w:tcBorders>
            <w:shd w:val="clear" w:color="auto" w:fill="auto"/>
            <w:vAlign w:val="center"/>
          </w:tcPr>
          <w:p w14:paraId="7904E8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73D337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1" w:type="dxa"/>
            <w:tcBorders>
              <w:tl2br w:val="nil"/>
              <w:tr2bl w:val="nil"/>
            </w:tcBorders>
            <w:shd w:val="clear" w:color="auto" w:fill="auto"/>
            <w:vAlign w:val="center"/>
          </w:tcPr>
          <w:p w14:paraId="1D10C4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38B2F7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4C0D47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BC9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0" w:hRule="atLeast"/>
        </w:trPr>
        <w:tc>
          <w:tcPr>
            <w:tcW w:w="881" w:type="dxa"/>
            <w:tcBorders>
              <w:tl2br w:val="nil"/>
              <w:tr2bl w:val="nil"/>
            </w:tcBorders>
            <w:shd w:val="clear" w:color="auto" w:fill="auto"/>
            <w:vAlign w:val="center"/>
          </w:tcPr>
          <w:p w14:paraId="7941AF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301" w:type="dxa"/>
            <w:tcBorders>
              <w:tl2br w:val="nil"/>
              <w:tr2bl w:val="nil"/>
            </w:tcBorders>
            <w:shd w:val="clear" w:color="auto" w:fill="auto"/>
            <w:vAlign w:val="center"/>
          </w:tcPr>
          <w:p w14:paraId="37D4C2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ACC自动控制微调（中国SV）</w:t>
            </w:r>
          </w:p>
        </w:tc>
        <w:tc>
          <w:tcPr>
            <w:tcW w:w="6709" w:type="dxa"/>
            <w:tcBorders>
              <w:tl2br w:val="nil"/>
              <w:tr2bl w:val="nil"/>
            </w:tcBorders>
            <w:shd w:val="clear" w:color="auto" w:fill="auto"/>
            <w:vAlign w:val="center"/>
          </w:tcPr>
          <w:p w14:paraId="639918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由于燃烧工况的改变，需要中国方面工作人员进行维护对ACC自动控制的进行简单调整。（每次至少7个工作日，以现场日报或工作报告作为结算依据，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每次到厂前应和</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协商方案后方可到厂维护）。</w:t>
            </w:r>
          </w:p>
        </w:tc>
        <w:tc>
          <w:tcPr>
            <w:tcW w:w="881" w:type="dxa"/>
            <w:tcBorders>
              <w:tl2br w:val="nil"/>
              <w:tr2bl w:val="nil"/>
            </w:tcBorders>
            <w:shd w:val="clear" w:color="auto" w:fill="auto"/>
            <w:vAlign w:val="center"/>
          </w:tcPr>
          <w:p w14:paraId="20986E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1DC4BE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1" w:type="dxa"/>
            <w:tcBorders>
              <w:tl2br w:val="nil"/>
              <w:tr2bl w:val="nil"/>
            </w:tcBorders>
            <w:shd w:val="clear" w:color="auto" w:fill="auto"/>
            <w:vAlign w:val="center"/>
          </w:tcPr>
          <w:p w14:paraId="3BF6A1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1FAB8B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21E30A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0C6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881" w:type="dxa"/>
            <w:tcBorders>
              <w:tl2br w:val="nil"/>
              <w:tr2bl w:val="nil"/>
            </w:tcBorders>
            <w:shd w:val="clear" w:color="auto" w:fill="auto"/>
            <w:vAlign w:val="center"/>
          </w:tcPr>
          <w:p w14:paraId="758CF9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301" w:type="dxa"/>
            <w:tcBorders>
              <w:tl2br w:val="nil"/>
              <w:tr2bl w:val="nil"/>
            </w:tcBorders>
            <w:shd w:val="clear" w:color="auto" w:fill="auto"/>
            <w:vAlign w:val="center"/>
          </w:tcPr>
          <w:p w14:paraId="5EA500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ACC相关的技改提案</w:t>
            </w:r>
          </w:p>
        </w:tc>
        <w:tc>
          <w:tcPr>
            <w:tcW w:w="6709" w:type="dxa"/>
            <w:tcBorders>
              <w:tl2br w:val="nil"/>
              <w:tr2bl w:val="nil"/>
            </w:tcBorders>
            <w:shd w:val="clear" w:color="auto" w:fill="auto"/>
            <w:vAlign w:val="center"/>
          </w:tcPr>
          <w:p w14:paraId="7FD443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每年应本项目要求，对ACC自动控制存在的问题，进驻本项目工作现场，并提供相应技改意见（进驻现场每次2个工作日，后续技改报告不得占用工作日）。</w:t>
            </w:r>
          </w:p>
        </w:tc>
        <w:tc>
          <w:tcPr>
            <w:tcW w:w="881" w:type="dxa"/>
            <w:tcBorders>
              <w:tl2br w:val="nil"/>
              <w:tr2bl w:val="nil"/>
            </w:tcBorders>
            <w:shd w:val="clear" w:color="auto" w:fill="auto"/>
            <w:vAlign w:val="center"/>
          </w:tcPr>
          <w:p w14:paraId="0130AA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63A3BF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1" w:type="dxa"/>
            <w:tcBorders>
              <w:tl2br w:val="nil"/>
              <w:tr2bl w:val="nil"/>
            </w:tcBorders>
            <w:shd w:val="clear" w:color="auto" w:fill="auto"/>
            <w:vAlign w:val="center"/>
          </w:tcPr>
          <w:p w14:paraId="70C510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1D1AA2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7044E3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208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6F06B8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2301" w:type="dxa"/>
            <w:tcBorders>
              <w:tl2br w:val="nil"/>
              <w:tr2bl w:val="nil"/>
            </w:tcBorders>
            <w:shd w:val="clear" w:color="auto" w:fill="auto"/>
            <w:vAlign w:val="center"/>
          </w:tcPr>
          <w:p w14:paraId="67D133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ACC培训（日本SV）</w:t>
            </w:r>
          </w:p>
        </w:tc>
        <w:tc>
          <w:tcPr>
            <w:tcW w:w="6709" w:type="dxa"/>
            <w:tcBorders>
              <w:tl2br w:val="nil"/>
              <w:tr2bl w:val="nil"/>
            </w:tcBorders>
            <w:shd w:val="clear" w:color="auto" w:fill="auto"/>
            <w:vAlign w:val="center"/>
          </w:tcPr>
          <w:p w14:paraId="7E59CB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对本项目运行人员和技术负责人进行ACC相关内容的培训。（日本方面工作人员,每次5个工作日）</w:t>
            </w:r>
          </w:p>
        </w:tc>
        <w:tc>
          <w:tcPr>
            <w:tcW w:w="881" w:type="dxa"/>
            <w:tcBorders>
              <w:tl2br w:val="nil"/>
              <w:tr2bl w:val="nil"/>
            </w:tcBorders>
            <w:shd w:val="clear" w:color="auto" w:fill="auto"/>
            <w:vAlign w:val="center"/>
          </w:tcPr>
          <w:p w14:paraId="3AC9F4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58368B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1" w:type="dxa"/>
            <w:tcBorders>
              <w:tl2br w:val="nil"/>
              <w:tr2bl w:val="nil"/>
            </w:tcBorders>
            <w:shd w:val="clear" w:color="auto" w:fill="auto"/>
            <w:vAlign w:val="center"/>
          </w:tcPr>
          <w:p w14:paraId="0ABF36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054AE4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60C1BE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027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7FB4D2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2301" w:type="dxa"/>
            <w:tcBorders>
              <w:tl2br w:val="nil"/>
              <w:tr2bl w:val="nil"/>
            </w:tcBorders>
            <w:shd w:val="clear" w:color="auto" w:fill="auto"/>
            <w:vAlign w:val="center"/>
          </w:tcPr>
          <w:p w14:paraId="0CF038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ACC培训（中国SV）</w:t>
            </w:r>
          </w:p>
        </w:tc>
        <w:tc>
          <w:tcPr>
            <w:tcW w:w="6709" w:type="dxa"/>
            <w:tcBorders>
              <w:tl2br w:val="nil"/>
              <w:tr2bl w:val="nil"/>
            </w:tcBorders>
            <w:shd w:val="clear" w:color="auto" w:fill="auto"/>
            <w:vAlign w:val="center"/>
          </w:tcPr>
          <w:p w14:paraId="4DA646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对本项目运行人员和技术负责人进行ACC相关内容的培训。（中国方面工作人员,每次5个工作日）</w:t>
            </w:r>
          </w:p>
        </w:tc>
        <w:tc>
          <w:tcPr>
            <w:tcW w:w="881" w:type="dxa"/>
            <w:tcBorders>
              <w:tl2br w:val="nil"/>
              <w:tr2bl w:val="nil"/>
            </w:tcBorders>
            <w:shd w:val="clear" w:color="auto" w:fill="auto"/>
            <w:vAlign w:val="center"/>
          </w:tcPr>
          <w:p w14:paraId="621C00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7972C9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1" w:type="dxa"/>
            <w:tcBorders>
              <w:tl2br w:val="nil"/>
              <w:tr2bl w:val="nil"/>
            </w:tcBorders>
            <w:shd w:val="clear" w:color="auto" w:fill="auto"/>
            <w:vAlign w:val="center"/>
          </w:tcPr>
          <w:p w14:paraId="7C5154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47E7A5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07ED2E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416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40ACFF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2301" w:type="dxa"/>
            <w:tcBorders>
              <w:tl2br w:val="nil"/>
              <w:tr2bl w:val="nil"/>
            </w:tcBorders>
            <w:shd w:val="clear" w:color="auto" w:fill="auto"/>
            <w:vAlign w:val="center"/>
          </w:tcPr>
          <w:p w14:paraId="7991A3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设备检查（故障排查）指导</w:t>
            </w:r>
          </w:p>
        </w:tc>
        <w:tc>
          <w:tcPr>
            <w:tcW w:w="6709" w:type="dxa"/>
            <w:tcBorders>
              <w:tl2br w:val="nil"/>
              <w:tr2bl w:val="nil"/>
            </w:tcBorders>
            <w:shd w:val="clear" w:color="auto" w:fill="auto"/>
            <w:vAlign w:val="center"/>
          </w:tcPr>
          <w:p w14:paraId="5531A9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推料器和炉排的停炉检查、故障排查指导、ACC相关仪表的准确性排查指导等</w:t>
            </w:r>
          </w:p>
        </w:tc>
        <w:tc>
          <w:tcPr>
            <w:tcW w:w="881" w:type="dxa"/>
            <w:tcBorders>
              <w:tl2br w:val="nil"/>
              <w:tr2bl w:val="nil"/>
            </w:tcBorders>
            <w:shd w:val="clear" w:color="auto" w:fill="auto"/>
            <w:vAlign w:val="center"/>
          </w:tcPr>
          <w:p w14:paraId="47EC64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156200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881" w:type="dxa"/>
            <w:tcBorders>
              <w:tl2br w:val="nil"/>
              <w:tr2bl w:val="nil"/>
            </w:tcBorders>
            <w:shd w:val="clear" w:color="auto" w:fill="auto"/>
            <w:vAlign w:val="center"/>
          </w:tcPr>
          <w:p w14:paraId="4E7EA5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2B0D5D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74603E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0D9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trPr>
        <w:tc>
          <w:tcPr>
            <w:tcW w:w="881" w:type="dxa"/>
            <w:tcBorders>
              <w:tl2br w:val="nil"/>
              <w:tr2bl w:val="nil"/>
            </w:tcBorders>
            <w:shd w:val="clear" w:color="auto" w:fill="auto"/>
            <w:vAlign w:val="center"/>
          </w:tcPr>
          <w:p w14:paraId="57E977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2301" w:type="dxa"/>
            <w:tcBorders>
              <w:tl2br w:val="nil"/>
              <w:tr2bl w:val="nil"/>
            </w:tcBorders>
            <w:shd w:val="clear" w:color="auto" w:fill="auto"/>
            <w:vAlign w:val="center"/>
          </w:tcPr>
          <w:p w14:paraId="477A83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基础服务</w:t>
            </w:r>
          </w:p>
        </w:tc>
        <w:tc>
          <w:tcPr>
            <w:tcW w:w="6709" w:type="dxa"/>
            <w:tcBorders>
              <w:tl2br w:val="nil"/>
              <w:tr2bl w:val="nil"/>
            </w:tcBorders>
            <w:shd w:val="clear" w:color="auto" w:fill="auto"/>
            <w:vAlign w:val="center"/>
          </w:tcPr>
          <w:p w14:paraId="616B97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远程重大故障技术支持、线上重大问题会议类技术支持（每次支持后，需</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形成会议纪要报告、并提供可行性结论）</w:t>
            </w:r>
          </w:p>
        </w:tc>
        <w:tc>
          <w:tcPr>
            <w:tcW w:w="881" w:type="dxa"/>
            <w:tcBorders>
              <w:tl2br w:val="nil"/>
              <w:tr2bl w:val="nil"/>
            </w:tcBorders>
            <w:shd w:val="clear" w:color="auto" w:fill="auto"/>
            <w:vAlign w:val="center"/>
          </w:tcPr>
          <w:p w14:paraId="37A6F6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1C1C12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881" w:type="dxa"/>
            <w:tcBorders>
              <w:tl2br w:val="nil"/>
              <w:tr2bl w:val="nil"/>
            </w:tcBorders>
            <w:shd w:val="clear" w:color="auto" w:fill="auto"/>
            <w:vAlign w:val="center"/>
          </w:tcPr>
          <w:p w14:paraId="00C4ED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4F4542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7213A3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1A3B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0EE9C354">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s="仿宋" w:asciiTheme="minorEastAsia" w:hAnsiTheme="minorEastAsia"/>
                <w:b/>
                <w:color w:val="auto"/>
                <w:sz w:val="24"/>
                <w:szCs w:val="24"/>
                <w:highlight w:val="none"/>
              </w:rPr>
              <w:t>响应报价合计（小写）</w:t>
            </w:r>
          </w:p>
        </w:tc>
        <w:tc>
          <w:tcPr>
            <w:tcW w:w="11114" w:type="dxa"/>
            <w:gridSpan w:val="6"/>
            <w:tcBorders>
              <w:tl2br w:val="nil"/>
              <w:tr2bl w:val="nil"/>
            </w:tcBorders>
            <w:shd w:val="clear" w:color="auto" w:fill="auto"/>
            <w:vAlign w:val="center"/>
          </w:tcPr>
          <w:p w14:paraId="266728A4">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762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30EF3DA1">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s="仿宋" w:asciiTheme="minorEastAsia" w:hAnsiTheme="minorEastAsia"/>
                <w:b/>
                <w:color w:val="auto"/>
                <w:sz w:val="24"/>
                <w:szCs w:val="24"/>
                <w:highlight w:val="none"/>
              </w:rPr>
              <w:t>响应报价合计（大写）</w:t>
            </w:r>
          </w:p>
        </w:tc>
        <w:tc>
          <w:tcPr>
            <w:tcW w:w="11114" w:type="dxa"/>
            <w:gridSpan w:val="6"/>
            <w:tcBorders>
              <w:tl2br w:val="nil"/>
              <w:tr2bl w:val="nil"/>
            </w:tcBorders>
            <w:shd w:val="clear" w:color="auto" w:fill="auto"/>
            <w:vAlign w:val="center"/>
          </w:tcPr>
          <w:p w14:paraId="69127678">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54BA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20AEFBD0">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s="仿宋" w:asciiTheme="minorEastAsia" w:hAnsiTheme="minorEastAsia"/>
                <w:b/>
                <w:color w:val="auto"/>
                <w:sz w:val="24"/>
                <w:szCs w:val="24"/>
                <w:highlight w:val="none"/>
                <w:lang w:eastAsia="zh-CN"/>
              </w:rPr>
              <w:t>税率</w:t>
            </w:r>
          </w:p>
        </w:tc>
        <w:tc>
          <w:tcPr>
            <w:tcW w:w="11114" w:type="dxa"/>
            <w:gridSpan w:val="6"/>
            <w:tcBorders>
              <w:tl2br w:val="nil"/>
              <w:tr2bl w:val="nil"/>
            </w:tcBorders>
            <w:shd w:val="clear" w:color="auto" w:fill="auto"/>
            <w:vAlign w:val="center"/>
          </w:tcPr>
          <w:p w14:paraId="24BAAC83">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s="仿宋" w:asciiTheme="minorEastAsia" w:hAnsiTheme="minorEastAsia"/>
                <w:color w:val="auto"/>
                <w:sz w:val="24"/>
                <w:szCs w:val="24"/>
                <w:highlight w:val="none"/>
                <w:u w:val="single"/>
                <w:lang w:val="en-US" w:eastAsia="zh-CN"/>
              </w:rPr>
              <w:t xml:space="preserve">    </w:t>
            </w:r>
            <w:r>
              <w:rPr>
                <w:rFonts w:hint="eastAsia" w:cs="仿宋" w:asciiTheme="minorEastAsia" w:hAnsiTheme="minorEastAsia"/>
                <w:color w:val="auto"/>
                <w:sz w:val="24"/>
                <w:szCs w:val="24"/>
                <w:highlight w:val="none"/>
                <w:lang w:val="en-US" w:eastAsia="zh-CN"/>
              </w:rPr>
              <w:t xml:space="preserve"> %</w:t>
            </w:r>
          </w:p>
        </w:tc>
      </w:tr>
    </w:tbl>
    <w:p w14:paraId="27C8DDF2">
      <w:pPr>
        <w:snapToGrid w:val="0"/>
        <w:spacing w:line="400" w:lineRule="exact"/>
        <w:rPr>
          <w:rFonts w:hint="eastAsia" w:cs="仿宋_GB2312" w:asciiTheme="majorEastAsia" w:hAnsiTheme="majorEastAsia" w:eastAsiaTheme="majorEastAsia"/>
          <w:color w:val="auto"/>
          <w:kern w:val="0"/>
          <w:sz w:val="24"/>
          <w:highlight w:val="none"/>
          <w:u w:val="single"/>
        </w:rPr>
      </w:pPr>
    </w:p>
    <w:p w14:paraId="63722DA7">
      <w:pPr>
        <w:shd w:val="clear"/>
        <w:spacing w:line="360" w:lineRule="auto"/>
        <w:jc w:val="center"/>
        <w:rPr>
          <w:rFonts w:hint="eastAsia" w:cs="仿宋" w:asciiTheme="minorEastAsia" w:hAnsiTheme="minorEastAsia"/>
          <w:b/>
          <w:color w:val="auto"/>
          <w:kern w:val="0"/>
          <w:sz w:val="24"/>
          <w:highlight w:val="none"/>
          <w:lang w:val="zh-CN"/>
        </w:rPr>
      </w:pPr>
    </w:p>
    <w:p w14:paraId="3469B452">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22676D0C">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060A7B0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w:t>
      </w:r>
      <w:r>
        <w:rPr>
          <w:rFonts w:hint="eastAsia" w:ascii="宋体" w:hAnsi="宋体" w:cs="宋体"/>
          <w:color w:val="auto"/>
          <w:sz w:val="24"/>
          <w:highlight w:val="none"/>
        </w:rPr>
        <w:t>包括但不限于货款、包装费、运输费、装卸费、售后服务费及税费等全部费用</w:t>
      </w:r>
      <w:r>
        <w:rPr>
          <w:rFonts w:hint="eastAsia" w:ascii="宋体" w:hAnsi="宋体" w:cs="宋体"/>
          <w:color w:val="auto"/>
          <w:kern w:val="0"/>
          <w:sz w:val="24"/>
          <w:highlight w:val="none"/>
          <w:lang w:val="zh-CN"/>
        </w:rPr>
        <w:t>）均计入报价。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72123F7">
      <w:pPr>
        <w:shd w:val="clea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1B90180F">
      <w:pPr>
        <w:pStyle w:val="2"/>
        <w:rPr>
          <w:color w:val="auto"/>
          <w:highlight w:val="none"/>
        </w:rPr>
        <w:sectPr>
          <w:pgSz w:w="16838" w:h="11906" w:orient="landscape"/>
          <w:pgMar w:top="1803" w:right="1440" w:bottom="1803" w:left="1440" w:header="850" w:footer="992" w:gutter="0"/>
          <w:pgBorders>
            <w:top w:val="none" w:sz="0" w:space="0"/>
            <w:left w:val="none" w:sz="0" w:space="0"/>
            <w:bottom w:val="none" w:sz="0" w:space="0"/>
            <w:right w:val="none" w:sz="0" w:space="0"/>
          </w:pgBorders>
          <w:cols w:space="0" w:num="1"/>
          <w:rtlGutter w:val="0"/>
          <w:docGrid w:type="lines" w:linePitch="319" w:charSpace="0"/>
        </w:sectPr>
      </w:pPr>
    </w:p>
    <w:p w14:paraId="71B00037">
      <w:pPr>
        <w:shd w:val="clear"/>
        <w:spacing w:line="360" w:lineRule="auto"/>
        <w:rPr>
          <w:rFonts w:hAnsi="宋体" w:cs="宋体"/>
          <w:b/>
          <w:color w:val="auto"/>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14:paraId="239F9805">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2A77519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2024年临江公司ACC系统维护采购</w:t>
      </w:r>
      <w:r>
        <w:rPr>
          <w:rFonts w:hint="eastAsia" w:cs="仿宋" w:asciiTheme="minorEastAsia" w:hAnsiTheme="minorEastAsia"/>
          <w:color w:val="auto"/>
          <w:sz w:val="24"/>
          <w:highlight w:val="none"/>
          <w:u w:val="single"/>
          <w:lang w:val="en-US" w:eastAsia="zh-CN"/>
        </w:rPr>
        <w:t>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7C8E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F72048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7515606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05DD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45647E6">
            <w:pPr>
              <w:spacing w:line="360" w:lineRule="auto"/>
              <w:jc w:val="center"/>
              <w:rPr>
                <w:rFonts w:ascii="宋体" w:hAnsi="宋体" w:cs="宋体"/>
                <w:color w:val="auto"/>
                <w:sz w:val="24"/>
                <w:highlight w:val="none"/>
              </w:rPr>
            </w:pPr>
          </w:p>
        </w:tc>
        <w:tc>
          <w:tcPr>
            <w:tcW w:w="3493" w:type="dxa"/>
            <w:vAlign w:val="center"/>
          </w:tcPr>
          <w:p w14:paraId="76CEEBE1">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07BDB209">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2EB28B0A">
            <w:pPr>
              <w:spacing w:line="360" w:lineRule="auto"/>
              <w:rPr>
                <w:rFonts w:ascii="宋体" w:hAnsi="宋体" w:cs="宋体"/>
                <w:color w:val="auto"/>
                <w:sz w:val="24"/>
                <w:highlight w:val="none"/>
              </w:rPr>
            </w:pPr>
          </w:p>
        </w:tc>
      </w:tr>
      <w:tr w14:paraId="41E3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D3429EA">
            <w:pPr>
              <w:spacing w:line="360" w:lineRule="auto"/>
              <w:jc w:val="center"/>
              <w:rPr>
                <w:rFonts w:ascii="宋体" w:hAnsi="宋体" w:cs="宋体"/>
                <w:color w:val="auto"/>
                <w:sz w:val="24"/>
                <w:highlight w:val="none"/>
              </w:rPr>
            </w:pPr>
          </w:p>
        </w:tc>
        <w:tc>
          <w:tcPr>
            <w:tcW w:w="3493" w:type="dxa"/>
            <w:vAlign w:val="center"/>
          </w:tcPr>
          <w:p w14:paraId="65C9A270">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2F0C18D0">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3FF1DE14">
            <w:pPr>
              <w:spacing w:line="360" w:lineRule="auto"/>
              <w:rPr>
                <w:rFonts w:ascii="宋体" w:hAnsi="宋体" w:cs="宋体"/>
                <w:color w:val="auto"/>
                <w:sz w:val="24"/>
                <w:highlight w:val="none"/>
              </w:rPr>
            </w:pPr>
          </w:p>
        </w:tc>
      </w:tr>
      <w:tr w14:paraId="196B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5055165B">
            <w:pPr>
              <w:spacing w:line="360" w:lineRule="auto"/>
              <w:jc w:val="center"/>
              <w:rPr>
                <w:rFonts w:ascii="宋体" w:hAnsi="宋体" w:cs="宋体"/>
                <w:color w:val="auto"/>
                <w:sz w:val="24"/>
                <w:highlight w:val="none"/>
              </w:rPr>
            </w:pPr>
          </w:p>
        </w:tc>
        <w:tc>
          <w:tcPr>
            <w:tcW w:w="6986" w:type="dxa"/>
            <w:gridSpan w:val="3"/>
            <w:vAlign w:val="center"/>
          </w:tcPr>
          <w:p w14:paraId="15F84F25">
            <w:pPr>
              <w:spacing w:line="360" w:lineRule="auto"/>
              <w:rPr>
                <w:rFonts w:hint="eastAsia" w:ascii="宋体" w:hAnsi="宋体" w:cs="宋体"/>
                <w:color w:val="auto"/>
                <w:sz w:val="24"/>
                <w:highlight w:val="none"/>
                <w:lang w:eastAsia="zh-CN"/>
              </w:rPr>
            </w:pPr>
          </w:p>
          <w:p w14:paraId="3EFB92CD">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伍仟贰佰元 </w:t>
            </w:r>
            <w:r>
              <w:rPr>
                <w:rFonts w:hint="eastAsia" w:ascii="宋体" w:hAnsi="宋体" w:cs="宋体"/>
                <w:color w:val="auto"/>
                <w:sz w:val="24"/>
                <w:highlight w:val="none"/>
              </w:rPr>
              <w:t>人民币</w:t>
            </w:r>
          </w:p>
          <w:p w14:paraId="1313A4FF">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5200</w:t>
            </w:r>
            <w:r>
              <w:rPr>
                <w:rFonts w:hint="eastAsia" w:ascii="宋体" w:hAnsi="宋体" w:cs="宋体"/>
                <w:color w:val="auto"/>
                <w:sz w:val="24"/>
                <w:highlight w:val="none"/>
                <w:u w:val="single"/>
                <w:lang w:val="en-US" w:eastAsia="zh-CN"/>
              </w:rPr>
              <w:t>元</w:t>
            </w:r>
          </w:p>
        </w:tc>
      </w:tr>
      <w:tr w14:paraId="4C52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8A16E56">
            <w:pPr>
              <w:spacing w:line="360" w:lineRule="auto"/>
              <w:jc w:val="center"/>
              <w:rPr>
                <w:rFonts w:ascii="宋体" w:hAnsi="宋体" w:cs="宋体"/>
                <w:color w:val="auto"/>
                <w:sz w:val="24"/>
                <w:highlight w:val="none"/>
              </w:rPr>
            </w:pPr>
          </w:p>
        </w:tc>
        <w:tc>
          <w:tcPr>
            <w:tcW w:w="6986" w:type="dxa"/>
            <w:gridSpan w:val="3"/>
            <w:vAlign w:val="center"/>
          </w:tcPr>
          <w:p w14:paraId="43FA28AC">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7226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7FB48B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0AB24EC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36F5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831567A">
            <w:pPr>
              <w:spacing w:line="360" w:lineRule="auto"/>
              <w:rPr>
                <w:rFonts w:ascii="宋体" w:hAnsi="宋体" w:cs="宋体"/>
                <w:color w:val="auto"/>
                <w:sz w:val="24"/>
                <w:highlight w:val="none"/>
              </w:rPr>
            </w:pPr>
          </w:p>
        </w:tc>
        <w:tc>
          <w:tcPr>
            <w:tcW w:w="6986" w:type="dxa"/>
            <w:gridSpan w:val="3"/>
            <w:vAlign w:val="center"/>
          </w:tcPr>
          <w:p w14:paraId="3E54A4A0">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1D77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1B5F0ED">
            <w:pPr>
              <w:spacing w:line="360" w:lineRule="auto"/>
              <w:rPr>
                <w:rFonts w:ascii="宋体" w:hAnsi="宋体" w:cs="宋体"/>
                <w:color w:val="auto"/>
                <w:sz w:val="24"/>
                <w:highlight w:val="none"/>
              </w:rPr>
            </w:pPr>
          </w:p>
        </w:tc>
        <w:tc>
          <w:tcPr>
            <w:tcW w:w="6986" w:type="dxa"/>
            <w:gridSpan w:val="3"/>
            <w:vAlign w:val="center"/>
          </w:tcPr>
          <w:p w14:paraId="64E693DF">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57A3D942">
      <w:pPr>
        <w:pStyle w:val="8"/>
        <w:rPr>
          <w:rFonts w:ascii="宋体" w:hAnsi="宋体" w:cs="宋体"/>
          <w:color w:val="auto"/>
          <w:highlight w:val="none"/>
        </w:rPr>
      </w:pPr>
    </w:p>
    <w:p w14:paraId="5FB3AE2D">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1B8916D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2024年临江公司ACC系统维护采购</w:t>
      </w:r>
      <w:r>
        <w:rPr>
          <w:rFonts w:hint="eastAsia" w:cs="仿宋" w:asciiTheme="minorEastAsia" w:hAnsiTheme="minorEastAsia"/>
          <w:color w:val="auto"/>
          <w:sz w:val="24"/>
          <w:highlight w:val="none"/>
          <w:u w:val="single"/>
          <w:lang w:val="en-US" w:eastAsia="zh-CN"/>
        </w:rPr>
        <w:t>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w:t>
      </w:r>
      <w:r>
        <w:rPr>
          <w:rFonts w:hint="eastAsia" w:ascii="宋体" w:hAnsi="宋体" w:cs="宋体"/>
          <w:color w:val="auto"/>
          <w:sz w:val="24"/>
          <w:highlight w:val="none"/>
          <w:u w:val="single"/>
          <w:lang w:val="en-US" w:eastAsia="zh-CN"/>
        </w:rPr>
        <w:t>贰佰</w:t>
      </w:r>
      <w:r>
        <w:rPr>
          <w:rFonts w:hint="eastAsia" w:ascii="宋体" w:hAnsi="宋体" w:cs="宋体"/>
          <w:color w:val="auto"/>
          <w:sz w:val="24"/>
          <w:highlight w:val="none"/>
          <w:u w:val="single"/>
        </w:rPr>
        <w:t xml:space="preserve">元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5200元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60CAB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43D76B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44A3A55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64E9761F">
      <w:pPr>
        <w:pStyle w:val="12"/>
        <w:rPr>
          <w:rFonts w:hint="eastAsia" w:hAnsi="宋体" w:cs="宋体"/>
          <w:b/>
          <w:bCs/>
          <w:color w:val="auto"/>
          <w:sz w:val="24"/>
          <w:highlight w:val="none"/>
        </w:rPr>
      </w:pPr>
    </w:p>
    <w:p w14:paraId="60C5EB36">
      <w:pPr>
        <w:pStyle w:val="12"/>
        <w:rPr>
          <w:rFonts w:hAnsi="宋体" w:eastAsia="宋体" w:cs="宋体"/>
          <w:color w:val="auto"/>
          <w:spacing w:val="10"/>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042481D6">
      <w:pPr>
        <w:spacing w:line="360" w:lineRule="auto"/>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 </w:t>
      </w:r>
    </w:p>
    <w:p w14:paraId="1CBC6926">
      <w:pP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br w:type="page"/>
      </w:r>
    </w:p>
    <w:p w14:paraId="439459B9">
      <w:pPr>
        <w:spacing w:line="360" w:lineRule="auto"/>
        <w:rPr>
          <w:rFonts w:hint="eastAsia" w:ascii="宋体" w:hAnsi="宋体" w:cs="宋体"/>
          <w:b/>
          <w:color w:val="auto"/>
          <w:spacing w:val="6"/>
          <w:sz w:val="32"/>
          <w:szCs w:val="32"/>
          <w:highlight w:val="none"/>
        </w:rPr>
      </w:pPr>
      <w:r>
        <w:rPr>
          <w:rFonts w:hint="eastAsia" w:hAnsi="宋体" w:cs="宋体"/>
          <w:b/>
          <w:color w:val="auto"/>
          <w:sz w:val="32"/>
          <w:szCs w:val="32"/>
          <w:highlight w:val="none"/>
          <w:lang w:val="en-US" w:eastAsia="zh-CN"/>
        </w:rPr>
        <w:t xml:space="preserve"> </w:t>
      </w: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2491253B">
      <w:pPr>
        <w:shd w:val="clear"/>
        <w:spacing w:line="360" w:lineRule="auto"/>
        <w:rPr>
          <w:rFonts w:ascii="宋体" w:hAnsi="宋体" w:cs="宋体"/>
          <w:b/>
          <w:color w:val="auto"/>
          <w:spacing w:val="6"/>
          <w:sz w:val="32"/>
          <w:szCs w:val="32"/>
          <w:highlight w:val="none"/>
        </w:rPr>
      </w:pPr>
    </w:p>
    <w:p w14:paraId="096DB004">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6502D7B">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955641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6213C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253599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DD1E02F">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F269444">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972DAE4">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C4648D8">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87B1B90">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F447C8B">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FA1C33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2AF4256">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7071B0C0">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E8B757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2C1C8A9">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B632613">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24C7C68">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BAEA7A6">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0D036FB">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3BE24FD">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5A807517">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E3E4A58">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7AC1759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59B06C7">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AD2123E">
      <w:pPr>
        <w:shd w:val="clear"/>
        <w:spacing w:line="360" w:lineRule="auto"/>
        <w:jc w:val="center"/>
        <w:rPr>
          <w:rFonts w:ascii="宋体" w:hAnsi="宋体" w:cs="宋体"/>
          <w:b/>
          <w:bCs/>
          <w:color w:val="auto"/>
          <w:sz w:val="24"/>
          <w:highlight w:val="none"/>
        </w:rPr>
      </w:pPr>
    </w:p>
    <w:p w14:paraId="3234485A">
      <w:pPr>
        <w:shd w:val="clear"/>
        <w:spacing w:line="360" w:lineRule="auto"/>
        <w:rPr>
          <w:rFonts w:ascii="宋体" w:hAnsi="宋体" w:cs="宋体"/>
          <w:b/>
          <w:color w:val="auto"/>
          <w:sz w:val="24"/>
          <w:highlight w:val="none"/>
        </w:rPr>
        <w:sectPr>
          <w:footerReference r:id="rId18" w:type="default"/>
          <w:pgSz w:w="11906" w:h="16838"/>
          <w:pgMar w:top="1440" w:right="1803" w:bottom="1440" w:left="1803" w:header="850" w:footer="992" w:gutter="0"/>
          <w:pgBorders>
            <w:top w:val="none" w:sz="0" w:space="0"/>
            <w:left w:val="none" w:sz="0" w:space="0"/>
            <w:bottom w:val="none" w:sz="0" w:space="0"/>
            <w:right w:val="none" w:sz="0" w:space="0"/>
          </w:pgBorders>
          <w:cols w:space="0" w:num="1"/>
          <w:rtlGutter w:val="0"/>
          <w:docGrid w:type="lines" w:linePitch="319" w:charSpace="0"/>
        </w:sectPr>
      </w:pPr>
    </w:p>
    <w:p w14:paraId="49C4E7E9">
      <w:pPr>
        <w:pStyle w:val="15"/>
        <w:shd w:val="clear"/>
        <w:rPr>
          <w:color w:val="auto"/>
          <w:highlight w:val="none"/>
        </w:rPr>
      </w:pPr>
    </w:p>
    <w:p w14:paraId="7AECCFD8">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76E08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9FB88F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C3C39D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132265D8">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452BB7C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6AB2F3EF">
      <w:pPr>
        <w:widowControl/>
        <w:shd w:val="clear"/>
        <w:spacing w:line="360" w:lineRule="auto"/>
        <w:ind w:firstLine="600" w:firstLineChars="200"/>
        <w:jc w:val="left"/>
        <w:rPr>
          <w:rFonts w:ascii="宋体" w:hAnsi="宋体" w:cs="宋体"/>
          <w:color w:val="auto"/>
          <w:sz w:val="30"/>
          <w:szCs w:val="30"/>
          <w:highlight w:val="none"/>
        </w:rPr>
      </w:pPr>
    </w:p>
    <w:p w14:paraId="7A9437AB">
      <w:pPr>
        <w:shd w:val="clear"/>
        <w:autoSpaceDE w:val="0"/>
        <w:autoSpaceDN w:val="0"/>
        <w:rPr>
          <w:rFonts w:hint="eastAsia" w:cs="仿宋" w:asciiTheme="minorEastAsia" w:hAnsiTheme="minorEastAsia"/>
          <w:b/>
          <w:color w:val="auto"/>
          <w:spacing w:val="6"/>
          <w:sz w:val="32"/>
          <w:szCs w:val="32"/>
          <w:highlight w:val="none"/>
        </w:rPr>
      </w:pPr>
    </w:p>
    <w:p w14:paraId="441158E9">
      <w:pPr>
        <w:shd w:val="clear"/>
        <w:autoSpaceDE w:val="0"/>
        <w:autoSpaceDN w:val="0"/>
        <w:rPr>
          <w:rFonts w:hint="eastAsia" w:cs="仿宋" w:asciiTheme="minorEastAsia" w:hAnsiTheme="minorEastAsia"/>
          <w:b/>
          <w:color w:val="auto"/>
          <w:spacing w:val="6"/>
          <w:sz w:val="32"/>
          <w:szCs w:val="32"/>
          <w:highlight w:val="none"/>
        </w:rPr>
      </w:pPr>
    </w:p>
    <w:p w14:paraId="25ED6CCA">
      <w:pPr>
        <w:shd w:val="clear"/>
        <w:autoSpaceDE w:val="0"/>
        <w:autoSpaceDN w:val="0"/>
        <w:rPr>
          <w:rFonts w:hint="eastAsia" w:cs="仿宋" w:asciiTheme="minorEastAsia" w:hAnsiTheme="minorEastAsia"/>
          <w:b/>
          <w:color w:val="auto"/>
          <w:spacing w:val="6"/>
          <w:sz w:val="32"/>
          <w:szCs w:val="32"/>
          <w:highlight w:val="none"/>
        </w:rPr>
      </w:pPr>
    </w:p>
    <w:p w14:paraId="3D696C4B">
      <w:pPr>
        <w:shd w:val="clear"/>
        <w:autoSpaceDE w:val="0"/>
        <w:autoSpaceDN w:val="0"/>
        <w:rPr>
          <w:rFonts w:hint="eastAsia" w:cs="仿宋" w:asciiTheme="minorEastAsia" w:hAnsiTheme="minorEastAsia"/>
          <w:b/>
          <w:color w:val="auto"/>
          <w:spacing w:val="6"/>
          <w:sz w:val="32"/>
          <w:szCs w:val="32"/>
          <w:highlight w:val="none"/>
        </w:rPr>
      </w:pPr>
    </w:p>
    <w:p w14:paraId="58CA45C6">
      <w:pPr>
        <w:shd w:val="clear"/>
        <w:autoSpaceDE w:val="0"/>
        <w:autoSpaceDN w:val="0"/>
        <w:rPr>
          <w:rFonts w:hint="eastAsia" w:cs="仿宋" w:asciiTheme="minorEastAsia" w:hAnsiTheme="minorEastAsia"/>
          <w:b/>
          <w:color w:val="auto"/>
          <w:spacing w:val="6"/>
          <w:sz w:val="32"/>
          <w:szCs w:val="32"/>
          <w:highlight w:val="none"/>
        </w:rPr>
      </w:pPr>
    </w:p>
    <w:p w14:paraId="668762A0">
      <w:pPr>
        <w:shd w:val="clear"/>
        <w:autoSpaceDE w:val="0"/>
        <w:autoSpaceDN w:val="0"/>
        <w:rPr>
          <w:rFonts w:hint="eastAsia" w:cs="仿宋" w:asciiTheme="minorEastAsia" w:hAnsiTheme="minorEastAsia"/>
          <w:b/>
          <w:color w:val="auto"/>
          <w:spacing w:val="6"/>
          <w:sz w:val="32"/>
          <w:szCs w:val="32"/>
          <w:highlight w:val="none"/>
        </w:rPr>
      </w:pPr>
    </w:p>
    <w:p w14:paraId="3985BA1C">
      <w:pPr>
        <w:shd w:val="clear"/>
        <w:autoSpaceDE w:val="0"/>
        <w:autoSpaceDN w:val="0"/>
        <w:rPr>
          <w:rFonts w:hint="eastAsia" w:cs="仿宋" w:asciiTheme="minorEastAsia" w:hAnsiTheme="minorEastAsia"/>
          <w:b/>
          <w:color w:val="auto"/>
          <w:spacing w:val="6"/>
          <w:sz w:val="32"/>
          <w:szCs w:val="32"/>
          <w:highlight w:val="none"/>
        </w:rPr>
      </w:pPr>
    </w:p>
    <w:p w14:paraId="79DFAECD">
      <w:pPr>
        <w:shd w:val="clear"/>
        <w:autoSpaceDE w:val="0"/>
        <w:autoSpaceDN w:val="0"/>
        <w:rPr>
          <w:rFonts w:hint="eastAsia" w:cs="仿宋" w:asciiTheme="minorEastAsia" w:hAnsiTheme="minorEastAsia"/>
          <w:b/>
          <w:color w:val="auto"/>
          <w:spacing w:val="6"/>
          <w:sz w:val="32"/>
          <w:szCs w:val="32"/>
          <w:highlight w:val="none"/>
        </w:rPr>
      </w:pPr>
    </w:p>
    <w:p w14:paraId="57D54523">
      <w:pPr>
        <w:shd w:val="clear"/>
        <w:autoSpaceDE w:val="0"/>
        <w:autoSpaceDN w:val="0"/>
        <w:rPr>
          <w:rFonts w:hint="eastAsia" w:cs="仿宋" w:asciiTheme="minorEastAsia" w:hAnsiTheme="minorEastAsia"/>
          <w:b/>
          <w:color w:val="auto"/>
          <w:spacing w:val="6"/>
          <w:sz w:val="32"/>
          <w:szCs w:val="32"/>
          <w:highlight w:val="none"/>
        </w:rPr>
      </w:pPr>
    </w:p>
    <w:p w14:paraId="1FB284E8">
      <w:pPr>
        <w:shd w:val="clear"/>
        <w:autoSpaceDE w:val="0"/>
        <w:autoSpaceDN w:val="0"/>
        <w:rPr>
          <w:rFonts w:hint="eastAsia" w:cs="仿宋" w:asciiTheme="minorEastAsia" w:hAnsiTheme="minorEastAsia"/>
          <w:b/>
          <w:color w:val="auto"/>
          <w:spacing w:val="6"/>
          <w:sz w:val="32"/>
          <w:szCs w:val="32"/>
          <w:highlight w:val="none"/>
        </w:rPr>
      </w:pPr>
    </w:p>
    <w:p w14:paraId="69BD69DD">
      <w:pPr>
        <w:shd w:val="clear"/>
        <w:autoSpaceDE w:val="0"/>
        <w:autoSpaceDN w:val="0"/>
        <w:rPr>
          <w:rFonts w:hint="eastAsia" w:cs="仿宋" w:asciiTheme="minorEastAsia" w:hAnsiTheme="minorEastAsia"/>
          <w:b/>
          <w:color w:val="auto"/>
          <w:spacing w:val="6"/>
          <w:sz w:val="32"/>
          <w:szCs w:val="32"/>
          <w:highlight w:val="none"/>
        </w:rPr>
      </w:pPr>
    </w:p>
    <w:p w14:paraId="086F1165">
      <w:pPr>
        <w:shd w:val="clear"/>
        <w:autoSpaceDE w:val="0"/>
        <w:autoSpaceDN w:val="0"/>
        <w:rPr>
          <w:rFonts w:hint="eastAsia" w:cs="仿宋" w:asciiTheme="minorEastAsia" w:hAnsiTheme="minorEastAsia"/>
          <w:b/>
          <w:color w:val="auto"/>
          <w:spacing w:val="6"/>
          <w:sz w:val="32"/>
          <w:szCs w:val="32"/>
          <w:highlight w:val="none"/>
        </w:rPr>
      </w:pPr>
    </w:p>
    <w:p w14:paraId="55E57E5B">
      <w:pPr>
        <w:shd w:val="clear"/>
        <w:autoSpaceDE w:val="0"/>
        <w:autoSpaceDN w:val="0"/>
        <w:rPr>
          <w:rFonts w:hint="eastAsia" w:cs="仿宋" w:asciiTheme="minorEastAsia" w:hAnsiTheme="minorEastAsia"/>
          <w:b/>
          <w:color w:val="auto"/>
          <w:spacing w:val="6"/>
          <w:sz w:val="32"/>
          <w:szCs w:val="32"/>
          <w:highlight w:val="none"/>
        </w:rPr>
      </w:pPr>
    </w:p>
    <w:sectPr>
      <w:footerReference r:id="rId19" w:type="default"/>
      <w:pgSz w:w="11906" w:h="16838"/>
      <w:pgMar w:top="1440" w:right="1803" w:bottom="1440" w:left="1803" w:header="850"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D1A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EDFFE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AEDFFE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1725">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CEFA87">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0CEFA87">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D57783E">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95D0E">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1CBE8">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5BD1CBE8">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F44BD3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120D">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EDF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3EE6E2">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23EE6E2">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BCF7">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43492">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7643492">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EE24E">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4BC0">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3D067">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CE44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76CE44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C634E9D">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D3D6E">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01E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5FA01E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1B38D0F">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D2CFB">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382DC7">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1382DC7">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BAB62C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A41F6">
    <w:pPr>
      <w:pStyle w:val="14"/>
      <w:jc w:val="right"/>
      <w:rPr>
        <w:rFonts w:ascii="仿宋" w:hAnsi="仿宋" w:eastAsia="仿宋" w:cs="仿宋"/>
        <w:i/>
        <w:iCs/>
      </w:rPr>
    </w:pPr>
  </w:p>
  <w:p w14:paraId="04092D53">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BD69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5F8D">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F3980">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A230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DB496">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691E4C"/>
    <w:rsid w:val="00816543"/>
    <w:rsid w:val="00835FC4"/>
    <w:rsid w:val="00935EC2"/>
    <w:rsid w:val="00C3645A"/>
    <w:rsid w:val="00D00625"/>
    <w:rsid w:val="00DF3633"/>
    <w:rsid w:val="00E81C9E"/>
    <w:rsid w:val="013853AC"/>
    <w:rsid w:val="01603505"/>
    <w:rsid w:val="01C77A88"/>
    <w:rsid w:val="01F16209"/>
    <w:rsid w:val="023E1286"/>
    <w:rsid w:val="029C7664"/>
    <w:rsid w:val="02AE03AB"/>
    <w:rsid w:val="02C122C8"/>
    <w:rsid w:val="030669ED"/>
    <w:rsid w:val="032B7E17"/>
    <w:rsid w:val="034B5FC8"/>
    <w:rsid w:val="03670E26"/>
    <w:rsid w:val="03C74493"/>
    <w:rsid w:val="03CA5C6D"/>
    <w:rsid w:val="04027960"/>
    <w:rsid w:val="04E634F4"/>
    <w:rsid w:val="04F50885"/>
    <w:rsid w:val="057117A8"/>
    <w:rsid w:val="057311F3"/>
    <w:rsid w:val="05953E92"/>
    <w:rsid w:val="05A4392C"/>
    <w:rsid w:val="05B622F4"/>
    <w:rsid w:val="06551F4C"/>
    <w:rsid w:val="06803F38"/>
    <w:rsid w:val="06897EFF"/>
    <w:rsid w:val="06FA2BAB"/>
    <w:rsid w:val="07013F3A"/>
    <w:rsid w:val="078B333A"/>
    <w:rsid w:val="07A67451"/>
    <w:rsid w:val="07C24B12"/>
    <w:rsid w:val="07D15ABF"/>
    <w:rsid w:val="08534527"/>
    <w:rsid w:val="087E795F"/>
    <w:rsid w:val="0882554E"/>
    <w:rsid w:val="089020C6"/>
    <w:rsid w:val="08B51ADF"/>
    <w:rsid w:val="09104908"/>
    <w:rsid w:val="091720F4"/>
    <w:rsid w:val="09803C72"/>
    <w:rsid w:val="09EC7123"/>
    <w:rsid w:val="09ED56C9"/>
    <w:rsid w:val="0ABE1CAA"/>
    <w:rsid w:val="0AE4620C"/>
    <w:rsid w:val="0B34129E"/>
    <w:rsid w:val="0B530D41"/>
    <w:rsid w:val="0B652758"/>
    <w:rsid w:val="0BE82602"/>
    <w:rsid w:val="0BF7590B"/>
    <w:rsid w:val="0BFE313E"/>
    <w:rsid w:val="0C177D5B"/>
    <w:rsid w:val="0C2A044F"/>
    <w:rsid w:val="0C492847"/>
    <w:rsid w:val="0CF31D21"/>
    <w:rsid w:val="0D1A741A"/>
    <w:rsid w:val="0D89320B"/>
    <w:rsid w:val="0D8B0B2E"/>
    <w:rsid w:val="0DFE7C6C"/>
    <w:rsid w:val="0E5057A7"/>
    <w:rsid w:val="0E5E1C72"/>
    <w:rsid w:val="0E83792A"/>
    <w:rsid w:val="0EC870E3"/>
    <w:rsid w:val="0ED52582"/>
    <w:rsid w:val="0F111837"/>
    <w:rsid w:val="0F2F6501"/>
    <w:rsid w:val="0F41377C"/>
    <w:rsid w:val="0F62640C"/>
    <w:rsid w:val="0F81598B"/>
    <w:rsid w:val="0F9C217E"/>
    <w:rsid w:val="0FB91E94"/>
    <w:rsid w:val="0FD9069E"/>
    <w:rsid w:val="10404984"/>
    <w:rsid w:val="10C76755"/>
    <w:rsid w:val="10D9076B"/>
    <w:rsid w:val="111E777C"/>
    <w:rsid w:val="11881F39"/>
    <w:rsid w:val="11B04EDA"/>
    <w:rsid w:val="11C46A46"/>
    <w:rsid w:val="11D64215"/>
    <w:rsid w:val="11F35B37"/>
    <w:rsid w:val="12320C1F"/>
    <w:rsid w:val="124529C4"/>
    <w:rsid w:val="12D86145"/>
    <w:rsid w:val="12E110C3"/>
    <w:rsid w:val="135A601C"/>
    <w:rsid w:val="143E2438"/>
    <w:rsid w:val="14422232"/>
    <w:rsid w:val="1457788F"/>
    <w:rsid w:val="149D2B06"/>
    <w:rsid w:val="14DF7D0B"/>
    <w:rsid w:val="152B7330"/>
    <w:rsid w:val="152C0D1B"/>
    <w:rsid w:val="152F207E"/>
    <w:rsid w:val="15431437"/>
    <w:rsid w:val="15CB2DA0"/>
    <w:rsid w:val="16135A37"/>
    <w:rsid w:val="164A6B7F"/>
    <w:rsid w:val="166B13D0"/>
    <w:rsid w:val="166F3635"/>
    <w:rsid w:val="16806E74"/>
    <w:rsid w:val="16AD7C3A"/>
    <w:rsid w:val="171D7411"/>
    <w:rsid w:val="17AF353E"/>
    <w:rsid w:val="181141F9"/>
    <w:rsid w:val="185870FA"/>
    <w:rsid w:val="185A544F"/>
    <w:rsid w:val="18822A00"/>
    <w:rsid w:val="18890233"/>
    <w:rsid w:val="189B4B71"/>
    <w:rsid w:val="18A60DE5"/>
    <w:rsid w:val="18B50BD1"/>
    <w:rsid w:val="18C46E74"/>
    <w:rsid w:val="18E46D74"/>
    <w:rsid w:val="190D49C0"/>
    <w:rsid w:val="194A1770"/>
    <w:rsid w:val="196F6A16"/>
    <w:rsid w:val="198737C7"/>
    <w:rsid w:val="1996763B"/>
    <w:rsid w:val="19976A31"/>
    <w:rsid w:val="19BC4D29"/>
    <w:rsid w:val="19DC6BDA"/>
    <w:rsid w:val="1A4B1C44"/>
    <w:rsid w:val="1A972372"/>
    <w:rsid w:val="1A9C125E"/>
    <w:rsid w:val="1AA56FDE"/>
    <w:rsid w:val="1B1B25BA"/>
    <w:rsid w:val="1B415B07"/>
    <w:rsid w:val="1B7913A6"/>
    <w:rsid w:val="1B866CAC"/>
    <w:rsid w:val="1BCA6404"/>
    <w:rsid w:val="1C0C4285"/>
    <w:rsid w:val="1C5A60AB"/>
    <w:rsid w:val="1CA832ED"/>
    <w:rsid w:val="1D3C7CF6"/>
    <w:rsid w:val="1D4B62EF"/>
    <w:rsid w:val="1D61352C"/>
    <w:rsid w:val="1D882867"/>
    <w:rsid w:val="1DC64ADE"/>
    <w:rsid w:val="1DCF6B00"/>
    <w:rsid w:val="1DFA0457"/>
    <w:rsid w:val="1E210266"/>
    <w:rsid w:val="1E3E5504"/>
    <w:rsid w:val="1E5F5CBE"/>
    <w:rsid w:val="1E8307F5"/>
    <w:rsid w:val="1F1C4B79"/>
    <w:rsid w:val="1F457921"/>
    <w:rsid w:val="1FAD5F5A"/>
    <w:rsid w:val="20457135"/>
    <w:rsid w:val="2075762A"/>
    <w:rsid w:val="2091148E"/>
    <w:rsid w:val="209C53EC"/>
    <w:rsid w:val="20A756FA"/>
    <w:rsid w:val="20B13F02"/>
    <w:rsid w:val="20D12777"/>
    <w:rsid w:val="20FB672E"/>
    <w:rsid w:val="213339C4"/>
    <w:rsid w:val="21677697"/>
    <w:rsid w:val="219409C9"/>
    <w:rsid w:val="21C81DCC"/>
    <w:rsid w:val="21D32B4F"/>
    <w:rsid w:val="226D415C"/>
    <w:rsid w:val="228B0582"/>
    <w:rsid w:val="228D26CE"/>
    <w:rsid w:val="22916FA5"/>
    <w:rsid w:val="230E1A60"/>
    <w:rsid w:val="233D5EA2"/>
    <w:rsid w:val="23827E4B"/>
    <w:rsid w:val="238F4ED8"/>
    <w:rsid w:val="23922209"/>
    <w:rsid w:val="23C64579"/>
    <w:rsid w:val="23CC35A5"/>
    <w:rsid w:val="23EC5AE3"/>
    <w:rsid w:val="2425014F"/>
    <w:rsid w:val="247C6E9E"/>
    <w:rsid w:val="248531FD"/>
    <w:rsid w:val="24A51F50"/>
    <w:rsid w:val="25061CC7"/>
    <w:rsid w:val="25650E5F"/>
    <w:rsid w:val="25674FDE"/>
    <w:rsid w:val="25C26B32"/>
    <w:rsid w:val="26010880"/>
    <w:rsid w:val="26297182"/>
    <w:rsid w:val="26BF2F02"/>
    <w:rsid w:val="26F15921"/>
    <w:rsid w:val="27B05B28"/>
    <w:rsid w:val="28515521"/>
    <w:rsid w:val="28D92620"/>
    <w:rsid w:val="294E0F60"/>
    <w:rsid w:val="29760BDE"/>
    <w:rsid w:val="2987716A"/>
    <w:rsid w:val="29AE18A7"/>
    <w:rsid w:val="29E776CB"/>
    <w:rsid w:val="2A1C39EA"/>
    <w:rsid w:val="2A506E02"/>
    <w:rsid w:val="2A6366FF"/>
    <w:rsid w:val="2A8771C0"/>
    <w:rsid w:val="2B084DE9"/>
    <w:rsid w:val="2B3D5BF4"/>
    <w:rsid w:val="2B3D5DB9"/>
    <w:rsid w:val="2B795EE5"/>
    <w:rsid w:val="2B8472B8"/>
    <w:rsid w:val="2BF91A63"/>
    <w:rsid w:val="2C4141D8"/>
    <w:rsid w:val="2C7768C8"/>
    <w:rsid w:val="2C950AFD"/>
    <w:rsid w:val="2D063ED6"/>
    <w:rsid w:val="2D0A200D"/>
    <w:rsid w:val="2D210C4A"/>
    <w:rsid w:val="2D2F064E"/>
    <w:rsid w:val="2DC53663"/>
    <w:rsid w:val="2DDA6DDB"/>
    <w:rsid w:val="2DEA4459"/>
    <w:rsid w:val="2E266654"/>
    <w:rsid w:val="2E7A56DC"/>
    <w:rsid w:val="2E9F315C"/>
    <w:rsid w:val="2EBA484A"/>
    <w:rsid w:val="2EE34A6C"/>
    <w:rsid w:val="2F262E46"/>
    <w:rsid w:val="2F4D3609"/>
    <w:rsid w:val="2F5836E9"/>
    <w:rsid w:val="2FDF583D"/>
    <w:rsid w:val="2FF40CA8"/>
    <w:rsid w:val="300206D5"/>
    <w:rsid w:val="30062480"/>
    <w:rsid w:val="302A5A00"/>
    <w:rsid w:val="30556F21"/>
    <w:rsid w:val="308C5F1F"/>
    <w:rsid w:val="3091214E"/>
    <w:rsid w:val="30CE282F"/>
    <w:rsid w:val="31111553"/>
    <w:rsid w:val="31191AA6"/>
    <w:rsid w:val="314B6E80"/>
    <w:rsid w:val="31A05328"/>
    <w:rsid w:val="32244DFC"/>
    <w:rsid w:val="32843E96"/>
    <w:rsid w:val="32C410E7"/>
    <w:rsid w:val="32EC2577"/>
    <w:rsid w:val="334341C1"/>
    <w:rsid w:val="33F2545E"/>
    <w:rsid w:val="34155E66"/>
    <w:rsid w:val="34316E22"/>
    <w:rsid w:val="34454474"/>
    <w:rsid w:val="348208A3"/>
    <w:rsid w:val="34AF40BC"/>
    <w:rsid w:val="34EC3BCC"/>
    <w:rsid w:val="351A6043"/>
    <w:rsid w:val="36043E6C"/>
    <w:rsid w:val="36162BCB"/>
    <w:rsid w:val="364530C9"/>
    <w:rsid w:val="36A71B58"/>
    <w:rsid w:val="36E65199"/>
    <w:rsid w:val="37103BA1"/>
    <w:rsid w:val="37514AF4"/>
    <w:rsid w:val="377C0298"/>
    <w:rsid w:val="37AE02AA"/>
    <w:rsid w:val="37B04D36"/>
    <w:rsid w:val="37C65D75"/>
    <w:rsid w:val="37D234E7"/>
    <w:rsid w:val="37D2523E"/>
    <w:rsid w:val="37F214F9"/>
    <w:rsid w:val="38186AB0"/>
    <w:rsid w:val="39C31C6C"/>
    <w:rsid w:val="39EA3743"/>
    <w:rsid w:val="3A0E5FD4"/>
    <w:rsid w:val="3A12693C"/>
    <w:rsid w:val="3A1478C6"/>
    <w:rsid w:val="3A207904"/>
    <w:rsid w:val="3A314864"/>
    <w:rsid w:val="3A6303AE"/>
    <w:rsid w:val="3A993EAE"/>
    <w:rsid w:val="3AB61186"/>
    <w:rsid w:val="3AF15A98"/>
    <w:rsid w:val="3B007A89"/>
    <w:rsid w:val="3B14598E"/>
    <w:rsid w:val="3BAD4D25"/>
    <w:rsid w:val="3C283344"/>
    <w:rsid w:val="3C485F9D"/>
    <w:rsid w:val="3C7C70D7"/>
    <w:rsid w:val="3C940DD1"/>
    <w:rsid w:val="3CC66988"/>
    <w:rsid w:val="3CD83482"/>
    <w:rsid w:val="3D7804A8"/>
    <w:rsid w:val="3DB7332E"/>
    <w:rsid w:val="3DD11BB1"/>
    <w:rsid w:val="3E0C6463"/>
    <w:rsid w:val="3E32264F"/>
    <w:rsid w:val="3E904595"/>
    <w:rsid w:val="3EE43BF5"/>
    <w:rsid w:val="3EED2A1A"/>
    <w:rsid w:val="3FD8061D"/>
    <w:rsid w:val="403E57B7"/>
    <w:rsid w:val="40BE7C23"/>
    <w:rsid w:val="411A0F39"/>
    <w:rsid w:val="41220D59"/>
    <w:rsid w:val="41313092"/>
    <w:rsid w:val="413A24A3"/>
    <w:rsid w:val="415A5C88"/>
    <w:rsid w:val="41A03D74"/>
    <w:rsid w:val="41CE08E1"/>
    <w:rsid w:val="41DC38CA"/>
    <w:rsid w:val="41E53E7C"/>
    <w:rsid w:val="41FD2F74"/>
    <w:rsid w:val="42112513"/>
    <w:rsid w:val="42181B5C"/>
    <w:rsid w:val="424D2795"/>
    <w:rsid w:val="42834A68"/>
    <w:rsid w:val="429C469B"/>
    <w:rsid w:val="42BA1532"/>
    <w:rsid w:val="433C7ACC"/>
    <w:rsid w:val="435518AD"/>
    <w:rsid w:val="43910DDB"/>
    <w:rsid w:val="43C04259"/>
    <w:rsid w:val="43C354C4"/>
    <w:rsid w:val="43E52DD7"/>
    <w:rsid w:val="44A040E0"/>
    <w:rsid w:val="44C67F95"/>
    <w:rsid w:val="450D754F"/>
    <w:rsid w:val="4557347D"/>
    <w:rsid w:val="4559568A"/>
    <w:rsid w:val="45595BAF"/>
    <w:rsid w:val="45A47533"/>
    <w:rsid w:val="45E56BC5"/>
    <w:rsid w:val="45EC41A7"/>
    <w:rsid w:val="45F97EF6"/>
    <w:rsid w:val="46B26770"/>
    <w:rsid w:val="46BC402D"/>
    <w:rsid w:val="472961BF"/>
    <w:rsid w:val="475528CD"/>
    <w:rsid w:val="47B265AF"/>
    <w:rsid w:val="48AA54D8"/>
    <w:rsid w:val="4916491B"/>
    <w:rsid w:val="496717C4"/>
    <w:rsid w:val="4A063A4F"/>
    <w:rsid w:val="4A875AD1"/>
    <w:rsid w:val="4AE27CAC"/>
    <w:rsid w:val="4B1B2ECF"/>
    <w:rsid w:val="4B2C6678"/>
    <w:rsid w:val="4B2E6F39"/>
    <w:rsid w:val="4B6E282F"/>
    <w:rsid w:val="4B9C5862"/>
    <w:rsid w:val="4BAC48C9"/>
    <w:rsid w:val="4BB27DC6"/>
    <w:rsid w:val="4BE91D9D"/>
    <w:rsid w:val="4C192E4D"/>
    <w:rsid w:val="4C5C60F9"/>
    <w:rsid w:val="4C883C6A"/>
    <w:rsid w:val="4CAE18D6"/>
    <w:rsid w:val="4CAF1EB4"/>
    <w:rsid w:val="4CD52BD1"/>
    <w:rsid w:val="4CEA2347"/>
    <w:rsid w:val="4D19039B"/>
    <w:rsid w:val="4D243428"/>
    <w:rsid w:val="4D2D7FC0"/>
    <w:rsid w:val="4E1E04FA"/>
    <w:rsid w:val="4E604FB7"/>
    <w:rsid w:val="4EFA25EF"/>
    <w:rsid w:val="4F0B04A7"/>
    <w:rsid w:val="4F2C043D"/>
    <w:rsid w:val="4F3B19F0"/>
    <w:rsid w:val="4F9246A8"/>
    <w:rsid w:val="4FBC621D"/>
    <w:rsid w:val="4FC275AB"/>
    <w:rsid w:val="4FEB08B0"/>
    <w:rsid w:val="506B2E33"/>
    <w:rsid w:val="50A13664"/>
    <w:rsid w:val="50D0737A"/>
    <w:rsid w:val="50EE1EB6"/>
    <w:rsid w:val="50F33EC0"/>
    <w:rsid w:val="51305206"/>
    <w:rsid w:val="51626FFE"/>
    <w:rsid w:val="516D42D4"/>
    <w:rsid w:val="51937E4D"/>
    <w:rsid w:val="519924B1"/>
    <w:rsid w:val="52383592"/>
    <w:rsid w:val="523875F5"/>
    <w:rsid w:val="52506204"/>
    <w:rsid w:val="52BE22AC"/>
    <w:rsid w:val="52E31DF9"/>
    <w:rsid w:val="5328114F"/>
    <w:rsid w:val="53FA1DF3"/>
    <w:rsid w:val="541A7921"/>
    <w:rsid w:val="54913EC8"/>
    <w:rsid w:val="54AB2D04"/>
    <w:rsid w:val="55055783"/>
    <w:rsid w:val="555C1F1E"/>
    <w:rsid w:val="557B35BC"/>
    <w:rsid w:val="559133DE"/>
    <w:rsid w:val="565C1CF5"/>
    <w:rsid w:val="569F3334"/>
    <w:rsid w:val="56E235EF"/>
    <w:rsid w:val="571F3A0C"/>
    <w:rsid w:val="574E47D2"/>
    <w:rsid w:val="57DC32D5"/>
    <w:rsid w:val="57F2034A"/>
    <w:rsid w:val="58207565"/>
    <w:rsid w:val="582232DD"/>
    <w:rsid w:val="58235318"/>
    <w:rsid w:val="5889510A"/>
    <w:rsid w:val="58B8724F"/>
    <w:rsid w:val="59121C77"/>
    <w:rsid w:val="59150A72"/>
    <w:rsid w:val="593A6286"/>
    <w:rsid w:val="59B2243E"/>
    <w:rsid w:val="59DE0E09"/>
    <w:rsid w:val="59DF6851"/>
    <w:rsid w:val="59F67C11"/>
    <w:rsid w:val="5A283DD0"/>
    <w:rsid w:val="5A7A3752"/>
    <w:rsid w:val="5ACD76EE"/>
    <w:rsid w:val="5AD36B10"/>
    <w:rsid w:val="5B366E46"/>
    <w:rsid w:val="5B3D7F5F"/>
    <w:rsid w:val="5B460326"/>
    <w:rsid w:val="5BE8052C"/>
    <w:rsid w:val="5C7B276E"/>
    <w:rsid w:val="5C9A592C"/>
    <w:rsid w:val="5CC30EB6"/>
    <w:rsid w:val="5CD1707F"/>
    <w:rsid w:val="5D364BA9"/>
    <w:rsid w:val="5D600B2F"/>
    <w:rsid w:val="5D635D0F"/>
    <w:rsid w:val="5D662A4E"/>
    <w:rsid w:val="5D7719D5"/>
    <w:rsid w:val="5DF85390"/>
    <w:rsid w:val="5E4113B6"/>
    <w:rsid w:val="5E8E347A"/>
    <w:rsid w:val="5EC724E8"/>
    <w:rsid w:val="5F0279C4"/>
    <w:rsid w:val="5F8B79B9"/>
    <w:rsid w:val="5F944466"/>
    <w:rsid w:val="5FBE7D8F"/>
    <w:rsid w:val="5FCB3FB9"/>
    <w:rsid w:val="60470EFE"/>
    <w:rsid w:val="6053294A"/>
    <w:rsid w:val="60844C26"/>
    <w:rsid w:val="60A9029A"/>
    <w:rsid w:val="60DA29A7"/>
    <w:rsid w:val="60FA16F8"/>
    <w:rsid w:val="61262176"/>
    <w:rsid w:val="6139287F"/>
    <w:rsid w:val="61630EAE"/>
    <w:rsid w:val="617030B3"/>
    <w:rsid w:val="61AF1126"/>
    <w:rsid w:val="61CA0C65"/>
    <w:rsid w:val="62C642C8"/>
    <w:rsid w:val="62CE3C32"/>
    <w:rsid w:val="631B2246"/>
    <w:rsid w:val="6320666B"/>
    <w:rsid w:val="63CF15A0"/>
    <w:rsid w:val="63DA0F0F"/>
    <w:rsid w:val="64055963"/>
    <w:rsid w:val="65A92947"/>
    <w:rsid w:val="65FA1FE0"/>
    <w:rsid w:val="661A50B7"/>
    <w:rsid w:val="66976C44"/>
    <w:rsid w:val="66F30BCE"/>
    <w:rsid w:val="673C0170"/>
    <w:rsid w:val="673E5F91"/>
    <w:rsid w:val="677A6041"/>
    <w:rsid w:val="67821B34"/>
    <w:rsid w:val="67BC07C3"/>
    <w:rsid w:val="67D6317A"/>
    <w:rsid w:val="67D649B5"/>
    <w:rsid w:val="67F02DDC"/>
    <w:rsid w:val="6839778E"/>
    <w:rsid w:val="68ED6365"/>
    <w:rsid w:val="69101C97"/>
    <w:rsid w:val="69FE1E6B"/>
    <w:rsid w:val="6A4E3ABD"/>
    <w:rsid w:val="6AD37D33"/>
    <w:rsid w:val="6AD42E5E"/>
    <w:rsid w:val="6AE63D7E"/>
    <w:rsid w:val="6B1FB0C7"/>
    <w:rsid w:val="6B462C2B"/>
    <w:rsid w:val="6B8359E9"/>
    <w:rsid w:val="6B8C5108"/>
    <w:rsid w:val="6B99345E"/>
    <w:rsid w:val="6BB35604"/>
    <w:rsid w:val="6BD277B9"/>
    <w:rsid w:val="6C321620"/>
    <w:rsid w:val="6C5C4BB7"/>
    <w:rsid w:val="6CA1081C"/>
    <w:rsid w:val="6CE30E35"/>
    <w:rsid w:val="6D716730"/>
    <w:rsid w:val="6D861215"/>
    <w:rsid w:val="6DA02882"/>
    <w:rsid w:val="6DA12E69"/>
    <w:rsid w:val="6DB64263"/>
    <w:rsid w:val="6DBB3B60"/>
    <w:rsid w:val="6E2C6F5B"/>
    <w:rsid w:val="6F0B4673"/>
    <w:rsid w:val="6F4831D1"/>
    <w:rsid w:val="6FB72105"/>
    <w:rsid w:val="70071B4F"/>
    <w:rsid w:val="700E4F44"/>
    <w:rsid w:val="70124E0E"/>
    <w:rsid w:val="70173239"/>
    <w:rsid w:val="70746B09"/>
    <w:rsid w:val="711D3FA5"/>
    <w:rsid w:val="719D6363"/>
    <w:rsid w:val="71C9107F"/>
    <w:rsid w:val="721A5B23"/>
    <w:rsid w:val="72B931C1"/>
    <w:rsid w:val="72CB03A1"/>
    <w:rsid w:val="72E73345"/>
    <w:rsid w:val="72FB05AA"/>
    <w:rsid w:val="730100E0"/>
    <w:rsid w:val="73147EF8"/>
    <w:rsid w:val="734A515C"/>
    <w:rsid w:val="738D03F5"/>
    <w:rsid w:val="73987BB2"/>
    <w:rsid w:val="73A77871"/>
    <w:rsid w:val="73E442FB"/>
    <w:rsid w:val="73E83A07"/>
    <w:rsid w:val="73EF1E6D"/>
    <w:rsid w:val="74173DA2"/>
    <w:rsid w:val="75465FCB"/>
    <w:rsid w:val="75EC2768"/>
    <w:rsid w:val="76471CF3"/>
    <w:rsid w:val="76723FC6"/>
    <w:rsid w:val="767E5B01"/>
    <w:rsid w:val="76831851"/>
    <w:rsid w:val="76930879"/>
    <w:rsid w:val="76AE4262"/>
    <w:rsid w:val="778F44F9"/>
    <w:rsid w:val="77C17FC5"/>
    <w:rsid w:val="77F2017E"/>
    <w:rsid w:val="78A551F0"/>
    <w:rsid w:val="78D36201"/>
    <w:rsid w:val="78F771D6"/>
    <w:rsid w:val="79017606"/>
    <w:rsid w:val="796377E1"/>
    <w:rsid w:val="798A27F5"/>
    <w:rsid w:val="79D7762B"/>
    <w:rsid w:val="79EB254B"/>
    <w:rsid w:val="7B6A2721"/>
    <w:rsid w:val="7BA82ABD"/>
    <w:rsid w:val="7BAE4465"/>
    <w:rsid w:val="7BEA24DC"/>
    <w:rsid w:val="7C757EAB"/>
    <w:rsid w:val="7C7B5EB8"/>
    <w:rsid w:val="7C7F31FF"/>
    <w:rsid w:val="7C8810B1"/>
    <w:rsid w:val="7D0A41BC"/>
    <w:rsid w:val="7D0A4B32"/>
    <w:rsid w:val="7D4A3ECB"/>
    <w:rsid w:val="7D797C2B"/>
    <w:rsid w:val="7D823D52"/>
    <w:rsid w:val="7DA815DD"/>
    <w:rsid w:val="7DAC6A56"/>
    <w:rsid w:val="7E381ACE"/>
    <w:rsid w:val="7EA45F4A"/>
    <w:rsid w:val="7EB611D1"/>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qFormat/>
    <w:uiPriority w:val="0"/>
    <w:pPr>
      <w:ind w:firstLine="420"/>
    </w:pPr>
    <w:rPr>
      <w:rFonts w:hAnsi="Times New Roman" w:cs="Times New Roman"/>
      <w:snapToGrid/>
      <w:szCs w:val="20"/>
    </w:rPr>
  </w:style>
  <w:style w:type="paragraph" w:styleId="10">
    <w:name w:val="toc 6"/>
    <w:basedOn w:val="1"/>
    <w:next w:val="1"/>
    <w:qFormat/>
    <w:uiPriority w:val="0"/>
    <w:pPr>
      <w:ind w:left="2100" w:leftChars="1000"/>
    </w:pPr>
  </w:style>
  <w:style w:type="paragraph" w:styleId="11">
    <w:name w:val="Body Text Indent"/>
    <w:basedOn w:val="1"/>
    <w:qFormat/>
    <w:uiPriority w:val="0"/>
    <w:pPr>
      <w:spacing w:line="480" w:lineRule="exact"/>
      <w:ind w:firstLine="480" w:firstLineChars="200"/>
    </w:pPr>
    <w:rPr>
      <w:rFonts w:ascii="宋体" w:hAnsi="宋体"/>
      <w:sz w:val="24"/>
    </w:rPr>
  </w:style>
  <w:style w:type="paragraph" w:styleId="12">
    <w:name w:val="Plain Text"/>
    <w:basedOn w:val="1"/>
    <w:qFormat/>
    <w:uiPriority w:val="0"/>
    <w:rPr>
      <w:rFonts w:ascii="宋体" w:hAnsi="Courier New"/>
      <w:szCs w:val="2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jc w:val="left"/>
    </w:pPr>
    <w:rPr>
      <w:b/>
      <w:caps/>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table" w:styleId="18">
    <w:name w:val="Table Grid"/>
    <w:basedOn w:val="17"/>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qFormat/>
    <w:uiPriority w:val="1"/>
    <w:rPr>
      <w:rFonts w:ascii="宋体" w:hAnsi="宋体" w:eastAsia="宋体" w:cs="宋体"/>
      <w:lang w:val="zh-CN" w:bidi="zh-CN"/>
    </w:rPr>
  </w:style>
  <w:style w:type="paragraph" w:customStyle="1" w:styleId="21">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qFormat/>
    <w:uiPriority w:val="0"/>
    <w:pPr>
      <w:spacing w:line="360" w:lineRule="exact"/>
      <w:ind w:firstLine="200" w:firstLineChars="200"/>
    </w:pPr>
    <w:rPr>
      <w:rFonts w:ascii="Arial" w:hAnsi="Arial"/>
    </w:rPr>
  </w:style>
  <w:style w:type="paragraph" w:customStyle="1" w:styleId="23">
    <w:name w:val="正文2"/>
    <w:basedOn w:val="1"/>
    <w:qFormat/>
    <w:uiPriority w:val="0"/>
    <w:pPr>
      <w:spacing w:before="156" w:line="360" w:lineRule="auto"/>
      <w:ind w:firstLine="510" w:firstLineChars="200"/>
    </w:pPr>
    <w:rPr>
      <w:sz w:val="24"/>
      <w:szCs w:val="20"/>
    </w:rPr>
  </w:style>
  <w:style w:type="paragraph" w:customStyle="1" w:styleId="2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qFormat/>
    <w:uiPriority w:val="0"/>
    <w:rPr>
      <w:rFonts w:ascii="宋体" w:hAnsi="Courier New"/>
      <w:kern w:val="0"/>
      <w:sz w:val="20"/>
      <w:szCs w:val="20"/>
    </w:rPr>
  </w:style>
  <w:style w:type="paragraph" w:customStyle="1" w:styleId="28">
    <w:name w:val="纯文本_0_0"/>
    <w:basedOn w:val="29"/>
    <w:qFormat/>
    <w:uiPriority w:val="0"/>
    <w:rPr>
      <w:rFonts w:ascii="宋体" w:hAnsi="Courier New"/>
      <w:szCs w:val="21"/>
    </w:rPr>
  </w:style>
  <w:style w:type="paragraph" w:customStyle="1" w:styleId="2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qFormat/>
    <w:uiPriority w:val="99"/>
    <w:pPr>
      <w:ind w:firstLine="420" w:firstLineChars="200"/>
    </w:pPr>
  </w:style>
  <w:style w:type="paragraph" w:customStyle="1" w:styleId="3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qFormat/>
    <w:uiPriority w:val="0"/>
  </w:style>
  <w:style w:type="character" w:customStyle="1" w:styleId="35">
    <w:name w:val="font21"/>
    <w:basedOn w:val="19"/>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6463</Words>
  <Characters>7064</Characters>
  <Lines>224</Lines>
  <Paragraphs>63</Paragraphs>
  <TotalTime>11</TotalTime>
  <ScaleCrop>false</ScaleCrop>
  <LinksUpToDate>false</LinksUpToDate>
  <CharactersWithSpaces>7205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2025-09-29T02:06:57Z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5889FE32A925492E85C89E7DB4C8FBC5_13</vt:lpwstr>
  </property>
  <property fmtid="{D5CDD505-2E9C-101B-9397-08002B2CF9AE}" pid="4" name="KSOTemplateDocerSaveRecord">
    <vt:lpwstr>eyJoZGlkIjoiNjkxYzBlMWM5MmQ4YTg5MjNmOTgyNWE1ODY2ZmJkNmIiLCJ1c2VySWQiOiI2NjM1OTQ2NjkifQ==</vt:lpwstr>
  </property>
</Properties>
</file>