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color w:val="auto"/>
          <w:sz w:val="48"/>
          <w:szCs w:val="48"/>
          <w:u w:val="single"/>
        </w:rPr>
      </w:pPr>
    </w:p>
    <w:p w14:paraId="43C7B751">
      <w:pPr>
        <w:pStyle w:val="9"/>
        <w:jc w:val="center"/>
        <w:rPr>
          <w:rFonts w:cs="宋体" w:asciiTheme="minorEastAsia" w:hAnsiTheme="minorEastAsia"/>
          <w:color w:val="auto"/>
          <w:sz w:val="48"/>
          <w:szCs w:val="48"/>
          <w:u w:val="single"/>
        </w:rPr>
      </w:pPr>
    </w:p>
    <w:p w14:paraId="4E1F8D14">
      <w:pPr>
        <w:pStyle w:val="9"/>
        <w:jc w:val="center"/>
        <w:rPr>
          <w:rFonts w:cs="宋体" w:asciiTheme="minorEastAsia" w:hAnsiTheme="minorEastAsia"/>
          <w:color w:val="auto"/>
          <w:sz w:val="48"/>
          <w:szCs w:val="48"/>
          <w:u w:val="single"/>
        </w:rPr>
      </w:pPr>
    </w:p>
    <w:p w14:paraId="3AE63300">
      <w:pPr>
        <w:pStyle w:val="9"/>
        <w:jc w:val="center"/>
        <w:rPr>
          <w:rFonts w:cs="宋体" w:asciiTheme="minorEastAsia" w:hAnsiTheme="minorEastAsia"/>
          <w:color w:val="auto"/>
          <w:sz w:val="48"/>
          <w:szCs w:val="48"/>
          <w:u w:val="single"/>
        </w:rPr>
      </w:pPr>
    </w:p>
    <w:p w14:paraId="71570A98">
      <w:pPr>
        <w:pStyle w:val="9"/>
        <w:jc w:val="center"/>
        <w:rPr>
          <w:rFonts w:cs="宋体" w:asciiTheme="minorEastAsia" w:hAnsiTheme="minorEastAsia"/>
          <w:color w:val="auto"/>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lang w:eastAsia="zh-CN"/>
        </w:rPr>
      </w:pPr>
      <w:r>
        <w:rPr>
          <w:rFonts w:hint="eastAsia" w:cs="宋体" w:asciiTheme="minorEastAsia" w:hAnsiTheme="minorEastAsia"/>
          <w:color w:val="auto"/>
          <w:sz w:val="48"/>
          <w:szCs w:val="48"/>
          <w:u w:val="single"/>
          <w:lang w:eastAsia="zh-CN"/>
        </w:rPr>
        <w:t>2025年—2026年rotork（罗托克）阀门执行器备件采购项目</w:t>
      </w:r>
    </w:p>
    <w:p w14:paraId="62914120">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NY-4HGX2509001</w:t>
      </w:r>
    </w:p>
    <w:p w14:paraId="1729E501">
      <w:pPr>
        <w:spacing w:line="360" w:lineRule="auto"/>
        <w:jc w:val="center"/>
        <w:rPr>
          <w:rFonts w:cs="仿宋" w:asciiTheme="minorEastAsia" w:hAnsiTheme="minorEastAsia"/>
          <w:b/>
          <w:bCs/>
          <w:color w:val="auto"/>
          <w:sz w:val="72"/>
          <w:szCs w:val="72"/>
        </w:rPr>
      </w:pPr>
    </w:p>
    <w:p w14:paraId="656AB32D">
      <w:pPr>
        <w:pStyle w:val="7"/>
        <w:rPr>
          <w:rFonts w:asciiTheme="minorEastAsia" w:hAnsiTheme="minorEastAsia"/>
          <w:color w:val="auto"/>
        </w:rPr>
      </w:pPr>
    </w:p>
    <w:p w14:paraId="64582FC1">
      <w:pPr>
        <w:spacing w:line="360" w:lineRule="auto"/>
        <w:jc w:val="center"/>
        <w:rPr>
          <w:rFonts w:cs="仿宋" w:asciiTheme="minorEastAsia" w:hAnsiTheme="minorEastAsia"/>
          <w:b/>
          <w:bCs/>
          <w:color w:val="auto"/>
          <w:sz w:val="72"/>
          <w:szCs w:val="72"/>
        </w:rPr>
      </w:pPr>
    </w:p>
    <w:p w14:paraId="7E92C877">
      <w:pPr>
        <w:pStyle w:val="9"/>
        <w:rPr>
          <w:color w:val="auto"/>
        </w:rPr>
      </w:pPr>
    </w:p>
    <w:p w14:paraId="78F3ED30">
      <w:pPr>
        <w:rPr>
          <w:color w:val="auto"/>
        </w:rPr>
      </w:pPr>
    </w:p>
    <w:p w14:paraId="7C05648C">
      <w:pPr>
        <w:pStyle w:val="9"/>
        <w:rPr>
          <w:color w:val="auto"/>
        </w:rPr>
      </w:pPr>
    </w:p>
    <w:p w14:paraId="69D04CCD">
      <w:pPr>
        <w:rPr>
          <w:color w:val="auto"/>
        </w:rPr>
      </w:pPr>
    </w:p>
    <w:p w14:paraId="66B4F936">
      <w:pPr>
        <w:spacing w:line="360" w:lineRule="auto"/>
        <w:rPr>
          <w:rFonts w:cs="仿宋" w:asciiTheme="minorEastAsia" w:hAnsiTheme="minorEastAsia"/>
          <w:color w:val="auto"/>
          <w:sz w:val="24"/>
        </w:rPr>
      </w:pPr>
    </w:p>
    <w:p w14:paraId="0FB43D82">
      <w:pPr>
        <w:pStyle w:val="9"/>
        <w:rPr>
          <w:rFonts w:cs="仿宋" w:asciiTheme="minorEastAsia" w:hAnsiTheme="minorEastAsia"/>
          <w:color w:val="auto"/>
          <w:sz w:val="24"/>
          <w:szCs w:val="24"/>
        </w:rPr>
      </w:pPr>
    </w:p>
    <w:p w14:paraId="6B3A0643">
      <w:pPr>
        <w:pStyle w:val="9"/>
        <w:jc w:val="center"/>
        <w:rPr>
          <w:rFonts w:cs="仿宋" w:asciiTheme="minorEastAsia" w:hAnsiTheme="minorEastAsia"/>
          <w:color w:val="auto"/>
          <w:sz w:val="24"/>
          <w:szCs w:val="24"/>
        </w:rPr>
      </w:pPr>
    </w:p>
    <w:p w14:paraId="639A28D8">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14:paraId="05396EBC">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eastAsia="zh-CN"/>
        </w:rPr>
        <w:t>2025年9月16日</w:t>
      </w:r>
    </w:p>
    <w:p w14:paraId="163EA5FF">
      <w:pPr>
        <w:spacing w:line="360" w:lineRule="auto"/>
        <w:ind w:firstLine="602" w:firstLineChars="200"/>
        <w:jc w:val="center"/>
        <w:rPr>
          <w:rFonts w:cs="仿宋" w:asciiTheme="minorEastAsia" w:hAnsiTheme="minorEastAsia"/>
          <w:b/>
          <w:color w:val="auto"/>
          <w:sz w:val="30"/>
          <w:szCs w:val="30"/>
        </w:rPr>
      </w:pPr>
    </w:p>
    <w:p w14:paraId="1BB9A2AB">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10831CE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0BA27995">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77EE91D9">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6D461D45">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52CAD37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147C471B">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eastAsia" w:cs="仿宋" w:asciiTheme="minorEastAsia" w:hAnsiTheme="minorEastAsia"/>
          <w:b/>
          <w:bCs/>
          <w:color w:val="auto"/>
          <w:sz w:val="24"/>
          <w:lang w:eastAsia="zh-CN"/>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2025年—2026年rotork（罗托克）阀门执行器备件采购项目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w:t>
      </w:r>
      <w:r>
        <w:rPr>
          <w:rFonts w:hint="eastAsia" w:cs="仿宋" w:asciiTheme="minorEastAsia" w:hAnsiTheme="minorEastAsia"/>
          <w:color w:val="auto"/>
          <w:sz w:val="24"/>
          <w:lang w:val="en-US" w:eastAsia="zh-CN"/>
        </w:rPr>
        <w:t>采购</w:t>
      </w:r>
      <w:r>
        <w:rPr>
          <w:rFonts w:hint="eastAsia" w:cs="仿宋" w:asciiTheme="minorEastAsia" w:hAnsiTheme="minorEastAsia"/>
          <w:color w:val="auto"/>
          <w:sz w:val="24"/>
        </w:rPr>
        <w:t>。本询价公</w:t>
      </w:r>
      <w:r>
        <w:rPr>
          <w:rFonts w:hint="eastAsia" w:cs="仿宋" w:asciiTheme="minorEastAsia" w:hAnsiTheme="minorEastAsia"/>
          <w:color w:val="auto"/>
          <w:sz w:val="24"/>
          <w:lang w:eastAsia="zh-CN"/>
        </w:rPr>
        <w:t>告在</w:t>
      </w:r>
      <w:r>
        <w:rPr>
          <w:rFonts w:hint="eastAsia" w:cs="仿宋" w:asciiTheme="minorEastAsia" w:hAnsiTheme="minorEastAsia"/>
          <w:color w:val="auto"/>
          <w:sz w:val="24"/>
        </w:rPr>
        <w:t>中国招标投标公共服务平台、浙江政府采购网、</w:t>
      </w:r>
      <w:r>
        <w:rPr>
          <w:rFonts w:hint="eastAsia" w:cs="仿宋" w:asciiTheme="minorEastAsia" w:hAnsiTheme="minorEastAsia"/>
          <w:color w:val="auto"/>
          <w:sz w:val="24"/>
          <w:highlight w:val="none"/>
        </w:rPr>
        <w:t>杭州城投采购平台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rPr>
        <w:t>杭州市环境集团有限公司</w:t>
      </w:r>
      <w:r>
        <w:rPr>
          <w:rFonts w:hint="eastAsia" w:cs="仿宋" w:asciiTheme="minorEastAsia" w:hAnsiTheme="minorEastAsia"/>
          <w:color w:val="auto"/>
          <w:sz w:val="24"/>
          <w:lang w:val="en-US" w:eastAsia="zh-CN"/>
        </w:rPr>
        <w:t>网站</w:t>
      </w:r>
      <w:r>
        <w:rPr>
          <w:rFonts w:hint="eastAsia" w:cs="仿宋" w:asciiTheme="minorEastAsia" w:hAnsiTheme="minorEastAsia"/>
          <w:color w:val="auto"/>
          <w:sz w:val="24"/>
        </w:rPr>
        <w:t>、杭州临江环境能源有限公司</w:t>
      </w:r>
      <w:r>
        <w:rPr>
          <w:rFonts w:hint="eastAsia" w:cs="仿宋" w:asciiTheme="minorEastAsia" w:hAnsiTheme="minorEastAsia"/>
          <w:color w:val="auto"/>
          <w:sz w:val="24"/>
          <w:lang w:val="en-US" w:eastAsia="zh-CN"/>
        </w:rPr>
        <w:t>网站</w:t>
      </w:r>
      <w:r>
        <w:rPr>
          <w:rFonts w:hint="eastAsia" w:cs="仿宋" w:asciiTheme="minorEastAsia" w:hAnsiTheme="minorEastAsia"/>
          <w:color w:val="auto"/>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NY-4HGX2509001</w:t>
      </w:r>
    </w:p>
    <w:p w14:paraId="6F3FF93C">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hint="eastAsia" w:cs="仿宋" w:asciiTheme="minorEastAsia" w:hAnsiTheme="minorEastAsia"/>
          <w:color w:val="auto"/>
          <w:sz w:val="24"/>
          <w:u w:val="single"/>
          <w:lang w:eastAsia="zh-CN"/>
        </w:rPr>
        <w:t>2025年—2026年rotork（罗托克）阀门执行器备件采购项目</w:t>
      </w:r>
      <w:r>
        <w:rPr>
          <w:rFonts w:cs="仿宋" w:asciiTheme="minorEastAsia" w:hAnsiTheme="minorEastAsia"/>
          <w:color w:val="auto"/>
          <w:sz w:val="24"/>
          <w:u w:val="single"/>
        </w:rPr>
        <w:t xml:space="preserve"> </w:t>
      </w:r>
    </w:p>
    <w:p w14:paraId="6D994A13">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14:paraId="414D650E">
      <w:pPr>
        <w:spacing w:line="360" w:lineRule="auto"/>
        <w:ind w:firstLine="482" w:firstLineChars="200"/>
        <w:rPr>
          <w:rFonts w:hint="eastAsia" w:cs="仿宋" w:asciiTheme="minorEastAsia" w:hAnsiTheme="minorEastAsia"/>
          <w:color w:val="auto"/>
          <w:sz w:val="24"/>
          <w:highlight w:val="none"/>
          <w:u w:val="single"/>
        </w:rPr>
      </w:pPr>
      <w:r>
        <w:rPr>
          <w:rFonts w:hint="eastAsia" w:cs="仿宋" w:asciiTheme="minorEastAsia" w:hAnsiTheme="minorEastAsia"/>
          <w:b/>
          <w:bCs/>
          <w:color w:val="auto"/>
          <w:sz w:val="24"/>
        </w:rPr>
        <w:t>4.最高限价：</w:t>
      </w:r>
      <w:r>
        <w:rPr>
          <w:rFonts w:hint="eastAsia" w:cs="仿宋" w:asciiTheme="minorEastAsia" w:hAnsiTheme="minorEastAsia"/>
          <w:color w:val="auto"/>
          <w:sz w:val="24"/>
          <w:highlight w:val="none"/>
          <w:u w:val="single"/>
          <w:lang w:val="en-US" w:eastAsia="zh-CN"/>
        </w:rPr>
        <w:t>69.839</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14:paraId="0AB374F4">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val="en-US" w:eastAsia="zh-CN"/>
        </w:rPr>
        <w:t>rotork（罗托克）阀门执行器备件</w:t>
      </w:r>
      <w:r>
        <w:rPr>
          <w:rFonts w:hint="eastAsia" w:hAnsi="宋体" w:cs="宋体"/>
          <w:bCs/>
          <w:color w:val="auto"/>
          <w:sz w:val="24"/>
        </w:rPr>
        <w:t>一批。</w:t>
      </w:r>
      <w:r>
        <w:rPr>
          <w:rFonts w:hint="eastAsia" w:cs="仿宋" w:asciiTheme="minorEastAsia" w:hAnsiTheme="minorEastAsia"/>
          <w:color w:val="auto"/>
          <w:sz w:val="24"/>
        </w:rPr>
        <w:t>具体要求以询价通知书第三部分采购需求为准。</w:t>
      </w:r>
    </w:p>
    <w:p w14:paraId="3BFEBC7D">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自合同签订后12个月</w:t>
      </w:r>
      <w:r>
        <w:rPr>
          <w:rFonts w:hint="eastAsia" w:ascii="宋体" w:hAnsi="宋体" w:cs="宋体"/>
          <w:color w:val="auto"/>
          <w:sz w:val="24"/>
          <w:highlight w:val="none"/>
          <w:u w:val="single"/>
          <w:lang w:val="en-US" w:eastAsia="zh-CN"/>
        </w:rPr>
        <w:t>（以采购订单下达时间为准）</w:t>
      </w:r>
      <w:r>
        <w:rPr>
          <w:rFonts w:hint="eastAsia" w:cs="仿宋" w:asciiTheme="minorEastAsia" w:hAnsiTheme="minorEastAsia"/>
          <w:color w:val="auto"/>
          <w:sz w:val="24"/>
          <w:u w:val="single"/>
        </w:rPr>
        <w:t>。</w:t>
      </w:r>
    </w:p>
    <w:p w14:paraId="77995A1D">
      <w:pPr>
        <w:shd w:val="clear"/>
        <w:spacing w:line="360" w:lineRule="auto"/>
        <w:ind w:firstLine="480" w:firstLineChars="200"/>
        <w:rPr>
          <w:rFonts w:cs="仿宋" w:asciiTheme="minorEastAsia" w:hAnsiTheme="minorEastAsia"/>
          <w:color w:val="auto"/>
          <w:sz w:val="24"/>
          <w:highlight w:val="none"/>
        </w:rPr>
      </w:pPr>
      <w:bookmarkStart w:id="6" w:name="_Toc35393791"/>
      <w:bookmarkStart w:id="7" w:name="_Toc28359080"/>
      <w:bookmarkStart w:id="8" w:name="_Toc35393622"/>
      <w:bookmarkStart w:id="9" w:name="_Toc28359003"/>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0FD6ED92">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w:t>
      </w:r>
      <w:r>
        <w:rPr>
          <w:rFonts w:hint="eastAsia" w:cs="仿宋" w:asciiTheme="minorEastAsia" w:hAnsiTheme="minorEastAsia"/>
          <w:bCs/>
          <w:color w:val="auto"/>
          <w:sz w:val="24"/>
          <w:highlight w:val="none"/>
        </w:rPr>
        <w:t>独立法人资格和独立</w:t>
      </w:r>
      <w:r>
        <w:rPr>
          <w:rFonts w:hint="eastAsia" w:cs="仿宋" w:asciiTheme="minorEastAsia" w:hAnsiTheme="minorEastAsia"/>
          <w:bCs/>
          <w:color w:val="auto"/>
          <w:sz w:val="24"/>
        </w:rPr>
        <w:t>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本项目特定资格要求：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bookmarkEnd w:id="10"/>
    <w:bookmarkEnd w:id="11"/>
    <w:bookmarkEnd w:id="12"/>
    <w:bookmarkEnd w:id="13"/>
    <w:p w14:paraId="0E93D7B1">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三、获取（下载）询价采购文件</w:t>
      </w:r>
    </w:p>
    <w:p w14:paraId="21643A37">
      <w:pPr>
        <w:pStyle w:val="3"/>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12227EB6">
      <w:pPr>
        <w:pStyle w:val="3"/>
        <w:shd w:val="clear"/>
        <w:spacing w:before="0" w:after="0" w:line="360" w:lineRule="auto"/>
        <w:ind w:firstLine="480" w:firstLineChars="200"/>
        <w:rPr>
          <w:rFonts w:hint="eastAsia"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color w:val="auto"/>
          <w:sz w:val="24"/>
          <w:szCs w:val="24"/>
          <w:highlight w:val="none"/>
        </w:rPr>
        <w:t>2.地点（网址）：</w:t>
      </w:r>
      <w:r>
        <w:rPr>
          <w:rFonts w:hint="eastAsia" w:cs="仿宋" w:asciiTheme="minorEastAsia" w:hAnsiTheme="minorEastAsia" w:eastAsiaTheme="minorEastAsia"/>
          <w:b w:val="0"/>
          <w:bCs w:val="0"/>
          <w:color w:val="auto"/>
          <w:kern w:val="2"/>
          <w:sz w:val="24"/>
          <w:szCs w:val="24"/>
          <w:highlight w:val="none"/>
          <w:lang w:val="en-US" w:eastAsia="zh-CN" w:bidi="ar-SA"/>
        </w:rPr>
        <w:t>浙江政府采购网（http://zfcg.czt.zj.gov.cn/）、杭州市环境集团有限公司官网（https://www.cnlandfill.net/index.aspx）、杭州临江环境能源有限公司网站（https://www.ljhjny.com/）、城投招采平台（https://jczx.hzcjt z.com/home/#/home）、中国招标投标公共服务平台（http://www.cebpubservice.com/）免费下载；下载时间：自本项目采购公告发布之日起至报价截止时间止。</w:t>
      </w:r>
    </w:p>
    <w:p w14:paraId="5033C698">
      <w:pPr>
        <w:pStyle w:val="3"/>
        <w:shd w:val="clear"/>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bCs w:val="0"/>
          <w:color w:val="auto"/>
          <w:kern w:val="2"/>
          <w:sz w:val="24"/>
          <w:szCs w:val="24"/>
          <w:highlight w:val="none"/>
          <w:lang w:val="en-US" w:eastAsia="zh-CN" w:bidi="ar-SA"/>
        </w:rPr>
        <w:t>3.供应商对采购文件提出问题截止时间：（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2025年9月19日17:00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14:paraId="2AE21920">
      <w:pPr>
        <w:pStyle w:val="3"/>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lang w:val="en-US" w:eastAsia="zh-CN"/>
        </w:rPr>
        <w:t>4</w:t>
      </w:r>
      <w:r>
        <w:rPr>
          <w:rFonts w:hint="eastAsia" w:cs="仿宋" w:asciiTheme="minorEastAsia" w:hAnsiTheme="minorEastAsia" w:eastAsiaTheme="minorEastAsia"/>
          <w:b w:val="0"/>
          <w:color w:val="auto"/>
          <w:sz w:val="24"/>
          <w:szCs w:val="24"/>
          <w:highlight w:val="none"/>
        </w:rPr>
        <w:t>.方式：网站附件免费下载。</w:t>
      </w:r>
    </w:p>
    <w:bookmarkEnd w:id="14"/>
    <w:bookmarkEnd w:id="15"/>
    <w:bookmarkEnd w:id="16"/>
    <w:bookmarkEnd w:id="17"/>
    <w:p w14:paraId="4520A7A5">
      <w:pPr>
        <w:shd w:val="clea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14:paraId="714E8EB5">
      <w:pPr>
        <w:shd w:val="clea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法定公休日、 法定节假日除外</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14:paraId="0DC08C8A">
      <w:pPr>
        <w:shd w:val="clea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在杭州城投采购平台网站首页</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https://jczx.hzcjtz.com/)“平台登录 ”栏目点击“立即注册 ”完成企业信息注册登记。咨询电话</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400-0666-571。</w:t>
      </w:r>
    </w:p>
    <w:p w14:paraId="0D2BBA31">
      <w:pPr>
        <w:shd w:val="clea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在杭州城投采购平台网站首页</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https://jczx.hzcjtz.com/)点击“</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 xml:space="preserve"> 锁办理 ”跳转至CA锁办理平台自行完成企业CA锁办理，已在杭州市公共资源交易网办理天谷CA锁的供应商可以使用原有C</w:t>
      </w:r>
      <w:r>
        <w:rPr>
          <w:rFonts w:hint="eastAsia" w:cs="仿宋" w:asciiTheme="minorEastAsia" w:hAnsiTheme="minorEastAsia"/>
          <w:color w:val="auto"/>
          <w:sz w:val="24"/>
          <w:highlight w:val="none"/>
          <w:lang w:val="en-US" w:eastAsia="zh-CN"/>
        </w:rPr>
        <w:t>A</w:t>
      </w:r>
      <w:r>
        <w:rPr>
          <w:rFonts w:hint="default" w:cs="仿宋" w:asciiTheme="minorEastAsia" w:hAnsiTheme="minorEastAsia"/>
          <w:color w:val="auto"/>
          <w:sz w:val="24"/>
          <w:highlight w:val="none"/>
          <w:lang w:val="en-US" w:eastAsia="zh-CN"/>
        </w:rPr>
        <w:t>锁</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 xml:space="preserve">使用已注册的管理员账号登录杭州城投采购平台，进入后台，点击“企业信息”菜单一“去认证”按钮，使用 </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锁完成企业信息认证。咨询电话</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400-0666-571。</w:t>
      </w:r>
    </w:p>
    <w:p w14:paraId="7947ADFC">
      <w:pPr>
        <w:shd w:val="clear"/>
        <w:spacing w:line="360" w:lineRule="auto"/>
        <w:ind w:firstLine="482" w:firstLineChars="200"/>
        <w:rPr>
          <w:rFonts w:hint="eastAsia" w:ascii="宋体" w:hAnsi="宋体" w:eastAsia="宋体" w:cs="宋体"/>
          <w:snapToGrid w:val="0"/>
          <w:color w:val="auto"/>
          <w:kern w:val="0"/>
          <w:sz w:val="24"/>
          <w:szCs w:val="24"/>
          <w:highlight w:val="none"/>
          <w:lang w:val="en-US" w:eastAsia="zh-CN"/>
        </w:rPr>
      </w:pPr>
      <w:r>
        <w:rPr>
          <w:rFonts w:hint="eastAsia" w:cs="仿宋" w:asciiTheme="minorEastAsia" w:hAnsiTheme="minorEastAsia"/>
          <w:b/>
          <w:bCs/>
          <w:color w:val="auto"/>
          <w:sz w:val="24"/>
          <w:highlight w:val="none"/>
          <w:lang w:val="en-US" w:eastAsia="zh-CN"/>
        </w:rPr>
        <w:t>五、报名方式</w:t>
      </w:r>
    </w:p>
    <w:p w14:paraId="408448E2">
      <w:pPr>
        <w:widowControl/>
        <w:shd w:val="clear"/>
        <w:kinsoku w:val="0"/>
        <w:autoSpaceDE w:val="0"/>
        <w:autoSpaceDN w:val="0"/>
        <w:adjustRightInd w:val="0"/>
        <w:snapToGrid w:val="0"/>
        <w:spacing w:line="360" w:lineRule="auto"/>
        <w:ind w:right="51" w:firstLine="480" w:firstLineChars="2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14:paraId="6B7F1B70">
      <w:pPr>
        <w:widowControl/>
        <w:numPr>
          <w:ilvl w:val="0"/>
          <w:numId w:val="0"/>
        </w:numPr>
        <w:shd w:val="clea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报名期限：2025年9月16日至2025年9月25日上午9:00-12:00，14:00-17:00（北京时间）;</w:t>
      </w:r>
    </w:p>
    <w:p w14:paraId="5EA1A5DC">
      <w:pPr>
        <w:widowControl/>
        <w:numPr>
          <w:ilvl w:val="0"/>
          <w:numId w:val="0"/>
        </w:numPr>
        <w:shd w:val="clea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14:paraId="227F6BEB">
      <w:pPr>
        <w:widowControl/>
        <w:shd w:val="clear"/>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14:paraId="1E6120FF">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14:paraId="4B76A28C">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14:paraId="56FDC510">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14:paraId="4D793535">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hd w:val="clear"/>
        <w:spacing w:before="0" w:after="0" w:line="360" w:lineRule="auto"/>
        <w:ind w:firstLine="480" w:firstLineChars="200"/>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13900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 xml:space="preserve"> 2025年—2026年rotork（罗托克）阀门执行器备件采购项目询价保证金。</w:t>
      </w:r>
    </w:p>
    <w:p w14:paraId="7D4374BC">
      <w:pPr>
        <w:pStyle w:val="3"/>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0FA4820B">
      <w:pPr>
        <w:pStyle w:val="14"/>
        <w:keepNext w:val="0"/>
        <w:keepLines w:val="0"/>
        <w:pageBreakBefore w:val="0"/>
        <w:widowControl/>
        <w:shd w:val="clear"/>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3.交纳账户：</w:t>
      </w:r>
    </w:p>
    <w:p w14:paraId="6AA55D08">
      <w:pPr>
        <w:pStyle w:val="14"/>
        <w:keepNext w:val="0"/>
        <w:keepLines w:val="0"/>
        <w:pageBreakBefore w:val="0"/>
        <w:widowControl/>
        <w:shd w:val="clear"/>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开户银行：宁波银行杭州分行营业部 </w:t>
      </w:r>
    </w:p>
    <w:p w14:paraId="5D047252">
      <w:pPr>
        <w:pStyle w:val="14"/>
        <w:keepNext w:val="0"/>
        <w:keepLines w:val="0"/>
        <w:pageBreakBefore w:val="0"/>
        <w:widowControl/>
        <w:shd w:val="clear"/>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收款单位（户名）：杭州市能源集团有限公司；</w:t>
      </w:r>
    </w:p>
    <w:p w14:paraId="6AAF6F64">
      <w:pPr>
        <w:pStyle w:val="14"/>
        <w:keepNext w:val="0"/>
        <w:keepLines w:val="0"/>
        <w:pageBreakBefore w:val="0"/>
        <w:widowControl/>
        <w:shd w:val="clear"/>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color w:val="auto"/>
          <w:highlight w:val="none"/>
          <w:lang w:val="en-US" w:eastAsia="zh-CN"/>
        </w:rPr>
      </w:pPr>
      <w:r>
        <w:rPr>
          <w:rFonts w:hint="eastAsia" w:ascii="宋体" w:hAnsi="宋体" w:eastAsia="宋体" w:cs="宋体"/>
          <w:snapToGrid w:val="0"/>
          <w:color w:val="auto"/>
          <w:kern w:val="0"/>
          <w:sz w:val="24"/>
          <w:szCs w:val="24"/>
          <w:highlight w:val="none"/>
          <w:lang w:val="en-US" w:eastAsia="zh-CN" w:bidi="ar-SA"/>
        </w:rPr>
        <w:t>账号：86041110000078615 ；</w:t>
      </w:r>
    </w:p>
    <w:p w14:paraId="225CD710">
      <w:pPr>
        <w:shd w:val="clear"/>
        <w:spacing w:line="360" w:lineRule="auto"/>
        <w:ind w:firstLine="482" w:firstLineChars="200"/>
        <w:rPr>
          <w:rFonts w:hint="eastAsia"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r>
        <w:rPr>
          <w:rFonts w:hint="eastAsia" w:cs="仿宋" w:asciiTheme="minorEastAsia" w:hAnsiTheme="minorEastAsia"/>
          <w:b/>
          <w:bCs/>
          <w:color w:val="auto"/>
          <w:sz w:val="24"/>
          <w:highlight w:val="none"/>
          <w:lang w:val="en-US" w:eastAsia="zh-CN"/>
        </w:rPr>
        <w:t>及</w:t>
      </w:r>
      <w:r>
        <w:rPr>
          <w:rFonts w:hint="eastAsia" w:cs="仿宋" w:asciiTheme="minorEastAsia" w:hAnsiTheme="minorEastAsia"/>
          <w:b/>
          <w:bCs/>
          <w:color w:val="auto"/>
          <w:sz w:val="24"/>
          <w:highlight w:val="none"/>
        </w:rPr>
        <w:t>开启</w:t>
      </w:r>
      <w:r>
        <w:rPr>
          <w:rFonts w:hint="eastAsia" w:cs="仿宋" w:asciiTheme="minorEastAsia" w:hAnsiTheme="minorEastAsia"/>
          <w:b/>
          <w:bCs/>
          <w:color w:val="auto"/>
          <w:sz w:val="24"/>
          <w:highlight w:val="none"/>
          <w:lang w:val="en-US" w:eastAsia="zh-CN"/>
        </w:rPr>
        <w:t>时间</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9</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9</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74FCB948">
      <w:pPr>
        <w:shd w:val="clear"/>
        <w:spacing w:line="360" w:lineRule="auto"/>
        <w:ind w:firstLine="480" w:firstLineChars="200"/>
        <w:jc w:val="left"/>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w:t>
      </w:r>
      <w:r>
        <w:rPr>
          <w:rFonts w:hint="eastAsia" w:cs="仿宋" w:asciiTheme="minorEastAsia" w:hAnsiTheme="minorEastAsia"/>
          <w:color w:val="auto"/>
          <w:sz w:val="24"/>
          <w:highlight w:val="none"/>
          <w:u w:val="single"/>
          <w:lang w:val="en-US" w:eastAsia="zh-CN"/>
        </w:rPr>
        <w:t xml:space="preserve"> 316 开标室（2） </w:t>
      </w:r>
      <w:r>
        <w:rPr>
          <w:rFonts w:hint="eastAsia" w:cs="仿宋" w:asciiTheme="minorEastAsia" w:hAnsiTheme="minorEastAsia"/>
          <w:color w:val="auto"/>
          <w:sz w:val="24"/>
          <w:highlight w:val="none"/>
          <w:lang w:val="en-US" w:eastAsia="zh-CN"/>
        </w:rPr>
        <w:t>。</w:t>
      </w:r>
    </w:p>
    <w:p w14:paraId="7E1A3A04">
      <w:pPr>
        <w:shd w:val="clea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递交方式：响应文件采用现场递交。</w:t>
      </w:r>
      <w:bookmarkStart w:id="517" w:name="_GoBack"/>
      <w:bookmarkEnd w:id="517"/>
    </w:p>
    <w:p w14:paraId="0384F94C">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八</w:t>
      </w:r>
      <w:r>
        <w:rPr>
          <w:rFonts w:hint="eastAsia" w:cs="仿宋" w:asciiTheme="minorEastAsia" w:hAnsiTheme="minorEastAsia"/>
          <w:b/>
          <w:bCs/>
          <w:color w:val="auto"/>
          <w:sz w:val="24"/>
          <w:highlight w:val="none"/>
        </w:rPr>
        <w:t>、质疑</w:t>
      </w:r>
    </w:p>
    <w:p w14:paraId="246BA403">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w:t>
      </w:r>
      <w:r>
        <w:rPr>
          <w:rFonts w:hint="eastAsia" w:cs="仿宋" w:asciiTheme="minorEastAsia" w:hAnsiTheme="minorEastAsia"/>
          <w:color w:val="auto"/>
          <w:sz w:val="24"/>
          <w:highlight w:val="none"/>
          <w:u w:val="none"/>
        </w:rPr>
        <w:t>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65E105C">
      <w:pPr>
        <w:shd w:val="clear"/>
        <w:spacing w:line="360" w:lineRule="auto"/>
        <w:ind w:firstLine="482" w:firstLineChars="200"/>
        <w:jc w:val="left"/>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九</w:t>
      </w:r>
      <w:r>
        <w:rPr>
          <w:rFonts w:hint="eastAsia" w:cs="仿宋" w:asciiTheme="minorEastAsia" w:hAnsiTheme="minorEastAsia"/>
          <w:b/>
          <w:bCs/>
          <w:color w:val="auto"/>
          <w:sz w:val="24"/>
          <w:highlight w:val="none"/>
        </w:rPr>
        <w:t>、发布公告的媒介</w:t>
      </w:r>
    </w:p>
    <w:p w14:paraId="3CFFDD9F">
      <w:pPr>
        <w:shd w:val="clear"/>
        <w:spacing w:line="360" w:lineRule="auto"/>
        <w:ind w:firstLine="480" w:firstLineChars="200"/>
        <w:jc w:val="left"/>
        <w:rPr>
          <w:rFonts w:hint="eastAsia" w:cs="仿宋" w:asciiTheme="minorEastAsia" w:hAnsiTheme="minorEastAsia"/>
          <w:b/>
          <w:bCs/>
          <w:color w:val="auto"/>
          <w:sz w:val="24"/>
          <w:highlight w:val="none"/>
          <w:lang w:val="en-US" w:eastAsia="zh-CN"/>
        </w:rPr>
      </w:pPr>
      <w:r>
        <w:rPr>
          <w:rFonts w:hint="eastAsia" w:cs="仿宋" w:asciiTheme="minorEastAsia" w:hAnsiTheme="minorEastAsia"/>
          <w:color w:val="auto"/>
          <w:sz w:val="24"/>
          <w:highlight w:val="none"/>
          <w:lang w:val="zh-CN"/>
        </w:rPr>
        <w:t>本项目相关公告在杭州城投采购平台（https://jczx.hzcjtz.com</w:t>
      </w:r>
      <w:r>
        <w:rPr>
          <w:rFonts w:hint="eastAsia" w:cs="仿宋" w:asciiTheme="minorEastAsia" w:hAnsiTheme="minorEastAsia"/>
          <w:color w:val="auto"/>
          <w:sz w:val="24"/>
          <w:highlight w:val="none"/>
          <w:lang w:val="zh-CN" w:eastAsia="zh-CN"/>
        </w:rPr>
        <w:t>）</w:t>
      </w:r>
      <w:r>
        <w:rPr>
          <w:rFonts w:hint="eastAsia" w:cs="仿宋" w:asciiTheme="minorEastAsia" w:hAnsiTheme="minorEastAsia"/>
          <w:color w:val="auto"/>
          <w:sz w:val="24"/>
          <w:highlight w:val="none"/>
          <w:lang w:val="zh-CN"/>
        </w:rPr>
        <w:t>、  浙江政府采购网（http://zfcg.czt.zj.gov.cn/）、杭州市环境集团有限公司网站（https://www.cnlandfill.net/index.aspx）、杭州临江环境能源有限公司网站（https://www.ljhjny.com/） 、中国招标投标公共服务平台（http://www.cebpubservice.com/发布，如公告内容不一致的以杭州城投采购平台（https://jczx.hzcjtz.com</w:t>
      </w:r>
      <w:r>
        <w:rPr>
          <w:rFonts w:hint="eastAsia" w:cs="仿宋" w:asciiTheme="minorEastAsia" w:hAnsiTheme="minorEastAsia"/>
          <w:color w:val="auto"/>
          <w:sz w:val="24"/>
          <w:highlight w:val="none"/>
          <w:lang w:val="zh-CN" w:eastAsia="zh-CN"/>
        </w:rPr>
        <w:t>）</w:t>
      </w:r>
      <w:r>
        <w:rPr>
          <w:rFonts w:hint="eastAsia" w:cs="仿宋" w:asciiTheme="minorEastAsia" w:hAnsiTheme="minorEastAsia"/>
          <w:color w:val="auto"/>
          <w:sz w:val="24"/>
          <w:highlight w:val="none"/>
          <w:lang w:val="zh-CN"/>
        </w:rPr>
        <w:t>发布的信息为准。</w:t>
      </w:r>
    </w:p>
    <w:p w14:paraId="18B13CAF">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rPr>
        <w:t>、联系方式</w:t>
      </w:r>
    </w:p>
    <w:p w14:paraId="5715109E">
      <w:pPr>
        <w:shd w:val="clear"/>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联系电话：0571-81997921 </w:t>
      </w:r>
    </w:p>
    <w:p w14:paraId="74215A39">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color w:val="auto"/>
          <w:sz w:val="24"/>
          <w:highlight w:val="none"/>
          <w:lang w:val="en-US" w:eastAsia="zh-CN"/>
        </w:rPr>
        <w:t>十一、</w:t>
      </w:r>
      <w:r>
        <w:rPr>
          <w:rFonts w:hint="eastAsia" w:cs="仿宋" w:asciiTheme="minorEastAsia" w:hAnsiTheme="minorEastAsia"/>
          <w:b/>
          <w:bCs/>
          <w:color w:val="auto"/>
          <w:sz w:val="24"/>
          <w:highlight w:val="none"/>
          <w:lang w:val="en-US" w:eastAsia="zh-CN"/>
        </w:rPr>
        <w:t>监督部门</w:t>
      </w:r>
    </w:p>
    <w:p w14:paraId="54FF07B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470D52E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51A52039">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76EDDF3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27406B23">
      <w:pPr>
        <w:spacing w:line="360" w:lineRule="auto"/>
        <w:jc w:val="both"/>
        <w:rPr>
          <w:rFonts w:hint="eastAsia" w:cs="仿宋" w:asciiTheme="minorEastAsia" w:hAnsiTheme="minorEastAsia" w:eastAsiaTheme="minorEastAsia"/>
          <w:color w:val="auto"/>
          <w:sz w:val="24"/>
          <w:highlight w:val="none"/>
          <w:lang w:val="en-US" w:eastAsia="zh-CN"/>
        </w:rPr>
      </w:pPr>
    </w:p>
    <w:p w14:paraId="6308BC96">
      <w:pPr>
        <w:spacing w:line="360" w:lineRule="auto"/>
        <w:ind w:firstLine="3840" w:firstLineChars="1600"/>
        <w:jc w:val="right"/>
        <w:rPr>
          <w:rFonts w:hint="eastAsia" w:cs="仿宋" w:asciiTheme="minorEastAsia" w:hAnsiTheme="minorEastAsia"/>
          <w:color w:val="auto"/>
          <w:sz w:val="24"/>
          <w:highlight w:val="none"/>
        </w:rPr>
      </w:pPr>
    </w:p>
    <w:p w14:paraId="3EEDA36E">
      <w:pP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91976D6">
      <w:pPr>
        <w:spacing w:line="360" w:lineRule="auto"/>
        <w:ind w:firstLine="3840" w:firstLineChars="1600"/>
        <w:jc w:val="righ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2025年9月16日</w:t>
      </w:r>
    </w:p>
    <w:p w14:paraId="3CAB3783">
      <w:pPr>
        <w:spacing w:line="360" w:lineRule="auto"/>
        <w:ind w:firstLine="6505" w:firstLineChars="1800"/>
        <w:jc w:val="right"/>
        <w:rPr>
          <w:rFonts w:cs="仿宋" w:asciiTheme="minorEastAsia" w:hAnsiTheme="minorEastAsia"/>
          <w:b/>
          <w:bCs/>
          <w:color w:val="auto"/>
          <w:sz w:val="36"/>
          <w:szCs w:val="36"/>
          <w:highlight w:val="none"/>
        </w:rPr>
      </w:pPr>
    </w:p>
    <w:p w14:paraId="2AB7E319">
      <w:pPr>
        <w:spacing w:line="460" w:lineRule="exact"/>
        <w:jc w:val="center"/>
        <w:rPr>
          <w:rFonts w:cs="仿宋" w:asciiTheme="minorEastAsia" w:hAnsiTheme="minorEastAsia"/>
          <w:b/>
          <w:bCs/>
          <w:color w:val="auto"/>
          <w:sz w:val="36"/>
          <w:szCs w:val="36"/>
        </w:rPr>
      </w:pPr>
    </w:p>
    <w:p w14:paraId="2B9FD0B7">
      <w:pPr>
        <w:rPr>
          <w:rFonts w:hint="eastAsia" w:cs="仿宋" w:asciiTheme="minorEastAsia" w:hAnsiTheme="minorEastAsia"/>
          <w:b/>
          <w:bCs/>
          <w:color w:val="auto"/>
          <w:sz w:val="36"/>
          <w:szCs w:val="36"/>
        </w:rPr>
      </w:pPr>
    </w:p>
    <w:p w14:paraId="39E234BA">
      <w:pPr>
        <w:rPr>
          <w:rFonts w:hint="eastAsia" w:cs="仿宋" w:asciiTheme="minorEastAsia" w:hAnsiTheme="minorEastAsia"/>
          <w:b/>
          <w:bCs/>
          <w:color w:val="auto"/>
          <w:sz w:val="36"/>
          <w:szCs w:val="36"/>
        </w:rPr>
      </w:pPr>
      <w:r>
        <w:rPr>
          <w:rFonts w:hint="eastAsia" w:cs="仿宋" w:asciiTheme="minorEastAsia" w:hAnsiTheme="minorEastAsia"/>
          <w:b/>
          <w:bCs/>
          <w:color w:val="auto"/>
          <w:sz w:val="36"/>
          <w:szCs w:val="36"/>
        </w:rPr>
        <w:br w:type="page"/>
      </w:r>
    </w:p>
    <w:p w14:paraId="521610D1">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6935DE96">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w:t>
            </w:r>
            <w:r>
              <w:rPr>
                <w:rFonts w:hint="eastAsia" w:ascii="宋体" w:hAnsi="宋体" w:cs="宋体"/>
                <w:color w:val="auto"/>
                <w:highlight w:val="none"/>
                <w:lang w:eastAsia="zh-CN"/>
              </w:rPr>
              <w:t>30天</w:t>
            </w:r>
            <w:r>
              <w:rPr>
                <w:rFonts w:hint="eastAsia" w:ascii="宋体" w:hAnsi="宋体" w:cs="宋体"/>
                <w:color w:val="auto"/>
                <w:highlight w:val="none"/>
              </w:rPr>
              <w:t>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321E8FA0">
      <w:pPr>
        <w:shd w:val="clear"/>
        <w:spacing w:line="360" w:lineRule="auto"/>
        <w:jc w:val="center"/>
        <w:outlineLvl w:val="0"/>
        <w:rPr>
          <w:rFonts w:cs="仿宋" w:asciiTheme="minorEastAsia" w:hAnsiTheme="minorEastAsia"/>
          <w:b/>
          <w:color w:val="auto"/>
          <w:sz w:val="32"/>
          <w:szCs w:val="20"/>
          <w:highlight w:val="none"/>
        </w:rPr>
      </w:pPr>
    </w:p>
    <w:p w14:paraId="1594ED8A">
      <w:pPr>
        <w:shd w:val="clear"/>
        <w:spacing w:line="360" w:lineRule="auto"/>
        <w:jc w:val="center"/>
        <w:outlineLvl w:val="0"/>
        <w:rPr>
          <w:rFonts w:cs="仿宋" w:asciiTheme="minorEastAsia" w:hAnsiTheme="minorEastAsia"/>
          <w:b/>
          <w:color w:val="auto"/>
          <w:sz w:val="32"/>
          <w:szCs w:val="20"/>
          <w:highlight w:val="none"/>
        </w:rPr>
      </w:pPr>
    </w:p>
    <w:p w14:paraId="5D37A0FC">
      <w:pPr>
        <w:shd w:val="clear"/>
        <w:spacing w:line="360" w:lineRule="auto"/>
        <w:jc w:val="center"/>
        <w:outlineLvl w:val="0"/>
        <w:rPr>
          <w:rFonts w:cs="仿宋" w:asciiTheme="minorEastAsia" w:hAnsiTheme="minorEastAsia"/>
          <w:b/>
          <w:color w:val="auto"/>
          <w:sz w:val="32"/>
          <w:szCs w:val="20"/>
          <w:highlight w:val="none"/>
        </w:rPr>
      </w:pPr>
    </w:p>
    <w:p w14:paraId="22200C71">
      <w:pPr>
        <w:pStyle w:val="7"/>
        <w:shd w:val="clear"/>
        <w:rPr>
          <w:rFonts w:cs="仿宋" w:asciiTheme="minorEastAsia" w:hAnsiTheme="minorEastAsia"/>
          <w:b/>
          <w:color w:val="auto"/>
          <w:sz w:val="32"/>
          <w:szCs w:val="20"/>
          <w:highlight w:val="none"/>
        </w:rPr>
      </w:pPr>
    </w:p>
    <w:p w14:paraId="3EC44890">
      <w:pPr>
        <w:pStyle w:val="16"/>
        <w:shd w:val="clear"/>
        <w:rPr>
          <w:rFonts w:cs="仿宋" w:asciiTheme="minorEastAsia" w:hAnsiTheme="minorEastAsia"/>
          <w:b/>
          <w:color w:val="auto"/>
          <w:sz w:val="32"/>
          <w:szCs w:val="20"/>
          <w:highlight w:val="none"/>
        </w:rPr>
      </w:pPr>
    </w:p>
    <w:p w14:paraId="12ED4F19">
      <w:pPr>
        <w:pStyle w:val="13"/>
        <w:shd w:val="clear"/>
        <w:rPr>
          <w:rFonts w:cs="仿宋" w:asciiTheme="minorEastAsia" w:hAnsiTheme="minorEastAsia"/>
          <w:b/>
          <w:color w:val="auto"/>
          <w:sz w:val="32"/>
          <w:szCs w:val="20"/>
          <w:highlight w:val="none"/>
        </w:rPr>
      </w:pPr>
    </w:p>
    <w:p w14:paraId="4CB6B9EA">
      <w:pPr>
        <w:shd w:val="clear"/>
        <w:rPr>
          <w:rFonts w:cs="仿宋" w:asciiTheme="minorEastAsia" w:hAnsiTheme="minorEastAsia"/>
          <w:b/>
          <w:color w:val="auto"/>
          <w:sz w:val="32"/>
          <w:szCs w:val="20"/>
          <w:highlight w:val="none"/>
        </w:rPr>
      </w:pPr>
    </w:p>
    <w:p w14:paraId="02A1C49D">
      <w:pPr>
        <w:shd w:val="clear"/>
        <w:rPr>
          <w:rFonts w:cs="仿宋" w:asciiTheme="minorEastAsia" w:hAnsiTheme="minorEastAsia"/>
          <w:b/>
          <w:color w:val="auto"/>
          <w:sz w:val="32"/>
          <w:szCs w:val="20"/>
          <w:highlight w:val="none"/>
        </w:rPr>
      </w:pPr>
    </w:p>
    <w:p w14:paraId="6954F201">
      <w:pPr>
        <w:shd w:val="clear"/>
        <w:rPr>
          <w:rFonts w:cs="仿宋" w:asciiTheme="minorEastAsia" w:hAnsiTheme="minorEastAsia"/>
          <w:b/>
          <w:color w:val="auto"/>
          <w:sz w:val="32"/>
          <w:szCs w:val="20"/>
          <w:highlight w:val="none"/>
        </w:rPr>
      </w:pPr>
    </w:p>
    <w:p w14:paraId="51630D09">
      <w:pPr>
        <w:shd w:val="clear"/>
        <w:rPr>
          <w:rFonts w:cs="仿宋" w:asciiTheme="minorEastAsia" w:hAnsiTheme="minorEastAsia"/>
          <w:b/>
          <w:color w:val="auto"/>
          <w:sz w:val="32"/>
          <w:szCs w:val="20"/>
          <w:highlight w:val="none"/>
        </w:rPr>
      </w:pPr>
    </w:p>
    <w:p w14:paraId="42046288">
      <w:pPr>
        <w:shd w:val="clear"/>
        <w:rPr>
          <w:rFonts w:cs="仿宋" w:asciiTheme="minorEastAsia" w:hAnsiTheme="minorEastAsia"/>
          <w:b/>
          <w:color w:val="auto"/>
          <w:sz w:val="32"/>
          <w:szCs w:val="20"/>
          <w:highlight w:val="none"/>
        </w:rPr>
      </w:pPr>
    </w:p>
    <w:p w14:paraId="274A5F89">
      <w:pPr>
        <w:shd w:val="clear"/>
        <w:rPr>
          <w:rFonts w:cs="仿宋" w:asciiTheme="minorEastAsia" w:hAnsiTheme="minorEastAsia"/>
          <w:b/>
          <w:color w:val="auto"/>
          <w:sz w:val="32"/>
          <w:szCs w:val="20"/>
          <w:highlight w:val="none"/>
        </w:rPr>
      </w:pPr>
    </w:p>
    <w:p w14:paraId="6A692FB4">
      <w:pPr>
        <w:shd w:val="clear"/>
        <w:rPr>
          <w:rFonts w:cs="仿宋" w:asciiTheme="minorEastAsia" w:hAnsiTheme="minorEastAsia"/>
          <w:b/>
          <w:color w:val="auto"/>
          <w:sz w:val="32"/>
          <w:szCs w:val="20"/>
          <w:highlight w:val="none"/>
        </w:rPr>
      </w:pPr>
    </w:p>
    <w:p w14:paraId="6407F7C2">
      <w:pPr>
        <w:shd w:val="clear"/>
        <w:rPr>
          <w:rFonts w:cs="仿宋" w:asciiTheme="minorEastAsia" w:hAnsiTheme="minorEastAsia"/>
          <w:b/>
          <w:color w:val="auto"/>
          <w:sz w:val="32"/>
          <w:szCs w:val="20"/>
          <w:highlight w:val="none"/>
        </w:rPr>
      </w:pPr>
    </w:p>
    <w:p w14:paraId="67883BD3">
      <w:pPr>
        <w:shd w:val="clear"/>
        <w:rPr>
          <w:rFonts w:cs="仿宋" w:asciiTheme="minorEastAsia" w:hAnsiTheme="minorEastAsia"/>
          <w:b/>
          <w:color w:val="auto"/>
          <w:sz w:val="32"/>
          <w:szCs w:val="20"/>
          <w:highlight w:val="none"/>
        </w:rPr>
      </w:pPr>
    </w:p>
    <w:p w14:paraId="3A7FBCE4">
      <w:pPr>
        <w:shd w:val="clear"/>
        <w:rPr>
          <w:rFonts w:cs="仿宋" w:asciiTheme="minorEastAsia" w:hAnsiTheme="minorEastAsia"/>
          <w:b/>
          <w:color w:val="auto"/>
          <w:sz w:val="32"/>
          <w:szCs w:val="20"/>
          <w:highlight w:val="none"/>
        </w:rPr>
      </w:pPr>
    </w:p>
    <w:p w14:paraId="3B6278E1">
      <w:pPr>
        <w:pStyle w:val="13"/>
        <w:shd w:val="clear"/>
        <w:rPr>
          <w:rFonts w:cs="仿宋" w:asciiTheme="minorEastAsia" w:hAnsiTheme="minorEastAsia"/>
          <w:b/>
          <w:color w:val="auto"/>
          <w:sz w:val="32"/>
          <w:szCs w:val="20"/>
          <w:highlight w:val="none"/>
        </w:rPr>
      </w:pPr>
    </w:p>
    <w:p w14:paraId="51215913">
      <w:pPr>
        <w:shd w:val="clear"/>
        <w:rPr>
          <w:color w:val="auto"/>
          <w:highlight w:val="none"/>
        </w:rPr>
      </w:pPr>
    </w:p>
    <w:p w14:paraId="6B8A9BD4">
      <w:pPr>
        <w:pStyle w:val="13"/>
        <w:shd w:val="clear"/>
        <w:rPr>
          <w:rFonts w:cs="仿宋" w:asciiTheme="minorEastAsia" w:hAnsiTheme="minorEastAsia"/>
          <w:b/>
          <w:color w:val="auto"/>
          <w:sz w:val="32"/>
          <w:szCs w:val="20"/>
          <w:highlight w:val="none"/>
        </w:rPr>
      </w:pPr>
    </w:p>
    <w:p w14:paraId="787E4151">
      <w:pPr>
        <w:rPr>
          <w:color w:val="auto"/>
        </w:rPr>
      </w:pPr>
    </w:p>
    <w:p w14:paraId="76F8BB00">
      <w:pPr>
        <w:rPr>
          <w:color w:val="auto"/>
        </w:rPr>
      </w:pPr>
    </w:p>
    <w:p w14:paraId="79B8233C">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40B8B86D">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7B5D37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5053E9">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16F2801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2D8D315D">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3D6FDDDA">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14:paraId="27625805">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14:paraId="268BFEE2">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14:paraId="1AC1130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14:paraId="3E8E5970">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14:paraId="268DE5B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14:paraId="1E0D5CAA">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14:paraId="280EEDE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14:paraId="7B55EA36">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14:paraId="309E065A">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color w:val="auto"/>
          <w:sz w:val="18"/>
          <w:szCs w:val="18"/>
          <w:lang w:val="en-US"/>
        </w:rPr>
      </w:pPr>
    </w:p>
    <w:p w14:paraId="20AC5772">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4102E04C">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lang w:val="en-US" w:eastAsia="zh-CN"/>
        </w:rPr>
      </w:pPr>
      <w:r>
        <w:rPr>
          <w:rFonts w:hint="eastAsia" w:cs="仿宋" w:asciiTheme="minorEastAsia" w:hAnsiTheme="minorEastAsia"/>
          <w:snapToGrid w:val="0"/>
          <w:color w:val="auto"/>
          <w:kern w:val="28"/>
          <w:sz w:val="24"/>
        </w:rPr>
        <w:t>详见采购公告中获取询价采购文件的时间期限、</w:t>
      </w:r>
      <w:r>
        <w:rPr>
          <w:rFonts w:hint="eastAsia" w:cs="仿宋" w:asciiTheme="minorEastAsia" w:hAnsiTheme="minorEastAsia"/>
          <w:snapToGrid w:val="0"/>
          <w:color w:val="auto"/>
          <w:kern w:val="28"/>
          <w:sz w:val="24"/>
          <w:lang w:val="en-US" w:eastAsia="zh-CN"/>
        </w:rPr>
        <w:t>地点等</w:t>
      </w:r>
    </w:p>
    <w:p w14:paraId="3905D6B3">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58D28557">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14:paraId="77DC4C64">
      <w:pPr>
        <w:pStyle w:val="9"/>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14:paraId="0BE98A63">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14:paraId="679496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23A968B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7EDFE5A3">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D6AFC1E">
      <w:pPr>
        <w:snapToGrid w:val="0"/>
        <w:spacing w:line="360" w:lineRule="auto"/>
        <w:ind w:firstLine="960" w:firstLineChars="400"/>
        <w:rPr>
          <w:rFonts w:hint="eastAsia"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692FF7E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14:paraId="0A9CF7E6">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4CD7FC46">
      <w:pPr>
        <w:pStyle w:val="23"/>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29AF9A8">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14:paraId="26D0F725">
      <w:pPr>
        <w:pStyle w:val="23"/>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14:paraId="23132F47">
      <w:pPr>
        <w:pStyle w:val="23"/>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14:paraId="6452BDD0">
      <w:pPr>
        <w:pStyle w:val="23"/>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14:paraId="4E7A518E">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54F73926">
      <w:pPr>
        <w:pStyle w:val="23"/>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14:paraId="2D6691AE">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14:paraId="0D57FB22">
      <w:pPr>
        <w:pStyle w:val="23"/>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color w:val="auto"/>
          <w:sz w:val="32"/>
        </w:rPr>
      </w:pPr>
    </w:p>
    <w:p w14:paraId="36E6A26A">
      <w:pPr>
        <w:pStyle w:val="23"/>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14:paraId="1BFB694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法律法规和询价采购文件的规定，对供应商的基本资格条件、特定资格条件进行审查。</w:t>
      </w:r>
    </w:p>
    <w:p w14:paraId="697388C8">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14:paraId="312D8BF9">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14:paraId="691EC965">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14:paraId="2FDA80B2">
      <w:pPr>
        <w:pStyle w:val="23"/>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14:paraId="51059047">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14:paraId="7473D687">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14:paraId="7B1F490E">
      <w:pPr>
        <w:pStyle w:val="23"/>
        <w:spacing w:before="0"/>
        <w:ind w:firstLine="495" w:firstLineChars="0"/>
        <w:rPr>
          <w:rFonts w:cs="仿宋" w:asciiTheme="minorEastAsia" w:hAnsiTheme="minorEastAsia"/>
          <w:color w:val="auto"/>
          <w:kern w:val="0"/>
          <w:szCs w:val="24"/>
        </w:rPr>
      </w:pPr>
    </w:p>
    <w:p w14:paraId="09C7ED89">
      <w:pPr>
        <w:pStyle w:val="23"/>
        <w:spacing w:before="0"/>
        <w:ind w:firstLine="480"/>
        <w:rPr>
          <w:rFonts w:cs="仿宋" w:asciiTheme="minorEastAsia" w:hAnsiTheme="minorEastAsia"/>
          <w:color w:val="auto"/>
          <w:kern w:val="0"/>
          <w:szCs w:val="24"/>
        </w:rPr>
      </w:pPr>
    </w:p>
    <w:p w14:paraId="390F9A36">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2856CADA">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14:paraId="74D2184B">
      <w:pPr>
        <w:spacing w:line="360" w:lineRule="auto"/>
        <w:rPr>
          <w:rFonts w:cs="仿宋" w:asciiTheme="minorEastAsia" w:hAnsiTheme="minorEastAsia"/>
          <w:b/>
          <w:color w:val="auto"/>
          <w:sz w:val="24"/>
        </w:rPr>
      </w:pPr>
    </w:p>
    <w:p w14:paraId="0DF83084">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77BE116B">
      <w:pPr>
        <w:pStyle w:val="23"/>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14:paraId="38F30417">
      <w:pPr>
        <w:pStyle w:val="23"/>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14:paraId="1A9A7772">
      <w:pPr>
        <w:pStyle w:val="23"/>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14:paraId="0FF97B49">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rPr>
      </w:pPr>
    </w:p>
    <w:p w14:paraId="6A0B11E1">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4FB4F992">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w:t>
      </w:r>
      <w:r>
        <w:rPr>
          <w:rFonts w:hint="eastAsia" w:cs="仿宋" w:asciiTheme="minorEastAsia" w:hAnsiTheme="minorEastAsia"/>
          <w:color w:val="auto"/>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14:paraId="515BAE3F">
      <w:pPr>
        <w:pStyle w:val="7"/>
        <w:ind w:firstLine="480" w:firstLineChars="200"/>
        <w:rPr>
          <w:color w:val="auto"/>
        </w:rPr>
      </w:pPr>
      <w:r>
        <w:rPr>
          <w:rFonts w:hint="eastAsia"/>
          <w:color w:val="auto"/>
        </w:rPr>
        <w:t>本项目无预付款。</w:t>
      </w:r>
    </w:p>
    <w:p w14:paraId="263790F8">
      <w:pPr>
        <w:tabs>
          <w:tab w:val="left" w:pos="0"/>
        </w:tabs>
        <w:spacing w:line="360" w:lineRule="auto"/>
        <w:ind w:firstLine="480"/>
        <w:rPr>
          <w:rFonts w:cs="仿宋" w:asciiTheme="minorEastAsia" w:hAnsiTheme="minorEastAsia"/>
          <w:color w:val="auto"/>
          <w:sz w:val="24"/>
        </w:rPr>
      </w:pPr>
    </w:p>
    <w:p w14:paraId="480BD75A">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rPr>
      </w:pPr>
    </w:p>
    <w:p w14:paraId="305937B8">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14:paraId="5BE18EAD">
      <w:pPr>
        <w:pStyle w:val="8"/>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14:paraId="53641974">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rPr>
      </w:pPr>
    </w:p>
    <w:p w14:paraId="7FB7A831">
      <w:pPr>
        <w:pStyle w:val="7"/>
        <w:rPr>
          <w:color w:val="auto"/>
        </w:rPr>
      </w:pPr>
    </w:p>
    <w:p w14:paraId="6BD2BBA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14:paraId="40A1E1E5">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14:paraId="6BB1CA73">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14:paraId="6B271576">
      <w:pPr>
        <w:spacing w:line="460" w:lineRule="exact"/>
        <w:jc w:val="center"/>
        <w:rPr>
          <w:color w:val="auto"/>
          <w:sz w:val="24"/>
        </w:rPr>
      </w:pPr>
      <w:r>
        <w:rPr>
          <w:rFonts w:hint="eastAsia" w:cs="仿宋" w:asciiTheme="minorEastAsia" w:hAnsiTheme="minorEastAsia"/>
          <w:b/>
          <w:color w:val="auto"/>
          <w:sz w:val="36"/>
          <w:szCs w:val="36"/>
        </w:rPr>
        <w:t>第三部分 采购需求</w:t>
      </w:r>
    </w:p>
    <w:p w14:paraId="56975DE1">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14:paraId="4549B720">
      <w:pPr>
        <w:spacing w:line="360" w:lineRule="auto"/>
        <w:ind w:firstLine="420" w:firstLineChars="200"/>
        <w:rPr>
          <w:rFonts w:hint="eastAsia"/>
          <w:color w:val="auto"/>
          <w:lang w:val="en-US"/>
        </w:rPr>
      </w:pPr>
      <w:r>
        <w:rPr>
          <w:rFonts w:hint="eastAsia"/>
          <w:color w:val="auto"/>
          <w:lang w:val="en-US"/>
        </w:rPr>
        <w:t>杭州临江环境能源有限公司因日常生产需要，需采购</w:t>
      </w:r>
      <w:r>
        <w:rPr>
          <w:rFonts w:hint="eastAsia"/>
          <w:color w:val="auto"/>
          <w:lang w:val="en-US" w:eastAsia="zh-CN"/>
        </w:rPr>
        <w:t>rotork（罗托克）阀门执行器备件</w:t>
      </w:r>
      <w:r>
        <w:rPr>
          <w:rFonts w:hint="eastAsia"/>
          <w:color w:val="auto"/>
          <w:lang w:val="en-US"/>
        </w:rPr>
        <w:t>一批，具体如下：</w:t>
      </w:r>
    </w:p>
    <w:tbl>
      <w:tblPr>
        <w:tblStyle w:val="17"/>
        <w:tblW w:w="95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604"/>
        <w:gridCol w:w="1429"/>
        <w:gridCol w:w="4320"/>
        <w:gridCol w:w="665"/>
        <w:gridCol w:w="836"/>
      </w:tblGrid>
      <w:tr w14:paraId="3121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F77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序号</w:t>
            </w:r>
          </w:p>
        </w:tc>
        <w:tc>
          <w:tcPr>
            <w:tcW w:w="1604" w:type="dxa"/>
            <w:tcBorders>
              <w:top w:val="single" w:color="000000" w:sz="4" w:space="0"/>
              <w:left w:val="single" w:color="000000" w:sz="4" w:space="0"/>
              <w:bottom w:val="nil"/>
              <w:right w:val="single" w:color="000000" w:sz="4" w:space="0"/>
            </w:tcBorders>
            <w:shd w:val="clear" w:color="auto" w:fill="auto"/>
            <w:vAlign w:val="center"/>
          </w:tcPr>
          <w:p w14:paraId="59E53EA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物资名称</w:t>
            </w:r>
          </w:p>
        </w:tc>
        <w:tc>
          <w:tcPr>
            <w:tcW w:w="1429" w:type="dxa"/>
            <w:tcBorders>
              <w:top w:val="single" w:color="000000" w:sz="4" w:space="0"/>
              <w:left w:val="single" w:color="000000" w:sz="4" w:space="0"/>
              <w:bottom w:val="nil"/>
              <w:right w:val="single" w:color="000000" w:sz="4" w:space="0"/>
            </w:tcBorders>
            <w:shd w:val="clear" w:color="auto" w:fill="auto"/>
            <w:vAlign w:val="center"/>
          </w:tcPr>
          <w:p w14:paraId="1BF4A8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品牌</w:t>
            </w:r>
          </w:p>
        </w:tc>
        <w:tc>
          <w:tcPr>
            <w:tcW w:w="4320" w:type="dxa"/>
            <w:tcBorders>
              <w:top w:val="single" w:color="000000" w:sz="4" w:space="0"/>
              <w:left w:val="single" w:color="000000" w:sz="4" w:space="0"/>
              <w:bottom w:val="nil"/>
              <w:right w:val="single" w:color="000000" w:sz="4" w:space="0"/>
            </w:tcBorders>
            <w:shd w:val="clear" w:color="auto" w:fill="auto"/>
            <w:vAlign w:val="center"/>
          </w:tcPr>
          <w:p w14:paraId="47F5282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规格型号</w:t>
            </w:r>
          </w:p>
        </w:tc>
        <w:tc>
          <w:tcPr>
            <w:tcW w:w="665" w:type="dxa"/>
            <w:tcBorders>
              <w:top w:val="single" w:color="000000" w:sz="4" w:space="0"/>
              <w:left w:val="single" w:color="000000" w:sz="4" w:space="0"/>
              <w:bottom w:val="nil"/>
              <w:right w:val="single" w:color="000000" w:sz="4" w:space="0"/>
            </w:tcBorders>
            <w:shd w:val="clear" w:color="auto" w:fill="auto"/>
            <w:vAlign w:val="center"/>
          </w:tcPr>
          <w:p w14:paraId="26E292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单位</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73C566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暂定数量</w:t>
            </w:r>
          </w:p>
        </w:tc>
      </w:tr>
      <w:tr w14:paraId="2855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03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F7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电动调节执行器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17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B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IQC10F10A；转速18RPM；扭矩34Nm；380VAC；IP68；调节型；IQC Ⅱ代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158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FBC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3FE6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47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102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电动调节执行器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CCF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99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IQ10F14A；转速24RPM；扭矩34Nm；380VAC；IP68；调节型；IQ Ⅲ代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698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B1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7495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13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18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电动调节执行器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E0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D01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IQ10F14A；转速18RPM；扭矩34Nm；380VAC；IP68；调节型；IQ Ⅲ代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D7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B4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3AE7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DB7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D05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电动调节执行器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D2C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CE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IQC20F14A；转速18RPM；扭矩203Nm；380VAC；IP68；调节型；IQC Ⅱ代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EA3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7B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10A8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1C7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733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电动调节执行器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82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963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IQC20F14B4；转速72RPM；扭矩176Nm；380VAC；IP68；开关量；IQC Ⅱ代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55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0F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249E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8D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F92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电动开关执行器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97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30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IQC25F14B4；转速72RPM；扭矩244Nm；380VAC；IP68；开关量；IQC Ⅱ代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173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C2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777B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C6B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E60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电动开关执行器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AD7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C64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IQC35F14B4；转速96RPM；扭矩366Nm；380VAC；IP68；开关量；IQC Ⅱ代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9D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EB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1F257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75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F23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电动开关执行器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A1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313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IQC12F10A；转速24RPM；扭矩81Nm；380VAC；IP68；开关量；IQC Ⅱ代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A0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6E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6ABF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832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0B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电动开关执行器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09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706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IQ20F14B4；转速72RPM；扭矩176Nm；380VAC；IP68；开关量；IQ Ⅲ代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A9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45C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6411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0ED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A7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电动开关执行器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148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10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IQ40F25B4；转速72RPM；扭矩678Nm；380VAC；IP68；开关量；IQ Ⅲ代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7E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CB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5858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472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5D9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电动开关执行器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62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62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IQ20F14B1；转速24RPM；扭矩203Nm；380VAC；IP68；开关量；IQ Ⅲ代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A4F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CC9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5062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58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9E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电动开关执行器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B35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2EE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IQ12F10B1；转速24RPM；扭矩81Nm；380VAC；IP68；开关量；IQ Ⅲ代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550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6B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0E40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57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71A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电动开关执行器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96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A9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IQTC500F10-1；转速50-60RPM；扭矩500Nm；380VAC；IP68；开关量；IQT Ⅱ代</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E3F6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7B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3746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AB2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FB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电动开关执行器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B1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33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IQTC125F10-1；转速5-20RPM；扭矩125Nm；380VAC；IP68；开关量；IQTC Ⅱ代</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E1A7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02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793C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E3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81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电动开关执行器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E4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968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IQT1000F14-1；转速30-120RPM；扭矩1000Nm；380VAC；IP68；开关量；IQTC Ⅱ代</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F5E0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F84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59E6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AF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75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电动调节执行器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9D8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F8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IQ12F10B4；转速48RPM；扭矩68Nm；380VAC；IP68；调节型；带减速箱；减速箱WD5R；传动比：160:1；IQ Ⅲ代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861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F2C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1B17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CE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17</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853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电动调节执行器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E7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BAF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IQC12F10B4；转速96RPM；扭矩41Nm；380VAC；IP68；调节型；带减速箱；减速箱IW5R；传动比：280:1 F10；IQC Ⅱ代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1BA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36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6F08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6E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4CF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电动调节执行器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D6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EAA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IQ20F14B4；转速72RPM；扭矩176Nm；380VAC；IP68；调节型；带减速箱；减速箱IW5；传动比：70:1；IQ Ⅲ代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2E5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30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65F2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46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19</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408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电动调节执行器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82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4C7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IQM12F10A；转速18rpm；调节型；IQM Ⅱ代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48E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8C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6F78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D7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024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电动调节执行器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403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32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IQM25F14A；转速20rpm；调节型；IQM Ⅱ代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E62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341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6628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EB2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21</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83A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IQ绝对编码器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FC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930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1D；IQ Ⅲ代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C3A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块</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10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6886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B78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22</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1D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IQTC 侧手轮</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4B2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FEE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1B；IQTC为IQTC Ⅱ代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298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块</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70D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721D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B1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23</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C56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 HMI 板件</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E2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E9D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20C；IQ Ⅲ代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58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块</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BA7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7F76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43F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24</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92E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IQ主板</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B8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5CC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6G；IQ Ⅲ代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4A6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块</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025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7933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344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30B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IQC主板</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04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1D5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6G；IQC Ⅱ代，含液晶屏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21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块</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A4B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r w14:paraId="7D9E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A5F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26</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17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IQTC电源板</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6B3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rotork（罗托克）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1CF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6B；IQTC为IQTC Ⅱ代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2D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块</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8B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r>
    </w:tbl>
    <w:p w14:paraId="5C073101">
      <w:pP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（以采购订单下达时间为准）</w:t>
      </w:r>
      <w:r>
        <w:rPr>
          <w:rFonts w:hint="eastAsia" w:ascii="宋体" w:hAnsi="宋体" w:cs="宋体"/>
          <w:color w:val="auto"/>
          <w:sz w:val="24"/>
          <w:highlight w:val="none"/>
        </w:rPr>
        <w:t>；</w:t>
      </w:r>
    </w:p>
    <w:p w14:paraId="31B2271A">
      <w:pPr>
        <w:pStyle w:val="7"/>
        <w:ind w:firstLine="482" w:firstLineChars="200"/>
        <w:rPr>
          <w:rFonts w:hint="default" w:cs="仿宋" w:asciiTheme="minorEastAsia" w:hAnsiTheme="minorEastAsia" w:eastAsiaTheme="minorEastAsia"/>
          <w:color w:val="auto"/>
          <w:kern w:val="0"/>
          <w:highlight w:val="none"/>
          <w:lang w:val="en-US" w:eastAsia="zh-CN"/>
        </w:rPr>
      </w:pP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7"/>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0EA5B931">
      <w:pPr>
        <w:pStyle w:val="7"/>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 xml:space="preserve">1.供应商所供货物的品牌和型号等技术参数满足采购内容中的规格型号、技术要求。 </w:t>
      </w:r>
    </w:p>
    <w:p w14:paraId="148E2F1E">
      <w:pPr>
        <w:pStyle w:val="7"/>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2.供应商所供货物必须为rotork（罗托克）合格正品，不得为假冒伪劣产品。若有防伪码的，支持查询功能。</w:t>
      </w:r>
      <w:r>
        <w:rPr>
          <w:rFonts w:hint="eastAsia"/>
          <w:color w:val="auto"/>
          <w:highlight w:val="none"/>
          <w:lang w:val="en-US" w:eastAsia="zh-CN"/>
        </w:rPr>
        <w:t>采购人有权邀请</w:t>
      </w:r>
      <w:r>
        <w:rPr>
          <w:rFonts w:hint="eastAsia" w:ascii="宋体"/>
          <w:color w:val="auto"/>
          <w:highlight w:val="none"/>
          <w:lang w:val="en-US" w:eastAsia="zh-CN"/>
        </w:rPr>
        <w:t>rotork（罗托克）</w:t>
      </w:r>
      <w:r>
        <w:rPr>
          <w:rFonts w:hint="eastAsia"/>
          <w:color w:val="auto"/>
          <w:highlight w:val="none"/>
          <w:lang w:val="en-US" w:eastAsia="zh-CN"/>
        </w:rPr>
        <w:t>厂家人员现场鉴定真伪，若为假冒伪劣产品，供应商无条件更换合格正品，并承担延期交货的违约责任。</w:t>
      </w:r>
    </w:p>
    <w:p w14:paraId="64D3BF6F">
      <w:pPr>
        <w:pStyle w:val="7"/>
        <w:ind w:firstLine="480" w:firstLineChars="200"/>
        <w:rPr>
          <w:rFonts w:hint="eastAsia"/>
          <w:color w:val="auto"/>
          <w:highlight w:val="none"/>
          <w:lang w:val="en-US" w:eastAsia="zh-CN"/>
        </w:rPr>
      </w:pPr>
      <w:r>
        <w:rPr>
          <w:rFonts w:hint="eastAsia"/>
          <w:color w:val="auto"/>
          <w:highlight w:val="none"/>
          <w:lang w:val="en-US" w:eastAsia="zh-CN"/>
        </w:rPr>
        <w:t>3.质保期限为自验收合格后15个月或者自安装使用后12个月（以其中一项时间期限先到为准），若质保期内出现质量问题（非质量问题除外），由供应商负责免费更换或者维修，产生的费用全部由供应商承担。</w:t>
      </w:r>
    </w:p>
    <w:p w14:paraId="3D83480B">
      <w:pPr>
        <w:pStyle w:val="7"/>
        <w:ind w:firstLine="482" w:firstLineChars="2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408FE992">
      <w:pPr>
        <w:pStyle w:val="7"/>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21CBD24B">
      <w:pPr>
        <w:shd w:val="clea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25AB5D10">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lang w:val="en-US" w:eastAsia="zh-CN"/>
        </w:rPr>
        <w:t>。</w:t>
      </w:r>
    </w:p>
    <w:p w14:paraId="20DC2B6E">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14:paraId="3AE92331">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772B7D81">
      <w:pPr>
        <w:pStyle w:val="7"/>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4104A859">
      <w:pPr>
        <w:pStyle w:val="7"/>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5726CDB7">
      <w:pPr>
        <w:pStyle w:val="7"/>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15617AC3">
      <w:pPr>
        <w:pStyle w:val="7"/>
        <w:numPr>
          <w:ilvl w:val="0"/>
          <w:numId w:val="0"/>
        </w:numPr>
        <w:shd w:val="clear"/>
        <w:ind w:firstLine="480" w:firstLineChars="200"/>
        <w:rPr>
          <w:rFonts w:hint="eastAsia"/>
          <w:color w:val="auto"/>
          <w:highlight w:val="none"/>
          <w:lang w:val="en-US"/>
        </w:rPr>
      </w:pPr>
      <w:r>
        <w:rPr>
          <w:rFonts w:hint="eastAsia" w:cs="Arial"/>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根据采购人生产计划，确定送货数量要求，分次供货</w:t>
      </w:r>
      <w:r>
        <w:rPr>
          <w:rFonts w:hint="eastAsia"/>
          <w:color w:val="auto"/>
          <w:highlight w:val="none"/>
          <w:lang w:val="en-US" w:eastAsia="zh-CN"/>
        </w:rPr>
        <w:t>（</w:t>
      </w:r>
      <w:r>
        <w:rPr>
          <w:rFonts w:hint="eastAsia" w:ascii="宋体" w:hAnsi="宋体" w:cs="宋体"/>
          <w:color w:val="auto"/>
          <w:sz w:val="24"/>
          <w:highlight w:val="none"/>
          <w:u w:val="single"/>
        </w:rPr>
        <w:t>暂定分3次供货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具体以采购订单为准</w:t>
      </w:r>
      <w:r>
        <w:rPr>
          <w:rFonts w:hint="eastAsia"/>
          <w:color w:val="auto"/>
          <w:highlight w:val="none"/>
          <w:lang w:val="en-US" w:eastAsia="zh-CN"/>
        </w:rPr>
        <w:t>）</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在接到采购人电话或书面通知后在</w:t>
      </w:r>
      <w:r>
        <w:rPr>
          <w:rFonts w:hint="eastAsia"/>
          <w:color w:val="auto"/>
          <w:highlight w:val="none"/>
          <w:lang w:val="en-US" w:eastAsia="zh-CN"/>
        </w:rPr>
        <w:t>30天</w:t>
      </w:r>
      <w:r>
        <w:rPr>
          <w:rFonts w:hint="eastAsia"/>
          <w:color w:val="auto"/>
          <w:highlight w:val="none"/>
          <w:lang w:val="en-US"/>
        </w:rPr>
        <w:t>内完成供货</w:t>
      </w:r>
      <w:r>
        <w:rPr>
          <w:rFonts w:hint="eastAsia"/>
          <w:color w:val="auto"/>
          <w:highlight w:val="none"/>
          <w:lang w:val="en-US" w:eastAsia="zh-CN"/>
        </w:rPr>
        <w:t>，</w:t>
      </w:r>
      <w:r>
        <w:rPr>
          <w:rFonts w:hint="eastAsia"/>
          <w:color w:val="auto"/>
          <w:highlight w:val="none"/>
          <w:lang w:val="en-US"/>
        </w:rPr>
        <w:t>若因进口问题，供货时间双方另行协商</w:t>
      </w:r>
      <w:r>
        <w:rPr>
          <w:rFonts w:hint="eastAsia"/>
          <w:color w:val="auto"/>
          <w:highlight w:val="none"/>
          <w:lang w:val="en-US" w:eastAsia="zh-CN"/>
        </w:rPr>
        <w:t>，但不得超过90天</w:t>
      </w:r>
      <w:r>
        <w:rPr>
          <w:rFonts w:hint="eastAsia"/>
          <w:color w:val="auto"/>
          <w:highlight w:val="none"/>
          <w:lang w:val="en-US"/>
        </w:rPr>
        <w:t>。</w:t>
      </w:r>
    </w:p>
    <w:p w14:paraId="65D28F86">
      <w:pPr>
        <w:pStyle w:val="7"/>
        <w:numPr>
          <w:ilvl w:val="0"/>
          <w:numId w:val="0"/>
        </w:numPr>
        <w:shd w:val="clear"/>
        <w:ind w:firstLine="480" w:firstLineChars="200"/>
        <w:rPr>
          <w:rFonts w:hint="eastAsia"/>
          <w:color w:val="auto"/>
          <w:highlight w:val="none"/>
          <w:lang w:val="en-US"/>
        </w:rPr>
      </w:pPr>
      <w:r>
        <w:rPr>
          <w:rFonts w:hint="eastAsia" w:cs="Arial"/>
          <w:snapToGrid w:val="0"/>
          <w:color w:val="auto"/>
          <w:kern w:val="2"/>
          <w:sz w:val="24"/>
          <w:szCs w:val="21"/>
          <w:highlight w:val="none"/>
          <w:lang w:val="en-US" w:eastAsia="zh-CN" w:bidi="ar-SA"/>
        </w:rPr>
        <w:t>2</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供应商</w:t>
      </w:r>
      <w:r>
        <w:rPr>
          <w:rFonts w:hint="eastAsia"/>
          <w:color w:val="auto"/>
          <w:highlight w:val="none"/>
          <w:lang w:val="en-US"/>
        </w:rPr>
        <w:t>负责卸货，人工费由</w:t>
      </w:r>
      <w:r>
        <w:rPr>
          <w:rFonts w:hint="eastAsia"/>
          <w:color w:val="auto"/>
          <w:highlight w:val="none"/>
          <w:lang w:val="en-US" w:eastAsia="zh-CN"/>
        </w:rPr>
        <w:t>供应商</w:t>
      </w:r>
      <w:r>
        <w:rPr>
          <w:rFonts w:hint="eastAsia"/>
          <w:color w:val="auto"/>
          <w:highlight w:val="none"/>
          <w:lang w:val="en-US"/>
        </w:rPr>
        <w:t>承担，采购人可免费提供叉车服务。</w:t>
      </w:r>
    </w:p>
    <w:p w14:paraId="320352C4">
      <w:pPr>
        <w:pStyle w:val="7"/>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17C7BDE5">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6D54C5E9">
      <w:pPr>
        <w:pStyle w:val="7"/>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5965C1F3">
      <w:pPr>
        <w:pStyle w:val="7"/>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C3E4E6A">
      <w:pPr>
        <w:pStyle w:val="7"/>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00ECD956">
      <w:pPr>
        <w:pStyle w:val="7"/>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8C40EF4">
      <w:pPr>
        <w:pStyle w:val="7"/>
        <w:numPr>
          <w:ilvl w:val="0"/>
          <w:numId w:val="0"/>
        </w:numPr>
        <w:shd w:val="clear"/>
        <w:ind w:firstLine="482" w:firstLineChars="200"/>
        <w:rPr>
          <w:rFonts w:hint="eastAsia"/>
          <w:b/>
          <w:bCs/>
          <w:color w:val="auto"/>
          <w:highlight w:val="none"/>
          <w:lang w:val="en-US" w:eastAsia="zh-CN"/>
        </w:rPr>
      </w:pPr>
    </w:p>
    <w:p w14:paraId="380C10E7">
      <w:pPr>
        <w:pStyle w:val="7"/>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0CCF63E1">
      <w:pPr>
        <w:pStyle w:val="12"/>
        <w:shd w:val="clear"/>
        <w:rPr>
          <w:color w:val="auto"/>
          <w:highlight w:val="none"/>
        </w:rPr>
      </w:pPr>
    </w:p>
    <w:p w14:paraId="14741CCF">
      <w:pPr>
        <w:spacing w:line="460" w:lineRule="exact"/>
        <w:jc w:val="center"/>
        <w:rPr>
          <w:rFonts w:cs="仿宋" w:asciiTheme="minorEastAsia" w:hAnsiTheme="minorEastAsia"/>
          <w:b/>
          <w:color w:val="auto"/>
          <w:sz w:val="36"/>
          <w:szCs w:val="36"/>
        </w:rPr>
      </w:pPr>
    </w:p>
    <w:p w14:paraId="5B792DE5">
      <w:pPr>
        <w:spacing w:line="460" w:lineRule="exact"/>
        <w:jc w:val="both"/>
        <w:rPr>
          <w:rFonts w:hint="eastAsia" w:cs="仿宋" w:asciiTheme="minorEastAsia" w:hAnsiTheme="minorEastAsia"/>
          <w:b/>
          <w:color w:val="auto"/>
          <w:sz w:val="36"/>
          <w:szCs w:val="36"/>
        </w:rPr>
      </w:pPr>
    </w:p>
    <w:p w14:paraId="16CCCAAD">
      <w:pPr>
        <w:spacing w:line="460" w:lineRule="exact"/>
        <w:jc w:val="center"/>
        <w:rPr>
          <w:rFonts w:hint="eastAsia" w:cs="仿宋" w:asciiTheme="minorEastAsia" w:hAnsiTheme="minorEastAsia"/>
          <w:b/>
          <w:color w:val="auto"/>
          <w:sz w:val="36"/>
          <w:szCs w:val="36"/>
        </w:rPr>
      </w:pPr>
    </w:p>
    <w:p w14:paraId="62FC4149">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31"/>
      <w:bookmarkEnd w:id="19"/>
      <w:bookmarkStart w:id="20" w:name="_Toc184308083"/>
      <w:bookmarkEnd w:id="20"/>
      <w:bookmarkStart w:id="21" w:name="_Toc184313301"/>
      <w:bookmarkEnd w:id="21"/>
      <w:bookmarkStart w:id="22" w:name="_Toc184308104"/>
      <w:bookmarkEnd w:id="22"/>
      <w:bookmarkStart w:id="23" w:name="_Toc184308046"/>
      <w:bookmarkEnd w:id="23"/>
      <w:bookmarkStart w:id="24" w:name="_Toc184312139"/>
      <w:bookmarkEnd w:id="24"/>
      <w:bookmarkStart w:id="25" w:name="_Toc184314438"/>
      <w:bookmarkEnd w:id="25"/>
      <w:bookmarkStart w:id="26" w:name="_Toc184313269"/>
      <w:bookmarkEnd w:id="26"/>
      <w:bookmarkStart w:id="27" w:name="_Toc184308057"/>
      <w:bookmarkEnd w:id="27"/>
      <w:bookmarkStart w:id="28" w:name="_Toc184313238"/>
      <w:bookmarkEnd w:id="28"/>
      <w:bookmarkStart w:id="29" w:name="_Toc184313258"/>
      <w:bookmarkEnd w:id="29"/>
      <w:bookmarkStart w:id="30" w:name="_Toc184312084"/>
      <w:bookmarkEnd w:id="30"/>
      <w:bookmarkStart w:id="31" w:name="_Toc184312113"/>
      <w:bookmarkEnd w:id="31"/>
      <w:bookmarkStart w:id="32" w:name="_Toc184310332"/>
      <w:bookmarkEnd w:id="32"/>
      <w:bookmarkStart w:id="33" w:name="_Toc184313272"/>
      <w:bookmarkEnd w:id="33"/>
      <w:bookmarkStart w:id="34" w:name="_Toc184312124"/>
      <w:bookmarkEnd w:id="34"/>
      <w:bookmarkStart w:id="35" w:name="_Toc184308095"/>
      <w:bookmarkEnd w:id="35"/>
      <w:bookmarkStart w:id="36" w:name="_Toc184314448"/>
      <w:bookmarkEnd w:id="36"/>
      <w:bookmarkStart w:id="37" w:name="_Toc184310306"/>
      <w:bookmarkEnd w:id="37"/>
      <w:bookmarkStart w:id="38" w:name="_Toc184314480"/>
      <w:bookmarkEnd w:id="38"/>
      <w:bookmarkStart w:id="39" w:name="_Toc184312115"/>
      <w:bookmarkEnd w:id="39"/>
      <w:bookmarkStart w:id="40" w:name="_Toc184313259"/>
      <w:bookmarkEnd w:id="40"/>
      <w:bookmarkStart w:id="41" w:name="_Toc184314430"/>
      <w:bookmarkEnd w:id="41"/>
      <w:bookmarkStart w:id="42" w:name="_Toc184313282"/>
      <w:bookmarkEnd w:id="42"/>
      <w:bookmarkStart w:id="43" w:name="_Toc184312095"/>
      <w:bookmarkEnd w:id="43"/>
      <w:bookmarkStart w:id="44" w:name="_Toc184310308"/>
      <w:bookmarkEnd w:id="44"/>
      <w:bookmarkStart w:id="45" w:name="_Toc184312098"/>
      <w:bookmarkEnd w:id="45"/>
      <w:bookmarkStart w:id="46" w:name="_Toc184308052"/>
      <w:bookmarkEnd w:id="46"/>
      <w:bookmarkStart w:id="47" w:name="_Toc184313280"/>
      <w:bookmarkEnd w:id="47"/>
      <w:bookmarkStart w:id="48" w:name="_Toc184310304"/>
      <w:bookmarkEnd w:id="48"/>
      <w:bookmarkStart w:id="49" w:name="_Toc184308069"/>
      <w:bookmarkEnd w:id="49"/>
      <w:bookmarkStart w:id="50" w:name="_Toc184313277"/>
      <w:bookmarkEnd w:id="50"/>
      <w:bookmarkStart w:id="51" w:name="_Toc184314416"/>
      <w:bookmarkEnd w:id="51"/>
      <w:bookmarkStart w:id="52" w:name="_Toc184308063"/>
      <w:bookmarkEnd w:id="52"/>
      <w:bookmarkStart w:id="53" w:name="_Toc184312083"/>
      <w:bookmarkEnd w:id="53"/>
      <w:bookmarkStart w:id="54" w:name="_Toc184310282"/>
      <w:bookmarkEnd w:id="54"/>
      <w:bookmarkStart w:id="55" w:name="_Toc184310285"/>
      <w:bookmarkEnd w:id="55"/>
      <w:bookmarkStart w:id="56" w:name="_Toc184310337"/>
      <w:bookmarkEnd w:id="56"/>
      <w:bookmarkStart w:id="57" w:name="_Toc184310307"/>
      <w:bookmarkEnd w:id="57"/>
      <w:bookmarkStart w:id="58" w:name="_Toc184312127"/>
      <w:bookmarkEnd w:id="58"/>
      <w:bookmarkStart w:id="59" w:name="_Toc184312135"/>
      <w:bookmarkEnd w:id="59"/>
      <w:bookmarkStart w:id="60" w:name="_Toc184314453"/>
      <w:bookmarkEnd w:id="60"/>
      <w:bookmarkStart w:id="61" w:name="_Toc184310342"/>
      <w:bookmarkEnd w:id="61"/>
      <w:bookmarkStart w:id="62" w:name="_Toc184314418"/>
      <w:bookmarkEnd w:id="62"/>
      <w:bookmarkStart w:id="63" w:name="_Toc184310317"/>
      <w:bookmarkEnd w:id="63"/>
      <w:bookmarkStart w:id="64" w:name="_Toc184308097"/>
      <w:bookmarkEnd w:id="64"/>
      <w:bookmarkStart w:id="65" w:name="_Toc184312102"/>
      <w:bookmarkEnd w:id="65"/>
      <w:bookmarkStart w:id="66" w:name="_Toc184308084"/>
      <w:bookmarkEnd w:id="66"/>
      <w:bookmarkStart w:id="67" w:name="_Toc184312099"/>
      <w:bookmarkEnd w:id="67"/>
      <w:bookmarkStart w:id="68" w:name="_Toc184312089"/>
      <w:bookmarkEnd w:id="68"/>
      <w:bookmarkStart w:id="69" w:name="_Toc184313278"/>
      <w:bookmarkEnd w:id="69"/>
      <w:bookmarkStart w:id="70" w:name="_Toc184312085"/>
      <w:bookmarkEnd w:id="70"/>
      <w:bookmarkStart w:id="71" w:name="_Toc184313279"/>
      <w:bookmarkEnd w:id="71"/>
      <w:bookmarkStart w:id="72" w:name="_Toc184312111"/>
      <w:bookmarkEnd w:id="72"/>
      <w:bookmarkStart w:id="73" w:name="_Toc184313252"/>
      <w:bookmarkEnd w:id="73"/>
      <w:bookmarkStart w:id="74" w:name="_Toc184310324"/>
      <w:bookmarkEnd w:id="74"/>
      <w:bookmarkStart w:id="75" w:name="_Toc184312121"/>
      <w:bookmarkEnd w:id="75"/>
      <w:bookmarkStart w:id="76" w:name="_Toc184310305"/>
      <w:bookmarkEnd w:id="76"/>
      <w:bookmarkStart w:id="77" w:name="_Toc184308058"/>
      <w:bookmarkEnd w:id="77"/>
      <w:bookmarkStart w:id="78" w:name="_Toc184313267"/>
      <w:bookmarkEnd w:id="78"/>
      <w:bookmarkStart w:id="79" w:name="_Toc184308101"/>
      <w:bookmarkEnd w:id="79"/>
      <w:bookmarkStart w:id="80" w:name="_Toc184313274"/>
      <w:bookmarkEnd w:id="80"/>
      <w:bookmarkStart w:id="81" w:name="_Toc184313240"/>
      <w:bookmarkEnd w:id="81"/>
      <w:bookmarkStart w:id="82" w:name="_Toc184312109"/>
      <w:bookmarkEnd w:id="82"/>
      <w:bookmarkStart w:id="83" w:name="_Toc184313263"/>
      <w:bookmarkEnd w:id="83"/>
      <w:bookmarkStart w:id="84" w:name="_Toc184310341"/>
      <w:bookmarkEnd w:id="84"/>
      <w:bookmarkStart w:id="85" w:name="_Toc184314457"/>
      <w:bookmarkEnd w:id="85"/>
      <w:bookmarkStart w:id="86" w:name="_Toc184308075"/>
      <w:bookmarkEnd w:id="86"/>
      <w:bookmarkStart w:id="87" w:name="_Toc184314455"/>
      <w:bookmarkEnd w:id="87"/>
      <w:bookmarkStart w:id="88" w:name="_Toc184312087"/>
      <w:bookmarkEnd w:id="88"/>
      <w:bookmarkStart w:id="89" w:name="_Toc184312093"/>
      <w:bookmarkEnd w:id="89"/>
      <w:bookmarkStart w:id="90" w:name="_Toc184312107"/>
      <w:bookmarkEnd w:id="90"/>
      <w:bookmarkStart w:id="91" w:name="_Toc184314412"/>
      <w:bookmarkEnd w:id="91"/>
      <w:bookmarkStart w:id="92" w:name="_Toc184314427"/>
      <w:bookmarkEnd w:id="92"/>
      <w:bookmarkStart w:id="93" w:name="_Toc184308094"/>
      <w:bookmarkEnd w:id="93"/>
      <w:bookmarkStart w:id="94" w:name="_Toc184313268"/>
      <w:bookmarkEnd w:id="94"/>
      <w:bookmarkStart w:id="95" w:name="_Toc184308064"/>
      <w:bookmarkEnd w:id="95"/>
      <w:bookmarkStart w:id="96" w:name="_Toc184308040"/>
      <w:bookmarkEnd w:id="96"/>
      <w:bookmarkStart w:id="97" w:name="_Toc184314467"/>
      <w:bookmarkEnd w:id="97"/>
      <w:bookmarkStart w:id="98" w:name="_Toc184314415"/>
      <w:bookmarkEnd w:id="98"/>
      <w:bookmarkStart w:id="99" w:name="_Toc184313250"/>
      <w:bookmarkEnd w:id="99"/>
      <w:bookmarkStart w:id="100" w:name="_Toc184313295"/>
      <w:bookmarkEnd w:id="100"/>
      <w:bookmarkStart w:id="101" w:name="_Toc184310301"/>
      <w:bookmarkEnd w:id="101"/>
      <w:bookmarkStart w:id="102" w:name="_Toc184310331"/>
      <w:bookmarkEnd w:id="102"/>
      <w:bookmarkStart w:id="103" w:name="_Toc184312071"/>
      <w:bookmarkEnd w:id="103"/>
      <w:bookmarkStart w:id="104" w:name="_Toc184312092"/>
      <w:bookmarkEnd w:id="104"/>
      <w:bookmarkStart w:id="105" w:name="_Toc184308049"/>
      <w:bookmarkEnd w:id="105"/>
      <w:bookmarkStart w:id="106" w:name="_Toc184308099"/>
      <w:bookmarkEnd w:id="106"/>
      <w:bookmarkStart w:id="107" w:name="_Toc184314439"/>
      <w:bookmarkEnd w:id="107"/>
      <w:bookmarkStart w:id="108" w:name="_Toc184312123"/>
      <w:bookmarkEnd w:id="108"/>
      <w:bookmarkStart w:id="109" w:name="_Toc184313288"/>
      <w:bookmarkEnd w:id="109"/>
      <w:bookmarkStart w:id="110" w:name="_Toc184314447"/>
      <w:bookmarkEnd w:id="110"/>
      <w:bookmarkStart w:id="111" w:name="_Toc184310312"/>
      <w:bookmarkEnd w:id="111"/>
      <w:bookmarkStart w:id="112" w:name="_Toc184308050"/>
      <w:bookmarkEnd w:id="112"/>
      <w:bookmarkStart w:id="113" w:name="_Toc184312129"/>
      <w:bookmarkEnd w:id="113"/>
      <w:bookmarkStart w:id="114" w:name="_Toc184310277"/>
      <w:bookmarkEnd w:id="114"/>
      <w:bookmarkStart w:id="115" w:name="_Toc184314431"/>
      <w:bookmarkEnd w:id="115"/>
      <w:bookmarkStart w:id="116" w:name="_Toc184308088"/>
      <w:bookmarkEnd w:id="116"/>
      <w:bookmarkStart w:id="117" w:name="_Toc184314482"/>
      <w:bookmarkEnd w:id="117"/>
      <w:bookmarkStart w:id="118" w:name="_Toc184314471"/>
      <w:bookmarkEnd w:id="118"/>
      <w:bookmarkStart w:id="119" w:name="_Toc184314472"/>
      <w:bookmarkEnd w:id="119"/>
      <w:bookmarkStart w:id="120" w:name="_Toc184308042"/>
      <w:bookmarkEnd w:id="120"/>
      <w:bookmarkStart w:id="121" w:name="_Toc184308079"/>
      <w:bookmarkEnd w:id="121"/>
      <w:bookmarkStart w:id="122" w:name="_Toc184310321"/>
      <w:bookmarkEnd w:id="122"/>
      <w:bookmarkStart w:id="123" w:name="_Toc184313292"/>
      <w:bookmarkEnd w:id="123"/>
      <w:bookmarkStart w:id="124" w:name="_Toc184312136"/>
      <w:bookmarkEnd w:id="124"/>
      <w:bookmarkStart w:id="125" w:name="_Toc184308086"/>
      <w:bookmarkEnd w:id="125"/>
      <w:bookmarkStart w:id="126" w:name="_Toc184310287"/>
      <w:bookmarkEnd w:id="126"/>
      <w:bookmarkStart w:id="127" w:name="_Toc184313302"/>
      <w:bookmarkEnd w:id="127"/>
      <w:bookmarkStart w:id="128" w:name="_Toc184313243"/>
      <w:bookmarkEnd w:id="128"/>
      <w:bookmarkStart w:id="129" w:name="_Toc184314413"/>
      <w:bookmarkEnd w:id="129"/>
      <w:bookmarkStart w:id="130" w:name="_Toc184313253"/>
      <w:bookmarkEnd w:id="130"/>
      <w:bookmarkStart w:id="131" w:name="_Toc184310323"/>
      <w:bookmarkEnd w:id="131"/>
      <w:bookmarkStart w:id="132" w:name="_Toc184313289"/>
      <w:bookmarkEnd w:id="132"/>
      <w:bookmarkStart w:id="133" w:name="_Toc184312075"/>
      <w:bookmarkEnd w:id="133"/>
      <w:bookmarkStart w:id="134" w:name="_Toc184313271"/>
      <w:bookmarkEnd w:id="134"/>
      <w:bookmarkStart w:id="135" w:name="_Toc184308105"/>
      <w:bookmarkEnd w:id="135"/>
      <w:bookmarkStart w:id="136" w:name="_Toc184312112"/>
      <w:bookmarkEnd w:id="136"/>
      <w:bookmarkStart w:id="137" w:name="_Toc184310320"/>
      <w:bookmarkEnd w:id="137"/>
      <w:bookmarkStart w:id="138" w:name="_Toc184310316"/>
      <w:bookmarkEnd w:id="138"/>
      <w:bookmarkStart w:id="139" w:name="_Toc184314479"/>
      <w:bookmarkEnd w:id="139"/>
      <w:bookmarkStart w:id="140" w:name="_Toc184310274"/>
      <w:bookmarkEnd w:id="140"/>
      <w:bookmarkStart w:id="141" w:name="_Toc184310275"/>
      <w:bookmarkEnd w:id="141"/>
      <w:bookmarkStart w:id="142" w:name="_Toc184312106"/>
      <w:bookmarkEnd w:id="142"/>
      <w:bookmarkStart w:id="143" w:name="_Toc184314429"/>
      <w:bookmarkEnd w:id="143"/>
      <w:bookmarkStart w:id="144" w:name="_Toc184312079"/>
      <w:bookmarkEnd w:id="144"/>
      <w:bookmarkStart w:id="145" w:name="_Toc184314445"/>
      <w:bookmarkEnd w:id="145"/>
      <w:bookmarkStart w:id="146" w:name="_Toc184310295"/>
      <w:bookmarkEnd w:id="146"/>
      <w:bookmarkStart w:id="147" w:name="_Toc184313309"/>
      <w:bookmarkEnd w:id="147"/>
      <w:bookmarkStart w:id="148" w:name="_Toc184314469"/>
      <w:bookmarkEnd w:id="148"/>
      <w:bookmarkStart w:id="149" w:name="_Toc184308065"/>
      <w:bookmarkEnd w:id="149"/>
      <w:bookmarkStart w:id="150" w:name="_Toc184310278"/>
      <w:bookmarkEnd w:id="150"/>
      <w:bookmarkStart w:id="151" w:name="_Toc184312097"/>
      <w:bookmarkEnd w:id="151"/>
      <w:bookmarkStart w:id="152" w:name="_Toc184314449"/>
      <w:bookmarkEnd w:id="152"/>
      <w:bookmarkStart w:id="153" w:name="_Toc184308085"/>
      <w:bookmarkEnd w:id="153"/>
      <w:bookmarkStart w:id="154" w:name="_Toc184312133"/>
      <w:bookmarkEnd w:id="154"/>
      <w:bookmarkStart w:id="155" w:name="_Toc184314464"/>
      <w:bookmarkEnd w:id="155"/>
      <w:bookmarkStart w:id="156" w:name="_Toc184308106"/>
      <w:bookmarkEnd w:id="156"/>
      <w:bookmarkStart w:id="157" w:name="_Toc184312130"/>
      <w:bookmarkEnd w:id="157"/>
      <w:bookmarkStart w:id="158" w:name="_Toc184308080"/>
      <w:bookmarkEnd w:id="158"/>
      <w:bookmarkStart w:id="159" w:name="_Toc184312122"/>
      <w:bookmarkEnd w:id="159"/>
      <w:bookmarkStart w:id="160" w:name="_Toc184314446"/>
      <w:bookmarkEnd w:id="160"/>
      <w:bookmarkStart w:id="161" w:name="_Toc184308082"/>
      <w:bookmarkEnd w:id="161"/>
      <w:bookmarkStart w:id="162" w:name="_Toc184310291"/>
      <w:bookmarkEnd w:id="162"/>
      <w:bookmarkStart w:id="163" w:name="_Toc184312137"/>
      <w:bookmarkEnd w:id="163"/>
      <w:bookmarkStart w:id="164" w:name="_Toc184310283"/>
      <w:bookmarkEnd w:id="164"/>
      <w:bookmarkStart w:id="165" w:name="_Toc184308039"/>
      <w:bookmarkEnd w:id="165"/>
      <w:bookmarkStart w:id="166" w:name="_Toc184312090"/>
      <w:bookmarkEnd w:id="166"/>
      <w:bookmarkStart w:id="167" w:name="_Toc184310273"/>
      <w:bookmarkEnd w:id="167"/>
      <w:bookmarkStart w:id="168" w:name="_Toc184313285"/>
      <w:bookmarkEnd w:id="168"/>
      <w:bookmarkStart w:id="169" w:name="_Toc184308108"/>
      <w:bookmarkEnd w:id="169"/>
      <w:bookmarkStart w:id="170" w:name="_Toc184308059"/>
      <w:bookmarkEnd w:id="170"/>
      <w:bookmarkStart w:id="171" w:name="_Toc184312110"/>
      <w:bookmarkEnd w:id="171"/>
      <w:bookmarkStart w:id="172" w:name="_Toc184313241"/>
      <w:bookmarkEnd w:id="172"/>
      <w:bookmarkStart w:id="173" w:name="_Toc184312126"/>
      <w:bookmarkEnd w:id="173"/>
      <w:bookmarkStart w:id="174" w:name="_Toc184313294"/>
      <w:bookmarkEnd w:id="174"/>
      <w:bookmarkStart w:id="175" w:name="_Toc184314460"/>
      <w:bookmarkEnd w:id="175"/>
      <w:bookmarkStart w:id="176" w:name="_Toc184310297"/>
      <w:bookmarkEnd w:id="176"/>
      <w:bookmarkStart w:id="177" w:name="_Toc184310338"/>
      <w:bookmarkEnd w:id="177"/>
      <w:bookmarkStart w:id="178" w:name="_Toc184312076"/>
      <w:bookmarkEnd w:id="178"/>
      <w:bookmarkStart w:id="179" w:name="_Toc184310335"/>
      <w:bookmarkEnd w:id="179"/>
      <w:bookmarkStart w:id="180" w:name="_Toc184314434"/>
      <w:bookmarkEnd w:id="180"/>
      <w:bookmarkStart w:id="181" w:name="_Toc184312114"/>
      <w:bookmarkEnd w:id="181"/>
      <w:bookmarkStart w:id="182" w:name="_Toc184308091"/>
      <w:bookmarkEnd w:id="182"/>
      <w:bookmarkStart w:id="183" w:name="_Toc184308071"/>
      <w:bookmarkEnd w:id="183"/>
      <w:bookmarkStart w:id="184" w:name="_Toc184310288"/>
      <w:bookmarkEnd w:id="184"/>
      <w:bookmarkStart w:id="185" w:name="_Toc184312082"/>
      <w:bookmarkEnd w:id="185"/>
      <w:bookmarkStart w:id="186" w:name="_Toc184313275"/>
      <w:bookmarkEnd w:id="186"/>
      <w:bookmarkStart w:id="187" w:name="_Toc184308062"/>
      <w:bookmarkEnd w:id="187"/>
      <w:bookmarkStart w:id="188" w:name="_Toc184312116"/>
      <w:bookmarkEnd w:id="188"/>
      <w:bookmarkStart w:id="189" w:name="_Toc184314481"/>
      <w:bookmarkEnd w:id="189"/>
      <w:bookmarkStart w:id="190" w:name="_Toc184312117"/>
      <w:bookmarkEnd w:id="190"/>
      <w:bookmarkStart w:id="191" w:name="_Toc184314478"/>
      <w:bookmarkEnd w:id="191"/>
      <w:bookmarkStart w:id="192" w:name="_Toc184310284"/>
      <w:bookmarkEnd w:id="192"/>
      <w:bookmarkStart w:id="193" w:name="_Toc184308107"/>
      <w:bookmarkEnd w:id="193"/>
      <w:bookmarkStart w:id="194" w:name="_Toc184313273"/>
      <w:bookmarkEnd w:id="194"/>
      <w:bookmarkStart w:id="195" w:name="_Toc184310333"/>
      <w:bookmarkEnd w:id="195"/>
      <w:bookmarkStart w:id="196" w:name="_Toc184312138"/>
      <w:bookmarkEnd w:id="196"/>
      <w:bookmarkStart w:id="197" w:name="_Toc184308061"/>
      <w:bookmarkEnd w:id="197"/>
      <w:bookmarkStart w:id="198" w:name="_Toc184313266"/>
      <w:bookmarkEnd w:id="198"/>
      <w:bookmarkStart w:id="199" w:name="_Toc184308037"/>
      <w:bookmarkEnd w:id="199"/>
      <w:bookmarkStart w:id="200" w:name="_Toc184310279"/>
      <w:bookmarkEnd w:id="200"/>
      <w:bookmarkStart w:id="201" w:name="_Toc184313290"/>
      <w:bookmarkEnd w:id="201"/>
      <w:bookmarkStart w:id="202" w:name="_Toc184312105"/>
      <w:bookmarkEnd w:id="202"/>
      <w:bookmarkStart w:id="203" w:name="_Toc184308044"/>
      <w:bookmarkEnd w:id="203"/>
      <w:bookmarkStart w:id="204" w:name="_Toc184310300"/>
      <w:bookmarkEnd w:id="204"/>
      <w:bookmarkStart w:id="205" w:name="_Toc184312094"/>
      <w:bookmarkEnd w:id="205"/>
      <w:bookmarkStart w:id="206" w:name="_Toc184314414"/>
      <w:bookmarkEnd w:id="206"/>
      <w:bookmarkStart w:id="207" w:name="_Toc184314452"/>
      <w:bookmarkEnd w:id="207"/>
      <w:bookmarkStart w:id="208" w:name="_Toc184310326"/>
      <w:bookmarkEnd w:id="208"/>
      <w:bookmarkStart w:id="209" w:name="_Toc184310296"/>
      <w:bookmarkEnd w:id="209"/>
      <w:bookmarkStart w:id="210" w:name="_Toc184310281"/>
      <w:bookmarkEnd w:id="210"/>
      <w:bookmarkStart w:id="211" w:name="_Toc184310302"/>
      <w:bookmarkEnd w:id="211"/>
      <w:bookmarkStart w:id="212" w:name="_Toc184312120"/>
      <w:bookmarkEnd w:id="212"/>
      <w:bookmarkStart w:id="213" w:name="_Toc184310286"/>
      <w:bookmarkEnd w:id="213"/>
      <w:bookmarkStart w:id="214" w:name="_Toc184310311"/>
      <w:bookmarkEnd w:id="214"/>
      <w:bookmarkStart w:id="215" w:name="_Toc184314419"/>
      <w:bookmarkEnd w:id="215"/>
      <w:bookmarkStart w:id="216" w:name="_Toc184313283"/>
      <w:bookmarkEnd w:id="216"/>
      <w:bookmarkStart w:id="217" w:name="_Toc184308056"/>
      <w:bookmarkEnd w:id="217"/>
      <w:bookmarkStart w:id="218" w:name="_Toc184314465"/>
      <w:bookmarkEnd w:id="218"/>
      <w:bookmarkStart w:id="219" w:name="_Toc184314441"/>
      <w:bookmarkEnd w:id="219"/>
      <w:bookmarkStart w:id="220" w:name="_Toc184312073"/>
      <w:bookmarkEnd w:id="220"/>
      <w:bookmarkStart w:id="221" w:name="_Toc184310293"/>
      <w:bookmarkEnd w:id="221"/>
      <w:bookmarkStart w:id="222" w:name="_Toc184312072"/>
      <w:bookmarkEnd w:id="222"/>
      <w:bookmarkStart w:id="223" w:name="_Toc184308089"/>
      <w:bookmarkEnd w:id="223"/>
      <w:bookmarkStart w:id="224" w:name="_Toc184310318"/>
      <w:bookmarkEnd w:id="224"/>
      <w:bookmarkStart w:id="225" w:name="_Toc184312101"/>
      <w:bookmarkEnd w:id="225"/>
      <w:bookmarkStart w:id="226" w:name="_Toc184308081"/>
      <w:bookmarkEnd w:id="226"/>
      <w:bookmarkStart w:id="227" w:name="_Toc184313299"/>
      <w:bookmarkEnd w:id="227"/>
      <w:bookmarkStart w:id="228" w:name="_Toc184308073"/>
      <w:bookmarkEnd w:id="228"/>
      <w:bookmarkStart w:id="229" w:name="_Toc184314410"/>
      <w:bookmarkEnd w:id="229"/>
      <w:bookmarkStart w:id="230" w:name="_Toc184314417"/>
      <w:bookmarkEnd w:id="230"/>
      <w:bookmarkStart w:id="231" w:name="_Toc184314456"/>
      <w:bookmarkEnd w:id="231"/>
      <w:bookmarkStart w:id="232" w:name="_Toc184314444"/>
      <w:bookmarkEnd w:id="232"/>
      <w:bookmarkStart w:id="233" w:name="_Toc184314425"/>
      <w:bookmarkEnd w:id="233"/>
      <w:bookmarkStart w:id="234" w:name="_Toc184314422"/>
      <w:bookmarkEnd w:id="234"/>
      <w:bookmarkStart w:id="235" w:name="_Toc184312134"/>
      <w:bookmarkEnd w:id="235"/>
      <w:bookmarkStart w:id="236" w:name="_Toc184310298"/>
      <w:bookmarkEnd w:id="236"/>
      <w:bookmarkStart w:id="237" w:name="_Toc184312086"/>
      <w:bookmarkEnd w:id="237"/>
      <w:bookmarkStart w:id="238" w:name="_Toc184314468"/>
      <w:bookmarkEnd w:id="238"/>
      <w:bookmarkStart w:id="239" w:name="_Toc184314475"/>
      <w:bookmarkEnd w:id="239"/>
      <w:bookmarkStart w:id="240" w:name="_Toc184314451"/>
      <w:bookmarkEnd w:id="240"/>
      <w:bookmarkStart w:id="241" w:name="_Toc184313256"/>
      <w:bookmarkEnd w:id="241"/>
      <w:bookmarkStart w:id="242" w:name="_Toc184313291"/>
      <w:bookmarkEnd w:id="242"/>
      <w:bookmarkStart w:id="243" w:name="_Toc184313245"/>
      <w:bookmarkEnd w:id="243"/>
      <w:bookmarkStart w:id="244" w:name="_Toc184313249"/>
      <w:bookmarkEnd w:id="244"/>
      <w:bookmarkStart w:id="245" w:name="_Toc184308102"/>
      <w:bookmarkEnd w:id="245"/>
      <w:bookmarkStart w:id="246" w:name="_Toc184314473"/>
      <w:bookmarkEnd w:id="246"/>
      <w:bookmarkStart w:id="247" w:name="_Toc184313287"/>
      <w:bookmarkEnd w:id="247"/>
      <w:bookmarkStart w:id="248" w:name="_Toc184313310"/>
      <w:bookmarkEnd w:id="248"/>
      <w:bookmarkStart w:id="249" w:name="_Toc184310315"/>
      <w:bookmarkEnd w:id="249"/>
      <w:bookmarkStart w:id="250" w:name="_Toc184310322"/>
      <w:bookmarkEnd w:id="250"/>
      <w:bookmarkStart w:id="251" w:name="_Toc184310280"/>
      <w:bookmarkEnd w:id="251"/>
      <w:bookmarkStart w:id="252" w:name="_Toc184308038"/>
      <w:bookmarkEnd w:id="252"/>
      <w:bookmarkStart w:id="253" w:name="_Toc184308090"/>
      <w:bookmarkEnd w:id="253"/>
      <w:bookmarkStart w:id="254" w:name="_Toc184313296"/>
      <w:bookmarkEnd w:id="254"/>
      <w:bookmarkStart w:id="255" w:name="_Toc184308051"/>
      <w:bookmarkEnd w:id="255"/>
      <w:bookmarkStart w:id="256" w:name="_Toc184313281"/>
      <w:bookmarkEnd w:id="256"/>
      <w:bookmarkStart w:id="257" w:name="_Toc184308068"/>
      <w:bookmarkEnd w:id="257"/>
      <w:bookmarkStart w:id="258" w:name="_Toc184310276"/>
      <w:bookmarkEnd w:id="258"/>
      <w:bookmarkStart w:id="259" w:name="_Toc184310272"/>
      <w:bookmarkEnd w:id="259"/>
      <w:bookmarkStart w:id="260" w:name="_Toc184314458"/>
      <w:bookmarkEnd w:id="260"/>
      <w:bookmarkStart w:id="261" w:name="_Toc184312118"/>
      <w:bookmarkEnd w:id="261"/>
      <w:bookmarkStart w:id="262" w:name="_Toc184310329"/>
      <w:bookmarkEnd w:id="262"/>
      <w:bookmarkStart w:id="263" w:name="_Toc184310313"/>
      <w:bookmarkEnd w:id="263"/>
      <w:bookmarkStart w:id="264" w:name="_Toc184313293"/>
      <w:bookmarkEnd w:id="264"/>
      <w:bookmarkStart w:id="265" w:name="_Toc184312132"/>
      <w:bookmarkEnd w:id="265"/>
      <w:bookmarkStart w:id="266" w:name="_Toc184310328"/>
      <w:bookmarkEnd w:id="266"/>
      <w:bookmarkStart w:id="267" w:name="_Toc184314423"/>
      <w:bookmarkEnd w:id="267"/>
      <w:bookmarkStart w:id="268" w:name="_Toc184314420"/>
      <w:bookmarkEnd w:id="268"/>
      <w:bookmarkStart w:id="269" w:name="_Toc184308100"/>
      <w:bookmarkEnd w:id="269"/>
      <w:bookmarkStart w:id="270" w:name="_Toc184312100"/>
      <w:bookmarkEnd w:id="270"/>
      <w:bookmarkStart w:id="271" w:name="_Toc184308074"/>
      <w:bookmarkEnd w:id="271"/>
      <w:bookmarkStart w:id="272" w:name="_Toc184313244"/>
      <w:bookmarkEnd w:id="272"/>
      <w:bookmarkStart w:id="273" w:name="_Toc184310309"/>
      <w:bookmarkEnd w:id="273"/>
      <w:bookmarkStart w:id="274" w:name="_Toc184314432"/>
      <w:bookmarkEnd w:id="274"/>
      <w:bookmarkStart w:id="275" w:name="_Toc184312069"/>
      <w:bookmarkEnd w:id="275"/>
      <w:bookmarkStart w:id="276" w:name="_Toc184308096"/>
      <w:bookmarkEnd w:id="276"/>
      <w:bookmarkStart w:id="277" w:name="_Toc184313304"/>
      <w:bookmarkEnd w:id="277"/>
      <w:bookmarkStart w:id="278" w:name="_Toc184314454"/>
      <w:bookmarkEnd w:id="278"/>
      <w:bookmarkStart w:id="279" w:name="_Toc184308103"/>
      <w:bookmarkEnd w:id="279"/>
      <w:bookmarkStart w:id="280" w:name="_Toc184310340"/>
      <w:bookmarkEnd w:id="280"/>
      <w:bookmarkStart w:id="281" w:name="_Toc184313308"/>
      <w:bookmarkEnd w:id="281"/>
      <w:bookmarkStart w:id="282" w:name="_Toc184313262"/>
      <w:bookmarkEnd w:id="282"/>
      <w:bookmarkStart w:id="283" w:name="_Toc184312096"/>
      <w:bookmarkEnd w:id="283"/>
      <w:bookmarkStart w:id="284" w:name="_Toc184308060"/>
      <w:bookmarkEnd w:id="284"/>
      <w:bookmarkStart w:id="285" w:name="_Toc184313276"/>
      <w:bookmarkEnd w:id="285"/>
      <w:bookmarkStart w:id="286" w:name="_Toc184308093"/>
      <w:bookmarkEnd w:id="286"/>
      <w:bookmarkStart w:id="287" w:name="_Toc184310314"/>
      <w:bookmarkEnd w:id="287"/>
      <w:bookmarkStart w:id="288" w:name="_Toc184308066"/>
      <w:bookmarkEnd w:id="288"/>
      <w:bookmarkStart w:id="289" w:name="_Toc184314411"/>
      <w:bookmarkEnd w:id="289"/>
      <w:bookmarkStart w:id="290" w:name="_Toc184314462"/>
      <w:bookmarkEnd w:id="290"/>
      <w:bookmarkStart w:id="291" w:name="_Toc184312125"/>
      <w:bookmarkEnd w:id="291"/>
      <w:bookmarkStart w:id="292" w:name="_Toc184310310"/>
      <w:bookmarkEnd w:id="292"/>
      <w:bookmarkStart w:id="293" w:name="_Toc184313257"/>
      <w:bookmarkEnd w:id="293"/>
      <w:bookmarkStart w:id="294" w:name="_Toc184308067"/>
      <w:bookmarkEnd w:id="294"/>
      <w:bookmarkStart w:id="295" w:name="_Toc184313260"/>
      <w:bookmarkEnd w:id="295"/>
      <w:bookmarkStart w:id="296" w:name="_Toc184308078"/>
      <w:bookmarkEnd w:id="296"/>
      <w:bookmarkStart w:id="297" w:name="_Toc184308076"/>
      <w:bookmarkEnd w:id="297"/>
      <w:bookmarkStart w:id="298" w:name="_Toc184310344"/>
      <w:bookmarkEnd w:id="298"/>
      <w:bookmarkStart w:id="299" w:name="_Toc184308043"/>
      <w:bookmarkEnd w:id="299"/>
      <w:bookmarkStart w:id="300" w:name="_Toc184313298"/>
      <w:bookmarkEnd w:id="300"/>
      <w:bookmarkStart w:id="301" w:name="_Toc184310330"/>
      <w:bookmarkEnd w:id="301"/>
      <w:bookmarkStart w:id="302" w:name="_Toc184313261"/>
      <w:bookmarkEnd w:id="302"/>
      <w:bookmarkStart w:id="303" w:name="_Toc184310290"/>
      <w:bookmarkEnd w:id="303"/>
      <w:bookmarkStart w:id="304" w:name="_Toc184310327"/>
      <w:bookmarkEnd w:id="304"/>
      <w:bookmarkStart w:id="305" w:name="_Toc184314450"/>
      <w:bookmarkEnd w:id="305"/>
      <w:bookmarkStart w:id="306" w:name="_Toc184312074"/>
      <w:bookmarkEnd w:id="306"/>
      <w:bookmarkStart w:id="307" w:name="_Toc184308053"/>
      <w:bookmarkEnd w:id="307"/>
      <w:bookmarkStart w:id="308" w:name="_Toc184310299"/>
      <w:bookmarkEnd w:id="308"/>
      <w:bookmarkStart w:id="309" w:name="_Toc184314421"/>
      <w:bookmarkEnd w:id="309"/>
      <w:bookmarkStart w:id="310" w:name="_Toc184312128"/>
      <w:bookmarkEnd w:id="310"/>
      <w:bookmarkStart w:id="311" w:name="_Toc184312068"/>
      <w:bookmarkEnd w:id="311"/>
      <w:bookmarkStart w:id="312" w:name="_Toc184314443"/>
      <w:bookmarkEnd w:id="312"/>
      <w:bookmarkStart w:id="313" w:name="_Toc184314477"/>
      <w:bookmarkEnd w:id="313"/>
      <w:bookmarkStart w:id="314" w:name="_Toc184312067"/>
      <w:bookmarkEnd w:id="314"/>
      <w:bookmarkStart w:id="315" w:name="_Toc184312108"/>
      <w:bookmarkEnd w:id="315"/>
      <w:bookmarkStart w:id="316" w:name="_Toc184313264"/>
      <w:bookmarkEnd w:id="316"/>
      <w:bookmarkStart w:id="317" w:name="_Toc184312070"/>
      <w:bookmarkEnd w:id="317"/>
      <w:bookmarkStart w:id="318" w:name="_Toc184308036"/>
      <w:bookmarkEnd w:id="318"/>
      <w:bookmarkStart w:id="319" w:name="_Toc184310334"/>
      <w:bookmarkEnd w:id="319"/>
      <w:bookmarkStart w:id="320" w:name="_Toc184312104"/>
      <w:bookmarkEnd w:id="320"/>
      <w:bookmarkStart w:id="321" w:name="_Toc184308092"/>
      <w:bookmarkEnd w:id="321"/>
      <w:bookmarkStart w:id="322" w:name="_Toc184308045"/>
      <w:bookmarkEnd w:id="322"/>
      <w:bookmarkStart w:id="323" w:name="_Toc184312119"/>
      <w:bookmarkEnd w:id="323"/>
      <w:bookmarkStart w:id="324" w:name="_Toc184308041"/>
      <w:bookmarkEnd w:id="324"/>
      <w:bookmarkStart w:id="325" w:name="_Toc184312077"/>
      <w:bookmarkEnd w:id="325"/>
      <w:bookmarkStart w:id="326" w:name="_Toc184313270"/>
      <w:bookmarkEnd w:id="326"/>
      <w:bookmarkStart w:id="327" w:name="_Toc184308055"/>
      <w:bookmarkEnd w:id="327"/>
      <w:bookmarkStart w:id="328" w:name="_Toc184314459"/>
      <w:bookmarkEnd w:id="328"/>
      <w:bookmarkStart w:id="329" w:name="_Toc184312081"/>
      <w:bookmarkEnd w:id="329"/>
      <w:bookmarkStart w:id="330" w:name="_Toc184310343"/>
      <w:bookmarkEnd w:id="330"/>
      <w:bookmarkStart w:id="331" w:name="_Toc184313306"/>
      <w:bookmarkEnd w:id="331"/>
      <w:bookmarkStart w:id="332" w:name="_Toc184314428"/>
      <w:bookmarkEnd w:id="332"/>
      <w:bookmarkStart w:id="333" w:name="_Toc184313242"/>
      <w:bookmarkEnd w:id="333"/>
      <w:bookmarkStart w:id="334" w:name="_Toc184310303"/>
      <w:bookmarkEnd w:id="334"/>
      <w:bookmarkStart w:id="335" w:name="_Toc184314470"/>
      <w:bookmarkEnd w:id="335"/>
      <w:bookmarkStart w:id="336" w:name="_Toc184313247"/>
      <w:bookmarkEnd w:id="336"/>
      <w:bookmarkStart w:id="337" w:name="_Toc184310292"/>
      <w:bookmarkEnd w:id="337"/>
      <w:bookmarkStart w:id="338" w:name="_Toc184314474"/>
      <w:bookmarkEnd w:id="338"/>
      <w:bookmarkStart w:id="339" w:name="_Toc184314463"/>
      <w:bookmarkEnd w:id="339"/>
      <w:bookmarkStart w:id="340" w:name="_Toc184310339"/>
      <w:bookmarkEnd w:id="340"/>
      <w:bookmarkStart w:id="341" w:name="_Toc184313255"/>
      <w:bookmarkEnd w:id="341"/>
      <w:bookmarkStart w:id="342" w:name="_Toc184313284"/>
      <w:bookmarkEnd w:id="342"/>
      <w:bookmarkStart w:id="343" w:name="_Toc184314435"/>
      <w:bookmarkEnd w:id="343"/>
      <w:bookmarkStart w:id="344" w:name="_Toc184313303"/>
      <w:bookmarkEnd w:id="344"/>
      <w:bookmarkStart w:id="345" w:name="_Toc184310319"/>
      <w:bookmarkEnd w:id="345"/>
      <w:bookmarkStart w:id="346" w:name="_Toc184313254"/>
      <w:bookmarkEnd w:id="346"/>
      <w:bookmarkStart w:id="347" w:name="_Toc184313300"/>
      <w:bookmarkEnd w:id="347"/>
      <w:bookmarkStart w:id="348" w:name="_Toc184314476"/>
      <w:bookmarkEnd w:id="348"/>
      <w:bookmarkStart w:id="349" w:name="_Toc184314437"/>
      <w:bookmarkEnd w:id="349"/>
      <w:bookmarkStart w:id="350" w:name="_Toc184313265"/>
      <w:bookmarkEnd w:id="350"/>
      <w:bookmarkStart w:id="351" w:name="_Toc184310336"/>
      <w:bookmarkEnd w:id="351"/>
      <w:bookmarkStart w:id="352" w:name="_Toc184314440"/>
      <w:bookmarkEnd w:id="352"/>
      <w:bookmarkStart w:id="353" w:name="_Toc184314426"/>
      <w:bookmarkEnd w:id="353"/>
      <w:bookmarkStart w:id="354" w:name="_Toc184314466"/>
      <w:bookmarkEnd w:id="354"/>
      <w:bookmarkStart w:id="355" w:name="_Toc184313246"/>
      <w:bookmarkEnd w:id="355"/>
      <w:bookmarkStart w:id="356" w:name="_Toc184308048"/>
      <w:bookmarkEnd w:id="356"/>
      <w:bookmarkStart w:id="357" w:name="_Toc184308098"/>
      <w:bookmarkEnd w:id="357"/>
      <w:bookmarkStart w:id="358" w:name="_Toc184313307"/>
      <w:bookmarkEnd w:id="358"/>
      <w:bookmarkStart w:id="359" w:name="_Toc184312078"/>
      <w:bookmarkEnd w:id="359"/>
      <w:bookmarkStart w:id="360" w:name="_Toc184313297"/>
      <w:bookmarkEnd w:id="360"/>
      <w:bookmarkStart w:id="361" w:name="_Toc184308072"/>
      <w:bookmarkEnd w:id="361"/>
      <w:bookmarkStart w:id="362" w:name="_Toc184308087"/>
      <w:bookmarkEnd w:id="362"/>
      <w:bookmarkStart w:id="363" w:name="_Toc184313248"/>
      <w:bookmarkEnd w:id="363"/>
      <w:bookmarkStart w:id="364" w:name="_Toc184308047"/>
      <w:bookmarkEnd w:id="364"/>
      <w:bookmarkStart w:id="365" w:name="_Toc184312080"/>
      <w:bookmarkEnd w:id="365"/>
      <w:bookmarkStart w:id="366" w:name="_Toc184308070"/>
      <w:bookmarkEnd w:id="366"/>
      <w:bookmarkStart w:id="367" w:name="_Toc184314433"/>
      <w:bookmarkEnd w:id="367"/>
      <w:bookmarkStart w:id="368" w:name="_Toc184314442"/>
      <w:bookmarkEnd w:id="368"/>
      <w:bookmarkStart w:id="369" w:name="_Toc184310294"/>
      <w:bookmarkEnd w:id="369"/>
      <w:bookmarkStart w:id="370" w:name="_Toc184314461"/>
      <w:bookmarkEnd w:id="370"/>
      <w:bookmarkStart w:id="371" w:name="_Toc184314436"/>
      <w:bookmarkEnd w:id="371"/>
      <w:bookmarkStart w:id="372" w:name="_Toc184310289"/>
      <w:bookmarkEnd w:id="372"/>
      <w:bookmarkStart w:id="373" w:name="_Toc184312091"/>
      <w:bookmarkEnd w:id="373"/>
      <w:bookmarkStart w:id="374" w:name="_Toc184313239"/>
      <w:bookmarkEnd w:id="374"/>
      <w:bookmarkStart w:id="375" w:name="_Toc184312088"/>
      <w:bookmarkEnd w:id="375"/>
      <w:bookmarkStart w:id="376" w:name="_Toc184308054"/>
      <w:bookmarkEnd w:id="376"/>
      <w:bookmarkStart w:id="377" w:name="_Toc184314424"/>
      <w:bookmarkEnd w:id="377"/>
      <w:bookmarkStart w:id="378" w:name="_Toc184313251"/>
      <w:bookmarkEnd w:id="378"/>
      <w:bookmarkStart w:id="379" w:name="_Toc184310325"/>
      <w:bookmarkEnd w:id="379"/>
      <w:bookmarkStart w:id="380" w:name="_Toc184312103"/>
      <w:bookmarkEnd w:id="380"/>
      <w:bookmarkStart w:id="381" w:name="_Toc184313305"/>
      <w:bookmarkEnd w:id="381"/>
      <w:bookmarkStart w:id="382" w:name="_Toc184313286"/>
      <w:bookmarkEnd w:id="382"/>
      <w:bookmarkStart w:id="383" w:name="_Toc184308077"/>
      <w:bookmarkEnd w:id="383"/>
      <w:r>
        <w:rPr>
          <w:rFonts w:hint="eastAsia" w:cs="仿宋" w:asciiTheme="minorEastAsia" w:hAnsiTheme="minorEastAsia"/>
          <w:b/>
          <w:color w:val="auto"/>
          <w:sz w:val="36"/>
          <w:szCs w:val="36"/>
        </w:rPr>
        <w:t>评审方法</w:t>
      </w:r>
    </w:p>
    <w:p w14:paraId="799ADC2C">
      <w:pPr>
        <w:adjustRightInd w:val="0"/>
        <w:snapToGrid w:val="0"/>
        <w:spacing w:line="460" w:lineRule="exact"/>
        <w:ind w:firstLine="480" w:firstLineChars="200"/>
        <w:rPr>
          <w:rFonts w:cs="仿宋" w:asciiTheme="minorEastAsia" w:hAnsiTheme="minorEastAsia"/>
          <w:color w:val="auto"/>
          <w:sz w:val="24"/>
        </w:rPr>
      </w:pPr>
    </w:p>
    <w:p w14:paraId="782A9FD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73CEE71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383AF1C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43C012A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8B2866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14:paraId="563D87E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r>
        <w:rPr>
          <w:rFonts w:hint="eastAsia" w:ascii="宋体" w:hAnsi="宋体" w:cs="宋体"/>
          <w:color w:val="auto"/>
          <w:kern w:val="0"/>
          <w:sz w:val="24"/>
          <w:lang w:eastAsia="zh-CN"/>
        </w:rPr>
        <w:t>；</w:t>
      </w:r>
    </w:p>
    <w:p w14:paraId="29CFDDF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14:paraId="016F6E6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14:paraId="7D3E776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w:t>
      </w:r>
      <w:r>
        <w:rPr>
          <w:rFonts w:hint="eastAsia" w:ascii="宋体" w:hAnsi="宋体" w:cs="宋体"/>
          <w:color w:val="auto"/>
          <w:kern w:val="0"/>
          <w:sz w:val="24"/>
        </w:rPr>
        <w:t>其他无效情形。</w:t>
      </w:r>
    </w:p>
    <w:p w14:paraId="62D8C47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L</w:t>
      </w:r>
      <w:r>
        <w:rPr>
          <w:rFonts w:hint="eastAsia" w:ascii="宋体" w:hAnsi="宋体" w:cs="宋体"/>
          <w:color w:val="auto"/>
          <w:kern w:val="0"/>
          <w:sz w:val="24"/>
          <w:lang w:eastAsia="zh-CN"/>
        </w:rPr>
        <w:t>.</w:t>
      </w:r>
      <w:r>
        <w:rPr>
          <w:rFonts w:hint="eastAsia" w:ascii="宋体" w:hAnsi="宋体" w:cs="宋体"/>
          <w:color w:val="auto"/>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w:t>
      </w:r>
      <w:r>
        <w:rPr>
          <w:rFonts w:hint="eastAsia" w:ascii="宋体" w:hAnsi="宋体" w:cs="宋体"/>
          <w:color w:val="auto"/>
          <w:kern w:val="0"/>
          <w:sz w:val="24"/>
          <w:lang w:eastAsia="zh-CN"/>
        </w:rPr>
        <w:t>.</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14:paraId="237733C4">
      <w:pPr>
        <w:spacing w:line="360" w:lineRule="auto"/>
        <w:ind w:firstLine="480" w:firstLineChars="200"/>
        <w:rPr>
          <w:rFonts w:hint="eastAsia" w:eastAsiaTheme="minor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lang w:val="en-US" w:eastAsia="zh-CN"/>
        </w:rPr>
      </w:pPr>
      <w:r>
        <w:rPr>
          <w:rFonts w:hint="eastAsia" w:cs="仿宋" w:asciiTheme="minorEastAsia" w:hAnsiTheme="minorEastAsia"/>
          <w:snapToGrid w:val="0"/>
          <w:color w:val="auto"/>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14:paraId="169EE3CE">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的供应商中，按照报价由低到高的顺序提出成交候选人。</w:t>
      </w:r>
    </w:p>
    <w:p w14:paraId="73C25DB6">
      <w:pPr>
        <w:pStyle w:val="7"/>
        <w:ind w:firstLine="480" w:firstLineChars="200"/>
        <w:rPr>
          <w:color w:val="auto"/>
        </w:rPr>
      </w:pPr>
      <w:r>
        <w:rPr>
          <w:color w:val="auto"/>
          <w:lang w:val="en-US"/>
        </w:rPr>
        <w:t>1.1</w:t>
      </w:r>
      <w:r>
        <w:rPr>
          <w:rFonts w:hint="eastAsia"/>
          <w:color w:val="auto"/>
        </w:rPr>
        <w:t>若出现税率不一致的情况，以除税总金额相对比。</w:t>
      </w:r>
    </w:p>
    <w:p w14:paraId="33847B5E">
      <w:pPr>
        <w:pStyle w:val="7"/>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14:paraId="53226E72">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14:paraId="075D854D">
      <w:pPr>
        <w:rPr>
          <w:rFonts w:ascii="宋体" w:hAnsi="宋体" w:cs="宋体"/>
          <w:color w:val="auto"/>
          <w:sz w:val="24"/>
        </w:rPr>
      </w:pPr>
    </w:p>
    <w:p w14:paraId="00DD66D7">
      <w:pPr>
        <w:rPr>
          <w:color w:val="auto"/>
        </w:rPr>
      </w:pPr>
    </w:p>
    <w:p w14:paraId="1319085A">
      <w:pPr>
        <w:rPr>
          <w:color w:val="auto"/>
        </w:rPr>
      </w:pPr>
    </w:p>
    <w:p w14:paraId="38215788">
      <w:pPr>
        <w:rPr>
          <w:color w:val="auto"/>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2025年—2026年rotork（罗托克）阀门执行器备件采购项目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7"/>
        <w:rPr>
          <w:color w:val="auto"/>
          <w:highlight w:val="none"/>
        </w:rPr>
      </w:pPr>
    </w:p>
    <w:p w14:paraId="2B3CA980">
      <w:pPr>
        <w:pStyle w:val="16"/>
        <w:rPr>
          <w:color w:val="auto"/>
          <w:highlight w:val="none"/>
        </w:rPr>
      </w:pPr>
    </w:p>
    <w:p w14:paraId="44B1FF18">
      <w:pPr>
        <w:rPr>
          <w:color w:val="auto"/>
          <w:highlight w:val="none"/>
        </w:rPr>
      </w:pPr>
    </w:p>
    <w:p w14:paraId="658CA697">
      <w:pPr>
        <w:pStyle w:val="7"/>
        <w:rPr>
          <w:color w:val="auto"/>
          <w:highlight w:val="none"/>
        </w:rPr>
      </w:pPr>
    </w:p>
    <w:p w14:paraId="7A4CFC41">
      <w:pPr>
        <w:pStyle w:val="16"/>
        <w:rPr>
          <w:color w:val="auto"/>
          <w:highlight w:val="none"/>
        </w:rPr>
      </w:pPr>
    </w:p>
    <w:p w14:paraId="4381DAB9">
      <w:pPr>
        <w:rPr>
          <w:color w:val="auto"/>
          <w:highlight w:val="none"/>
        </w:rPr>
      </w:pPr>
    </w:p>
    <w:p w14:paraId="6B1E3C88">
      <w:pPr>
        <w:pStyle w:val="7"/>
        <w:rPr>
          <w:color w:val="auto"/>
          <w:highlight w:val="none"/>
        </w:rPr>
      </w:pPr>
    </w:p>
    <w:p w14:paraId="126960D3">
      <w:pPr>
        <w:pStyle w:val="16"/>
        <w:rPr>
          <w:color w:val="auto"/>
          <w:highlight w:val="none"/>
        </w:rPr>
      </w:pPr>
    </w:p>
    <w:p w14:paraId="4422A319">
      <w:pPr>
        <w:rPr>
          <w:color w:val="auto"/>
          <w:highlight w:val="none"/>
        </w:rPr>
      </w:pPr>
    </w:p>
    <w:p w14:paraId="53FD5F88">
      <w:pPr>
        <w:pStyle w:val="7"/>
        <w:rPr>
          <w:color w:val="auto"/>
          <w:highlight w:val="none"/>
        </w:rPr>
      </w:pPr>
    </w:p>
    <w:p w14:paraId="2A2E1A10">
      <w:pPr>
        <w:pStyle w:val="16"/>
        <w:rPr>
          <w:color w:val="auto"/>
          <w:highlight w:val="none"/>
        </w:rPr>
      </w:pPr>
    </w:p>
    <w:p w14:paraId="1C4FCBC0">
      <w:pPr>
        <w:rPr>
          <w:color w:val="auto"/>
          <w:highlight w:val="none"/>
        </w:rPr>
      </w:pPr>
    </w:p>
    <w:p w14:paraId="65B8C7FD">
      <w:pPr>
        <w:pStyle w:val="7"/>
        <w:rPr>
          <w:color w:val="auto"/>
          <w:highlight w:val="none"/>
        </w:rPr>
      </w:pPr>
    </w:p>
    <w:p w14:paraId="619FBA5B">
      <w:pPr>
        <w:pStyle w:val="16"/>
        <w:rPr>
          <w:color w:val="auto"/>
          <w:highlight w:val="none"/>
        </w:rPr>
      </w:pPr>
    </w:p>
    <w:p w14:paraId="324A0C4F">
      <w:pPr>
        <w:rPr>
          <w:color w:val="auto"/>
          <w:highlight w:val="none"/>
        </w:rPr>
      </w:pPr>
    </w:p>
    <w:p w14:paraId="5B1A1CCA">
      <w:pPr>
        <w:pStyle w:val="7"/>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16"/>
        <w:jc w:val="center"/>
        <w:rPr>
          <w:rFonts w:eastAsia="宋体"/>
          <w:b/>
          <w:bCs/>
          <w:color w:val="auto"/>
          <w:highlight w:val="none"/>
        </w:rPr>
      </w:pPr>
      <w:r>
        <w:rPr>
          <w:rFonts w:hint="eastAsia"/>
          <w:b/>
          <w:bCs/>
          <w:color w:val="auto"/>
          <w:highlight w:val="none"/>
        </w:rPr>
        <w:t>目录</w:t>
      </w:r>
    </w:p>
    <w:p w14:paraId="56955BBE">
      <w:pPr>
        <w:pStyle w:val="8"/>
        <w:spacing w:line="360" w:lineRule="auto"/>
        <w:ind w:firstLine="240" w:firstLineChars="100"/>
        <w:rPr>
          <w:color w:val="auto"/>
          <w:highlight w:val="none"/>
        </w:rPr>
      </w:pPr>
      <w:r>
        <w:rPr>
          <w:rFonts w:hint="eastAsia"/>
          <w:color w:val="auto"/>
          <w:highlight w:val="none"/>
        </w:rPr>
        <w:t>第一章 合同书  ……………………………………………………………（页码）</w:t>
      </w:r>
    </w:p>
    <w:p w14:paraId="6FD81C29">
      <w:pPr>
        <w:pStyle w:val="8"/>
        <w:spacing w:line="360" w:lineRule="auto"/>
        <w:ind w:firstLine="240" w:firstLineChars="100"/>
        <w:rPr>
          <w:color w:val="auto"/>
          <w:highlight w:val="none"/>
        </w:rPr>
      </w:pPr>
      <w:r>
        <w:rPr>
          <w:rFonts w:hint="eastAsia"/>
          <w:color w:val="auto"/>
          <w:highlight w:val="none"/>
        </w:rPr>
        <w:t>第二章 合同一般条款………………………………………………………（页码）</w:t>
      </w:r>
    </w:p>
    <w:p w14:paraId="1738B855">
      <w:pPr>
        <w:pStyle w:val="8"/>
        <w:spacing w:line="360" w:lineRule="auto"/>
        <w:ind w:firstLine="240" w:firstLineChars="100"/>
        <w:rPr>
          <w:color w:val="auto"/>
          <w:highlight w:val="none"/>
        </w:rPr>
      </w:pPr>
      <w:r>
        <w:rPr>
          <w:rFonts w:hint="eastAsia"/>
          <w:color w:val="auto"/>
          <w:highlight w:val="none"/>
        </w:rPr>
        <w:t>第三章 廉洁协议……………………………………………………………（页码）</w:t>
      </w:r>
    </w:p>
    <w:p w14:paraId="2D8777FF">
      <w:pPr>
        <w:pStyle w:val="8"/>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8"/>
        <w:rPr>
          <w:rFonts w:cs="宋体"/>
          <w:color w:val="auto"/>
          <w:highlight w:val="none"/>
        </w:rPr>
      </w:pPr>
    </w:p>
    <w:p w14:paraId="7020762C">
      <w:pPr>
        <w:pStyle w:val="8"/>
        <w:rPr>
          <w:rFonts w:cs="宋体"/>
          <w:color w:val="auto"/>
          <w:highlight w:val="none"/>
        </w:rPr>
      </w:pPr>
    </w:p>
    <w:p w14:paraId="466048DE">
      <w:pPr>
        <w:pStyle w:val="8"/>
        <w:rPr>
          <w:rFonts w:cs="宋体"/>
          <w:color w:val="auto"/>
          <w:highlight w:val="none"/>
        </w:rPr>
      </w:pPr>
    </w:p>
    <w:p w14:paraId="6BF7B1DE">
      <w:pPr>
        <w:pStyle w:val="8"/>
        <w:rPr>
          <w:rFonts w:cs="宋体"/>
          <w:color w:val="auto"/>
          <w:highlight w:val="none"/>
        </w:rPr>
      </w:pPr>
    </w:p>
    <w:p w14:paraId="68404211">
      <w:pPr>
        <w:pStyle w:val="8"/>
        <w:rPr>
          <w:rFonts w:cs="宋体"/>
          <w:color w:val="auto"/>
          <w:highlight w:val="none"/>
        </w:rPr>
      </w:pPr>
    </w:p>
    <w:p w14:paraId="5D5B25EF">
      <w:pPr>
        <w:pStyle w:val="8"/>
        <w:rPr>
          <w:rFonts w:cs="宋体"/>
          <w:color w:val="auto"/>
          <w:highlight w:val="none"/>
        </w:rPr>
      </w:pPr>
    </w:p>
    <w:p w14:paraId="31AA09A7">
      <w:pPr>
        <w:pStyle w:val="8"/>
        <w:rPr>
          <w:rFonts w:cs="宋体"/>
          <w:color w:val="auto"/>
          <w:highlight w:val="none"/>
        </w:rPr>
      </w:pPr>
    </w:p>
    <w:p w14:paraId="5509CFE2">
      <w:pPr>
        <w:pStyle w:val="8"/>
        <w:rPr>
          <w:rFonts w:cs="宋体"/>
          <w:color w:val="auto"/>
          <w:highlight w:val="none"/>
        </w:rPr>
      </w:pPr>
    </w:p>
    <w:p w14:paraId="660AA390">
      <w:pPr>
        <w:pStyle w:val="8"/>
        <w:rPr>
          <w:rFonts w:cs="宋体"/>
          <w:color w:val="auto"/>
          <w:highlight w:val="none"/>
        </w:rPr>
      </w:pPr>
    </w:p>
    <w:p w14:paraId="24DD81DE">
      <w:pPr>
        <w:pStyle w:val="8"/>
        <w:rPr>
          <w:rFonts w:cs="宋体"/>
          <w:color w:val="auto"/>
          <w:highlight w:val="none"/>
        </w:rPr>
      </w:pPr>
    </w:p>
    <w:p w14:paraId="345E0CF0">
      <w:pPr>
        <w:pStyle w:val="8"/>
        <w:rPr>
          <w:rFonts w:cs="宋体"/>
          <w:color w:val="auto"/>
          <w:highlight w:val="none"/>
        </w:rPr>
      </w:pPr>
    </w:p>
    <w:p w14:paraId="0395885A">
      <w:pPr>
        <w:pStyle w:val="8"/>
        <w:rPr>
          <w:rFonts w:cs="宋体"/>
          <w:color w:val="auto"/>
          <w:highlight w:val="none"/>
        </w:rPr>
      </w:pPr>
    </w:p>
    <w:p w14:paraId="42E14A18">
      <w:pPr>
        <w:pStyle w:val="8"/>
        <w:rPr>
          <w:rFonts w:cs="宋体"/>
          <w:color w:val="auto"/>
          <w:highlight w:val="none"/>
        </w:rPr>
      </w:pPr>
    </w:p>
    <w:p w14:paraId="3372767B">
      <w:pPr>
        <w:pStyle w:val="8"/>
        <w:rPr>
          <w:rFonts w:cs="宋体"/>
          <w:color w:val="auto"/>
          <w:highlight w:val="none"/>
        </w:rPr>
      </w:pPr>
    </w:p>
    <w:p w14:paraId="1C76258A">
      <w:pPr>
        <w:pStyle w:val="8"/>
        <w:rPr>
          <w:rFonts w:cs="宋体"/>
          <w:color w:val="auto"/>
          <w:highlight w:val="none"/>
        </w:rPr>
      </w:pPr>
    </w:p>
    <w:p w14:paraId="3D95B1B6">
      <w:pPr>
        <w:pStyle w:val="8"/>
        <w:rPr>
          <w:rFonts w:cs="宋体"/>
          <w:color w:val="auto"/>
          <w:highlight w:val="none"/>
        </w:rPr>
      </w:pPr>
    </w:p>
    <w:p w14:paraId="707E492D">
      <w:pPr>
        <w:pStyle w:val="8"/>
        <w:rPr>
          <w:rFonts w:cs="宋体"/>
          <w:color w:val="auto"/>
          <w:highlight w:val="none"/>
        </w:rPr>
      </w:pPr>
    </w:p>
    <w:p w14:paraId="412B9E0F">
      <w:pPr>
        <w:pStyle w:val="8"/>
        <w:rPr>
          <w:rFonts w:cs="宋体"/>
          <w:color w:val="auto"/>
          <w:highlight w:val="none"/>
        </w:rPr>
      </w:pPr>
    </w:p>
    <w:p w14:paraId="6D286F51">
      <w:pPr>
        <w:pStyle w:val="8"/>
        <w:rPr>
          <w:rFonts w:cs="宋体"/>
          <w:color w:val="auto"/>
          <w:highlight w:val="none"/>
        </w:rPr>
      </w:pPr>
    </w:p>
    <w:p w14:paraId="57B2D939">
      <w:pPr>
        <w:pStyle w:val="25"/>
        <w:ind w:left="0" w:leftChars="0" w:firstLine="0" w:firstLineChars="0"/>
        <w:jc w:val="both"/>
        <w:rPr>
          <w:rFonts w:ascii="宋体" w:hAnsi="宋体" w:cs="宋体"/>
          <w:b/>
          <w:color w:val="auto"/>
          <w:szCs w:val="24"/>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2025年—2026年rotork（罗托克）阀门执行器备件采购项目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0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214"/>
        <w:gridCol w:w="1058"/>
        <w:gridCol w:w="3417"/>
        <w:gridCol w:w="494"/>
        <w:gridCol w:w="734"/>
        <w:gridCol w:w="734"/>
        <w:gridCol w:w="734"/>
      </w:tblGrid>
      <w:tr w14:paraId="1F34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3C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214" w:type="dxa"/>
            <w:tcBorders>
              <w:top w:val="single" w:color="000000" w:sz="4" w:space="0"/>
              <w:left w:val="single" w:color="000000" w:sz="4" w:space="0"/>
              <w:bottom w:val="nil"/>
              <w:right w:val="single" w:color="000000" w:sz="4" w:space="0"/>
            </w:tcBorders>
            <w:shd w:val="clear" w:color="auto" w:fill="auto"/>
            <w:vAlign w:val="center"/>
          </w:tcPr>
          <w:p w14:paraId="46B3D0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物资名称</w:t>
            </w:r>
          </w:p>
        </w:tc>
        <w:tc>
          <w:tcPr>
            <w:tcW w:w="1058" w:type="dxa"/>
            <w:tcBorders>
              <w:top w:val="single" w:color="000000" w:sz="4" w:space="0"/>
              <w:left w:val="single" w:color="000000" w:sz="4" w:space="0"/>
              <w:bottom w:val="nil"/>
              <w:right w:val="single" w:color="000000" w:sz="4" w:space="0"/>
            </w:tcBorders>
            <w:shd w:val="clear" w:color="auto" w:fill="auto"/>
            <w:vAlign w:val="center"/>
          </w:tcPr>
          <w:p w14:paraId="633CB7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3417" w:type="dxa"/>
            <w:tcBorders>
              <w:top w:val="single" w:color="000000" w:sz="4" w:space="0"/>
              <w:left w:val="single" w:color="000000" w:sz="4" w:space="0"/>
              <w:bottom w:val="nil"/>
              <w:right w:val="single" w:color="000000" w:sz="4" w:space="0"/>
            </w:tcBorders>
            <w:shd w:val="clear" w:color="auto" w:fill="auto"/>
            <w:vAlign w:val="center"/>
          </w:tcPr>
          <w:p w14:paraId="183729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5FE7B7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734" w:type="dxa"/>
            <w:tcBorders>
              <w:top w:val="single" w:color="000000" w:sz="4" w:space="0"/>
              <w:left w:val="single" w:color="000000" w:sz="4" w:space="0"/>
              <w:bottom w:val="nil"/>
              <w:right w:val="single" w:color="000000" w:sz="4" w:space="0"/>
            </w:tcBorders>
            <w:shd w:val="clear" w:color="auto" w:fill="auto"/>
            <w:vAlign w:val="center"/>
          </w:tcPr>
          <w:p w14:paraId="431DDB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暂定数量</w:t>
            </w:r>
          </w:p>
        </w:tc>
        <w:tc>
          <w:tcPr>
            <w:tcW w:w="734" w:type="dxa"/>
            <w:tcBorders>
              <w:top w:val="single" w:color="000000" w:sz="4" w:space="0"/>
              <w:left w:val="single" w:color="000000" w:sz="4" w:space="0"/>
              <w:bottom w:val="nil"/>
              <w:right w:val="single" w:color="000000" w:sz="4" w:space="0"/>
            </w:tcBorders>
            <w:shd w:val="clear" w:color="auto" w:fill="auto"/>
            <w:vAlign w:val="center"/>
          </w:tcPr>
          <w:p w14:paraId="2053CCF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单价（元）</w:t>
            </w:r>
          </w:p>
        </w:tc>
        <w:tc>
          <w:tcPr>
            <w:tcW w:w="734" w:type="dxa"/>
            <w:tcBorders>
              <w:top w:val="single" w:color="000000" w:sz="4" w:space="0"/>
              <w:left w:val="single" w:color="000000" w:sz="4" w:space="0"/>
              <w:bottom w:val="nil"/>
              <w:right w:val="single" w:color="000000" w:sz="4" w:space="0"/>
            </w:tcBorders>
            <w:shd w:val="clear" w:color="auto" w:fill="auto"/>
            <w:vAlign w:val="center"/>
          </w:tcPr>
          <w:p w14:paraId="54152F2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金额（元）</w:t>
            </w:r>
          </w:p>
        </w:tc>
      </w:tr>
      <w:tr w14:paraId="5C69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F4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DD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25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88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IQC10F10A；转速18RPM；扭矩34Nm；380VAC；IP68；调节型；IQC Ⅱ代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B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C6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64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33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D34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1C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13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71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A6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IQ10F14A；转速24RPM；扭矩34Nm；380VAC；IP68；调节型；IQ Ⅲ代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E3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D9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48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03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793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3F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8B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F7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25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IQ10F14A；转速18RPM；扭矩34Nm；380VAC；IP68；调节型；IQ Ⅲ代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EA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22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77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93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8D3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2D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79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EC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12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IQC20F14A；转速18RPM；扭矩203Nm；380VAC；IP68；调节型；IQC Ⅱ代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A5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89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66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A9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2A9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75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C4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DB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A2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IQC20F14B4；转速72RPM；扭矩176Nm；380VAC；IP68；开关量；IQC Ⅱ代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B6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7A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89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5F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063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94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E9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99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1C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IQC25F14B4；转速72RPM；扭矩244Nm；380VAC；IP68；开关量；IQC Ⅱ代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68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AA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C3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C1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B7F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2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72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AE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53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IQC35F14B4；转速96RPM；扭矩366Nm；380VAC；IP68；开关量；IQC Ⅱ代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71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E8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4D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B2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5A3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80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6B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5D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67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IQC12F10A；转速24RPM；扭矩81Nm；380VAC；IP68；开关量；IQC Ⅱ代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A2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50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5A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63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66F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DC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C2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57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CC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IQ20F14B4；转速72RPM；扭矩176Nm；380VAC；IP68；开关量；IQ Ⅲ代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9B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58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02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1B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6D4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9B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A0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4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6F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IQ40F25B4；转速72RPM；扭矩678Nm；380VAC；IP68；开关量；IQ Ⅲ代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57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C8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36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78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8AC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7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AA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0E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E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IQ20F14B1；转速24RPM；扭矩203Nm；380VAC；IP68；开关量；IQ Ⅲ代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8C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AA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A8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2B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5CD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61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F9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62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53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IQ12F10B1；转速24RPM；扭矩81Nm；380VAC；IP68；开关量；IQ Ⅲ代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41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B0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B1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4E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3FD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C8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A2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1A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0A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IQTC500F10-1；转速50-60RPM；扭矩500Nm；380VAC；IP68；开关量；IQT Ⅱ代</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6FB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04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BB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CF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305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4A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F4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FB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E2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IQTC125F10-1；转速5-20RPM；扭矩125Nm；380VAC；IP68；开关量；IQTC Ⅱ代</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D9F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E0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ED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01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9F7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ED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67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96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D4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IQT1000F14-1；转速30-120RPM；扭矩1000Nm；380VAC；IP68；开关量；IQTC Ⅱ代</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EE4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6F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FC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4F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9AC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A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77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ED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DF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IQ12F10B4；转速48RPM；扭矩68Nm；380VAC；IP68；调节型；带减速箱；减速箱WD5R；传动比：160:1；IQ Ⅲ代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C3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94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05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35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7A9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0A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A9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76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AF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IQC12F10B4；转速96RPM；扭矩41Nm；380VAC；IP68；调节型；带减速箱；减速箱IW5R；传动比：280:1 F10；IQC Ⅱ代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2C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07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4B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9F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FB5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74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36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9D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AA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IQ20F14B4；转速72RPM；扭矩176Nm；380VAC；IP68；调节型；带减速箱；减速箱IW5；传动比：70:1；IQ Ⅲ代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23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51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8A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35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CF9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97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33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5D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91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IQM12F10A；转速18rpm；调节型；IQM Ⅱ代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D2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A3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91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56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865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4D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D0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B8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9F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IQM25F14A；转速20rpm；调节型；IQM Ⅱ代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C3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72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CB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E9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FB9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81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80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IQ绝对编码器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A7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60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1D；IQ Ⅲ代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BC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B1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A0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5A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DD9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2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72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IQTC 侧手轮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CB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B9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1B；IQTC为IQTC Ⅱ代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48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80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7C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FA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FA5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75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5B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 HMI 板件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BF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B8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20C；IQ Ⅲ代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78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4E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84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A1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B24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EE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1D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IQ主板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23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B3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6G；IQ Ⅲ代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0B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88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DE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E0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BEF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F2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34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IQC主板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D7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69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6G；IQC Ⅱ代，含液晶屏</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85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CA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39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3B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E27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BC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CC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IQTC电源板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DD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3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FB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6B；IQTC为IQTC Ⅱ代</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DA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09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E8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4C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25711965">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u w:val="single"/>
        </w:rPr>
        <w:t>按</w:t>
      </w:r>
      <w:r>
        <w:rPr>
          <w:rFonts w:hint="eastAsia" w:ascii="宋体" w:hAnsi="宋体" w:cs="宋体"/>
          <w:color w:val="auto"/>
          <w:sz w:val="24"/>
          <w:u w:val="single"/>
          <w:lang w:val="en-US" w:eastAsia="zh-CN"/>
        </w:rPr>
        <w:t>需</w:t>
      </w:r>
      <w:r>
        <w:rPr>
          <w:rFonts w:hint="eastAsia" w:ascii="宋体" w:hAnsi="宋体" w:cs="宋体"/>
          <w:color w:val="auto"/>
          <w:sz w:val="24"/>
          <w:u w:val="single"/>
        </w:rPr>
        <w:t>供货，按</w:t>
      </w:r>
      <w:r>
        <w:rPr>
          <w:rFonts w:hint="eastAsia" w:ascii="宋体" w:hAnsi="宋体" w:cs="宋体"/>
          <w:color w:val="auto"/>
          <w:sz w:val="24"/>
          <w:u w:val="single"/>
          <w:lang w:val="en-US" w:eastAsia="zh-CN"/>
        </w:rPr>
        <w:t>实</w:t>
      </w:r>
      <w:r>
        <w:rPr>
          <w:rFonts w:hint="eastAsia" w:ascii="宋体" w:hAnsi="宋体" w:cs="宋体"/>
          <w:color w:val="auto"/>
          <w:sz w:val="24"/>
          <w:u w:val="single"/>
        </w:rPr>
        <w:t>结算；合同清单数量仅为甲方暂定数量，乙方须按照甲方的采购订单数量供货</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14:paraId="1A302DF8">
      <w:pPr>
        <w:pStyle w:val="26"/>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lang w:val="en-US" w:eastAsia="zh-CN"/>
        </w:rPr>
        <w:t>自合同签订后12个月（以采购订单下达时间为准）</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在接到</w:t>
      </w:r>
      <w:r>
        <w:rPr>
          <w:rFonts w:hint="eastAsia" w:ascii="宋体" w:hAnsi="宋体" w:cs="宋体"/>
          <w:color w:val="auto"/>
          <w:sz w:val="24"/>
          <w:highlight w:val="none"/>
          <w:u w:val="single"/>
          <w:lang w:val="en-US" w:eastAsia="zh-CN"/>
        </w:rPr>
        <w:t>甲方采购订单</w:t>
      </w:r>
      <w:r>
        <w:rPr>
          <w:rFonts w:hint="eastAsia" w:ascii="宋体" w:hAnsi="宋体" w:cs="宋体"/>
          <w:color w:val="auto"/>
          <w:sz w:val="24"/>
          <w:highlight w:val="none"/>
          <w:u w:val="single"/>
        </w:rPr>
        <w:t>后在30天内完成供货，若因进口问题，供货时间双方另行协商，但不得超过90天</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2C92218C">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bookmarkStart w:id="393" w:name="_Toc1125"/>
      <w:bookmarkStart w:id="394" w:name="_Toc6596"/>
      <w:bookmarkStart w:id="395" w:name="_Toc14563"/>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 xml:space="preserve">所供货物的品牌和型号等技术参数满足采购内容中的规格型号、技术要求。 </w:t>
      </w:r>
    </w:p>
    <w:p w14:paraId="10E814F2">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所供货物必须为rotork（罗托克）合格正品，不得为假冒伪劣产品。若有防伪码的，支持查询功能。</w:t>
      </w:r>
    </w:p>
    <w:p w14:paraId="2145C39B">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3.质保期限为自验收合格后15个月或者自安装使用后12个月（以其中一项时间期限先到为准），若质保期内出现质量问题（非质量问题除外），由乙方负责免费更换或者维修，产生的费用全部由乙方承担。</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7"/>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7"/>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7"/>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小时内赶到现场进行处理。若需要派遣技术人员，则应在接到甲方通知后</w:t>
      </w:r>
      <w:r>
        <w:rPr>
          <w:rFonts w:hint="eastAsia"/>
          <w:color w:val="auto"/>
          <w:highlight w:val="none"/>
          <w:lang w:val="en-US" w:eastAsia="zh-CN"/>
        </w:rPr>
        <w:t>，48</w:t>
      </w:r>
      <w:r>
        <w:rPr>
          <w:rFonts w:hint="eastAsia"/>
          <w:color w:val="auto"/>
          <w:highlight w:val="none"/>
          <w:lang w:val="en-US"/>
        </w:rPr>
        <w:t>小时内派人员到达现场进行免费指导解决问题。</w:t>
      </w:r>
    </w:p>
    <w:p w14:paraId="714E8A96">
      <w:pPr>
        <w:spacing w:line="360" w:lineRule="auto"/>
        <w:ind w:firstLine="482" w:firstLineChars="200"/>
        <w:outlineLvl w:val="0"/>
        <w:rPr>
          <w:rFonts w:hint="default" w:ascii="宋体" w:hAnsi="宋体" w:cs="宋体" w:eastAsiaTheme="minorEastAsia"/>
          <w:b/>
          <w:color w:val="auto"/>
          <w:sz w:val="24"/>
          <w:lang w:val="en-US" w:eastAsia="zh-CN"/>
        </w:rPr>
      </w:pPr>
      <w:r>
        <w:rPr>
          <w:rFonts w:hint="eastAsia" w:ascii="宋体" w:hAnsi="宋体" w:cs="宋体"/>
          <w:b/>
          <w:color w:val="auto"/>
          <w:sz w:val="24"/>
        </w:rPr>
        <w:t>六、</w:t>
      </w:r>
      <w:r>
        <w:rPr>
          <w:rFonts w:hint="eastAsia" w:ascii="宋体" w:hAnsi="宋体" w:cs="宋体"/>
          <w:b/>
          <w:color w:val="auto"/>
          <w:sz w:val="24"/>
          <w:lang w:val="en-US" w:eastAsia="zh-CN"/>
        </w:rPr>
        <w:t>验收方式及要求</w:t>
      </w:r>
    </w:p>
    <w:bookmarkEnd w:id="393"/>
    <w:bookmarkEnd w:id="394"/>
    <w:bookmarkEnd w:id="395"/>
    <w:p w14:paraId="2D173907">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1.货物交付前，</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应对货物的质量、数量等方面进行详细、全面的检验，并填制送货清单，对品种多、规格多、数量多的货物，</w:t>
      </w:r>
      <w:r>
        <w:rPr>
          <w:rFonts w:hint="eastAsia" w:ascii="宋体" w:hAnsi="宋体" w:cs="宋体"/>
          <w:color w:val="auto"/>
          <w:sz w:val="24"/>
          <w:highlight w:val="none"/>
          <w:lang w:eastAsia="zh-CN"/>
        </w:rPr>
        <w:t>乙方</w:t>
      </w:r>
      <w:r>
        <w:rPr>
          <w:rFonts w:hint="eastAsia" w:ascii="宋体" w:hAnsi="宋体" w:cs="宋体"/>
          <w:color w:val="auto"/>
          <w:sz w:val="24"/>
          <w:highlight w:val="none"/>
        </w:rPr>
        <w:t>送货前应先分类，独立包装或者捆扎，并做好标记卡，物资外包装上须标明物资名称规格型号等信息（详见合同附件1），并随货向采购人验收人员出具证明货物符合合同约定的文件，并加盖公章或者销售章。</w:t>
      </w:r>
    </w:p>
    <w:p w14:paraId="421DD2B0">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证明货物符合合同约定的文件是指国产货物包括但不限于合格证、检测报告（制造厂家或者第三方机构）等证明材料，进口货物提供质量证明材料，如报关单、原产地证明、质量证明等一种或者多种纸质材料。</w:t>
      </w:r>
    </w:p>
    <w:p w14:paraId="633C2F85">
      <w:pPr>
        <w:numPr>
          <w:ilvl w:val="0"/>
          <w:numId w:val="0"/>
        </w:numPr>
        <w:tabs>
          <w:tab w:val="left" w:pos="360"/>
          <w:tab w:val="left" w:pos="540"/>
          <w:tab w:val="left" w:pos="1080"/>
        </w:tabs>
        <w:spacing w:line="360" w:lineRule="auto"/>
        <w:ind w:firstLine="482" w:firstLineChars="200"/>
        <w:rPr>
          <w:rFonts w:hint="eastAsia" w:ascii="宋体" w:hAnsi="宋体" w:cs="宋体"/>
          <w:b/>
          <w:bCs/>
          <w:color w:val="auto"/>
          <w:sz w:val="24"/>
          <w:highlight w:val="none"/>
        </w:rPr>
      </w:pPr>
      <w:r>
        <w:rPr>
          <w:rFonts w:hint="eastAsia" w:ascii="宋体" w:hAnsi="宋体" w:cs="宋体" w:eastAsiaTheme="minorEastAsia"/>
          <w:b/>
          <w:bCs/>
          <w:color w:val="auto"/>
          <w:kern w:val="2"/>
          <w:sz w:val="24"/>
          <w:szCs w:val="24"/>
          <w:lang w:val="en-US" w:eastAsia="zh-CN" w:bidi="ar-SA"/>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p>
    <w:p w14:paraId="395AB685">
      <w:pPr>
        <w:pStyle w:val="7"/>
        <w:shd w:val="clear"/>
        <w:ind w:firstLine="482" w:firstLineChars="200"/>
        <w:rPr>
          <w:rFonts w:hint="eastAsia" w:ascii="宋体" w:hAnsi="宋体" w:cs="宋体"/>
          <w:b/>
          <w:bCs/>
          <w:color w:val="auto"/>
          <w:sz w:val="24"/>
          <w:highlight w:val="none"/>
          <w:u w:val="single"/>
          <w:lang w:eastAsia="zh-CN"/>
        </w:rPr>
      </w:pPr>
      <w:r>
        <w:rPr>
          <w:rFonts w:hint="eastAsia"/>
          <w:b/>
          <w:bCs/>
          <w:color w:val="auto"/>
          <w:highlight w:val="none"/>
          <w:u w:val="single"/>
          <w:lang w:val="en-US" w:eastAsia="zh-CN"/>
        </w:rPr>
        <w:t>甲方有权邀请</w:t>
      </w:r>
      <w:r>
        <w:rPr>
          <w:rFonts w:hint="eastAsia" w:ascii="宋体"/>
          <w:b/>
          <w:bCs/>
          <w:color w:val="auto"/>
          <w:highlight w:val="none"/>
          <w:u w:val="single"/>
          <w:lang w:val="en-US" w:eastAsia="zh-CN"/>
        </w:rPr>
        <w:t>rotork（罗托克）</w:t>
      </w:r>
      <w:r>
        <w:rPr>
          <w:rFonts w:hint="eastAsia"/>
          <w:b/>
          <w:bCs/>
          <w:color w:val="auto"/>
          <w:highlight w:val="none"/>
          <w:u w:val="single"/>
          <w:lang w:val="en-US" w:eastAsia="zh-CN"/>
        </w:rPr>
        <w:t>厂家人员现场鉴定真伪，若为假冒伪劣产品，乙方无条件更换合格正品，并承担延期交货的违约责任。</w:t>
      </w:r>
    </w:p>
    <w:p w14:paraId="605F66DB">
      <w:pPr>
        <w:pStyle w:val="16"/>
        <w:ind w:left="0" w:leftChars="0" w:firstLine="480" w:firstLineChars="200"/>
        <w:rPr>
          <w:rFonts w:hint="eastAsia"/>
          <w:color w:val="auto"/>
          <w:highlight w:val="none"/>
          <w:lang w:val="en-US" w:eastAsia="zh-CN"/>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21FFA10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7"/>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7"/>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379C21EA">
      <w:pPr>
        <w:pStyle w:val="7"/>
        <w:ind w:firstLine="480" w:firstLineChars="200"/>
        <w:rPr>
          <w:rFonts w:hint="default" w:hAnsi="宋体"/>
          <w:b w:val="0"/>
          <w:bCs/>
          <w:color w:val="auto"/>
          <w:highlight w:val="none"/>
          <w:u w:val="single"/>
          <w:lang w:val="en-US" w:eastAsia="zh-CN"/>
        </w:rPr>
      </w:pPr>
      <w:r>
        <w:rPr>
          <w:rFonts w:hint="eastAsia" w:hAnsi="宋体"/>
          <w:b w:val="0"/>
          <w:bCs/>
          <w:color w:val="auto"/>
          <w:highlight w:val="none"/>
          <w:u w:val="single"/>
          <w:lang w:val="en-US" w:eastAsia="zh-CN"/>
        </w:rPr>
        <w:t>乙方提供</w:t>
      </w:r>
      <w:r>
        <w:rPr>
          <w:rFonts w:hint="eastAsia" w:ascii="宋体"/>
          <w:b w:val="0"/>
          <w:bCs w:val="0"/>
          <w:color w:val="auto"/>
          <w:highlight w:val="none"/>
          <w:u w:val="single"/>
          <w:lang w:val="en-US" w:eastAsia="zh-CN"/>
        </w:rPr>
        <w:t>rotork（罗托克）</w:t>
      </w:r>
      <w:r>
        <w:rPr>
          <w:rFonts w:hint="eastAsia" w:hAnsi="宋体"/>
          <w:b w:val="0"/>
          <w:bCs/>
          <w:color w:val="auto"/>
          <w:highlight w:val="none"/>
          <w:u w:val="single"/>
          <w:lang w:val="en-US" w:eastAsia="zh-CN"/>
        </w:rPr>
        <w:t>电动开关执行器和电动调节执行器提供出厂校验报告。</w:t>
      </w:r>
    </w:p>
    <w:p w14:paraId="38A4C281">
      <w:pPr>
        <w:pStyle w:val="7"/>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自验收合格后15个月或者自安装使用后12个月（以其中一项时间期限先到为准）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pacing w:before="0" w:beforeAutospacing="0" w:after="0" w:afterAutospacing="0" w:line="360" w:lineRule="auto"/>
        <w:ind w:firstLine="480"/>
        <w:rPr>
          <w:color w:val="auto"/>
          <w:highlight w:val="none"/>
          <w:u w:val="single"/>
        </w:rPr>
      </w:pPr>
      <w:bookmarkStart w:id="399" w:name="_Toc27250"/>
      <w:bookmarkStart w:id="400" w:name="_Toc21423"/>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能源运行中心执行器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7"/>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维修或更换后的产品，质保期重新计算。</w:t>
      </w:r>
    </w:p>
    <w:p w14:paraId="23EB3BF4">
      <w:pPr>
        <w:pStyle w:val="7"/>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5583"/>
      <w:bookmarkStart w:id="403" w:name="_Toc28375"/>
      <w:bookmarkStart w:id="404" w:name="_Toc16021"/>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Toc487900349"/>
      <w:bookmarkStart w:id="409" w:name="_Toc19614"/>
      <w:bookmarkStart w:id="410" w:name="_Ref467379101"/>
      <w:bookmarkStart w:id="411" w:name="_Ref467379195"/>
      <w:bookmarkStart w:id="412" w:name="_Toc259093669"/>
      <w:bookmarkStart w:id="413" w:name="_Toc28763"/>
      <w:bookmarkStart w:id="414" w:name="_Toc279701240"/>
      <w:bookmarkStart w:id="415" w:name="_Ref467378463"/>
      <w:bookmarkStart w:id="416" w:name="_Ref467378499"/>
      <w:bookmarkStart w:id="417" w:name="_Ref467379205"/>
      <w:bookmarkStart w:id="418" w:name="_Ref467379094"/>
      <w:bookmarkStart w:id="419" w:name="_Toc16917"/>
      <w:bookmarkStart w:id="420" w:name="_Ref467379109"/>
      <w:bookmarkStart w:id="421" w:name="_Ref467378404"/>
      <w:bookmarkStart w:id="422" w:name="_Ref467379214"/>
      <w:bookmarkStart w:id="423" w:name="_Ref46737922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13336"/>
      <w:bookmarkStart w:id="428" w:name="_Toc279701241"/>
      <w:bookmarkStart w:id="429" w:name="_Toc259093670"/>
      <w:bookmarkStart w:id="430" w:name="_Toc487900350"/>
      <w:bookmarkStart w:id="431" w:name="_Toc32504"/>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31634"/>
      <w:bookmarkStart w:id="434" w:name="_Toc279701242"/>
      <w:bookmarkStart w:id="435" w:name="_Toc9829"/>
      <w:bookmarkStart w:id="436" w:name="_Toc27853"/>
      <w:bookmarkStart w:id="437" w:name="_Toc259093671"/>
      <w:bookmarkStart w:id="438" w:name="_Toc48790035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Toc259093676"/>
      <w:bookmarkStart w:id="447" w:name="_Ref467379807"/>
      <w:bookmarkStart w:id="448" w:name="_Toc279701247"/>
      <w:bookmarkStart w:id="449" w:name="_Ref467379793"/>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Toc259093677"/>
      <w:bookmarkStart w:id="453" w:name="_Ref467379863"/>
      <w:bookmarkStart w:id="454" w:name="_Ref467379852"/>
      <w:bookmarkStart w:id="455" w:name="_Ref467379923"/>
      <w:bookmarkStart w:id="456" w:name="_Toc487900358"/>
      <w:bookmarkStart w:id="457" w:name="_Toc279701248"/>
      <w:bookmarkStart w:id="458" w:name="_Toc16110"/>
      <w:bookmarkStart w:id="459" w:name="_Toc774"/>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79701252"/>
      <w:bookmarkStart w:id="465" w:name="_Toc259093681"/>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487900369"/>
      <w:bookmarkStart w:id="473" w:name="_Toc279701259"/>
      <w:bookmarkStart w:id="474" w:name="_Toc22955"/>
      <w:bookmarkStart w:id="475" w:name="_Toc10366"/>
      <w:bookmarkStart w:id="476" w:name="_Toc259093688"/>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3566"/>
      <w:bookmarkStart w:id="479" w:name="_Toc14066"/>
      <w:bookmarkStart w:id="480" w:name="_Toc16508"/>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689"/>
      <w:bookmarkStart w:id="482" w:name="_Toc259093684"/>
      <w:bookmarkStart w:id="483" w:name="_Toc6969"/>
      <w:bookmarkStart w:id="484" w:name="_Toc30676"/>
      <w:bookmarkStart w:id="485" w:name="_Toc279701255"/>
      <w:bookmarkStart w:id="486"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16959"/>
      <w:bookmarkStart w:id="488" w:name="_Toc279701258"/>
      <w:bookmarkStart w:id="489" w:name="_Toc8298"/>
      <w:bookmarkStart w:id="490" w:name="_Toc7102"/>
      <w:bookmarkStart w:id="491" w:name="_Toc487900368"/>
      <w:bookmarkStart w:id="492" w:name="_Toc259093687"/>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29333"/>
      <w:bookmarkStart w:id="494" w:name="_Toc6134"/>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27674"/>
      <w:bookmarkStart w:id="503" w:name="_Toc18401"/>
      <w:bookmarkStart w:id="504" w:name="_Toc4355"/>
      <w:bookmarkStart w:id="505" w:name="_Toc259093691"/>
      <w:bookmarkStart w:id="506" w:name="_Toc487900372"/>
      <w:bookmarkStart w:id="507" w:name="_Toc279701262"/>
      <w:bookmarkStart w:id="508" w:name="_Toc18540"/>
      <w:bookmarkStart w:id="509" w:name="_Toc30599"/>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259093692"/>
      <w:bookmarkStart w:id="511" w:name="_Toc18567"/>
      <w:bookmarkStart w:id="512" w:name="_Toc487900373"/>
      <w:bookmarkStart w:id="513" w:name="_Toc279701263"/>
      <w:bookmarkStart w:id="514" w:name="_Toc10330"/>
      <w:bookmarkStart w:id="515" w:name="_Toc127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8"/>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3E89B72">
      <w:pPr>
        <w:rPr>
          <w:color w:val="auto"/>
        </w:rPr>
      </w:pPr>
    </w:p>
    <w:p w14:paraId="29B5B5A1">
      <w:pPr>
        <w:rPr>
          <w:color w:val="auto"/>
        </w:rPr>
      </w:pPr>
    </w:p>
    <w:p w14:paraId="341A3514">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14:paraId="40279357">
      <w:pPr>
        <w:spacing w:line="360" w:lineRule="auto"/>
        <w:rPr>
          <w:rFonts w:ascii="Times New Roman" w:hAnsi="Times New Roman" w:eastAsia="Cambria Math" w:cs="Times New Roman"/>
          <w:color w:val="auto"/>
          <w:sz w:val="96"/>
          <w:szCs w:val="22"/>
        </w:rPr>
      </w:pPr>
    </w:p>
    <w:p w14:paraId="122D35ED">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29BBF5E1">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14:paraId="7A62E219">
      <w:pPr>
        <w:spacing w:line="360" w:lineRule="auto"/>
        <w:rPr>
          <w:rFonts w:ascii="宋体" w:hAnsi="宋体" w:eastAsia="宋体" w:cs="宋体"/>
          <w:color w:val="auto"/>
          <w:sz w:val="44"/>
          <w:szCs w:val="44"/>
        </w:rPr>
      </w:pPr>
    </w:p>
    <w:p w14:paraId="47B4469F">
      <w:pPr>
        <w:spacing w:line="480" w:lineRule="auto"/>
        <w:ind w:left="3078" w:leftChars="399" w:hanging="2240" w:hangingChars="800"/>
        <w:rPr>
          <w:rFonts w:hint="eastAsia"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2025年—2026年rotork（罗托克）阀门执行器备件采购项目</w:t>
      </w:r>
      <w:r>
        <w:rPr>
          <w:rFonts w:hint="eastAsia" w:ascii="宋体" w:hAnsi="宋体" w:eastAsia="宋体" w:cs="宋体"/>
          <w:color w:val="auto"/>
          <w:sz w:val="28"/>
          <w:szCs w:val="22"/>
          <w:u w:val="single"/>
        </w:rPr>
        <w:t xml:space="preserve">              </w:t>
      </w:r>
    </w:p>
    <w:p w14:paraId="0A726920">
      <w:pPr>
        <w:spacing w:line="480" w:lineRule="auto"/>
        <w:ind w:firstLine="840" w:firstLineChars="300"/>
        <w:rPr>
          <w:rFonts w:hint="eastAsia" w:ascii="宋体" w:hAnsi="宋体" w:eastAsia="宋体" w:cs="宋体"/>
          <w:color w:val="auto"/>
          <w:sz w:val="28"/>
          <w:szCs w:val="22"/>
          <w:u w:val="single"/>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NY-4HGX2509001</w:t>
      </w:r>
      <w:r>
        <w:rPr>
          <w:rFonts w:hint="eastAsia" w:ascii="宋体" w:hAnsi="宋体" w:eastAsia="宋体" w:cs="宋体"/>
          <w:color w:val="auto"/>
          <w:sz w:val="28"/>
          <w:szCs w:val="22"/>
          <w:u w:val="single"/>
        </w:rPr>
        <w:t xml:space="preserve">           </w:t>
      </w:r>
    </w:p>
    <w:p w14:paraId="6B35C4DF">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14:paraId="7A4074CE">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14:paraId="501D4EBB">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32068CAA">
      <w:pPr>
        <w:spacing w:line="360" w:lineRule="auto"/>
        <w:jc w:val="center"/>
        <w:outlineLvl w:val="0"/>
        <w:rPr>
          <w:rFonts w:cs="仿宋" w:asciiTheme="minorEastAsia" w:hAnsiTheme="minorEastAsia"/>
          <w:b/>
          <w:color w:val="auto"/>
          <w:kern w:val="0"/>
          <w:sz w:val="36"/>
          <w:szCs w:val="36"/>
        </w:rPr>
      </w:pPr>
    </w:p>
    <w:p w14:paraId="67074F47">
      <w:pPr>
        <w:spacing w:line="360" w:lineRule="auto"/>
        <w:jc w:val="center"/>
        <w:outlineLvl w:val="0"/>
        <w:rPr>
          <w:rFonts w:cs="仿宋" w:asciiTheme="minorEastAsia" w:hAnsiTheme="minorEastAsia"/>
          <w:b/>
          <w:color w:val="auto"/>
          <w:kern w:val="0"/>
          <w:sz w:val="36"/>
          <w:szCs w:val="36"/>
        </w:rPr>
      </w:pPr>
    </w:p>
    <w:p w14:paraId="16333876">
      <w:pPr>
        <w:spacing w:line="360" w:lineRule="auto"/>
        <w:jc w:val="center"/>
        <w:outlineLvl w:val="0"/>
        <w:rPr>
          <w:rFonts w:cs="仿宋" w:asciiTheme="minorEastAsia" w:hAnsiTheme="minorEastAsia"/>
          <w:b/>
          <w:color w:val="auto"/>
          <w:kern w:val="0"/>
          <w:sz w:val="36"/>
          <w:szCs w:val="36"/>
        </w:rPr>
      </w:pPr>
    </w:p>
    <w:p w14:paraId="2FF1FF9F">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048DE1B1">
      <w:pPr>
        <w:spacing w:line="360" w:lineRule="auto"/>
        <w:jc w:val="center"/>
        <w:outlineLvl w:val="0"/>
        <w:rPr>
          <w:rFonts w:cs="仿宋" w:asciiTheme="minorEastAsia" w:hAnsiTheme="minorEastAsia"/>
          <w:b/>
          <w:color w:val="auto"/>
          <w:kern w:val="0"/>
          <w:sz w:val="36"/>
          <w:szCs w:val="36"/>
        </w:rPr>
      </w:pPr>
    </w:p>
    <w:p w14:paraId="2EF27532">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4F1CB74D">
      <w:pPr>
        <w:spacing w:line="360" w:lineRule="auto"/>
        <w:jc w:val="center"/>
        <w:outlineLvl w:val="0"/>
        <w:rPr>
          <w:rFonts w:cs="仿宋" w:asciiTheme="minorEastAsia" w:hAnsiTheme="minorEastAsia"/>
          <w:b/>
          <w:color w:val="auto"/>
          <w:kern w:val="0"/>
          <w:sz w:val="36"/>
          <w:szCs w:val="36"/>
        </w:rPr>
      </w:pPr>
    </w:p>
    <w:p w14:paraId="0483829F">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76F627EB">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14:paraId="47D185E0">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11E7179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5AC379F1">
      <w:pPr>
        <w:snapToGrid w:val="0"/>
        <w:spacing w:line="360" w:lineRule="auto"/>
        <w:rPr>
          <w:rFonts w:hint="eastAsia" w:cs="仿宋" w:asciiTheme="minorEastAsia" w:hAnsiTheme="minorEastAsia"/>
          <w:color w:val="auto"/>
          <w:sz w:val="24"/>
        </w:rPr>
      </w:pPr>
    </w:p>
    <w:p w14:paraId="5304A630">
      <w:pPr>
        <w:pStyle w:val="7"/>
        <w:rPr>
          <w:color w:val="auto"/>
        </w:rPr>
      </w:pPr>
    </w:p>
    <w:p w14:paraId="75D87100">
      <w:pPr>
        <w:pStyle w:val="16"/>
        <w:rPr>
          <w:color w:val="auto"/>
        </w:rPr>
      </w:pPr>
    </w:p>
    <w:p w14:paraId="6B732297">
      <w:pPr>
        <w:rPr>
          <w:color w:val="auto"/>
        </w:rPr>
      </w:pPr>
    </w:p>
    <w:p w14:paraId="331BDF6A">
      <w:pPr>
        <w:pStyle w:val="7"/>
        <w:rPr>
          <w:color w:val="auto"/>
        </w:rPr>
      </w:pPr>
    </w:p>
    <w:p w14:paraId="653829AB">
      <w:pPr>
        <w:pStyle w:val="16"/>
        <w:rPr>
          <w:color w:val="auto"/>
        </w:rPr>
      </w:pPr>
    </w:p>
    <w:p w14:paraId="13702602">
      <w:pPr>
        <w:rPr>
          <w:color w:val="auto"/>
        </w:rPr>
      </w:pPr>
    </w:p>
    <w:p w14:paraId="193DA332">
      <w:pPr>
        <w:pStyle w:val="7"/>
        <w:rPr>
          <w:color w:val="auto"/>
        </w:rPr>
      </w:pPr>
    </w:p>
    <w:p w14:paraId="2FC68D1D">
      <w:pPr>
        <w:pStyle w:val="16"/>
        <w:rPr>
          <w:color w:val="auto"/>
        </w:rPr>
      </w:pPr>
    </w:p>
    <w:p w14:paraId="1E7D41D8">
      <w:pPr>
        <w:rPr>
          <w:color w:val="auto"/>
        </w:rPr>
      </w:pPr>
    </w:p>
    <w:p w14:paraId="0B2DBFD6">
      <w:pPr>
        <w:pStyle w:val="7"/>
        <w:rPr>
          <w:color w:val="auto"/>
        </w:rPr>
      </w:pPr>
    </w:p>
    <w:p w14:paraId="6FA95176">
      <w:pPr>
        <w:pStyle w:val="16"/>
        <w:rPr>
          <w:color w:val="auto"/>
        </w:rPr>
      </w:pPr>
    </w:p>
    <w:p w14:paraId="65D298D1">
      <w:pPr>
        <w:pStyle w:val="13"/>
        <w:rPr>
          <w:color w:val="auto"/>
        </w:rPr>
      </w:pPr>
    </w:p>
    <w:p w14:paraId="4C43C777">
      <w:pPr>
        <w:rPr>
          <w:color w:val="auto"/>
        </w:rPr>
      </w:pPr>
    </w:p>
    <w:p w14:paraId="5AB883BB">
      <w:pPr>
        <w:rPr>
          <w:color w:val="auto"/>
        </w:rPr>
      </w:pPr>
    </w:p>
    <w:p w14:paraId="5F36394A">
      <w:pPr>
        <w:rPr>
          <w:color w:val="auto"/>
        </w:rPr>
      </w:pPr>
    </w:p>
    <w:p w14:paraId="2C8E3E17">
      <w:pPr>
        <w:rPr>
          <w:color w:val="auto"/>
        </w:rPr>
      </w:pPr>
    </w:p>
    <w:p w14:paraId="1E29E49E">
      <w:pPr>
        <w:rPr>
          <w:color w:val="auto"/>
        </w:rPr>
      </w:pPr>
    </w:p>
    <w:p w14:paraId="30B20B66">
      <w:pPr>
        <w:pStyle w:val="7"/>
        <w:rPr>
          <w:color w:val="auto"/>
        </w:rPr>
      </w:pPr>
    </w:p>
    <w:p w14:paraId="25762352">
      <w:pPr>
        <w:pStyle w:val="16"/>
        <w:rPr>
          <w:color w:val="auto"/>
        </w:rPr>
      </w:pPr>
    </w:p>
    <w:p w14:paraId="5A590BC0">
      <w:pPr>
        <w:rPr>
          <w:color w:val="auto"/>
        </w:rPr>
      </w:pPr>
    </w:p>
    <w:p w14:paraId="53C7C0DB">
      <w:pPr>
        <w:pStyle w:val="7"/>
        <w:rPr>
          <w:color w:val="auto"/>
        </w:rPr>
      </w:pPr>
    </w:p>
    <w:p w14:paraId="4F915C3A">
      <w:pPr>
        <w:pStyle w:val="16"/>
        <w:rPr>
          <w:color w:val="auto"/>
        </w:rPr>
      </w:pPr>
    </w:p>
    <w:p w14:paraId="73BF326E">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072EEFAF">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21AE5CF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2025年—2026年rotork（罗托克）阀门执行器备件采购项目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NY-4HGX2509001</w:t>
      </w:r>
      <w:r>
        <w:rPr>
          <w:rFonts w:hint="eastAsia" w:cs="仿宋" w:asciiTheme="minorEastAsia" w:hAnsiTheme="minorEastAsia"/>
          <w:color w:val="auto"/>
          <w:sz w:val="24"/>
        </w:rPr>
        <w:t>】采购活动，郑重承诺：</w:t>
      </w:r>
    </w:p>
    <w:p w14:paraId="558A78C5">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14:paraId="306D4D2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7A8F258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1EE022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3544504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175AF26B">
      <w:pPr>
        <w:snapToGrid w:val="0"/>
        <w:spacing w:line="360" w:lineRule="auto"/>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color w:val="auto"/>
          <w:sz w:val="24"/>
        </w:rPr>
      </w:pPr>
    </w:p>
    <w:p w14:paraId="55F2CE75">
      <w:pPr>
        <w:snapToGrid w:val="0"/>
        <w:spacing w:line="360" w:lineRule="auto"/>
        <w:ind w:firstLine="480" w:firstLineChars="200"/>
        <w:rPr>
          <w:rFonts w:hint="eastAsia" w:cs="仿宋" w:asciiTheme="minorEastAsia" w:hAnsiTheme="minorEastAsia"/>
          <w:color w:val="auto"/>
          <w:sz w:val="24"/>
        </w:rPr>
      </w:pPr>
    </w:p>
    <w:p w14:paraId="14F34D31">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14:paraId="29241217">
      <w:pPr>
        <w:snapToGrid w:val="0"/>
        <w:spacing w:line="360" w:lineRule="auto"/>
        <w:ind w:right="480"/>
        <w:jc w:val="center"/>
        <w:rPr>
          <w:rFonts w:cs="仿宋" w:asciiTheme="minorEastAsia" w:hAnsiTheme="minorEastAsia"/>
          <w:b/>
          <w:color w:val="auto"/>
          <w:kern w:val="0"/>
          <w:sz w:val="32"/>
          <w:szCs w:val="32"/>
        </w:rPr>
      </w:pPr>
    </w:p>
    <w:p w14:paraId="05C0A39F">
      <w:pPr>
        <w:rPr>
          <w:color w:val="auto"/>
        </w:rPr>
      </w:pPr>
    </w:p>
    <w:p w14:paraId="3A21AAF1">
      <w:pPr>
        <w:pStyle w:val="7"/>
        <w:rPr>
          <w:color w:val="auto"/>
        </w:rPr>
      </w:pPr>
    </w:p>
    <w:p w14:paraId="282928E8">
      <w:pPr>
        <w:pStyle w:val="16"/>
        <w:rPr>
          <w:color w:val="auto"/>
        </w:rPr>
      </w:pPr>
    </w:p>
    <w:p w14:paraId="32D92D93">
      <w:pPr>
        <w:rPr>
          <w:color w:val="auto"/>
        </w:rPr>
      </w:pPr>
    </w:p>
    <w:p w14:paraId="21F07E84">
      <w:pPr>
        <w:pStyle w:val="7"/>
        <w:rPr>
          <w:color w:val="auto"/>
        </w:rPr>
      </w:pPr>
    </w:p>
    <w:p w14:paraId="26E50E1C">
      <w:pPr>
        <w:pStyle w:val="16"/>
        <w:rPr>
          <w:color w:val="auto"/>
        </w:rPr>
      </w:pPr>
    </w:p>
    <w:p w14:paraId="63ED5F2D">
      <w:pPr>
        <w:rPr>
          <w:color w:val="auto"/>
        </w:rPr>
      </w:pPr>
    </w:p>
    <w:p w14:paraId="4744CB19">
      <w:pPr>
        <w:pStyle w:val="7"/>
        <w:rPr>
          <w:color w:val="auto"/>
        </w:rPr>
      </w:pPr>
    </w:p>
    <w:p w14:paraId="08D596A0">
      <w:pPr>
        <w:pStyle w:val="16"/>
        <w:rPr>
          <w:color w:val="auto"/>
        </w:rPr>
      </w:pPr>
    </w:p>
    <w:p w14:paraId="594551C6">
      <w:pPr>
        <w:rPr>
          <w:color w:val="auto"/>
        </w:rPr>
      </w:pPr>
    </w:p>
    <w:p w14:paraId="672027BB">
      <w:pPr>
        <w:pStyle w:val="12"/>
        <w:rPr>
          <w:color w:val="auto"/>
        </w:rPr>
      </w:pPr>
    </w:p>
    <w:p w14:paraId="1E1E8415">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2256A7A7">
      <w:pPr>
        <w:pStyle w:val="7"/>
        <w:rPr>
          <w:color w:val="auto"/>
          <w:lang w:val="en-US"/>
        </w:rPr>
      </w:pPr>
    </w:p>
    <w:p w14:paraId="60B79A31">
      <w:pPr>
        <w:pStyle w:val="7"/>
        <w:rPr>
          <w:color w:val="auto"/>
          <w:lang w:val="en-US"/>
        </w:rPr>
      </w:pPr>
    </w:p>
    <w:p w14:paraId="6DDD08AE">
      <w:pPr>
        <w:pStyle w:val="7"/>
        <w:rPr>
          <w:color w:val="auto"/>
          <w:lang w:val="en-US"/>
        </w:rPr>
      </w:pPr>
    </w:p>
    <w:p w14:paraId="434FF1EB">
      <w:pPr>
        <w:pStyle w:val="7"/>
        <w:rPr>
          <w:color w:val="auto"/>
          <w:lang w:val="en-US"/>
        </w:rPr>
      </w:pPr>
    </w:p>
    <w:p w14:paraId="097C3AAF">
      <w:pPr>
        <w:spacing w:line="360" w:lineRule="auto"/>
        <w:ind w:firstLine="643" w:firstLineChars="200"/>
        <w:rPr>
          <w:rFonts w:cs="仿宋" w:asciiTheme="minorEastAsia" w:hAnsiTheme="minorEastAsia"/>
          <w:b/>
          <w:color w:val="auto"/>
          <w:kern w:val="0"/>
          <w:sz w:val="32"/>
          <w:szCs w:val="32"/>
        </w:rPr>
      </w:pPr>
    </w:p>
    <w:p w14:paraId="3C8F0FC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三、本项目的特定要求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5B4FB09D">
      <w:pPr>
        <w:rPr>
          <w:color w:val="auto"/>
        </w:rPr>
      </w:pPr>
    </w:p>
    <w:p w14:paraId="0C27A501">
      <w:pPr>
        <w:pStyle w:val="7"/>
        <w:rPr>
          <w:color w:val="auto"/>
        </w:rPr>
      </w:pPr>
    </w:p>
    <w:p w14:paraId="30ECC10F">
      <w:pPr>
        <w:pStyle w:val="16"/>
        <w:rPr>
          <w:color w:val="auto"/>
        </w:rPr>
      </w:pPr>
    </w:p>
    <w:p w14:paraId="44C8B66B">
      <w:pPr>
        <w:rPr>
          <w:color w:val="auto"/>
        </w:rPr>
      </w:pPr>
    </w:p>
    <w:p w14:paraId="111DE178">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73D15967">
      <w:pPr>
        <w:rPr>
          <w:color w:val="auto"/>
        </w:rPr>
      </w:pPr>
    </w:p>
    <w:p w14:paraId="10E455D0">
      <w:pPr>
        <w:pStyle w:val="7"/>
        <w:rPr>
          <w:color w:val="auto"/>
        </w:rPr>
      </w:pPr>
    </w:p>
    <w:p w14:paraId="6C6C041E">
      <w:pPr>
        <w:pStyle w:val="16"/>
        <w:rPr>
          <w:color w:val="auto"/>
        </w:rPr>
      </w:pPr>
    </w:p>
    <w:p w14:paraId="3F8CAF64">
      <w:pPr>
        <w:rPr>
          <w:color w:val="auto"/>
        </w:rPr>
      </w:pPr>
    </w:p>
    <w:p w14:paraId="7AC5CC7D">
      <w:pPr>
        <w:pStyle w:val="7"/>
        <w:rPr>
          <w:color w:val="auto"/>
        </w:rPr>
      </w:pPr>
    </w:p>
    <w:p w14:paraId="764F6707">
      <w:pPr>
        <w:pStyle w:val="16"/>
        <w:rPr>
          <w:color w:val="auto"/>
        </w:rPr>
      </w:pPr>
    </w:p>
    <w:p w14:paraId="51D0F5E9">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0884022F">
      <w:pPr>
        <w:spacing w:line="360" w:lineRule="auto"/>
        <w:jc w:val="center"/>
        <w:outlineLvl w:val="0"/>
        <w:rPr>
          <w:rFonts w:cs="仿宋" w:asciiTheme="minorEastAsia" w:hAnsiTheme="minorEastAsia"/>
          <w:b/>
          <w:color w:val="auto"/>
          <w:kern w:val="0"/>
          <w:sz w:val="24"/>
        </w:rPr>
      </w:pPr>
    </w:p>
    <w:p w14:paraId="345841E8">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4D27765B">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0DA6253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15851DC6">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4A5C9CD3">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）商务技术偏离表……………………………………………………………（页码）</w:t>
      </w:r>
    </w:p>
    <w:p w14:paraId="4272F4CA">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746CFFD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）供应商股东信息及出资比例信息表………………………………………（页码）</w:t>
      </w:r>
    </w:p>
    <w:p w14:paraId="75DFD46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7</w:t>
      </w:r>
      <w:r>
        <w:rPr>
          <w:rFonts w:hint="eastAsia" w:cs="仿宋" w:asciiTheme="minorEastAsia" w:hAnsiTheme="minorEastAsia"/>
          <w:color w:val="auto"/>
          <w:sz w:val="24"/>
        </w:rPr>
        <w:t>）供应商服务质量保证承诺函………………………………………………（页码）</w:t>
      </w:r>
    </w:p>
    <w:p w14:paraId="4CFB5D2D">
      <w:pPr>
        <w:snapToGrid w:val="0"/>
        <w:spacing w:line="360" w:lineRule="auto"/>
        <w:rPr>
          <w:rFonts w:cs="仿宋" w:asciiTheme="minorEastAsia" w:hAnsiTheme="minorEastAsia"/>
          <w:color w:val="auto"/>
          <w:sz w:val="24"/>
        </w:rPr>
      </w:pPr>
    </w:p>
    <w:p w14:paraId="71454EB0">
      <w:pPr>
        <w:pStyle w:val="16"/>
        <w:rPr>
          <w:color w:val="auto"/>
        </w:rPr>
      </w:pPr>
    </w:p>
    <w:p w14:paraId="1A2E8DD5">
      <w:pPr>
        <w:rPr>
          <w:color w:val="auto"/>
        </w:rPr>
      </w:pPr>
    </w:p>
    <w:p w14:paraId="210A8F52">
      <w:pPr>
        <w:pStyle w:val="7"/>
        <w:rPr>
          <w:color w:val="auto"/>
        </w:rPr>
      </w:pPr>
    </w:p>
    <w:p w14:paraId="6D6F5712">
      <w:pPr>
        <w:pStyle w:val="16"/>
        <w:rPr>
          <w:color w:val="auto"/>
        </w:rPr>
      </w:pPr>
    </w:p>
    <w:p w14:paraId="086B93DF">
      <w:pPr>
        <w:rPr>
          <w:color w:val="auto"/>
        </w:rPr>
      </w:pPr>
    </w:p>
    <w:p w14:paraId="4592615A">
      <w:pPr>
        <w:pStyle w:val="7"/>
        <w:rPr>
          <w:color w:val="auto"/>
        </w:rPr>
      </w:pPr>
    </w:p>
    <w:p w14:paraId="7427FE09">
      <w:pPr>
        <w:pStyle w:val="16"/>
        <w:rPr>
          <w:color w:val="auto"/>
        </w:rPr>
      </w:pPr>
    </w:p>
    <w:p w14:paraId="5E6040BE">
      <w:pPr>
        <w:rPr>
          <w:color w:val="auto"/>
        </w:rPr>
      </w:pPr>
    </w:p>
    <w:p w14:paraId="68B2145C">
      <w:pPr>
        <w:pStyle w:val="7"/>
        <w:rPr>
          <w:color w:val="auto"/>
        </w:rPr>
      </w:pPr>
    </w:p>
    <w:p w14:paraId="5A7C2A70">
      <w:pPr>
        <w:pStyle w:val="16"/>
        <w:rPr>
          <w:color w:val="auto"/>
        </w:rPr>
      </w:pPr>
    </w:p>
    <w:p w14:paraId="5E37B237">
      <w:pPr>
        <w:rPr>
          <w:color w:val="auto"/>
        </w:rPr>
      </w:pPr>
    </w:p>
    <w:p w14:paraId="154C73FF">
      <w:pPr>
        <w:pStyle w:val="7"/>
        <w:rPr>
          <w:color w:val="auto"/>
        </w:rPr>
      </w:pPr>
    </w:p>
    <w:p w14:paraId="0674AE80">
      <w:pPr>
        <w:pStyle w:val="16"/>
        <w:rPr>
          <w:color w:val="auto"/>
        </w:rPr>
      </w:pPr>
    </w:p>
    <w:p w14:paraId="6339BE2C">
      <w:pPr>
        <w:rPr>
          <w:color w:val="auto"/>
        </w:rPr>
      </w:pPr>
    </w:p>
    <w:p w14:paraId="6BCD0F54">
      <w:pPr>
        <w:pStyle w:val="7"/>
        <w:rPr>
          <w:color w:val="auto"/>
        </w:rPr>
      </w:pPr>
    </w:p>
    <w:p w14:paraId="1F6E8CDC">
      <w:pPr>
        <w:pStyle w:val="16"/>
        <w:rPr>
          <w:color w:val="auto"/>
        </w:rPr>
      </w:pPr>
    </w:p>
    <w:p w14:paraId="69ECA863">
      <w:pPr>
        <w:pStyle w:val="13"/>
        <w:rPr>
          <w:color w:val="auto"/>
        </w:rPr>
      </w:pPr>
    </w:p>
    <w:p w14:paraId="311BD0AC">
      <w:pPr>
        <w:rPr>
          <w:color w:val="auto"/>
        </w:rPr>
      </w:pPr>
    </w:p>
    <w:p w14:paraId="25BD0831">
      <w:pPr>
        <w:pStyle w:val="7"/>
        <w:rPr>
          <w:color w:val="auto"/>
        </w:rPr>
      </w:pPr>
    </w:p>
    <w:p w14:paraId="6D6A1228">
      <w:pPr>
        <w:pStyle w:val="7"/>
        <w:rPr>
          <w:color w:val="auto"/>
        </w:rPr>
      </w:pPr>
    </w:p>
    <w:p w14:paraId="4811A9DB">
      <w:pPr>
        <w:pStyle w:val="16"/>
        <w:ind w:left="0" w:leftChars="0" w:firstLine="0" w:firstLineChars="0"/>
        <w:rPr>
          <w:color w:val="auto"/>
        </w:rPr>
      </w:pPr>
    </w:p>
    <w:p w14:paraId="6988256B">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2A18D6B2">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625057B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2025年—2026年rotork（罗托克）阀门执行器备件采购项目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NY-4HGX2509001</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731A4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4EDBAA9D">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4153297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30EC6A0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6FAFACB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3DF98320">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40F5177D">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14:paraId="2C753A5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14:paraId="49FD9B9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我方响应询价采购文件的全部要求</w:t>
      </w:r>
      <w:r>
        <w:rPr>
          <w:rFonts w:hint="eastAsia" w:cs="仿宋" w:asciiTheme="minorEastAsia" w:hAnsiTheme="minorEastAsia"/>
          <w:color w:val="auto"/>
          <w:sz w:val="24"/>
        </w:rPr>
        <w:t>。</w:t>
      </w:r>
    </w:p>
    <w:p w14:paraId="4B6AF3A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14:paraId="63BE99EA">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14:paraId="7AE67422">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28FB9183">
      <w:pPr>
        <w:snapToGrid w:val="0"/>
        <w:spacing w:line="360" w:lineRule="auto"/>
        <w:rPr>
          <w:rFonts w:cs="仿宋" w:asciiTheme="minorEastAsia" w:hAnsiTheme="minorEastAsia"/>
          <w:color w:val="auto"/>
          <w:kern w:val="0"/>
          <w:sz w:val="24"/>
        </w:rPr>
      </w:pPr>
    </w:p>
    <w:p w14:paraId="479131A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14:paraId="6E83E33C">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sz w:val="24"/>
          <w:u w:val="single"/>
          <w:lang w:eastAsia="zh-CN"/>
        </w:rPr>
        <w:t>2025年—2026年rotork（罗托克）阀门执行器备件采购项目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NY-4HGX2509001</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w:t>
      </w:r>
      <w:r>
        <w:rPr>
          <w:rFonts w:hint="eastAsia" w:cs="仿宋" w:asciiTheme="minorEastAsia" w:hAnsiTheme="minorEastAsia"/>
          <w:color w:val="auto"/>
          <w:kern w:val="0"/>
          <w:sz w:val="24"/>
        </w:rPr>
        <w:t>切活动本公司均予承认</w:t>
      </w:r>
      <w:r>
        <w:rPr>
          <w:rFonts w:hint="eastAsia" w:cs="仿宋" w:asciiTheme="minorEastAsia" w:hAnsiTheme="minorEastAsia"/>
          <w:color w:val="auto"/>
          <w:kern w:val="0"/>
          <w:sz w:val="24"/>
          <w:lang w:val="zh-CN"/>
        </w:rPr>
        <w:t>，其法律后果由我方承担。</w:t>
      </w:r>
    </w:p>
    <w:p w14:paraId="06E1B049">
      <w:pPr>
        <w:snapToGrid w:val="0"/>
        <w:spacing w:line="360" w:lineRule="auto"/>
        <w:rPr>
          <w:rFonts w:cs="仿宋" w:asciiTheme="minorEastAsia" w:hAnsiTheme="minorEastAsia"/>
          <w:color w:val="auto"/>
          <w:kern w:val="0"/>
          <w:sz w:val="24"/>
          <w:lang w:val="zh-CN"/>
        </w:rPr>
      </w:pPr>
    </w:p>
    <w:p w14:paraId="7824D05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14:paraId="7BB86C4B">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12F3E0D2">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41AC68BE">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645149D">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14:paraId="15AB371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12319097">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07D55890">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048259F7">
      <w:pPr>
        <w:jc w:val="center"/>
        <w:rPr>
          <w:rFonts w:cs="仿宋" w:asciiTheme="minorEastAsia" w:hAnsiTheme="minorEastAsia"/>
          <w:b/>
          <w:color w:val="auto"/>
          <w:kern w:val="0"/>
          <w:sz w:val="32"/>
          <w:szCs w:val="32"/>
          <w:lang w:val="zh-CN"/>
        </w:rPr>
      </w:pPr>
    </w:p>
    <w:p w14:paraId="4409578F">
      <w:pPr>
        <w:jc w:val="center"/>
        <w:rPr>
          <w:rFonts w:cs="仿宋" w:asciiTheme="minorEastAsia" w:hAnsiTheme="minorEastAsia"/>
          <w:b/>
          <w:color w:val="auto"/>
          <w:kern w:val="0"/>
          <w:sz w:val="32"/>
          <w:szCs w:val="32"/>
          <w:lang w:val="zh-CN"/>
        </w:rPr>
      </w:pPr>
    </w:p>
    <w:p w14:paraId="468FC816">
      <w:pPr>
        <w:jc w:val="center"/>
        <w:rPr>
          <w:rFonts w:cs="仿宋" w:asciiTheme="minorEastAsia" w:hAnsiTheme="minorEastAsia"/>
          <w:b/>
          <w:color w:val="auto"/>
          <w:kern w:val="0"/>
          <w:sz w:val="32"/>
          <w:szCs w:val="32"/>
          <w:lang w:val="zh-CN"/>
        </w:rPr>
      </w:pPr>
    </w:p>
    <w:p w14:paraId="485B56F8">
      <w:pPr>
        <w:jc w:val="center"/>
        <w:rPr>
          <w:rFonts w:cs="仿宋" w:asciiTheme="minorEastAsia" w:hAnsiTheme="minorEastAsia"/>
          <w:b/>
          <w:color w:val="auto"/>
          <w:kern w:val="0"/>
          <w:sz w:val="32"/>
          <w:szCs w:val="32"/>
          <w:lang w:val="zh-CN"/>
        </w:rPr>
      </w:pPr>
    </w:p>
    <w:p w14:paraId="21317538">
      <w:pPr>
        <w:jc w:val="center"/>
        <w:rPr>
          <w:rFonts w:cs="仿宋" w:asciiTheme="minorEastAsia" w:hAnsiTheme="minorEastAsia"/>
          <w:b/>
          <w:color w:val="auto"/>
          <w:kern w:val="0"/>
          <w:sz w:val="32"/>
          <w:szCs w:val="32"/>
          <w:lang w:val="zh-CN"/>
        </w:rPr>
      </w:pPr>
    </w:p>
    <w:p w14:paraId="43AE5F05">
      <w:pPr>
        <w:jc w:val="center"/>
        <w:rPr>
          <w:rFonts w:cs="仿宋" w:asciiTheme="minorEastAsia" w:hAnsiTheme="minorEastAsia"/>
          <w:b/>
          <w:color w:val="auto"/>
          <w:kern w:val="0"/>
          <w:sz w:val="32"/>
          <w:szCs w:val="32"/>
          <w:lang w:val="zh-CN"/>
        </w:rPr>
      </w:pPr>
    </w:p>
    <w:p w14:paraId="23FCE383">
      <w:pPr>
        <w:jc w:val="center"/>
        <w:rPr>
          <w:rFonts w:cs="仿宋" w:asciiTheme="minorEastAsia" w:hAnsiTheme="minorEastAsia"/>
          <w:b/>
          <w:color w:val="auto"/>
          <w:kern w:val="0"/>
          <w:sz w:val="32"/>
          <w:szCs w:val="32"/>
          <w:lang w:val="zh-CN"/>
        </w:rPr>
      </w:pPr>
    </w:p>
    <w:p w14:paraId="27A0862C">
      <w:pPr>
        <w:jc w:val="center"/>
        <w:rPr>
          <w:rFonts w:cs="仿宋" w:asciiTheme="minorEastAsia" w:hAnsiTheme="minorEastAsia"/>
          <w:b/>
          <w:color w:val="auto"/>
          <w:kern w:val="0"/>
          <w:sz w:val="32"/>
          <w:szCs w:val="32"/>
          <w:lang w:val="zh-CN"/>
        </w:rPr>
      </w:pPr>
    </w:p>
    <w:p w14:paraId="1FD0629D">
      <w:pPr>
        <w:jc w:val="center"/>
        <w:rPr>
          <w:rFonts w:cs="仿宋" w:asciiTheme="minorEastAsia" w:hAnsiTheme="minorEastAsia"/>
          <w:b/>
          <w:color w:val="auto"/>
          <w:kern w:val="0"/>
          <w:sz w:val="32"/>
          <w:szCs w:val="32"/>
          <w:lang w:val="zh-CN"/>
        </w:rPr>
      </w:pPr>
    </w:p>
    <w:p w14:paraId="6A9DB25A">
      <w:pPr>
        <w:pStyle w:val="7"/>
        <w:rPr>
          <w:rFonts w:cs="仿宋" w:asciiTheme="minorEastAsia" w:hAnsiTheme="minorEastAsia"/>
          <w:b/>
          <w:color w:val="auto"/>
          <w:kern w:val="0"/>
          <w:sz w:val="32"/>
          <w:szCs w:val="32"/>
        </w:rPr>
      </w:pPr>
    </w:p>
    <w:p w14:paraId="79ADC559">
      <w:pPr>
        <w:pStyle w:val="16"/>
        <w:rPr>
          <w:rFonts w:cs="仿宋" w:asciiTheme="minorEastAsia" w:hAnsiTheme="minorEastAsia"/>
          <w:b/>
          <w:color w:val="auto"/>
          <w:kern w:val="0"/>
          <w:sz w:val="32"/>
          <w:szCs w:val="32"/>
        </w:rPr>
      </w:pPr>
    </w:p>
    <w:p w14:paraId="6B50A48C">
      <w:pPr>
        <w:rPr>
          <w:rFonts w:cs="仿宋" w:asciiTheme="minorEastAsia" w:hAnsiTheme="minorEastAsia"/>
          <w:b/>
          <w:color w:val="auto"/>
          <w:kern w:val="0"/>
          <w:sz w:val="32"/>
          <w:szCs w:val="32"/>
          <w:lang w:val="zh-CN"/>
        </w:rPr>
      </w:pPr>
    </w:p>
    <w:p w14:paraId="3C1093A7">
      <w:pPr>
        <w:pStyle w:val="7"/>
        <w:rPr>
          <w:rFonts w:cs="仿宋" w:asciiTheme="minorEastAsia" w:hAnsiTheme="minorEastAsia"/>
          <w:b/>
          <w:color w:val="auto"/>
          <w:kern w:val="0"/>
          <w:sz w:val="32"/>
          <w:szCs w:val="32"/>
        </w:rPr>
      </w:pPr>
    </w:p>
    <w:p w14:paraId="6A45A7A2">
      <w:pPr>
        <w:pStyle w:val="16"/>
        <w:rPr>
          <w:color w:val="auto"/>
        </w:rPr>
      </w:pPr>
    </w:p>
    <w:p w14:paraId="1AE843EF">
      <w:pPr>
        <w:rPr>
          <w:color w:val="auto"/>
        </w:rPr>
      </w:pPr>
    </w:p>
    <w:p w14:paraId="1432541E">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091C96E2">
            <w:pPr>
              <w:pStyle w:val="28"/>
              <w:adjustRightInd w:val="0"/>
              <w:spacing w:line="360" w:lineRule="auto"/>
              <w:rPr>
                <w:rFonts w:cs="仿宋" w:asciiTheme="minorEastAsia" w:hAnsiTheme="minorEastAsia" w:eastAsiaTheme="minorEastAsia"/>
                <w:bCs/>
                <w:color w:val="auto"/>
                <w:sz w:val="24"/>
              </w:rPr>
            </w:pPr>
          </w:p>
        </w:tc>
      </w:tr>
    </w:tbl>
    <w:p w14:paraId="09F466F2">
      <w:pPr>
        <w:snapToGrid w:val="0"/>
        <w:spacing w:line="360" w:lineRule="auto"/>
        <w:ind w:firstLine="576"/>
        <w:jc w:val="center"/>
        <w:rPr>
          <w:rFonts w:cs="仿宋" w:asciiTheme="minorEastAsia" w:hAnsiTheme="minorEastAsia"/>
          <w:color w:val="auto"/>
          <w:kern w:val="0"/>
          <w:sz w:val="24"/>
          <w:lang w:val="zh-CN"/>
        </w:rPr>
      </w:pPr>
    </w:p>
    <w:p w14:paraId="4D061E6A">
      <w:pPr>
        <w:snapToGrid w:val="0"/>
        <w:spacing w:line="360" w:lineRule="auto"/>
        <w:ind w:firstLine="576"/>
        <w:jc w:val="center"/>
        <w:rPr>
          <w:rFonts w:cs="仿宋" w:asciiTheme="minorEastAsia" w:hAnsiTheme="minorEastAsia"/>
          <w:color w:val="auto"/>
          <w:kern w:val="0"/>
          <w:sz w:val="24"/>
          <w:lang w:val="zh-CN"/>
        </w:rPr>
      </w:pPr>
    </w:p>
    <w:p w14:paraId="4CB6E6CF">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9FB496A">
            <w:pPr>
              <w:pStyle w:val="28"/>
              <w:adjustRightInd w:val="0"/>
              <w:spacing w:line="360" w:lineRule="auto"/>
              <w:rPr>
                <w:rFonts w:cs="仿宋" w:asciiTheme="minorEastAsia" w:hAnsiTheme="minorEastAsia" w:eastAsiaTheme="minorEastAsia"/>
                <w:bCs/>
                <w:color w:val="auto"/>
                <w:sz w:val="24"/>
              </w:rPr>
            </w:pPr>
          </w:p>
        </w:tc>
      </w:tr>
    </w:tbl>
    <w:p w14:paraId="5D9D2A02">
      <w:pPr>
        <w:snapToGrid w:val="0"/>
        <w:spacing w:line="360" w:lineRule="auto"/>
        <w:ind w:firstLine="576"/>
        <w:jc w:val="center"/>
        <w:rPr>
          <w:rFonts w:cs="仿宋" w:asciiTheme="minorEastAsia" w:hAnsiTheme="minorEastAsia"/>
          <w:color w:val="auto"/>
          <w:kern w:val="0"/>
          <w:sz w:val="24"/>
          <w:lang w:val="zh-CN"/>
        </w:rPr>
      </w:pPr>
    </w:p>
    <w:p w14:paraId="1EB0D8A0">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37C2648">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01516476">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0E19ACE3">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三、符合性审查资料</w:t>
      </w:r>
    </w:p>
    <w:p w14:paraId="067B7DF8">
      <w:pPr>
        <w:jc w:val="center"/>
        <w:rPr>
          <w:rFonts w:cs="仿宋" w:asciiTheme="minorEastAsia" w:hAnsiTheme="minorEastAsia"/>
          <w:b/>
          <w:color w:val="auto"/>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14A0DB2C">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0D31BF91">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14:paraId="4AF13B40">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14:paraId="4E1292C9">
            <w:pPr>
              <w:jc w:val="center"/>
              <w:rPr>
                <w:rFonts w:cs="仿宋" w:asciiTheme="minorEastAsia" w:hAnsiTheme="minorEastAsia"/>
                <w:color w:val="auto"/>
                <w:sz w:val="24"/>
              </w:rPr>
            </w:pPr>
          </w:p>
          <w:p w14:paraId="272F5D7B">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673412B7">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1DB32EA1">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46F3590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61BFD9C7">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2D42CA7C">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00838EF2">
      <w:pPr>
        <w:jc w:val="center"/>
        <w:rPr>
          <w:rFonts w:cs="仿宋" w:asciiTheme="minorEastAsia" w:hAnsiTheme="minorEastAsia"/>
          <w:b/>
          <w:color w:val="auto"/>
          <w:kern w:val="0"/>
          <w:sz w:val="32"/>
          <w:szCs w:val="32"/>
        </w:rPr>
      </w:pPr>
    </w:p>
    <w:p w14:paraId="00CFC8BE">
      <w:pPr>
        <w:jc w:val="center"/>
        <w:rPr>
          <w:rFonts w:cs="仿宋" w:asciiTheme="minorEastAsia" w:hAnsiTheme="minorEastAsia"/>
          <w:b/>
          <w:color w:val="auto"/>
          <w:kern w:val="0"/>
          <w:sz w:val="32"/>
          <w:szCs w:val="32"/>
        </w:rPr>
      </w:pPr>
    </w:p>
    <w:p w14:paraId="33C4D6C6">
      <w:pPr>
        <w:jc w:val="center"/>
        <w:rPr>
          <w:rFonts w:cs="仿宋" w:asciiTheme="minorEastAsia" w:hAnsiTheme="minorEastAsia"/>
          <w:b/>
          <w:color w:val="auto"/>
          <w:kern w:val="0"/>
          <w:sz w:val="32"/>
          <w:szCs w:val="32"/>
        </w:rPr>
      </w:pPr>
    </w:p>
    <w:p w14:paraId="3380D76D">
      <w:pPr>
        <w:jc w:val="center"/>
        <w:rPr>
          <w:rFonts w:cs="仿宋" w:asciiTheme="minorEastAsia" w:hAnsiTheme="minorEastAsia"/>
          <w:b/>
          <w:color w:val="auto"/>
          <w:kern w:val="0"/>
          <w:sz w:val="32"/>
          <w:szCs w:val="32"/>
        </w:rPr>
      </w:pPr>
    </w:p>
    <w:p w14:paraId="55BEE756">
      <w:pPr>
        <w:jc w:val="center"/>
        <w:rPr>
          <w:rFonts w:cs="仿宋" w:asciiTheme="minorEastAsia" w:hAnsiTheme="minorEastAsia"/>
          <w:b/>
          <w:color w:val="auto"/>
          <w:kern w:val="0"/>
          <w:sz w:val="32"/>
          <w:szCs w:val="32"/>
        </w:rPr>
      </w:pPr>
    </w:p>
    <w:p w14:paraId="227B72D7">
      <w:pPr>
        <w:jc w:val="center"/>
        <w:rPr>
          <w:rFonts w:cs="仿宋" w:asciiTheme="minorEastAsia" w:hAnsiTheme="minorEastAsia"/>
          <w:b/>
          <w:color w:val="auto"/>
          <w:kern w:val="0"/>
          <w:sz w:val="32"/>
          <w:szCs w:val="32"/>
        </w:rPr>
      </w:pPr>
    </w:p>
    <w:p w14:paraId="3A44FFBB">
      <w:pPr>
        <w:jc w:val="center"/>
        <w:rPr>
          <w:rFonts w:cs="仿宋" w:asciiTheme="minorEastAsia" w:hAnsiTheme="minorEastAsia"/>
          <w:b/>
          <w:color w:val="auto"/>
          <w:kern w:val="0"/>
          <w:sz w:val="32"/>
          <w:szCs w:val="32"/>
        </w:rPr>
      </w:pPr>
    </w:p>
    <w:p w14:paraId="465FE58E">
      <w:pPr>
        <w:jc w:val="center"/>
        <w:rPr>
          <w:rFonts w:cs="仿宋" w:asciiTheme="minorEastAsia" w:hAnsiTheme="minorEastAsia"/>
          <w:b/>
          <w:color w:val="auto"/>
          <w:kern w:val="0"/>
          <w:sz w:val="32"/>
          <w:szCs w:val="32"/>
        </w:rPr>
      </w:pPr>
    </w:p>
    <w:p w14:paraId="612E3A63">
      <w:pPr>
        <w:jc w:val="center"/>
        <w:rPr>
          <w:rFonts w:cs="仿宋" w:asciiTheme="minorEastAsia" w:hAnsiTheme="minorEastAsia"/>
          <w:b/>
          <w:color w:val="auto"/>
          <w:kern w:val="0"/>
          <w:sz w:val="32"/>
          <w:szCs w:val="32"/>
        </w:rPr>
      </w:pPr>
    </w:p>
    <w:p w14:paraId="1E7C662A">
      <w:pPr>
        <w:jc w:val="center"/>
        <w:rPr>
          <w:rFonts w:cs="仿宋" w:asciiTheme="minorEastAsia" w:hAnsiTheme="minorEastAsia"/>
          <w:b/>
          <w:color w:val="auto"/>
          <w:kern w:val="0"/>
          <w:sz w:val="32"/>
          <w:szCs w:val="32"/>
        </w:rPr>
      </w:pPr>
    </w:p>
    <w:p w14:paraId="66B31BF9">
      <w:pPr>
        <w:jc w:val="center"/>
        <w:rPr>
          <w:rFonts w:cs="仿宋" w:asciiTheme="minorEastAsia" w:hAnsiTheme="minorEastAsia"/>
          <w:b/>
          <w:color w:val="auto"/>
          <w:kern w:val="0"/>
          <w:sz w:val="32"/>
          <w:szCs w:val="32"/>
        </w:rPr>
      </w:pPr>
    </w:p>
    <w:p w14:paraId="7F86AFC1">
      <w:pPr>
        <w:jc w:val="center"/>
        <w:rPr>
          <w:rFonts w:cs="仿宋" w:asciiTheme="minorEastAsia" w:hAnsiTheme="minorEastAsia"/>
          <w:b/>
          <w:color w:val="auto"/>
          <w:kern w:val="0"/>
          <w:sz w:val="32"/>
          <w:szCs w:val="32"/>
        </w:rPr>
      </w:pPr>
    </w:p>
    <w:p w14:paraId="3D70BA03">
      <w:pPr>
        <w:jc w:val="center"/>
        <w:rPr>
          <w:rFonts w:cs="仿宋" w:asciiTheme="minorEastAsia" w:hAnsiTheme="minorEastAsia"/>
          <w:b/>
          <w:color w:val="auto"/>
          <w:kern w:val="0"/>
          <w:sz w:val="32"/>
          <w:szCs w:val="32"/>
        </w:rPr>
      </w:pPr>
    </w:p>
    <w:p w14:paraId="6093C1CC">
      <w:pPr>
        <w:jc w:val="center"/>
        <w:rPr>
          <w:rFonts w:cs="仿宋" w:asciiTheme="minorEastAsia" w:hAnsiTheme="minorEastAsia"/>
          <w:b/>
          <w:color w:val="auto"/>
          <w:kern w:val="0"/>
          <w:sz w:val="32"/>
          <w:szCs w:val="32"/>
        </w:rPr>
      </w:pPr>
    </w:p>
    <w:p w14:paraId="555F2875">
      <w:pPr>
        <w:jc w:val="center"/>
        <w:rPr>
          <w:rFonts w:cs="仿宋" w:asciiTheme="minorEastAsia" w:hAnsiTheme="minorEastAsia"/>
          <w:b/>
          <w:color w:val="auto"/>
          <w:kern w:val="0"/>
          <w:sz w:val="32"/>
          <w:szCs w:val="32"/>
        </w:rPr>
      </w:pPr>
    </w:p>
    <w:p w14:paraId="4167904B">
      <w:pPr>
        <w:jc w:val="center"/>
        <w:rPr>
          <w:rFonts w:cs="仿宋" w:asciiTheme="minorEastAsia" w:hAnsiTheme="minorEastAsia"/>
          <w:b/>
          <w:color w:val="auto"/>
          <w:kern w:val="0"/>
          <w:sz w:val="32"/>
          <w:szCs w:val="32"/>
        </w:rPr>
      </w:pPr>
    </w:p>
    <w:p w14:paraId="3D9CA3B7">
      <w:pPr>
        <w:jc w:val="center"/>
        <w:rPr>
          <w:rFonts w:cs="仿宋" w:asciiTheme="minorEastAsia" w:hAnsiTheme="minorEastAsia"/>
          <w:b/>
          <w:color w:val="auto"/>
          <w:kern w:val="0"/>
          <w:sz w:val="32"/>
          <w:szCs w:val="32"/>
        </w:rPr>
      </w:pPr>
    </w:p>
    <w:p w14:paraId="4700806F">
      <w:pPr>
        <w:jc w:val="center"/>
        <w:rPr>
          <w:rFonts w:cs="仿宋" w:asciiTheme="minorEastAsia" w:hAnsiTheme="minorEastAsia"/>
          <w:b/>
          <w:color w:val="auto"/>
          <w:kern w:val="0"/>
          <w:sz w:val="32"/>
          <w:szCs w:val="32"/>
        </w:rPr>
      </w:pPr>
    </w:p>
    <w:p w14:paraId="50E45D05">
      <w:pPr>
        <w:jc w:val="center"/>
        <w:rPr>
          <w:rFonts w:cs="仿宋" w:asciiTheme="minorEastAsia" w:hAnsiTheme="minorEastAsia"/>
          <w:b/>
          <w:color w:val="auto"/>
          <w:kern w:val="0"/>
          <w:sz w:val="32"/>
          <w:szCs w:val="32"/>
        </w:rPr>
      </w:pPr>
    </w:p>
    <w:p w14:paraId="181C01E2">
      <w:pPr>
        <w:jc w:val="center"/>
        <w:rPr>
          <w:rFonts w:cs="仿宋" w:asciiTheme="minorEastAsia" w:hAnsiTheme="minorEastAsia"/>
          <w:b/>
          <w:color w:val="auto"/>
          <w:kern w:val="0"/>
          <w:sz w:val="32"/>
          <w:szCs w:val="32"/>
        </w:rPr>
      </w:pPr>
    </w:p>
    <w:p w14:paraId="5BF37DF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38EA6A74">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14:paraId="1327A61E">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46A0F610">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7583C638">
            <w:pPr>
              <w:jc w:val="center"/>
              <w:rPr>
                <w:rFonts w:cs="仿宋" w:asciiTheme="minorEastAsia" w:hAnsiTheme="minorEastAsia"/>
                <w:b/>
                <w:color w:val="auto"/>
                <w:kern w:val="0"/>
                <w:sz w:val="32"/>
                <w:szCs w:val="32"/>
              </w:rPr>
            </w:pPr>
          </w:p>
        </w:tc>
        <w:tc>
          <w:tcPr>
            <w:tcW w:w="3546" w:type="dxa"/>
          </w:tcPr>
          <w:p w14:paraId="79C660E6">
            <w:pPr>
              <w:jc w:val="center"/>
              <w:rPr>
                <w:rFonts w:cs="仿宋" w:asciiTheme="minorEastAsia" w:hAnsiTheme="minorEastAsia"/>
                <w:b/>
                <w:color w:val="auto"/>
                <w:kern w:val="0"/>
                <w:sz w:val="32"/>
                <w:szCs w:val="32"/>
              </w:rPr>
            </w:pPr>
          </w:p>
        </w:tc>
        <w:tc>
          <w:tcPr>
            <w:tcW w:w="1276" w:type="dxa"/>
          </w:tcPr>
          <w:p w14:paraId="3299D1BF">
            <w:pPr>
              <w:jc w:val="center"/>
              <w:rPr>
                <w:rFonts w:cs="仿宋" w:asciiTheme="minorEastAsia" w:hAnsiTheme="minorEastAsia"/>
                <w:b/>
                <w:color w:val="auto"/>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26DB3D88">
            <w:pPr>
              <w:jc w:val="center"/>
              <w:rPr>
                <w:rFonts w:cs="仿宋" w:asciiTheme="minorEastAsia" w:hAnsiTheme="minorEastAsia"/>
                <w:b/>
                <w:color w:val="auto"/>
                <w:kern w:val="0"/>
                <w:sz w:val="32"/>
                <w:szCs w:val="32"/>
              </w:rPr>
            </w:pPr>
          </w:p>
        </w:tc>
        <w:tc>
          <w:tcPr>
            <w:tcW w:w="3546" w:type="dxa"/>
          </w:tcPr>
          <w:p w14:paraId="1866FA12">
            <w:pPr>
              <w:jc w:val="center"/>
              <w:rPr>
                <w:rFonts w:cs="仿宋" w:asciiTheme="minorEastAsia" w:hAnsiTheme="minorEastAsia"/>
                <w:b/>
                <w:color w:val="auto"/>
                <w:kern w:val="0"/>
                <w:sz w:val="32"/>
                <w:szCs w:val="32"/>
              </w:rPr>
            </w:pPr>
          </w:p>
        </w:tc>
        <w:tc>
          <w:tcPr>
            <w:tcW w:w="1276" w:type="dxa"/>
          </w:tcPr>
          <w:p w14:paraId="26ECB642">
            <w:pPr>
              <w:jc w:val="center"/>
              <w:rPr>
                <w:rFonts w:cs="仿宋" w:asciiTheme="minorEastAsia" w:hAnsiTheme="minorEastAsia"/>
                <w:b/>
                <w:color w:val="auto"/>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5F93C2C">
            <w:pPr>
              <w:jc w:val="center"/>
              <w:rPr>
                <w:rFonts w:cs="仿宋" w:asciiTheme="minorEastAsia" w:hAnsiTheme="minorEastAsia"/>
                <w:b/>
                <w:color w:val="auto"/>
                <w:kern w:val="0"/>
                <w:sz w:val="32"/>
                <w:szCs w:val="32"/>
              </w:rPr>
            </w:pPr>
          </w:p>
        </w:tc>
        <w:tc>
          <w:tcPr>
            <w:tcW w:w="3546" w:type="dxa"/>
          </w:tcPr>
          <w:p w14:paraId="045BE7BF">
            <w:pPr>
              <w:jc w:val="center"/>
              <w:rPr>
                <w:rFonts w:cs="仿宋" w:asciiTheme="minorEastAsia" w:hAnsiTheme="minorEastAsia"/>
                <w:b/>
                <w:color w:val="auto"/>
                <w:kern w:val="0"/>
                <w:sz w:val="32"/>
                <w:szCs w:val="32"/>
              </w:rPr>
            </w:pPr>
          </w:p>
        </w:tc>
        <w:tc>
          <w:tcPr>
            <w:tcW w:w="1276" w:type="dxa"/>
          </w:tcPr>
          <w:p w14:paraId="11145B20">
            <w:pPr>
              <w:jc w:val="center"/>
              <w:rPr>
                <w:rFonts w:cs="仿宋" w:asciiTheme="minorEastAsia" w:hAnsiTheme="minorEastAsia"/>
                <w:b/>
                <w:color w:val="auto"/>
                <w:kern w:val="0"/>
                <w:sz w:val="32"/>
                <w:szCs w:val="32"/>
              </w:rPr>
            </w:pPr>
          </w:p>
        </w:tc>
      </w:tr>
    </w:tbl>
    <w:p w14:paraId="07F8290E">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rPr>
      </w:pPr>
    </w:p>
    <w:p w14:paraId="4C9CA09F">
      <w:pPr>
        <w:jc w:val="center"/>
        <w:rPr>
          <w:rFonts w:cs="仿宋" w:asciiTheme="minorEastAsia" w:hAnsiTheme="minorEastAsia"/>
          <w:b/>
          <w:color w:val="auto"/>
          <w:kern w:val="0"/>
          <w:sz w:val="32"/>
          <w:szCs w:val="32"/>
        </w:rPr>
      </w:pPr>
    </w:p>
    <w:p w14:paraId="41170291">
      <w:pPr>
        <w:jc w:val="center"/>
        <w:rPr>
          <w:rFonts w:cs="仿宋" w:asciiTheme="minorEastAsia" w:hAnsiTheme="minorEastAsia"/>
          <w:b/>
          <w:color w:val="auto"/>
          <w:kern w:val="0"/>
          <w:sz w:val="32"/>
          <w:szCs w:val="32"/>
        </w:rPr>
      </w:pPr>
    </w:p>
    <w:p w14:paraId="3524E689">
      <w:pPr>
        <w:jc w:val="center"/>
        <w:rPr>
          <w:rFonts w:cs="仿宋" w:asciiTheme="minorEastAsia" w:hAnsiTheme="minorEastAsia"/>
          <w:b/>
          <w:color w:val="auto"/>
          <w:kern w:val="0"/>
          <w:sz w:val="32"/>
          <w:szCs w:val="32"/>
        </w:rPr>
      </w:pPr>
    </w:p>
    <w:p w14:paraId="3D22829A">
      <w:pPr>
        <w:jc w:val="center"/>
        <w:rPr>
          <w:rFonts w:cs="仿宋" w:asciiTheme="minorEastAsia" w:hAnsiTheme="minorEastAsia"/>
          <w:b/>
          <w:color w:val="auto"/>
          <w:kern w:val="0"/>
          <w:sz w:val="32"/>
          <w:szCs w:val="32"/>
        </w:rPr>
      </w:pPr>
    </w:p>
    <w:p w14:paraId="47FF57CC">
      <w:pPr>
        <w:jc w:val="center"/>
        <w:rPr>
          <w:rFonts w:cs="仿宋" w:asciiTheme="minorEastAsia" w:hAnsiTheme="minorEastAsia"/>
          <w:b/>
          <w:color w:val="auto"/>
          <w:kern w:val="0"/>
          <w:sz w:val="32"/>
          <w:szCs w:val="32"/>
        </w:rPr>
      </w:pPr>
    </w:p>
    <w:p w14:paraId="5E2B5492">
      <w:pPr>
        <w:jc w:val="center"/>
        <w:rPr>
          <w:rFonts w:cs="仿宋" w:asciiTheme="minorEastAsia" w:hAnsiTheme="minorEastAsia"/>
          <w:b/>
          <w:color w:val="auto"/>
          <w:kern w:val="0"/>
          <w:sz w:val="32"/>
          <w:szCs w:val="32"/>
        </w:rPr>
      </w:pPr>
    </w:p>
    <w:p w14:paraId="6210B2A7">
      <w:pPr>
        <w:jc w:val="center"/>
        <w:rPr>
          <w:rFonts w:cs="仿宋" w:asciiTheme="minorEastAsia" w:hAnsiTheme="minorEastAsia"/>
          <w:b/>
          <w:color w:val="auto"/>
          <w:kern w:val="0"/>
          <w:sz w:val="32"/>
          <w:szCs w:val="32"/>
        </w:rPr>
      </w:pPr>
    </w:p>
    <w:p w14:paraId="6D33C7E4">
      <w:pPr>
        <w:jc w:val="center"/>
        <w:rPr>
          <w:rFonts w:cs="仿宋" w:asciiTheme="minorEastAsia" w:hAnsiTheme="minorEastAsia"/>
          <w:b/>
          <w:color w:val="auto"/>
          <w:kern w:val="0"/>
          <w:sz w:val="32"/>
          <w:szCs w:val="32"/>
        </w:rPr>
      </w:pPr>
    </w:p>
    <w:p w14:paraId="6EB5920A">
      <w:pPr>
        <w:jc w:val="center"/>
        <w:rPr>
          <w:rFonts w:cs="仿宋" w:asciiTheme="minorEastAsia" w:hAnsiTheme="minorEastAsia"/>
          <w:b/>
          <w:color w:val="auto"/>
          <w:kern w:val="0"/>
          <w:sz w:val="32"/>
          <w:szCs w:val="32"/>
        </w:rPr>
      </w:pPr>
    </w:p>
    <w:p w14:paraId="40AA987D">
      <w:pPr>
        <w:jc w:val="center"/>
        <w:rPr>
          <w:rFonts w:cs="仿宋" w:asciiTheme="minorEastAsia" w:hAnsiTheme="minorEastAsia"/>
          <w:b/>
          <w:color w:val="auto"/>
          <w:kern w:val="0"/>
          <w:sz w:val="32"/>
          <w:szCs w:val="32"/>
        </w:rPr>
      </w:pPr>
    </w:p>
    <w:p w14:paraId="37147251">
      <w:pPr>
        <w:jc w:val="center"/>
        <w:rPr>
          <w:rFonts w:cs="仿宋" w:asciiTheme="minorEastAsia" w:hAnsiTheme="minorEastAsia"/>
          <w:b/>
          <w:color w:val="auto"/>
          <w:kern w:val="0"/>
          <w:sz w:val="32"/>
          <w:szCs w:val="32"/>
        </w:rPr>
      </w:pPr>
    </w:p>
    <w:p w14:paraId="309CA6D2">
      <w:pPr>
        <w:jc w:val="center"/>
        <w:rPr>
          <w:rFonts w:cs="仿宋" w:asciiTheme="minorEastAsia" w:hAnsiTheme="minorEastAsia"/>
          <w:b/>
          <w:color w:val="auto"/>
          <w:kern w:val="0"/>
          <w:sz w:val="32"/>
          <w:szCs w:val="32"/>
        </w:rPr>
      </w:pPr>
    </w:p>
    <w:p w14:paraId="19C20E4D">
      <w:pPr>
        <w:jc w:val="center"/>
        <w:rPr>
          <w:rFonts w:cs="仿宋" w:asciiTheme="minorEastAsia" w:hAnsiTheme="minorEastAsia"/>
          <w:b/>
          <w:color w:val="auto"/>
          <w:kern w:val="0"/>
          <w:sz w:val="32"/>
          <w:szCs w:val="32"/>
        </w:rPr>
      </w:pPr>
    </w:p>
    <w:p w14:paraId="0F858590">
      <w:pPr>
        <w:jc w:val="center"/>
        <w:rPr>
          <w:rFonts w:cs="仿宋" w:asciiTheme="minorEastAsia" w:hAnsiTheme="minorEastAsia"/>
          <w:b/>
          <w:color w:val="auto"/>
          <w:kern w:val="0"/>
          <w:sz w:val="32"/>
          <w:szCs w:val="32"/>
        </w:rPr>
      </w:pPr>
    </w:p>
    <w:p w14:paraId="3E8CCE14">
      <w:pPr>
        <w:jc w:val="center"/>
        <w:rPr>
          <w:rFonts w:cs="仿宋" w:asciiTheme="minorEastAsia" w:hAnsiTheme="minorEastAsia"/>
          <w:b/>
          <w:color w:val="auto"/>
          <w:kern w:val="0"/>
          <w:sz w:val="32"/>
          <w:szCs w:val="32"/>
        </w:rPr>
      </w:pPr>
    </w:p>
    <w:p w14:paraId="6DE0D1B7">
      <w:pPr>
        <w:jc w:val="center"/>
        <w:rPr>
          <w:rFonts w:cs="仿宋" w:asciiTheme="minorEastAsia" w:hAnsiTheme="minorEastAsia"/>
          <w:b/>
          <w:color w:val="auto"/>
          <w:kern w:val="0"/>
          <w:sz w:val="32"/>
          <w:szCs w:val="32"/>
        </w:rPr>
      </w:pPr>
    </w:p>
    <w:p w14:paraId="6DEA2C3F">
      <w:pPr>
        <w:jc w:val="center"/>
        <w:rPr>
          <w:rFonts w:cs="仿宋" w:asciiTheme="minorEastAsia" w:hAnsiTheme="minorEastAsia"/>
          <w:b/>
          <w:color w:val="auto"/>
          <w:kern w:val="0"/>
          <w:sz w:val="32"/>
          <w:szCs w:val="32"/>
        </w:rPr>
      </w:pPr>
    </w:p>
    <w:p w14:paraId="2D29246B">
      <w:pPr>
        <w:jc w:val="center"/>
        <w:rPr>
          <w:rFonts w:cs="仿宋" w:asciiTheme="minorEastAsia" w:hAnsiTheme="minorEastAsia"/>
          <w:b/>
          <w:color w:val="auto"/>
          <w:kern w:val="0"/>
          <w:sz w:val="32"/>
          <w:szCs w:val="32"/>
        </w:rPr>
      </w:pPr>
    </w:p>
    <w:p w14:paraId="7A89F94C">
      <w:pPr>
        <w:jc w:val="center"/>
        <w:rPr>
          <w:rFonts w:cs="仿宋" w:asciiTheme="minorEastAsia" w:hAnsiTheme="minorEastAsia"/>
          <w:b/>
          <w:color w:val="auto"/>
          <w:kern w:val="0"/>
          <w:sz w:val="32"/>
          <w:szCs w:val="32"/>
        </w:rPr>
      </w:pPr>
    </w:p>
    <w:p w14:paraId="0E668316">
      <w:pPr>
        <w:jc w:val="center"/>
        <w:rPr>
          <w:rFonts w:cs="仿宋" w:asciiTheme="minorEastAsia" w:hAnsiTheme="minorEastAsia"/>
          <w:b/>
          <w:color w:val="auto"/>
          <w:kern w:val="0"/>
          <w:sz w:val="32"/>
          <w:szCs w:val="32"/>
        </w:rPr>
      </w:pPr>
    </w:p>
    <w:p w14:paraId="38EEFEAF">
      <w:pPr>
        <w:jc w:val="center"/>
        <w:rPr>
          <w:rFonts w:cs="仿宋" w:asciiTheme="minorEastAsia" w:hAnsiTheme="minorEastAsia"/>
          <w:b/>
          <w:color w:val="auto"/>
          <w:kern w:val="0"/>
          <w:sz w:val="32"/>
          <w:szCs w:val="32"/>
        </w:rPr>
      </w:pPr>
    </w:p>
    <w:p w14:paraId="00F1807E">
      <w:pPr>
        <w:jc w:val="center"/>
        <w:rPr>
          <w:rFonts w:cs="仿宋" w:asciiTheme="minorEastAsia" w:hAnsiTheme="minorEastAsia"/>
          <w:b/>
          <w:color w:val="auto"/>
          <w:kern w:val="0"/>
          <w:sz w:val="32"/>
          <w:szCs w:val="32"/>
        </w:rPr>
      </w:pPr>
    </w:p>
    <w:p w14:paraId="4DBB9D90">
      <w:pPr>
        <w:jc w:val="center"/>
        <w:rPr>
          <w:rFonts w:cs="仿宋" w:asciiTheme="minorEastAsia" w:hAnsiTheme="minorEastAsia"/>
          <w:b/>
          <w:color w:val="auto"/>
          <w:kern w:val="0"/>
          <w:sz w:val="32"/>
          <w:szCs w:val="32"/>
        </w:rPr>
      </w:pPr>
    </w:p>
    <w:p w14:paraId="23F805A4">
      <w:pPr>
        <w:jc w:val="center"/>
        <w:rPr>
          <w:rFonts w:cs="仿宋" w:asciiTheme="minorEastAsia" w:hAnsiTheme="minorEastAsia"/>
          <w:b/>
          <w:color w:val="auto"/>
          <w:kern w:val="0"/>
          <w:sz w:val="32"/>
          <w:szCs w:val="32"/>
        </w:rPr>
      </w:pPr>
    </w:p>
    <w:p w14:paraId="40D5C470">
      <w:pPr>
        <w:jc w:val="center"/>
        <w:rPr>
          <w:rFonts w:cs="仿宋" w:asciiTheme="minorEastAsia" w:hAnsiTheme="minorEastAsia"/>
          <w:b/>
          <w:color w:val="auto"/>
          <w:kern w:val="0"/>
          <w:sz w:val="32"/>
          <w:szCs w:val="32"/>
        </w:rPr>
      </w:pPr>
    </w:p>
    <w:p w14:paraId="2DB254B4">
      <w:pPr>
        <w:jc w:val="center"/>
        <w:rPr>
          <w:rFonts w:cs="仿宋" w:asciiTheme="minorEastAsia" w:hAnsiTheme="minorEastAsia"/>
          <w:b/>
          <w:color w:val="auto"/>
          <w:kern w:val="0"/>
          <w:sz w:val="32"/>
          <w:szCs w:val="32"/>
        </w:rPr>
      </w:pPr>
    </w:p>
    <w:p w14:paraId="57D4565D">
      <w:pPr>
        <w:jc w:val="center"/>
        <w:rPr>
          <w:rFonts w:cs="仿宋" w:asciiTheme="minorEastAsia" w:hAnsiTheme="minorEastAsia"/>
          <w:b/>
          <w:color w:val="auto"/>
          <w:kern w:val="0"/>
          <w:sz w:val="32"/>
          <w:szCs w:val="32"/>
        </w:rPr>
      </w:pPr>
    </w:p>
    <w:p w14:paraId="2AC06817">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53376DF">
      <w:pPr>
        <w:snapToGrid w:val="0"/>
        <w:spacing w:line="360" w:lineRule="auto"/>
        <w:rPr>
          <w:rFonts w:cs="仿宋" w:asciiTheme="minorEastAsia" w:hAnsiTheme="minorEastAsia"/>
          <w:color w:val="auto"/>
          <w:sz w:val="24"/>
        </w:rPr>
      </w:pPr>
    </w:p>
    <w:p w14:paraId="065652A1">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lang w:val="zh-CN"/>
        </w:rPr>
      </w:pPr>
    </w:p>
    <w:p w14:paraId="1BA201F7">
      <w:pPr>
        <w:autoSpaceDE w:val="0"/>
        <w:autoSpaceDN w:val="0"/>
        <w:spacing w:line="360" w:lineRule="auto"/>
        <w:ind w:left="2"/>
        <w:jc w:val="left"/>
        <w:rPr>
          <w:rFonts w:cs="仿宋" w:asciiTheme="minorEastAsia" w:hAnsiTheme="minorEastAsia"/>
          <w:color w:val="auto"/>
          <w:kern w:val="0"/>
          <w:sz w:val="24"/>
          <w:lang w:val="zh-CN"/>
        </w:rPr>
      </w:pPr>
    </w:p>
    <w:p w14:paraId="1FB0C28F">
      <w:pPr>
        <w:autoSpaceDE w:val="0"/>
        <w:autoSpaceDN w:val="0"/>
        <w:spacing w:line="360" w:lineRule="auto"/>
        <w:ind w:left="2"/>
        <w:jc w:val="left"/>
        <w:rPr>
          <w:rFonts w:cs="仿宋" w:asciiTheme="minorEastAsia" w:hAnsiTheme="minorEastAsia"/>
          <w:color w:val="auto"/>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7C5DAF8E">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15896504">
      <w:pPr>
        <w:pStyle w:val="7"/>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lang w:val="zh-CN"/>
        </w:rPr>
        <w:t>、供应商股东信息及出资比例信息表</w:t>
      </w:r>
    </w:p>
    <w:p w14:paraId="26261752">
      <w:pPr>
        <w:pStyle w:val="12"/>
        <w:rPr>
          <w:color w:val="auto"/>
          <w:lang w:val="zh-CN"/>
        </w:rPr>
      </w:pPr>
    </w:p>
    <w:p w14:paraId="5DC48946">
      <w:pPr>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14:paraId="4B8DFDE2">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14:paraId="6F122D49">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rPr>
            </w:pPr>
          </w:p>
        </w:tc>
        <w:tc>
          <w:tcPr>
            <w:tcW w:w="2482" w:type="dxa"/>
          </w:tcPr>
          <w:p w14:paraId="76B49C55">
            <w:pPr>
              <w:spacing w:line="360" w:lineRule="auto"/>
              <w:rPr>
                <w:rFonts w:ascii="宋体" w:hAnsi="宋体" w:eastAsia="宋体" w:cs="宋体"/>
                <w:b/>
                <w:color w:val="auto"/>
                <w:kern w:val="0"/>
                <w:sz w:val="24"/>
              </w:rPr>
            </w:pPr>
          </w:p>
        </w:tc>
        <w:tc>
          <w:tcPr>
            <w:tcW w:w="2881" w:type="dxa"/>
          </w:tcPr>
          <w:p w14:paraId="031CEFE4">
            <w:pPr>
              <w:spacing w:line="360" w:lineRule="auto"/>
              <w:rPr>
                <w:rFonts w:ascii="宋体" w:hAnsi="宋体" w:eastAsia="宋体" w:cs="宋体"/>
                <w:b/>
                <w:color w:val="auto"/>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rPr>
            </w:pPr>
          </w:p>
        </w:tc>
        <w:tc>
          <w:tcPr>
            <w:tcW w:w="2482" w:type="dxa"/>
          </w:tcPr>
          <w:p w14:paraId="4CAA2189">
            <w:pPr>
              <w:spacing w:line="360" w:lineRule="auto"/>
              <w:rPr>
                <w:rFonts w:ascii="宋体" w:hAnsi="宋体" w:eastAsia="宋体" w:cs="宋体"/>
                <w:b/>
                <w:color w:val="auto"/>
                <w:kern w:val="0"/>
                <w:sz w:val="24"/>
              </w:rPr>
            </w:pPr>
          </w:p>
        </w:tc>
        <w:tc>
          <w:tcPr>
            <w:tcW w:w="2881" w:type="dxa"/>
          </w:tcPr>
          <w:p w14:paraId="4DA91D5C">
            <w:pPr>
              <w:spacing w:line="360" w:lineRule="auto"/>
              <w:rPr>
                <w:rFonts w:ascii="宋体" w:hAnsi="宋体" w:eastAsia="宋体" w:cs="宋体"/>
                <w:b/>
                <w:color w:val="auto"/>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14:paraId="4B78FECB">
            <w:pPr>
              <w:spacing w:line="360" w:lineRule="auto"/>
              <w:rPr>
                <w:rFonts w:ascii="宋体" w:hAnsi="宋体" w:eastAsia="宋体" w:cs="宋体"/>
                <w:b/>
                <w:color w:val="auto"/>
                <w:kern w:val="0"/>
                <w:sz w:val="24"/>
              </w:rPr>
            </w:pPr>
          </w:p>
        </w:tc>
        <w:tc>
          <w:tcPr>
            <w:tcW w:w="2881" w:type="dxa"/>
          </w:tcPr>
          <w:p w14:paraId="40DE9783">
            <w:pPr>
              <w:spacing w:line="360" w:lineRule="auto"/>
              <w:rPr>
                <w:rFonts w:ascii="宋体" w:hAnsi="宋体" w:eastAsia="宋体" w:cs="宋体"/>
                <w:b/>
                <w:color w:val="auto"/>
                <w:kern w:val="0"/>
                <w:sz w:val="24"/>
              </w:rPr>
            </w:pPr>
          </w:p>
        </w:tc>
      </w:tr>
    </w:tbl>
    <w:p w14:paraId="0D844DFF">
      <w:pPr>
        <w:spacing w:line="360" w:lineRule="auto"/>
        <w:rPr>
          <w:rFonts w:ascii="宋体" w:hAnsi="宋体" w:eastAsia="宋体" w:cs="宋体"/>
          <w:color w:val="auto"/>
          <w:kern w:val="0"/>
          <w:sz w:val="24"/>
        </w:rPr>
      </w:pPr>
    </w:p>
    <w:p w14:paraId="242D4B46">
      <w:pPr>
        <w:spacing w:line="360" w:lineRule="auto"/>
        <w:rPr>
          <w:rFonts w:ascii="宋体" w:hAnsi="宋体" w:eastAsia="宋体" w:cs="宋体"/>
          <w:color w:val="auto"/>
          <w:kern w:val="0"/>
          <w:sz w:val="24"/>
        </w:rPr>
      </w:pPr>
    </w:p>
    <w:p w14:paraId="4E1FCC6A">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14:paraId="2F289EBF">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14:paraId="36A143CD">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14:paraId="0419ED7C">
      <w:pPr>
        <w:spacing w:line="360" w:lineRule="auto"/>
        <w:rPr>
          <w:rFonts w:ascii="宋体" w:hAnsi="宋体" w:eastAsia="宋体" w:cs="宋体"/>
          <w:b/>
          <w:bCs/>
          <w:color w:val="auto"/>
          <w:sz w:val="24"/>
        </w:rPr>
      </w:pPr>
    </w:p>
    <w:p w14:paraId="59C11D0D">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3012CAE6">
      <w:pPr>
        <w:pStyle w:val="12"/>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14:paraId="219AC656">
            <w:pPr>
              <w:spacing w:line="360" w:lineRule="auto"/>
              <w:jc w:val="center"/>
              <w:rPr>
                <w:rFonts w:ascii="宋体" w:hAnsi="宋体" w:eastAsia="宋体" w:cs="宋体"/>
                <w:color w:val="auto"/>
                <w:sz w:val="24"/>
              </w:rPr>
            </w:pPr>
            <w:r>
              <w:rPr>
                <w:rFonts w:hint="eastAsia" w:ascii="宋体" w:hAnsi="宋体" w:eastAsia="宋体" w:cs="宋体"/>
                <w:color w:val="auto"/>
                <w:sz w:val="24"/>
              </w:rPr>
              <w:t>存在</w:t>
            </w:r>
            <w:r>
              <w:rPr>
                <w:rFonts w:hint="eastAsia" w:ascii="宋体" w:hAnsi="宋体" w:eastAsia="宋体" w:cs="宋体"/>
                <w:color w:val="auto"/>
                <w:sz w:val="24"/>
                <w:lang w:val="en-US" w:eastAsia="zh-CN"/>
              </w:rPr>
              <w:t>管理关</w:t>
            </w:r>
            <w:r>
              <w:rPr>
                <w:rFonts w:hint="eastAsia" w:ascii="宋体" w:hAnsi="宋体" w:eastAsia="宋体" w:cs="宋体"/>
                <w:color w:val="auto"/>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rPr>
            </w:pPr>
          </w:p>
        </w:tc>
        <w:tc>
          <w:tcPr>
            <w:tcW w:w="5387" w:type="dxa"/>
            <w:vAlign w:val="center"/>
          </w:tcPr>
          <w:p w14:paraId="0B1EEFEC">
            <w:pPr>
              <w:spacing w:line="360" w:lineRule="auto"/>
              <w:rPr>
                <w:rFonts w:ascii="宋体" w:hAnsi="宋体" w:eastAsia="宋体" w:cs="宋体"/>
                <w:b/>
                <w:color w:val="auto"/>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rPr>
            </w:pPr>
          </w:p>
        </w:tc>
        <w:tc>
          <w:tcPr>
            <w:tcW w:w="5387" w:type="dxa"/>
            <w:vAlign w:val="center"/>
          </w:tcPr>
          <w:p w14:paraId="7675350D">
            <w:pPr>
              <w:spacing w:line="360" w:lineRule="auto"/>
              <w:rPr>
                <w:rFonts w:ascii="宋体" w:hAnsi="宋体" w:eastAsia="宋体" w:cs="宋体"/>
                <w:b/>
                <w:color w:val="auto"/>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14:paraId="3D2D4B9C">
            <w:pPr>
              <w:spacing w:line="360" w:lineRule="auto"/>
              <w:rPr>
                <w:rFonts w:ascii="宋体" w:hAnsi="宋体" w:eastAsia="宋体" w:cs="宋体"/>
                <w:b/>
                <w:color w:val="auto"/>
                <w:kern w:val="0"/>
                <w:sz w:val="24"/>
              </w:rPr>
            </w:pPr>
          </w:p>
        </w:tc>
      </w:tr>
    </w:tbl>
    <w:p w14:paraId="4B02F41F">
      <w:pPr>
        <w:spacing w:line="360" w:lineRule="auto"/>
        <w:rPr>
          <w:rFonts w:ascii="宋体" w:hAnsi="宋体" w:eastAsia="宋体" w:cs="宋体"/>
          <w:color w:val="auto"/>
          <w:kern w:val="0"/>
          <w:sz w:val="24"/>
        </w:rPr>
      </w:pPr>
    </w:p>
    <w:p w14:paraId="7CD441A4">
      <w:pPr>
        <w:spacing w:line="360" w:lineRule="auto"/>
        <w:rPr>
          <w:rFonts w:ascii="宋体" w:hAnsi="宋体" w:eastAsia="宋体" w:cs="宋体"/>
          <w:color w:val="auto"/>
          <w:kern w:val="0"/>
          <w:sz w:val="24"/>
        </w:rPr>
      </w:pPr>
    </w:p>
    <w:p w14:paraId="3A1542CD">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14:paraId="2E47F9CE">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14:paraId="6C6721FB">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14:paraId="38C8D773">
      <w:pPr>
        <w:spacing w:line="360" w:lineRule="auto"/>
        <w:rPr>
          <w:rFonts w:ascii="宋体" w:hAnsi="宋体" w:eastAsia="宋体" w:cs="宋体"/>
          <w:b/>
          <w:color w:val="auto"/>
          <w:kern w:val="0"/>
          <w:sz w:val="24"/>
        </w:rPr>
      </w:pPr>
    </w:p>
    <w:p w14:paraId="7BBA471C">
      <w:pPr>
        <w:spacing w:line="360" w:lineRule="auto"/>
        <w:rPr>
          <w:rFonts w:ascii="宋体" w:hAnsi="宋体" w:eastAsia="宋体" w:cs="宋体"/>
          <w:b/>
          <w:color w:val="auto"/>
          <w:kern w:val="0"/>
          <w:sz w:val="24"/>
        </w:rPr>
      </w:pPr>
    </w:p>
    <w:p w14:paraId="360A3D22">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14:paraId="71E37331">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lang w:eastAsia="zh-CN"/>
        </w:rPr>
        <w:t>1.</w:t>
      </w:r>
      <w:r>
        <w:rPr>
          <w:rFonts w:hint="eastAsia" w:ascii="宋体" w:hAnsi="宋体" w:eastAsia="宋体" w:cs="宋体"/>
          <w:b/>
          <w:color w:val="auto"/>
          <w:kern w:val="0"/>
          <w:sz w:val="24"/>
        </w:rPr>
        <w:t>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lang w:eastAsia="zh-CN"/>
        </w:rPr>
        <w:t>2.</w:t>
      </w:r>
      <w:r>
        <w:rPr>
          <w:rFonts w:hint="eastAsia" w:ascii="宋体" w:hAnsi="宋体" w:eastAsia="宋体" w:cs="宋体"/>
          <w:b/>
          <w:color w:val="auto"/>
          <w:kern w:val="0"/>
          <w:sz w:val="24"/>
        </w:rPr>
        <w:t>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666C5B91">
      <w:pPr>
        <w:snapToGrid w:val="0"/>
        <w:spacing w:line="360" w:lineRule="auto"/>
        <w:rPr>
          <w:rFonts w:ascii="宋体" w:hAnsi="宋体" w:eastAsia="宋体" w:cs="宋体"/>
          <w:color w:val="auto"/>
          <w:sz w:val="24"/>
        </w:rPr>
      </w:pPr>
    </w:p>
    <w:p w14:paraId="52A53175">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14:paraId="3193A3E6">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cs="仿宋" w:asciiTheme="minorEastAsia" w:hAnsiTheme="minorEastAsia"/>
          <w:color w:val="auto"/>
          <w:sz w:val="24"/>
          <w:u w:val="single"/>
          <w:lang w:eastAsia="zh-CN"/>
        </w:rPr>
        <w:t>2025年—2026年rotork（罗托克）阀门执行器备件采购项目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NY-4HGX2509001</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活动，并作如下承诺：</w:t>
      </w:r>
    </w:p>
    <w:p w14:paraId="459914A2">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1.我公司所供产品均为生产</w:t>
      </w:r>
      <w:r>
        <w:rPr>
          <w:rFonts w:hint="eastAsia" w:ascii="宋体" w:hAnsi="宋体" w:eastAsia="宋体" w:cs="宋体"/>
          <w:color w:val="auto"/>
          <w:sz w:val="24"/>
          <w:lang w:val="en-US" w:eastAsia="zh-CN"/>
        </w:rPr>
        <w:t>合格产品</w:t>
      </w:r>
      <w:r>
        <w:rPr>
          <w:rFonts w:hint="eastAsia" w:ascii="宋体" w:hAnsi="宋体" w:eastAsia="宋体" w:cs="宋体"/>
          <w:color w:val="auto"/>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color w:val="auto"/>
          <w:sz w:val="24"/>
        </w:rPr>
      </w:pPr>
    </w:p>
    <w:p w14:paraId="7225A3A7">
      <w:pPr>
        <w:snapToGrid w:val="0"/>
        <w:spacing w:line="360" w:lineRule="auto"/>
        <w:rPr>
          <w:rFonts w:ascii="宋体" w:hAnsi="宋体" w:eastAsia="宋体" w:cs="宋体"/>
          <w:color w:val="auto"/>
          <w:sz w:val="24"/>
        </w:rPr>
      </w:pPr>
    </w:p>
    <w:p w14:paraId="41741867">
      <w:pPr>
        <w:snapToGrid w:val="0"/>
        <w:spacing w:line="360" w:lineRule="auto"/>
        <w:rPr>
          <w:rFonts w:ascii="宋体" w:hAnsi="宋体" w:eastAsia="宋体" w:cs="宋体"/>
          <w:color w:val="auto"/>
          <w:sz w:val="24"/>
        </w:rPr>
      </w:pPr>
    </w:p>
    <w:p w14:paraId="1E14696C">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14:paraId="175FC0DB">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lang w:eastAsia="zh-CN"/>
        </w:rPr>
        <w:t>2025年</w:t>
      </w:r>
      <w:r>
        <w:rPr>
          <w:rFonts w:hint="eastAsia" w:ascii="宋体" w:hAnsi="宋体" w:eastAsia="宋体" w:cs="宋体"/>
          <w:color w:val="auto"/>
          <w:sz w:val="24"/>
        </w:rPr>
        <w:t xml:space="preserve"> 月  日</w:t>
      </w:r>
    </w:p>
    <w:p w14:paraId="5A59EEE6">
      <w:pPr>
        <w:spacing w:line="360" w:lineRule="auto"/>
        <w:jc w:val="center"/>
        <w:outlineLvl w:val="0"/>
        <w:rPr>
          <w:rFonts w:cs="仿宋" w:asciiTheme="minorEastAsia" w:hAnsiTheme="minorEastAsia"/>
          <w:b/>
          <w:color w:val="auto"/>
          <w:kern w:val="0"/>
          <w:sz w:val="36"/>
          <w:szCs w:val="36"/>
        </w:rPr>
      </w:pPr>
    </w:p>
    <w:p w14:paraId="3DEAF68A">
      <w:pPr>
        <w:spacing w:line="360" w:lineRule="auto"/>
        <w:jc w:val="center"/>
        <w:outlineLvl w:val="0"/>
        <w:rPr>
          <w:rFonts w:cs="仿宋" w:asciiTheme="minorEastAsia" w:hAnsiTheme="minorEastAsia"/>
          <w:b/>
          <w:color w:val="auto"/>
          <w:kern w:val="0"/>
          <w:sz w:val="36"/>
          <w:szCs w:val="36"/>
        </w:rPr>
      </w:pPr>
    </w:p>
    <w:p w14:paraId="4082D6AB">
      <w:pPr>
        <w:spacing w:line="360" w:lineRule="auto"/>
        <w:jc w:val="center"/>
        <w:outlineLvl w:val="0"/>
        <w:rPr>
          <w:rFonts w:cs="仿宋" w:asciiTheme="minorEastAsia" w:hAnsiTheme="minorEastAsia"/>
          <w:b/>
          <w:color w:val="auto"/>
          <w:kern w:val="0"/>
          <w:sz w:val="36"/>
          <w:szCs w:val="36"/>
        </w:rPr>
      </w:pPr>
    </w:p>
    <w:p w14:paraId="6EF854D6">
      <w:pPr>
        <w:spacing w:line="360" w:lineRule="auto"/>
        <w:jc w:val="center"/>
        <w:outlineLvl w:val="0"/>
        <w:rPr>
          <w:rFonts w:cs="仿宋" w:asciiTheme="minorEastAsia" w:hAnsiTheme="minorEastAsia"/>
          <w:b/>
          <w:color w:val="auto"/>
          <w:kern w:val="0"/>
          <w:sz w:val="36"/>
          <w:szCs w:val="36"/>
        </w:rPr>
      </w:pPr>
    </w:p>
    <w:p w14:paraId="52BA2A09">
      <w:pPr>
        <w:spacing w:line="360" w:lineRule="auto"/>
        <w:jc w:val="center"/>
        <w:outlineLvl w:val="0"/>
        <w:rPr>
          <w:rFonts w:cs="仿宋" w:asciiTheme="minorEastAsia" w:hAnsiTheme="minorEastAsia"/>
          <w:b/>
          <w:color w:val="auto"/>
          <w:kern w:val="0"/>
          <w:sz w:val="36"/>
          <w:szCs w:val="36"/>
        </w:rPr>
      </w:pPr>
    </w:p>
    <w:p w14:paraId="3EB9E603">
      <w:pPr>
        <w:spacing w:line="360" w:lineRule="auto"/>
        <w:jc w:val="center"/>
        <w:outlineLvl w:val="0"/>
        <w:rPr>
          <w:rFonts w:cs="仿宋" w:asciiTheme="minorEastAsia" w:hAnsiTheme="minorEastAsia"/>
          <w:b/>
          <w:color w:val="auto"/>
          <w:kern w:val="0"/>
          <w:sz w:val="36"/>
          <w:szCs w:val="36"/>
        </w:rPr>
      </w:pPr>
    </w:p>
    <w:p w14:paraId="5654CD7C">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1E22FF38">
      <w:pPr>
        <w:pStyle w:val="4"/>
        <w:jc w:val="center"/>
        <w:rPr>
          <w:color w:val="auto"/>
          <w:sz w:val="32"/>
          <w:szCs w:val="32"/>
        </w:rPr>
      </w:pPr>
      <w:r>
        <w:rPr>
          <w:rFonts w:hint="eastAsia"/>
          <w:color w:val="auto"/>
          <w:sz w:val="32"/>
          <w:szCs w:val="32"/>
        </w:rPr>
        <w:t>一 、 报价函</w:t>
      </w:r>
    </w:p>
    <w:p w14:paraId="28994BE1">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2025年—2026年rotork（罗托克）阀门执行器备件采购项目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NY-4HGX2509001</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3"/>
          <w:sz w:val="24"/>
          <w:lang w:eastAsia="zh-CN"/>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14:paraId="15E0D293">
      <w:pPr>
        <w:pStyle w:val="30"/>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如需要修改</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以及全部参考资料和有关附件。</w:t>
      </w:r>
      <w:r>
        <w:rPr>
          <w:rFonts w:hint="eastAsia" w:ascii="宋体" w:hAnsi="宋体" w:eastAsia="宋体" w:cs="宋体"/>
          <w:color w:val="auto"/>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14:paraId="3AA53F97">
      <w:pPr>
        <w:pStyle w:val="7"/>
        <w:ind w:firstLine="480" w:firstLineChars="200"/>
        <w:jc w:val="left"/>
        <w:rPr>
          <w:rFonts w:hAnsi="宋体" w:cs="宋体"/>
          <w:color w:val="auto"/>
        </w:rPr>
      </w:pPr>
    </w:p>
    <w:p w14:paraId="0E2E729A">
      <w:pPr>
        <w:pStyle w:val="7"/>
        <w:ind w:firstLine="480" w:firstLineChars="200"/>
        <w:jc w:val="left"/>
        <w:rPr>
          <w:rFonts w:hAnsi="宋体" w:cs="宋体"/>
          <w:color w:val="auto"/>
        </w:rPr>
      </w:pPr>
    </w:p>
    <w:p w14:paraId="30266DB5">
      <w:pPr>
        <w:pStyle w:val="7"/>
        <w:jc w:val="left"/>
        <w:rPr>
          <w:rFonts w:hAnsi="宋体" w:cs="宋体"/>
          <w:color w:val="auto"/>
        </w:rPr>
      </w:pPr>
      <w:r>
        <w:rPr>
          <w:rFonts w:hint="eastAsia" w:hAnsi="宋体" w:cs="宋体"/>
          <w:color w:val="auto"/>
        </w:rPr>
        <w:t>供应商名称：（盖单位公章）</w:t>
      </w:r>
    </w:p>
    <w:p w14:paraId="3B314E01">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14:paraId="2765CE37">
      <w:pPr>
        <w:pStyle w:val="7"/>
        <w:tabs>
          <w:tab w:val="left" w:pos="4101"/>
        </w:tabs>
        <w:jc w:val="left"/>
        <w:rPr>
          <w:rFonts w:hAnsi="宋体" w:cs="宋体"/>
          <w:color w:val="auto"/>
        </w:rPr>
      </w:pPr>
      <w:r>
        <w:rPr>
          <w:rFonts w:hint="eastAsia" w:hAnsi="宋体" w:cs="宋体"/>
          <w:color w:val="auto"/>
        </w:rPr>
        <w:t>地址：</w:t>
      </w:r>
    </w:p>
    <w:p w14:paraId="4142AFF4">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14:paraId="57A92DFF">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535143E2">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663E1F07">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2025年—2026年rotork（罗托克）阀门执行器备件采购项目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NY-4HGX2509001</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477A07F1">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7"/>
        <w:tblW w:w="138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647"/>
        <w:gridCol w:w="1721"/>
        <w:gridCol w:w="6532"/>
        <w:gridCol w:w="601"/>
        <w:gridCol w:w="684"/>
        <w:gridCol w:w="979"/>
        <w:gridCol w:w="1077"/>
      </w:tblGrid>
      <w:tr w14:paraId="73C6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B3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647" w:type="dxa"/>
            <w:tcBorders>
              <w:top w:val="single" w:color="000000" w:sz="4" w:space="0"/>
              <w:left w:val="single" w:color="000000" w:sz="4" w:space="0"/>
              <w:bottom w:val="nil"/>
              <w:right w:val="single" w:color="000000" w:sz="4" w:space="0"/>
            </w:tcBorders>
            <w:shd w:val="clear" w:color="auto" w:fill="auto"/>
            <w:vAlign w:val="center"/>
          </w:tcPr>
          <w:p w14:paraId="4DD2FE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物资名称</w:t>
            </w:r>
          </w:p>
        </w:tc>
        <w:tc>
          <w:tcPr>
            <w:tcW w:w="1721" w:type="dxa"/>
            <w:tcBorders>
              <w:top w:val="single" w:color="000000" w:sz="4" w:space="0"/>
              <w:left w:val="single" w:color="000000" w:sz="4" w:space="0"/>
              <w:bottom w:val="nil"/>
              <w:right w:val="single" w:color="000000" w:sz="4" w:space="0"/>
            </w:tcBorders>
            <w:shd w:val="clear" w:color="auto" w:fill="auto"/>
            <w:vAlign w:val="center"/>
          </w:tcPr>
          <w:p w14:paraId="4561FA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6532" w:type="dxa"/>
            <w:tcBorders>
              <w:top w:val="single" w:color="000000" w:sz="4" w:space="0"/>
              <w:left w:val="single" w:color="000000" w:sz="4" w:space="0"/>
              <w:bottom w:val="nil"/>
              <w:right w:val="single" w:color="000000" w:sz="4" w:space="0"/>
            </w:tcBorders>
            <w:shd w:val="clear" w:color="auto" w:fill="auto"/>
            <w:vAlign w:val="center"/>
          </w:tcPr>
          <w:p w14:paraId="12C8DF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601" w:type="dxa"/>
            <w:tcBorders>
              <w:top w:val="single" w:color="000000" w:sz="4" w:space="0"/>
              <w:left w:val="single" w:color="000000" w:sz="4" w:space="0"/>
              <w:bottom w:val="nil"/>
              <w:right w:val="single" w:color="000000" w:sz="4" w:space="0"/>
            </w:tcBorders>
            <w:shd w:val="clear" w:color="auto" w:fill="auto"/>
            <w:vAlign w:val="center"/>
          </w:tcPr>
          <w:p w14:paraId="794CCE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684" w:type="dxa"/>
            <w:tcBorders>
              <w:top w:val="single" w:color="000000" w:sz="4" w:space="0"/>
              <w:left w:val="single" w:color="000000" w:sz="4" w:space="0"/>
              <w:bottom w:val="nil"/>
              <w:right w:val="single" w:color="000000" w:sz="4" w:space="0"/>
            </w:tcBorders>
            <w:shd w:val="clear" w:color="auto" w:fill="auto"/>
            <w:vAlign w:val="center"/>
          </w:tcPr>
          <w:p w14:paraId="27A7CA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暂定数量</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73D4FD7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单价（元）</w:t>
            </w:r>
          </w:p>
        </w:tc>
        <w:tc>
          <w:tcPr>
            <w:tcW w:w="1077" w:type="dxa"/>
            <w:tcBorders>
              <w:top w:val="single" w:color="000000" w:sz="4" w:space="0"/>
              <w:left w:val="single" w:color="000000" w:sz="4" w:space="0"/>
              <w:bottom w:val="nil"/>
              <w:right w:val="single" w:color="000000" w:sz="4" w:space="0"/>
            </w:tcBorders>
            <w:shd w:val="clear" w:color="auto" w:fill="auto"/>
            <w:vAlign w:val="center"/>
          </w:tcPr>
          <w:p w14:paraId="2AD952D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金额（元）</w:t>
            </w:r>
          </w:p>
        </w:tc>
      </w:tr>
      <w:tr w14:paraId="23E0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DE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8C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E5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58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IQC10F10A；转速18RPM；扭矩34Nm；380VAC；IP68；调节型；IQC Ⅱ代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B7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E0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F4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B7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8A9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2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30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8C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FE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IQ10F14A；转速24RPM；扭矩34Nm；380VAC；IP68；调节型；IQ Ⅲ代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CD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98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29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AF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629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3C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FB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95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39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IQ10F14A；转速18RPM；扭矩34Nm；380VAC；IP68；调节型；IQ Ⅲ代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0E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2D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0F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B5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2C3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E4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D6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A9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C5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IQC20F14A；转速18RPM；扭矩203Nm；380VAC；IP68；调节型；IQC Ⅱ代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B3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D0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4F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77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953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91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0B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05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7A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IQC20F14B4；转速72RPM；扭矩176Nm；380VAC；IP68；开关量；IQC Ⅱ代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D2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0C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D0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F3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CCD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A5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44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DD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1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IQC25F14B4；转速72RPM；扭矩244Nm；380VAC；IP68；开关量；IQC Ⅱ代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97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BB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27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41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1F1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CB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1C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7E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DF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IQC35F14B4；转速96RPM；扭矩366Nm；380VAC；IP68；开关量；IQC Ⅱ代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B6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07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9B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CE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E7D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7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62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C7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FF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IQC12F10A；转速24RPM；扭矩81Nm；380VAC；IP68；开关量；IQC Ⅱ代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3D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BB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73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3D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8AE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50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5B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D3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7E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IQ20F14B4；转速72RPM；扭矩176Nm；380VAC；IP68；开关量；IQ Ⅲ代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81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06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58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AF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4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9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75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DB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B9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IQ40F25B4；转速72RPM；扭矩678Nm；380VAC；IP68；开关量；IQ Ⅲ代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75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D5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87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03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930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37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B7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A9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32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IQ20F14B1；转速24RPM；扭矩203Nm；380VAC；IP68；开关量；IQ Ⅲ代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A7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B5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49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7E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F3A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5E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03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79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0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IQ12F10B1；转速24RPM；扭矩81Nm；380VAC；IP68；开关量；IQ Ⅲ代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64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E8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DD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DC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FDF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32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01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67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D4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IQTC500F10-1；转速50-60RPM；扭矩500Nm；380VAC；IP68；开关量；IQT Ⅱ代</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26B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FA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93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CF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98D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2A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C3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34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BC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IQTC125F10-1；转速5-20RPM；扭矩125Nm；380VAC；IP68；开关量；IQTC Ⅱ代</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ABF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24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EA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60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A39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62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FF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电动开关执行器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A0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B5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IQT1000F14-1；转速30-120RPM；扭矩1000Nm；380VAC；IP68；开关量；IQTC Ⅱ代</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471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50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3F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B5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597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B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B0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81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7C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IQ12F10B4；转速48RPM；扭矩68Nm；380VAC；IP68；调节型；带减速箱；减速箱WD5R；传动比：160:1；IQ Ⅲ代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C3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AD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FD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AD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3AB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BC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CD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CF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C2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IQC12F10B4；转速96RPM；扭矩41Nm；380VAC；IP68；调节型；带减速箱；减速箱IW5R；传动比：280:1 F10；IQC Ⅱ代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6F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F8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77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CA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4BB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16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AF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65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75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IQ20F14B4；转速72RPM；扭矩176Nm；380VAC；IP68；调节型；带减速箱；减速箱IW5；传动比：70:1；IQ Ⅲ代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2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3F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49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89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B0D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A8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DC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98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40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IQM12F10A；转速18rpm；调节型；IQM Ⅱ代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78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30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7E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4C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09B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6F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FE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电动调节执行器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3B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80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IQM25F14A；转速20rpm；调节型；IQM Ⅱ代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AC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29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BA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52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52C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E8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A7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IQ绝对编码器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E2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A7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1D；IQ Ⅲ代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DA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0D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BA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D1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0F0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21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F3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IQTC 侧手轮</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22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96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1B；IQTC为IQTC Ⅱ代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33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DB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6C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81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F22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3B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AA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 HMI 板件</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FA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D6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20C；IQ Ⅲ代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37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EE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E2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D1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CDF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1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D0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IQ主板</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B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DD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6G；IQ Ⅲ代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B6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EE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92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DF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315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F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68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IQC主板</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3A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49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6G；IQC Ⅱ代，含液晶屏</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A7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A8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80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0B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8D7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A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1E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IQTC电源板</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43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rotork（罗托克）</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C5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6B；IQTC为IQTC Ⅱ代</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BF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64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D7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82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042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CF51F">
            <w:pPr>
              <w:shd w:val="clea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color w:val="auto"/>
                <w:sz w:val="18"/>
                <w:szCs w:val="18"/>
                <w:highlight w:val="none"/>
              </w:rPr>
              <w:t>响应报价合计（小写）</w:t>
            </w:r>
          </w:p>
        </w:tc>
        <w:tc>
          <w:tcPr>
            <w:tcW w:w="98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6C67F5">
            <w:pPr>
              <w:shd w:val="clear"/>
              <w:spacing w:line="360" w:lineRule="auto"/>
              <w:jc w:val="center"/>
              <w:rPr>
                <w:rFonts w:hint="eastAsia" w:ascii="宋体" w:hAnsi="宋体" w:eastAsia="宋体" w:cs="宋体"/>
                <w:i w:val="0"/>
                <w:iCs w:val="0"/>
                <w:color w:val="auto"/>
                <w:kern w:val="0"/>
                <w:sz w:val="20"/>
                <w:szCs w:val="20"/>
                <w:u w:val="none"/>
                <w:lang w:val="en-US" w:eastAsia="zh-CN" w:bidi="ar"/>
              </w:rPr>
            </w:pPr>
          </w:p>
        </w:tc>
      </w:tr>
      <w:tr w14:paraId="58D1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838C2">
            <w:pPr>
              <w:shd w:val="clea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color w:val="auto"/>
                <w:sz w:val="18"/>
                <w:szCs w:val="18"/>
                <w:highlight w:val="none"/>
              </w:rPr>
              <w:t>响应报价合计（大写）</w:t>
            </w:r>
          </w:p>
        </w:tc>
        <w:tc>
          <w:tcPr>
            <w:tcW w:w="98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BD7A9">
            <w:pPr>
              <w:shd w:val="clear"/>
              <w:spacing w:line="360" w:lineRule="auto"/>
              <w:jc w:val="center"/>
              <w:rPr>
                <w:rFonts w:hint="eastAsia" w:ascii="宋体" w:hAnsi="宋体" w:eastAsia="宋体" w:cs="宋体"/>
                <w:i w:val="0"/>
                <w:iCs w:val="0"/>
                <w:color w:val="auto"/>
                <w:kern w:val="0"/>
                <w:sz w:val="20"/>
                <w:szCs w:val="20"/>
                <w:u w:val="none"/>
                <w:lang w:val="en-US" w:eastAsia="zh-CN" w:bidi="ar"/>
              </w:rPr>
            </w:pPr>
          </w:p>
        </w:tc>
      </w:tr>
      <w:tr w14:paraId="7AFD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15B8A">
            <w:pPr>
              <w:shd w:val="clea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color w:val="auto"/>
                <w:sz w:val="18"/>
                <w:szCs w:val="18"/>
                <w:highlight w:val="none"/>
              </w:rPr>
              <w:t>税率</w:t>
            </w:r>
          </w:p>
        </w:tc>
        <w:tc>
          <w:tcPr>
            <w:tcW w:w="98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ABF68">
            <w:pPr>
              <w:shd w:val="clea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 xml:space="preserve"> %</w:t>
            </w:r>
          </w:p>
        </w:tc>
      </w:tr>
    </w:tbl>
    <w:p w14:paraId="288DC171">
      <w:pPr>
        <w:spacing w:line="360" w:lineRule="auto"/>
        <w:jc w:val="center"/>
        <w:rPr>
          <w:rFonts w:hint="eastAsia" w:cs="仿宋" w:asciiTheme="minorEastAsia" w:hAnsiTheme="minorEastAsia"/>
          <w:b/>
          <w:color w:val="auto"/>
          <w:kern w:val="0"/>
          <w:sz w:val="24"/>
          <w:lang w:val="zh-CN"/>
        </w:rPr>
      </w:pPr>
    </w:p>
    <w:p w14:paraId="60C947BB">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156626FF">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E2109B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w:t>
      </w:r>
      <w:r>
        <w:rPr>
          <w:rFonts w:hint="eastAsia" w:ascii="宋体" w:hAnsi="宋体" w:cs="宋体"/>
          <w:color w:val="auto"/>
          <w:kern w:val="0"/>
          <w:sz w:val="24"/>
          <w:shd w:val="clear"/>
          <w:lang w:val="zh-CN"/>
        </w:rPr>
        <w:t>用</w:t>
      </w:r>
      <w:r>
        <w:rPr>
          <w:rFonts w:hint="eastAsia" w:ascii="宋体" w:hAnsi="宋体" w:cs="宋体"/>
          <w:color w:val="auto"/>
          <w:kern w:val="0"/>
          <w:sz w:val="24"/>
          <w:highlight w:val="none"/>
          <w:shd w:val="clear"/>
          <w:lang w:val="zh-CN"/>
        </w:rPr>
        <w:t>（</w:t>
      </w:r>
      <w:r>
        <w:rPr>
          <w:rFonts w:hint="eastAsia" w:ascii="宋体" w:hAnsi="宋体" w:cs="宋体"/>
          <w:color w:val="auto"/>
          <w:sz w:val="24"/>
          <w:highlight w:val="none"/>
          <w:shd w:val="clear"/>
        </w:rPr>
        <w:t>包括但不限于货款、包装费、运输费、装卸费、售后服务费及税费等全部费用</w:t>
      </w:r>
      <w:r>
        <w:rPr>
          <w:rFonts w:hint="eastAsia" w:ascii="宋体" w:hAnsi="宋体" w:cs="宋体"/>
          <w:color w:val="auto"/>
          <w:kern w:val="0"/>
          <w:sz w:val="24"/>
          <w:highlight w:val="none"/>
          <w:shd w:val="clear"/>
          <w:lang w:val="zh-CN"/>
        </w:rPr>
        <w:t>）均</w:t>
      </w:r>
      <w:r>
        <w:rPr>
          <w:rFonts w:hint="eastAsia" w:ascii="宋体" w:hAnsi="宋体" w:cs="宋体"/>
          <w:color w:val="auto"/>
          <w:kern w:val="0"/>
          <w:sz w:val="24"/>
          <w:shd w:val="clear"/>
          <w:lang w:val="zh-CN"/>
        </w:rPr>
        <w:t>计</w:t>
      </w:r>
      <w:r>
        <w:rPr>
          <w:rFonts w:hint="eastAsia" w:ascii="宋体" w:hAnsi="宋体" w:cs="宋体"/>
          <w:color w:val="auto"/>
          <w:kern w:val="0"/>
          <w:sz w:val="24"/>
          <w:lang w:val="zh-CN"/>
        </w:rPr>
        <w:t>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7F3E4E30">
      <w:pPr>
        <w:snapToGrid w:val="0"/>
        <w:spacing w:line="360" w:lineRule="auto"/>
        <w:ind w:firstLine="480" w:firstLineChars="200"/>
        <w:jc w:val="left"/>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color w:val="auto"/>
          <w:kern w:val="0"/>
          <w:sz w:val="24"/>
          <w:lang w:val="zh-CN"/>
        </w:rPr>
        <w:t>3.特别提示：采购人将对项目名称和项目编号，成交供应商名称、成交金额予以公示。</w:t>
      </w:r>
    </w:p>
    <w:p w14:paraId="6B9ADB03">
      <w:pPr>
        <w:spacing w:line="360" w:lineRule="auto"/>
        <w:jc w:val="center"/>
        <w:rPr>
          <w:rFonts w:cs="仿宋" w:asciiTheme="minorEastAsia" w:hAnsiTheme="minorEastAsia"/>
          <w:b/>
          <w:color w:val="auto"/>
          <w:spacing w:val="6"/>
          <w:sz w:val="32"/>
          <w:szCs w:val="32"/>
        </w:rPr>
      </w:pPr>
      <w:bookmarkStart w:id="516" w:name="_Toc465665161"/>
      <w:r>
        <w:rPr>
          <w:rFonts w:hint="eastAsia" w:cs="宋体" w:asciiTheme="minorEastAsia" w:hAnsiTheme="minorEastAsia"/>
          <w:b/>
          <w:bCs/>
          <w:color w:val="auto"/>
          <w:kern w:val="44"/>
          <w:sz w:val="44"/>
          <w:szCs w:val="44"/>
        </w:rPr>
        <w:t>附件</w:t>
      </w:r>
      <w:bookmarkEnd w:id="516"/>
    </w:p>
    <w:p w14:paraId="6BCF07CB">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1           </w:t>
      </w:r>
    </w:p>
    <w:p w14:paraId="6CE0C255">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3B42EE8F">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79DFA552">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19EECC97">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06327DA">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7A8315EA">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1A9CB8FC">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681F4899">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762898DF">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23A1E5B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74D5D7E7">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C597A54">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D221DCE">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14:paraId="3D90C653">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29A1DCE1">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42ABC2A5">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7736F438">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4155D9BE">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52B9FC95">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37727B04">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33A1F8F2">
      <w:pPr>
        <w:snapToGrid w:val="0"/>
        <w:spacing w:line="360" w:lineRule="auto"/>
        <w:rPr>
          <w:rFonts w:ascii="宋体" w:hAnsi="宋体" w:cs="宋体"/>
          <w:color w:val="auto"/>
          <w:sz w:val="24"/>
        </w:rPr>
      </w:pPr>
      <w:r>
        <w:rPr>
          <w:rFonts w:hint="eastAsia" w:ascii="宋体" w:hAnsi="宋体" w:cs="宋体"/>
          <w:color w:val="auto"/>
          <w:sz w:val="24"/>
        </w:rPr>
        <w:t>……</w:t>
      </w:r>
    </w:p>
    <w:p w14:paraId="28D41DB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640F6C72">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075843BA">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14:paraId="00772A11">
      <w:pPr>
        <w:spacing w:line="360" w:lineRule="auto"/>
        <w:rPr>
          <w:rFonts w:ascii="宋体" w:hAnsi="宋体" w:cs="宋体"/>
          <w:color w:val="auto"/>
          <w:sz w:val="24"/>
        </w:rPr>
      </w:pPr>
      <w:r>
        <w:rPr>
          <w:rFonts w:hint="eastAsia" w:ascii="宋体" w:hAnsi="宋体" w:cs="宋体"/>
          <w:color w:val="auto"/>
          <w:sz w:val="24"/>
        </w:rPr>
        <w:t xml:space="preserve">日期：    </w:t>
      </w:r>
    </w:p>
    <w:p w14:paraId="69CF2C03">
      <w:pPr>
        <w:spacing w:line="360" w:lineRule="auto"/>
        <w:jc w:val="center"/>
        <w:rPr>
          <w:rFonts w:ascii="宋体" w:hAnsi="宋体" w:cs="宋体"/>
          <w:b/>
          <w:bCs/>
          <w:color w:val="auto"/>
          <w:sz w:val="24"/>
        </w:rPr>
      </w:pPr>
    </w:p>
    <w:p w14:paraId="165CA1D1">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2"/>
        <w:rPr>
          <w:color w:val="auto"/>
        </w:rPr>
      </w:pPr>
    </w:p>
    <w:p w14:paraId="0E9C17B4">
      <w:pPr>
        <w:spacing w:line="360" w:lineRule="auto"/>
        <w:rPr>
          <w:rFonts w:ascii="宋体" w:hAnsi="宋体" w:cs="宋体"/>
          <w:b/>
          <w:color w:val="auto"/>
          <w:sz w:val="24"/>
        </w:rPr>
      </w:pPr>
      <w:r>
        <w:rPr>
          <w:rFonts w:hint="eastAsia" w:ascii="宋体" w:hAnsi="宋体" w:cs="宋体"/>
          <w:b/>
          <w:color w:val="auto"/>
          <w:sz w:val="24"/>
        </w:rPr>
        <w:t>质疑函制作说明：</w:t>
      </w:r>
    </w:p>
    <w:p w14:paraId="0A9FA58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079CD5A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rPr>
      </w:pPr>
    </w:p>
    <w:p w14:paraId="749D6E1B">
      <w:pPr>
        <w:autoSpaceDE w:val="0"/>
        <w:autoSpaceDN w:val="0"/>
        <w:rPr>
          <w:rFonts w:hint="eastAsia" w:cs="仿宋" w:asciiTheme="minorEastAsia" w:hAnsiTheme="minorEastAsia"/>
          <w:b/>
          <w:color w:val="auto"/>
          <w:spacing w:val="6"/>
          <w:sz w:val="32"/>
          <w:szCs w:val="32"/>
        </w:rPr>
      </w:pPr>
    </w:p>
    <w:p w14:paraId="790DA643">
      <w:pPr>
        <w:autoSpaceDE w:val="0"/>
        <w:autoSpaceDN w:val="0"/>
        <w:rPr>
          <w:rFonts w:hint="eastAsia" w:cs="仿宋" w:asciiTheme="minorEastAsia" w:hAnsiTheme="minorEastAsia"/>
          <w:b/>
          <w:color w:val="auto"/>
          <w:spacing w:val="6"/>
          <w:sz w:val="32"/>
          <w:szCs w:val="32"/>
        </w:rPr>
      </w:pPr>
    </w:p>
    <w:p w14:paraId="2073D8B9">
      <w:pPr>
        <w:autoSpaceDE w:val="0"/>
        <w:autoSpaceDN w:val="0"/>
        <w:rPr>
          <w:rFonts w:hint="eastAsia" w:cs="仿宋" w:asciiTheme="minorEastAsia" w:hAnsiTheme="minorEastAsia"/>
          <w:b/>
          <w:color w:val="auto"/>
          <w:spacing w:val="6"/>
          <w:sz w:val="32"/>
          <w:szCs w:val="32"/>
        </w:rPr>
      </w:pPr>
    </w:p>
    <w:p w14:paraId="2B02E5D9">
      <w:pPr>
        <w:autoSpaceDE w:val="0"/>
        <w:autoSpaceDN w:val="0"/>
        <w:rPr>
          <w:rFonts w:hint="eastAsia" w:cs="仿宋" w:asciiTheme="minorEastAsia" w:hAnsiTheme="minorEastAsia"/>
          <w:b/>
          <w:color w:val="auto"/>
          <w:spacing w:val="6"/>
          <w:sz w:val="32"/>
          <w:szCs w:val="32"/>
        </w:rPr>
      </w:pPr>
    </w:p>
    <w:p w14:paraId="1FEBD619">
      <w:pPr>
        <w:autoSpaceDE w:val="0"/>
        <w:autoSpaceDN w:val="0"/>
        <w:rPr>
          <w:rFonts w:hint="eastAsia" w:cs="仿宋" w:asciiTheme="minorEastAsia" w:hAnsiTheme="minorEastAsia"/>
          <w:b/>
          <w:color w:val="auto"/>
          <w:spacing w:val="6"/>
          <w:sz w:val="32"/>
          <w:szCs w:val="32"/>
        </w:rPr>
      </w:pPr>
    </w:p>
    <w:p w14:paraId="068F4254">
      <w:pPr>
        <w:autoSpaceDE w:val="0"/>
        <w:autoSpaceDN w:val="0"/>
        <w:rPr>
          <w:rFonts w:hint="eastAsia" w:cs="仿宋" w:asciiTheme="minorEastAsia" w:hAnsiTheme="minorEastAsia"/>
          <w:b/>
          <w:color w:val="auto"/>
          <w:spacing w:val="6"/>
          <w:sz w:val="32"/>
          <w:szCs w:val="32"/>
        </w:rPr>
      </w:pPr>
    </w:p>
    <w:p w14:paraId="61ADCBB5">
      <w:pPr>
        <w:autoSpaceDE w:val="0"/>
        <w:autoSpaceDN w:val="0"/>
        <w:rPr>
          <w:rFonts w:hint="eastAsia" w:cs="仿宋" w:asciiTheme="minorEastAsia" w:hAnsiTheme="minorEastAsia"/>
          <w:b/>
          <w:color w:val="auto"/>
          <w:spacing w:val="6"/>
          <w:sz w:val="32"/>
          <w:szCs w:val="32"/>
        </w:rPr>
      </w:pPr>
    </w:p>
    <w:p w14:paraId="5E401D9D">
      <w:pPr>
        <w:autoSpaceDE w:val="0"/>
        <w:autoSpaceDN w:val="0"/>
        <w:rPr>
          <w:rFonts w:hint="eastAsia" w:cs="仿宋" w:asciiTheme="minorEastAsia" w:hAnsiTheme="minorEastAsia"/>
          <w:b/>
          <w:color w:val="auto"/>
          <w:spacing w:val="6"/>
          <w:sz w:val="32"/>
          <w:szCs w:val="32"/>
        </w:rPr>
      </w:pPr>
    </w:p>
    <w:p w14:paraId="36E4B4AB">
      <w:pPr>
        <w:autoSpaceDE w:val="0"/>
        <w:autoSpaceDN w:val="0"/>
        <w:rPr>
          <w:rFonts w:hint="eastAsia" w:cs="仿宋" w:asciiTheme="minorEastAsia" w:hAnsiTheme="minorEastAsia"/>
          <w:b/>
          <w:color w:val="auto"/>
          <w:spacing w:val="6"/>
          <w:sz w:val="32"/>
          <w:szCs w:val="32"/>
        </w:rPr>
      </w:pPr>
    </w:p>
    <w:p w14:paraId="1B5045F1">
      <w:pPr>
        <w:autoSpaceDE w:val="0"/>
        <w:autoSpaceDN w:val="0"/>
        <w:rPr>
          <w:rFonts w:hint="eastAsia" w:cs="仿宋" w:asciiTheme="minorEastAsia" w:hAnsiTheme="minorEastAsia"/>
          <w:b/>
          <w:color w:val="auto"/>
          <w:spacing w:val="6"/>
          <w:sz w:val="32"/>
          <w:szCs w:val="32"/>
        </w:rPr>
      </w:pPr>
    </w:p>
    <w:p w14:paraId="353A3C89">
      <w:pPr>
        <w:autoSpaceDE w:val="0"/>
        <w:autoSpaceDN w:val="0"/>
        <w:rPr>
          <w:rFonts w:hint="eastAsia" w:cs="仿宋" w:asciiTheme="minorEastAsia" w:hAnsiTheme="minorEastAsia"/>
          <w:b/>
          <w:color w:val="auto"/>
          <w:spacing w:val="6"/>
          <w:sz w:val="32"/>
          <w:szCs w:val="32"/>
        </w:rPr>
      </w:pPr>
    </w:p>
    <w:p w14:paraId="5F2125B7">
      <w:pPr>
        <w:autoSpaceDE w:val="0"/>
        <w:autoSpaceDN w:val="0"/>
        <w:rPr>
          <w:rFonts w:hint="eastAsia" w:cs="仿宋" w:asciiTheme="minorEastAsia" w:hAnsiTheme="minorEastAsia"/>
          <w:b/>
          <w:color w:val="auto"/>
          <w:spacing w:val="6"/>
          <w:sz w:val="32"/>
          <w:szCs w:val="32"/>
        </w:rPr>
      </w:pPr>
    </w:p>
    <w:p w14:paraId="6F398B75">
      <w:pPr>
        <w:pStyle w:val="15"/>
        <w:jc w:val="both"/>
        <w:rPr>
          <w:color w:val="auto"/>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91E4C"/>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443B75"/>
    <w:rsid w:val="057311F3"/>
    <w:rsid w:val="05953E92"/>
    <w:rsid w:val="05A4392C"/>
    <w:rsid w:val="05B622F4"/>
    <w:rsid w:val="061F08F2"/>
    <w:rsid w:val="06803F38"/>
    <w:rsid w:val="06897EFF"/>
    <w:rsid w:val="07013F3A"/>
    <w:rsid w:val="078B333A"/>
    <w:rsid w:val="07A67451"/>
    <w:rsid w:val="07C24B12"/>
    <w:rsid w:val="07D15ABF"/>
    <w:rsid w:val="087E795F"/>
    <w:rsid w:val="09104908"/>
    <w:rsid w:val="09EC7123"/>
    <w:rsid w:val="09ED56C9"/>
    <w:rsid w:val="0AF5378A"/>
    <w:rsid w:val="0B530D41"/>
    <w:rsid w:val="0B652758"/>
    <w:rsid w:val="0BF7590B"/>
    <w:rsid w:val="0BFE313E"/>
    <w:rsid w:val="0C177D5B"/>
    <w:rsid w:val="0C2A044F"/>
    <w:rsid w:val="0C492847"/>
    <w:rsid w:val="0CEE3A58"/>
    <w:rsid w:val="0CF31D21"/>
    <w:rsid w:val="0D89320B"/>
    <w:rsid w:val="0D8B0B2E"/>
    <w:rsid w:val="0DDC01B9"/>
    <w:rsid w:val="0EC870E3"/>
    <w:rsid w:val="0ED52582"/>
    <w:rsid w:val="0F031221"/>
    <w:rsid w:val="0F111837"/>
    <w:rsid w:val="0F2F6501"/>
    <w:rsid w:val="0F81598B"/>
    <w:rsid w:val="0FB91E94"/>
    <w:rsid w:val="10C76755"/>
    <w:rsid w:val="111E777C"/>
    <w:rsid w:val="11B04EDA"/>
    <w:rsid w:val="11C46A46"/>
    <w:rsid w:val="11D64215"/>
    <w:rsid w:val="11DD1A47"/>
    <w:rsid w:val="11F35B37"/>
    <w:rsid w:val="128A14A0"/>
    <w:rsid w:val="12D86145"/>
    <w:rsid w:val="12E110C3"/>
    <w:rsid w:val="133238C5"/>
    <w:rsid w:val="135A601C"/>
    <w:rsid w:val="143E2438"/>
    <w:rsid w:val="14422232"/>
    <w:rsid w:val="149D2B06"/>
    <w:rsid w:val="14DF7D0B"/>
    <w:rsid w:val="152B7330"/>
    <w:rsid w:val="152C0D1B"/>
    <w:rsid w:val="152F207E"/>
    <w:rsid w:val="15CB2DA0"/>
    <w:rsid w:val="16135A37"/>
    <w:rsid w:val="166B13D0"/>
    <w:rsid w:val="166F3635"/>
    <w:rsid w:val="16806E74"/>
    <w:rsid w:val="17AF353E"/>
    <w:rsid w:val="185870FA"/>
    <w:rsid w:val="185A544F"/>
    <w:rsid w:val="18890233"/>
    <w:rsid w:val="18A60DE5"/>
    <w:rsid w:val="190D49C0"/>
    <w:rsid w:val="194A1770"/>
    <w:rsid w:val="198737C7"/>
    <w:rsid w:val="198E5E8E"/>
    <w:rsid w:val="19976A31"/>
    <w:rsid w:val="19DC6BDA"/>
    <w:rsid w:val="1A114D1C"/>
    <w:rsid w:val="1A4B1C44"/>
    <w:rsid w:val="1A591713"/>
    <w:rsid w:val="1A972372"/>
    <w:rsid w:val="1AA56FDE"/>
    <w:rsid w:val="1B1B25BA"/>
    <w:rsid w:val="1B415B07"/>
    <w:rsid w:val="1B7913A6"/>
    <w:rsid w:val="1C1669A6"/>
    <w:rsid w:val="1D0265A9"/>
    <w:rsid w:val="1D61352C"/>
    <w:rsid w:val="1D882867"/>
    <w:rsid w:val="1DC64ADE"/>
    <w:rsid w:val="1DCF6B00"/>
    <w:rsid w:val="1DFA0457"/>
    <w:rsid w:val="1E37603B"/>
    <w:rsid w:val="1E5F5CBE"/>
    <w:rsid w:val="1E8307F5"/>
    <w:rsid w:val="1F457921"/>
    <w:rsid w:val="1FAD5F5A"/>
    <w:rsid w:val="1FC43A25"/>
    <w:rsid w:val="20036D61"/>
    <w:rsid w:val="20457135"/>
    <w:rsid w:val="2075762A"/>
    <w:rsid w:val="2091148E"/>
    <w:rsid w:val="20B13F02"/>
    <w:rsid w:val="20D12777"/>
    <w:rsid w:val="20FB672E"/>
    <w:rsid w:val="213339C4"/>
    <w:rsid w:val="21677697"/>
    <w:rsid w:val="219409C9"/>
    <w:rsid w:val="21C81DCC"/>
    <w:rsid w:val="226D415C"/>
    <w:rsid w:val="228D26CE"/>
    <w:rsid w:val="22916FA5"/>
    <w:rsid w:val="230E1A60"/>
    <w:rsid w:val="233D5EA2"/>
    <w:rsid w:val="238F4ED8"/>
    <w:rsid w:val="23922209"/>
    <w:rsid w:val="23C64579"/>
    <w:rsid w:val="23EC5AE3"/>
    <w:rsid w:val="247C6E9E"/>
    <w:rsid w:val="24A51F50"/>
    <w:rsid w:val="25290DD3"/>
    <w:rsid w:val="254558AD"/>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B3D5DB9"/>
    <w:rsid w:val="2B8B5D31"/>
    <w:rsid w:val="2C4141D8"/>
    <w:rsid w:val="2C950AFD"/>
    <w:rsid w:val="2D210C4A"/>
    <w:rsid w:val="2D2F064E"/>
    <w:rsid w:val="2D976475"/>
    <w:rsid w:val="2DDA6DDB"/>
    <w:rsid w:val="2DEA4459"/>
    <w:rsid w:val="2E7A56DC"/>
    <w:rsid w:val="2E9F315C"/>
    <w:rsid w:val="2EB66FBF"/>
    <w:rsid w:val="2EBA484A"/>
    <w:rsid w:val="2F4D3609"/>
    <w:rsid w:val="2F5836E9"/>
    <w:rsid w:val="300206D5"/>
    <w:rsid w:val="30062480"/>
    <w:rsid w:val="30556F21"/>
    <w:rsid w:val="308C5F1F"/>
    <w:rsid w:val="30CE282F"/>
    <w:rsid w:val="31111553"/>
    <w:rsid w:val="31191AA6"/>
    <w:rsid w:val="314B6E80"/>
    <w:rsid w:val="31A05328"/>
    <w:rsid w:val="32843E96"/>
    <w:rsid w:val="328C24C3"/>
    <w:rsid w:val="32C410E7"/>
    <w:rsid w:val="32EC2577"/>
    <w:rsid w:val="334341C1"/>
    <w:rsid w:val="33F2545E"/>
    <w:rsid w:val="34155E66"/>
    <w:rsid w:val="34454474"/>
    <w:rsid w:val="345C3621"/>
    <w:rsid w:val="34AF40BC"/>
    <w:rsid w:val="354E05A4"/>
    <w:rsid w:val="36043E6C"/>
    <w:rsid w:val="36162BCB"/>
    <w:rsid w:val="364530C9"/>
    <w:rsid w:val="36A71B58"/>
    <w:rsid w:val="37103BA1"/>
    <w:rsid w:val="37514AF4"/>
    <w:rsid w:val="377C0298"/>
    <w:rsid w:val="37AE02AA"/>
    <w:rsid w:val="37B04D36"/>
    <w:rsid w:val="37C65D75"/>
    <w:rsid w:val="37D2523E"/>
    <w:rsid w:val="38186AB0"/>
    <w:rsid w:val="39C31C6C"/>
    <w:rsid w:val="3A0E5FD4"/>
    <w:rsid w:val="3A12693C"/>
    <w:rsid w:val="3A207904"/>
    <w:rsid w:val="3A314864"/>
    <w:rsid w:val="3A6303AE"/>
    <w:rsid w:val="3A993EAE"/>
    <w:rsid w:val="3AB61186"/>
    <w:rsid w:val="3AF15A98"/>
    <w:rsid w:val="3C283344"/>
    <w:rsid w:val="3C485F9D"/>
    <w:rsid w:val="3C7C70D7"/>
    <w:rsid w:val="3C940DD1"/>
    <w:rsid w:val="3CA25064"/>
    <w:rsid w:val="3CD83482"/>
    <w:rsid w:val="3D7804A8"/>
    <w:rsid w:val="3DB7332E"/>
    <w:rsid w:val="3E0C6463"/>
    <w:rsid w:val="3E32264F"/>
    <w:rsid w:val="3E84173A"/>
    <w:rsid w:val="3E904595"/>
    <w:rsid w:val="3EE43BF5"/>
    <w:rsid w:val="3FF90B0A"/>
    <w:rsid w:val="403E57B7"/>
    <w:rsid w:val="411A0F39"/>
    <w:rsid w:val="41313092"/>
    <w:rsid w:val="415A5C88"/>
    <w:rsid w:val="41CE08E1"/>
    <w:rsid w:val="42112513"/>
    <w:rsid w:val="42181B5C"/>
    <w:rsid w:val="433C60C1"/>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230FC"/>
    <w:rsid w:val="4C883C6A"/>
    <w:rsid w:val="4CAE18D6"/>
    <w:rsid w:val="4CD52BD1"/>
    <w:rsid w:val="4CEA2347"/>
    <w:rsid w:val="4D19039B"/>
    <w:rsid w:val="4D243428"/>
    <w:rsid w:val="4D2D7FC0"/>
    <w:rsid w:val="4D8C6F35"/>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4A758B"/>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63256D"/>
    <w:rsid w:val="5ACD76EE"/>
    <w:rsid w:val="5AD36B10"/>
    <w:rsid w:val="5B366E46"/>
    <w:rsid w:val="5B3D7F5F"/>
    <w:rsid w:val="5B460326"/>
    <w:rsid w:val="5B5F4AC3"/>
    <w:rsid w:val="5C7B276E"/>
    <w:rsid w:val="5C9A592C"/>
    <w:rsid w:val="5CD1707F"/>
    <w:rsid w:val="5DF85390"/>
    <w:rsid w:val="5E4113B6"/>
    <w:rsid w:val="5E8E347A"/>
    <w:rsid w:val="5F0279C4"/>
    <w:rsid w:val="5F944466"/>
    <w:rsid w:val="5FBE7D8F"/>
    <w:rsid w:val="60450AA8"/>
    <w:rsid w:val="60470EFE"/>
    <w:rsid w:val="60844C26"/>
    <w:rsid w:val="60A9029A"/>
    <w:rsid w:val="60DA29A7"/>
    <w:rsid w:val="60F4333C"/>
    <w:rsid w:val="60FA16F8"/>
    <w:rsid w:val="6139287F"/>
    <w:rsid w:val="61AF1126"/>
    <w:rsid w:val="61CA0C65"/>
    <w:rsid w:val="62C642C8"/>
    <w:rsid w:val="631B2246"/>
    <w:rsid w:val="6320666B"/>
    <w:rsid w:val="63C43244"/>
    <w:rsid w:val="63CF15A0"/>
    <w:rsid w:val="64055963"/>
    <w:rsid w:val="65A92947"/>
    <w:rsid w:val="661A50B7"/>
    <w:rsid w:val="6674216A"/>
    <w:rsid w:val="66976C44"/>
    <w:rsid w:val="66B33CFD"/>
    <w:rsid w:val="66F30BCE"/>
    <w:rsid w:val="673C0170"/>
    <w:rsid w:val="673E5F91"/>
    <w:rsid w:val="677A6041"/>
    <w:rsid w:val="67BC07C3"/>
    <w:rsid w:val="67D6317A"/>
    <w:rsid w:val="67D649B5"/>
    <w:rsid w:val="68ED6365"/>
    <w:rsid w:val="6A4E3ABD"/>
    <w:rsid w:val="6AA175A5"/>
    <w:rsid w:val="6AE63D7E"/>
    <w:rsid w:val="6B1FB0C7"/>
    <w:rsid w:val="6B462C2B"/>
    <w:rsid w:val="6B8359E9"/>
    <w:rsid w:val="6B8C5108"/>
    <w:rsid w:val="6BB35604"/>
    <w:rsid w:val="6BD277B9"/>
    <w:rsid w:val="6C321620"/>
    <w:rsid w:val="6C5C4BB7"/>
    <w:rsid w:val="6CC84ED7"/>
    <w:rsid w:val="6CE30E35"/>
    <w:rsid w:val="6DA02882"/>
    <w:rsid w:val="6DA12E69"/>
    <w:rsid w:val="6DBB3B60"/>
    <w:rsid w:val="6E2C6F5B"/>
    <w:rsid w:val="6F0B4673"/>
    <w:rsid w:val="6F4831D1"/>
    <w:rsid w:val="700E4F44"/>
    <w:rsid w:val="70124E0E"/>
    <w:rsid w:val="70173239"/>
    <w:rsid w:val="704D3570"/>
    <w:rsid w:val="70746B09"/>
    <w:rsid w:val="711D3FA5"/>
    <w:rsid w:val="71C9107F"/>
    <w:rsid w:val="721A5B23"/>
    <w:rsid w:val="72B931C1"/>
    <w:rsid w:val="72CB03A1"/>
    <w:rsid w:val="730100E0"/>
    <w:rsid w:val="734A515C"/>
    <w:rsid w:val="738D03F5"/>
    <w:rsid w:val="73987BB2"/>
    <w:rsid w:val="73E442FB"/>
    <w:rsid w:val="73E70564"/>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746878"/>
    <w:rsid w:val="79D7762B"/>
    <w:rsid w:val="79EB254B"/>
    <w:rsid w:val="7BA82ABD"/>
    <w:rsid w:val="7BAE4465"/>
    <w:rsid w:val="7C757EAB"/>
    <w:rsid w:val="7C8810B1"/>
    <w:rsid w:val="7CDE2827"/>
    <w:rsid w:val="7D0A41BC"/>
    <w:rsid w:val="7D0A4B32"/>
    <w:rsid w:val="7D797C2B"/>
    <w:rsid w:val="7D823D52"/>
    <w:rsid w:val="7DAC6A56"/>
    <w:rsid w:val="7E381ACE"/>
    <w:rsid w:val="7EA45F4A"/>
    <w:rsid w:val="7ED56104"/>
    <w:rsid w:val="7EF2621A"/>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5315</Words>
  <Characters>6233</Characters>
  <Lines>224</Lines>
  <Paragraphs>63</Paragraphs>
  <TotalTime>54</TotalTime>
  <ScaleCrop>false</ScaleCrop>
  <LinksUpToDate>false</LinksUpToDate>
  <CharactersWithSpaces>6373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2025-09-16T02:45:59Z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