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2025-2026年垃圾吊抓斗配件采购项目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202507053</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2025-2026年垃圾吊抓斗配件采购项目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202507053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2025-2026年垃圾吊抓斗配件采购项目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17.5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垃圾吊抓斗配件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 xml:space="preserve">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516" w:name="_GoBack"/>
      <w:bookmarkEnd w:id="516"/>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7月23</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
      <w:pPr>
        <w:pStyle w:val="2"/>
      </w:pPr>
    </w:p>
    <w:p/>
    <w:p>
      <w:pPr>
        <w:pStyle w:val="2"/>
      </w:pPr>
    </w:p>
    <w:p/>
    <w:p>
      <w:pPr>
        <w:pStyle w:val="2"/>
      </w:pPr>
    </w:p>
    <w:p/>
    <w:p>
      <w:pPr>
        <w:pStyle w:val="10"/>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垃圾吊配件</w:t>
      </w:r>
      <w:r>
        <w:rPr>
          <w:rFonts w:hint="eastAsia"/>
          <w:lang w:val="en-US"/>
        </w:rPr>
        <w:t>一批，具体如下：</w:t>
      </w:r>
    </w:p>
    <w:tbl>
      <w:tblPr>
        <w:tblStyle w:val="17"/>
        <w:tblW w:w="92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453"/>
        <w:gridCol w:w="711"/>
        <w:gridCol w:w="4062"/>
        <w:gridCol w:w="684"/>
        <w:gridCol w:w="67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暂定数量</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斗瓣销轴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原上海佩纳抓斗编号：3100000259；型号：BCM1066A-003，配套垫圈、油嘴、平垫圈、六角开槽螺母、开口销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所以配件须能完全配套MMGL12000-4垃圾吊抓斗使用，如不能配套适配，供应商需免费更换直至完全适配为止。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图号：5101000081；型号：CM0633-102</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图号：3200000063</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油缸下销轴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原上海佩纳抓斗编号：3100000062；型号：BCM1066A-002，配套平垫圈、六角开槽薄螺母、开口销、油嘴</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原上海佩纳抓斗编号：3200000036</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销轴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原上海佩纳抓斗编号：6000400218；规格：B20×60_GB/T 882_钢</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原上海佩纳抓斗编号：6000400148；规格：5×32_GB/T 91_钢</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原上海佩纳抓斗编号：5101000167</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油缸上销轴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原上海佩纳抓斗编号：3100000251；型号：BCM1066A-001，配套油嘴、平垫圈、六角开槽薄螺母、开口销</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原上海佩纳抓斗编号：3200000016</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5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玻璃观察镜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原上海佩纳抓斗编号：5205060003</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堵头</w:t>
            </w:r>
          </w:p>
        </w:tc>
        <w:tc>
          <w:tcPr>
            <w:tcW w:w="840"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原上海佩纳抓斗编号：5205010264</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5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高强度直型卸扣</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原上海佩纳抓斗编号：5104030113</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链条</w:t>
            </w:r>
          </w:p>
        </w:tc>
        <w:tc>
          <w:tcPr>
            <w:tcW w:w="840"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原上海佩纳抓斗编号：5104010261</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5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起吊组件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原上海佩纳抓斗编号：2180004082</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原上海佩纳抓斗编号：5205010136</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原上海佩纳抓斗编号：5205010233</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4"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测试接头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原上海佩纳抓斗编号：5205090003</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开闭电磁换向阀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原上海佩纳抓斗编号：5204000042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油缸护管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原上海佩纳抓斗编号：2090000004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油位镜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规格：1200804320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XA20-S</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先导阀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原上海佩纳抓斗编号：5204000005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梭阀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原上海佩纳抓斗编号：5204000133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逻辑阀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原上海佩纳抓斗编号：5204000062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逻辑阀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原上海佩纳抓斗编号：5204000001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逻辑阀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原上海佩纳抓斗编号：5204000125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型号：XVBDKO20-S</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型号：XA20-RS/WI</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油缸销轴(下)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原上海佩纳抓斗编号：23141516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斗瓣销轴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原上海佩纳抓斗编号：1000073590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90°弯头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XVBDKO25-S</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XA42-RL/WD</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XA25-RS/WD</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控制块A、 B口直接头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XA38-RS/WD</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三通上方变径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RS38/25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回油90°弯头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XVBDK042-1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三通接头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XVDDKO38-S</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斗体衬套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原上海佩纳抓斗编号：1000058084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控制块测试接头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型号：CSHR1/4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液控单向阀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型号：SV1/SV2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单向阀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型号：R1/R2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开闭电磁换向阀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型号：RPE3-062X11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隔离圈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材质：16Mn规格：内径110mm*外径120mm*宽20mm</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材质：16Mn规格：内径100mm*外径  160mm*厚6mmn</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油缸护额</w:t>
            </w:r>
          </w:p>
        </w:tc>
        <w:tc>
          <w:tcPr>
            <w:tcW w:w="8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原上海佩纳抓斗编号：1000057887</w:t>
            </w:r>
          </w:p>
        </w:tc>
        <w:tc>
          <w:tcPr>
            <w:tcW w:w="6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抓斗连接销轴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规格：LCS-1267-008</w:t>
            </w:r>
          </w:p>
        </w:tc>
        <w:tc>
          <w:tcPr>
            <w:tcW w:w="6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9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3.销轴</w:t>
      </w:r>
      <w:r>
        <w:rPr>
          <w:rFonts w:hint="eastAsia"/>
          <w:highlight w:val="none"/>
          <w:lang w:val="en-US" w:eastAsia="zh-CN"/>
        </w:rPr>
        <w:t>质保期限自验收合格后12个月，其他配件质保期6个月。若质保期内出现质量问题（非质量问题除外），由供应商负责免费维修或维修，产生的费用全部由供应商承担，质保期重新计算。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35"/>
      <w:bookmarkEnd w:id="19"/>
      <w:bookmarkStart w:id="20" w:name="_Toc184312105"/>
      <w:bookmarkEnd w:id="20"/>
      <w:bookmarkStart w:id="21" w:name="_Toc184312084"/>
      <w:bookmarkEnd w:id="21"/>
      <w:bookmarkStart w:id="22" w:name="_Toc184310311"/>
      <w:bookmarkEnd w:id="22"/>
      <w:bookmarkStart w:id="23" w:name="_Toc184313291"/>
      <w:bookmarkEnd w:id="23"/>
      <w:bookmarkStart w:id="24" w:name="_Toc184313238"/>
      <w:bookmarkEnd w:id="24"/>
      <w:bookmarkStart w:id="25" w:name="_Toc184314439"/>
      <w:bookmarkEnd w:id="25"/>
      <w:bookmarkStart w:id="26" w:name="_Toc184314430"/>
      <w:bookmarkEnd w:id="26"/>
      <w:bookmarkStart w:id="27" w:name="_Toc184310321"/>
      <w:bookmarkEnd w:id="27"/>
      <w:bookmarkStart w:id="28" w:name="_Toc184313272"/>
      <w:bookmarkEnd w:id="28"/>
      <w:bookmarkStart w:id="29" w:name="_Toc184314421"/>
      <w:bookmarkEnd w:id="29"/>
      <w:bookmarkStart w:id="30" w:name="_Toc184308097"/>
      <w:bookmarkEnd w:id="30"/>
      <w:bookmarkStart w:id="31" w:name="_Toc184314474"/>
      <w:bookmarkEnd w:id="31"/>
      <w:bookmarkStart w:id="32" w:name="_Toc184312137"/>
      <w:bookmarkEnd w:id="32"/>
      <w:bookmarkStart w:id="33" w:name="_Toc184313304"/>
      <w:bookmarkEnd w:id="33"/>
      <w:bookmarkStart w:id="34" w:name="_Toc184314416"/>
      <w:bookmarkEnd w:id="34"/>
      <w:bookmarkStart w:id="35" w:name="_Toc184312121"/>
      <w:bookmarkEnd w:id="35"/>
      <w:bookmarkStart w:id="36" w:name="_Toc184308065"/>
      <w:bookmarkEnd w:id="36"/>
      <w:bookmarkStart w:id="37" w:name="_Toc184308045"/>
      <w:bookmarkEnd w:id="37"/>
      <w:bookmarkStart w:id="38" w:name="_Toc184310276"/>
      <w:bookmarkEnd w:id="38"/>
      <w:bookmarkStart w:id="39" w:name="_Toc184314476"/>
      <w:bookmarkEnd w:id="39"/>
      <w:bookmarkStart w:id="40" w:name="_Toc184310288"/>
      <w:bookmarkEnd w:id="40"/>
      <w:bookmarkStart w:id="41" w:name="_Toc184310307"/>
      <w:bookmarkEnd w:id="41"/>
      <w:bookmarkStart w:id="42" w:name="_Toc184313290"/>
      <w:bookmarkEnd w:id="42"/>
      <w:bookmarkStart w:id="43" w:name="_Toc184308058"/>
      <w:bookmarkEnd w:id="43"/>
      <w:bookmarkStart w:id="44" w:name="_Toc184314425"/>
      <w:bookmarkEnd w:id="44"/>
      <w:bookmarkStart w:id="45" w:name="_Toc184314467"/>
      <w:bookmarkEnd w:id="45"/>
      <w:bookmarkStart w:id="46" w:name="_Toc184308080"/>
      <w:bookmarkEnd w:id="46"/>
      <w:bookmarkStart w:id="47" w:name="_Toc184308105"/>
      <w:bookmarkEnd w:id="47"/>
      <w:bookmarkStart w:id="48" w:name="_Toc184313299"/>
      <w:bookmarkEnd w:id="48"/>
      <w:bookmarkStart w:id="49" w:name="_Toc184314462"/>
      <w:bookmarkEnd w:id="49"/>
      <w:bookmarkStart w:id="50" w:name="_Toc184312077"/>
      <w:bookmarkEnd w:id="50"/>
      <w:bookmarkStart w:id="51" w:name="_Toc184313295"/>
      <w:bookmarkEnd w:id="51"/>
      <w:bookmarkStart w:id="52" w:name="_Toc184308071"/>
      <w:bookmarkEnd w:id="52"/>
      <w:bookmarkStart w:id="53" w:name="_Toc184312075"/>
      <w:bookmarkEnd w:id="53"/>
      <w:bookmarkStart w:id="54" w:name="_Toc184308064"/>
      <w:bookmarkEnd w:id="54"/>
      <w:bookmarkStart w:id="55" w:name="_Toc184312116"/>
      <w:bookmarkEnd w:id="55"/>
      <w:bookmarkStart w:id="56" w:name="_Toc184314457"/>
      <w:bookmarkEnd w:id="56"/>
      <w:bookmarkStart w:id="57" w:name="_Toc184308048"/>
      <w:bookmarkEnd w:id="57"/>
      <w:bookmarkStart w:id="58" w:name="_Toc184314420"/>
      <w:bookmarkEnd w:id="58"/>
      <w:bookmarkStart w:id="59" w:name="_Toc184314469"/>
      <w:bookmarkEnd w:id="59"/>
      <w:bookmarkStart w:id="60" w:name="_Toc184314478"/>
      <w:bookmarkEnd w:id="60"/>
      <w:bookmarkStart w:id="61" w:name="_Toc184310304"/>
      <w:bookmarkEnd w:id="61"/>
      <w:bookmarkStart w:id="62" w:name="_Toc184310302"/>
      <w:bookmarkEnd w:id="62"/>
      <w:bookmarkStart w:id="63" w:name="_Toc184313261"/>
      <w:bookmarkEnd w:id="63"/>
      <w:bookmarkStart w:id="64" w:name="_Toc184308037"/>
      <w:bookmarkEnd w:id="64"/>
      <w:bookmarkStart w:id="65" w:name="_Toc184313255"/>
      <w:bookmarkEnd w:id="65"/>
      <w:bookmarkStart w:id="66" w:name="_Toc184312099"/>
      <w:bookmarkEnd w:id="66"/>
      <w:bookmarkStart w:id="67" w:name="_Toc184313270"/>
      <w:bookmarkEnd w:id="67"/>
      <w:bookmarkStart w:id="68" w:name="_Toc184313266"/>
      <w:bookmarkEnd w:id="68"/>
      <w:bookmarkStart w:id="69" w:name="_Toc184310279"/>
      <w:bookmarkEnd w:id="69"/>
      <w:bookmarkStart w:id="70" w:name="_Toc184310325"/>
      <w:bookmarkEnd w:id="70"/>
      <w:bookmarkStart w:id="71" w:name="_Toc184310336"/>
      <w:bookmarkEnd w:id="71"/>
      <w:bookmarkStart w:id="72" w:name="_Toc184312102"/>
      <w:bookmarkEnd w:id="72"/>
      <w:bookmarkStart w:id="73" w:name="_Toc184313306"/>
      <w:bookmarkEnd w:id="73"/>
      <w:bookmarkStart w:id="74" w:name="_Toc184314460"/>
      <w:bookmarkEnd w:id="74"/>
      <w:bookmarkStart w:id="75" w:name="_Toc184310272"/>
      <w:bookmarkEnd w:id="75"/>
      <w:bookmarkStart w:id="76" w:name="_Toc184308085"/>
      <w:bookmarkEnd w:id="76"/>
      <w:bookmarkStart w:id="77" w:name="_Toc184314456"/>
      <w:bookmarkEnd w:id="77"/>
      <w:bookmarkStart w:id="78" w:name="_Toc184310300"/>
      <w:bookmarkEnd w:id="78"/>
      <w:bookmarkStart w:id="79" w:name="_Toc184314410"/>
      <w:bookmarkEnd w:id="79"/>
      <w:bookmarkStart w:id="80" w:name="_Toc184308046"/>
      <w:bookmarkEnd w:id="80"/>
      <w:bookmarkStart w:id="81" w:name="_Toc184313258"/>
      <w:bookmarkEnd w:id="81"/>
      <w:bookmarkStart w:id="82" w:name="_Toc184312083"/>
      <w:bookmarkEnd w:id="82"/>
      <w:bookmarkStart w:id="83" w:name="_Toc184310305"/>
      <w:bookmarkEnd w:id="83"/>
      <w:bookmarkStart w:id="84" w:name="_Toc184308069"/>
      <w:bookmarkEnd w:id="84"/>
      <w:bookmarkStart w:id="85" w:name="_Toc184310338"/>
      <w:bookmarkEnd w:id="85"/>
      <w:bookmarkStart w:id="86" w:name="_Toc184308093"/>
      <w:bookmarkEnd w:id="86"/>
      <w:bookmarkStart w:id="87" w:name="_Toc184308040"/>
      <w:bookmarkEnd w:id="87"/>
      <w:bookmarkStart w:id="88" w:name="_Toc184308038"/>
      <w:bookmarkEnd w:id="88"/>
      <w:bookmarkStart w:id="89" w:name="_Toc184312076"/>
      <w:bookmarkEnd w:id="89"/>
      <w:bookmarkStart w:id="90" w:name="_Toc184312124"/>
      <w:bookmarkEnd w:id="90"/>
      <w:bookmarkStart w:id="91" w:name="_Toc184313308"/>
      <w:bookmarkEnd w:id="91"/>
      <w:bookmarkStart w:id="92" w:name="_Toc184308051"/>
      <w:bookmarkEnd w:id="92"/>
      <w:bookmarkStart w:id="93" w:name="_Toc184314466"/>
      <w:bookmarkEnd w:id="93"/>
      <w:bookmarkStart w:id="94" w:name="_Toc184314431"/>
      <w:bookmarkEnd w:id="94"/>
      <w:bookmarkStart w:id="95" w:name="_Toc184313278"/>
      <w:bookmarkEnd w:id="95"/>
      <w:bookmarkStart w:id="96" w:name="_Toc184314473"/>
      <w:bookmarkEnd w:id="96"/>
      <w:bookmarkStart w:id="97" w:name="_Toc184312071"/>
      <w:bookmarkEnd w:id="97"/>
      <w:bookmarkStart w:id="98" w:name="_Toc184308062"/>
      <w:bookmarkEnd w:id="98"/>
      <w:bookmarkStart w:id="99" w:name="_Toc184310318"/>
      <w:bookmarkEnd w:id="99"/>
      <w:bookmarkStart w:id="100" w:name="_Toc184314480"/>
      <w:bookmarkEnd w:id="100"/>
      <w:bookmarkStart w:id="101" w:name="_Toc184308096"/>
      <w:bookmarkEnd w:id="101"/>
      <w:bookmarkStart w:id="102" w:name="_Toc184314419"/>
      <w:bookmarkEnd w:id="102"/>
      <w:bookmarkStart w:id="103" w:name="_Toc184313249"/>
      <w:bookmarkEnd w:id="103"/>
      <w:bookmarkStart w:id="104" w:name="_Toc184314448"/>
      <w:bookmarkEnd w:id="104"/>
      <w:bookmarkStart w:id="105" w:name="_Toc184313280"/>
      <w:bookmarkEnd w:id="105"/>
      <w:bookmarkStart w:id="106" w:name="_Toc184314437"/>
      <w:bookmarkEnd w:id="106"/>
      <w:bookmarkStart w:id="107" w:name="_Toc184310339"/>
      <w:bookmarkEnd w:id="107"/>
      <w:bookmarkStart w:id="108" w:name="_Toc184308054"/>
      <w:bookmarkEnd w:id="108"/>
      <w:bookmarkStart w:id="109" w:name="_Toc184308092"/>
      <w:bookmarkEnd w:id="109"/>
      <w:bookmarkStart w:id="110" w:name="_Toc184308107"/>
      <w:bookmarkEnd w:id="110"/>
      <w:bookmarkStart w:id="111" w:name="_Toc184310286"/>
      <w:bookmarkEnd w:id="111"/>
      <w:bookmarkStart w:id="112" w:name="_Toc184314463"/>
      <w:bookmarkEnd w:id="112"/>
      <w:bookmarkStart w:id="113" w:name="_Toc184314458"/>
      <w:bookmarkEnd w:id="113"/>
      <w:bookmarkStart w:id="114" w:name="_Toc184310330"/>
      <w:bookmarkEnd w:id="114"/>
      <w:bookmarkStart w:id="115" w:name="_Toc184310323"/>
      <w:bookmarkEnd w:id="115"/>
      <w:bookmarkStart w:id="116" w:name="_Toc184308075"/>
      <w:bookmarkEnd w:id="116"/>
      <w:bookmarkStart w:id="117" w:name="_Toc184312085"/>
      <w:bookmarkEnd w:id="117"/>
      <w:bookmarkStart w:id="118" w:name="_Toc184314443"/>
      <w:bookmarkEnd w:id="118"/>
      <w:bookmarkStart w:id="119" w:name="_Toc184314472"/>
      <w:bookmarkEnd w:id="119"/>
      <w:bookmarkStart w:id="120" w:name="_Toc184312106"/>
      <w:bookmarkEnd w:id="120"/>
      <w:bookmarkStart w:id="121" w:name="_Toc184310342"/>
      <w:bookmarkEnd w:id="121"/>
      <w:bookmarkStart w:id="122" w:name="_Toc184314465"/>
      <w:bookmarkEnd w:id="122"/>
      <w:bookmarkStart w:id="123" w:name="_Toc184312088"/>
      <w:bookmarkEnd w:id="123"/>
      <w:bookmarkStart w:id="124" w:name="_Toc184314422"/>
      <w:bookmarkEnd w:id="124"/>
      <w:bookmarkStart w:id="125" w:name="_Toc184314475"/>
      <w:bookmarkEnd w:id="125"/>
      <w:bookmarkStart w:id="126" w:name="_Toc184310303"/>
      <w:bookmarkEnd w:id="126"/>
      <w:bookmarkStart w:id="127" w:name="_Toc184310295"/>
      <w:bookmarkEnd w:id="127"/>
      <w:bookmarkStart w:id="128" w:name="_Toc184313259"/>
      <w:bookmarkEnd w:id="128"/>
      <w:bookmarkStart w:id="129" w:name="_Toc184314411"/>
      <w:bookmarkEnd w:id="129"/>
      <w:bookmarkStart w:id="130" w:name="_Toc184314482"/>
      <w:bookmarkEnd w:id="130"/>
      <w:bookmarkStart w:id="131" w:name="_Toc184313269"/>
      <w:bookmarkEnd w:id="131"/>
      <w:bookmarkStart w:id="132" w:name="_Toc184314435"/>
      <w:bookmarkEnd w:id="132"/>
      <w:bookmarkStart w:id="133" w:name="_Toc184308056"/>
      <w:bookmarkEnd w:id="133"/>
      <w:bookmarkStart w:id="134" w:name="_Toc184310333"/>
      <w:bookmarkEnd w:id="134"/>
      <w:bookmarkStart w:id="135" w:name="_Toc184310332"/>
      <w:bookmarkEnd w:id="135"/>
      <w:bookmarkStart w:id="136" w:name="_Toc184313287"/>
      <w:bookmarkEnd w:id="136"/>
      <w:bookmarkStart w:id="137" w:name="_Toc184312111"/>
      <w:bookmarkEnd w:id="137"/>
      <w:bookmarkStart w:id="138" w:name="_Toc184313277"/>
      <w:bookmarkEnd w:id="138"/>
      <w:bookmarkStart w:id="139" w:name="_Toc184308087"/>
      <w:bookmarkEnd w:id="139"/>
      <w:bookmarkStart w:id="140" w:name="_Toc184312131"/>
      <w:bookmarkEnd w:id="140"/>
      <w:bookmarkStart w:id="141" w:name="_Toc184308076"/>
      <w:bookmarkEnd w:id="141"/>
      <w:bookmarkStart w:id="142" w:name="_Toc184313254"/>
      <w:bookmarkEnd w:id="142"/>
      <w:bookmarkStart w:id="143" w:name="_Toc184313309"/>
      <w:bookmarkEnd w:id="143"/>
      <w:bookmarkStart w:id="144" w:name="_Toc184310337"/>
      <w:bookmarkEnd w:id="144"/>
      <w:bookmarkStart w:id="145" w:name="_Toc184312132"/>
      <w:bookmarkEnd w:id="145"/>
      <w:bookmarkStart w:id="146" w:name="_Toc184310298"/>
      <w:bookmarkEnd w:id="146"/>
      <w:bookmarkStart w:id="147" w:name="_Toc184314432"/>
      <w:bookmarkEnd w:id="147"/>
      <w:bookmarkStart w:id="148" w:name="_Toc184313293"/>
      <w:bookmarkEnd w:id="148"/>
      <w:bookmarkStart w:id="149" w:name="_Toc184310310"/>
      <w:bookmarkEnd w:id="149"/>
      <w:bookmarkStart w:id="150" w:name="_Toc184314423"/>
      <w:bookmarkEnd w:id="150"/>
      <w:bookmarkStart w:id="151" w:name="_Toc184312086"/>
      <w:bookmarkEnd w:id="151"/>
      <w:bookmarkStart w:id="152" w:name="_Toc184313288"/>
      <w:bookmarkEnd w:id="152"/>
      <w:bookmarkStart w:id="153" w:name="_Toc184308103"/>
      <w:bookmarkEnd w:id="153"/>
      <w:bookmarkStart w:id="154" w:name="_Toc184310306"/>
      <w:bookmarkEnd w:id="154"/>
      <w:bookmarkStart w:id="155" w:name="_Toc184308090"/>
      <w:bookmarkEnd w:id="155"/>
      <w:bookmarkStart w:id="156" w:name="_Toc184313282"/>
      <w:bookmarkEnd w:id="156"/>
      <w:bookmarkStart w:id="157" w:name="_Toc184310326"/>
      <w:bookmarkEnd w:id="157"/>
      <w:bookmarkStart w:id="158" w:name="_Toc184314449"/>
      <w:bookmarkEnd w:id="158"/>
      <w:bookmarkStart w:id="159" w:name="_Toc184313310"/>
      <w:bookmarkEnd w:id="159"/>
      <w:bookmarkStart w:id="160" w:name="_Toc184312098"/>
      <w:bookmarkEnd w:id="160"/>
      <w:bookmarkStart w:id="161" w:name="_Toc184313289"/>
      <w:bookmarkEnd w:id="161"/>
      <w:bookmarkStart w:id="162" w:name="_Toc184312082"/>
      <w:bookmarkEnd w:id="162"/>
      <w:bookmarkStart w:id="163" w:name="_Toc184310277"/>
      <w:bookmarkEnd w:id="163"/>
      <w:bookmarkStart w:id="164" w:name="_Toc184313301"/>
      <w:bookmarkEnd w:id="164"/>
      <w:bookmarkStart w:id="165" w:name="_Toc184308063"/>
      <w:bookmarkEnd w:id="165"/>
      <w:bookmarkStart w:id="166" w:name="_Toc184312113"/>
      <w:bookmarkEnd w:id="166"/>
      <w:bookmarkStart w:id="167" w:name="_Toc184310290"/>
      <w:bookmarkEnd w:id="167"/>
      <w:bookmarkStart w:id="168" w:name="_Toc184313297"/>
      <w:bookmarkEnd w:id="168"/>
      <w:bookmarkStart w:id="169" w:name="_Toc184312117"/>
      <w:bookmarkEnd w:id="169"/>
      <w:bookmarkStart w:id="170" w:name="_Toc184310317"/>
      <w:bookmarkEnd w:id="170"/>
      <w:bookmarkStart w:id="171" w:name="_Toc184313281"/>
      <w:bookmarkEnd w:id="171"/>
      <w:bookmarkStart w:id="172" w:name="_Toc184312134"/>
      <w:bookmarkEnd w:id="172"/>
      <w:bookmarkStart w:id="173" w:name="_Toc184312110"/>
      <w:bookmarkEnd w:id="173"/>
      <w:bookmarkStart w:id="174" w:name="_Toc184313241"/>
      <w:bookmarkEnd w:id="174"/>
      <w:bookmarkStart w:id="175" w:name="_Toc184308108"/>
      <w:bookmarkEnd w:id="175"/>
      <w:bookmarkStart w:id="176" w:name="_Toc184312070"/>
      <w:bookmarkEnd w:id="176"/>
      <w:bookmarkStart w:id="177" w:name="_Toc184310282"/>
      <w:bookmarkEnd w:id="177"/>
      <w:bookmarkStart w:id="178" w:name="_Toc184312068"/>
      <w:bookmarkEnd w:id="178"/>
      <w:bookmarkStart w:id="179" w:name="_Toc184312069"/>
      <w:bookmarkEnd w:id="179"/>
      <w:bookmarkStart w:id="180" w:name="_Toc184313239"/>
      <w:bookmarkEnd w:id="180"/>
      <w:bookmarkStart w:id="181" w:name="_Toc184312115"/>
      <w:bookmarkEnd w:id="181"/>
      <w:bookmarkStart w:id="182" w:name="_Toc184314444"/>
      <w:bookmarkEnd w:id="182"/>
      <w:bookmarkStart w:id="183" w:name="_Toc184310284"/>
      <w:bookmarkEnd w:id="183"/>
      <w:bookmarkStart w:id="184" w:name="_Toc184314434"/>
      <w:bookmarkEnd w:id="184"/>
      <w:bookmarkStart w:id="185" w:name="_Toc184313294"/>
      <w:bookmarkEnd w:id="185"/>
      <w:bookmarkStart w:id="186" w:name="_Toc184312127"/>
      <w:bookmarkEnd w:id="186"/>
      <w:bookmarkStart w:id="187" w:name="_Toc184314450"/>
      <w:bookmarkEnd w:id="187"/>
      <w:bookmarkStart w:id="188" w:name="_Toc184312112"/>
      <w:bookmarkEnd w:id="188"/>
      <w:bookmarkStart w:id="189" w:name="_Toc184310294"/>
      <w:bookmarkEnd w:id="189"/>
      <w:bookmarkStart w:id="190" w:name="_Toc184313300"/>
      <w:bookmarkEnd w:id="190"/>
      <w:bookmarkStart w:id="191" w:name="_Toc184314446"/>
      <w:bookmarkEnd w:id="191"/>
      <w:bookmarkStart w:id="192" w:name="_Toc184313274"/>
      <w:bookmarkEnd w:id="192"/>
      <w:bookmarkStart w:id="193" w:name="_Toc184310289"/>
      <w:bookmarkEnd w:id="193"/>
      <w:bookmarkStart w:id="194" w:name="_Toc184314440"/>
      <w:bookmarkEnd w:id="194"/>
      <w:bookmarkStart w:id="195" w:name="_Toc184310312"/>
      <w:bookmarkEnd w:id="195"/>
      <w:bookmarkStart w:id="196" w:name="_Toc184312096"/>
      <w:bookmarkEnd w:id="196"/>
      <w:bookmarkStart w:id="197" w:name="_Toc184312109"/>
      <w:bookmarkEnd w:id="197"/>
      <w:bookmarkStart w:id="198" w:name="_Toc184312092"/>
      <w:bookmarkEnd w:id="198"/>
      <w:bookmarkStart w:id="199" w:name="_Toc184310273"/>
      <w:bookmarkEnd w:id="199"/>
      <w:bookmarkStart w:id="200" w:name="_Toc184310301"/>
      <w:bookmarkEnd w:id="200"/>
      <w:bookmarkStart w:id="201" w:name="_Toc184312128"/>
      <w:bookmarkEnd w:id="201"/>
      <w:bookmarkStart w:id="202" w:name="_Toc184310278"/>
      <w:bookmarkEnd w:id="202"/>
      <w:bookmarkStart w:id="203" w:name="_Toc184308082"/>
      <w:bookmarkEnd w:id="203"/>
      <w:bookmarkStart w:id="204" w:name="_Toc184308101"/>
      <w:bookmarkEnd w:id="204"/>
      <w:bookmarkStart w:id="205" w:name="_Toc184312089"/>
      <w:bookmarkEnd w:id="205"/>
      <w:bookmarkStart w:id="206" w:name="_Toc184314438"/>
      <w:bookmarkEnd w:id="206"/>
      <w:bookmarkStart w:id="207" w:name="_Toc184313256"/>
      <w:bookmarkEnd w:id="207"/>
      <w:bookmarkStart w:id="208" w:name="_Toc184308044"/>
      <w:bookmarkEnd w:id="208"/>
      <w:bookmarkStart w:id="209" w:name="_Toc184314477"/>
      <w:bookmarkEnd w:id="209"/>
      <w:bookmarkStart w:id="210" w:name="_Toc184314418"/>
      <w:bookmarkEnd w:id="210"/>
      <w:bookmarkStart w:id="211" w:name="_Toc184310324"/>
      <w:bookmarkEnd w:id="211"/>
      <w:bookmarkStart w:id="212" w:name="_Toc184314426"/>
      <w:bookmarkEnd w:id="212"/>
      <w:bookmarkStart w:id="213" w:name="_Toc184310309"/>
      <w:bookmarkEnd w:id="213"/>
      <w:bookmarkStart w:id="214" w:name="_Toc184314433"/>
      <w:bookmarkEnd w:id="214"/>
      <w:bookmarkStart w:id="215" w:name="_Toc184313242"/>
      <w:bookmarkEnd w:id="215"/>
      <w:bookmarkStart w:id="216" w:name="_Toc184314412"/>
      <w:bookmarkEnd w:id="216"/>
      <w:bookmarkStart w:id="217" w:name="_Toc184308052"/>
      <w:bookmarkEnd w:id="217"/>
      <w:bookmarkStart w:id="218" w:name="_Toc184312119"/>
      <w:bookmarkEnd w:id="218"/>
      <w:bookmarkStart w:id="219" w:name="_Toc184312097"/>
      <w:bookmarkEnd w:id="219"/>
      <w:bookmarkStart w:id="220" w:name="_Toc184310313"/>
      <w:bookmarkEnd w:id="220"/>
      <w:bookmarkStart w:id="221" w:name="_Toc184308074"/>
      <w:bookmarkEnd w:id="221"/>
      <w:bookmarkStart w:id="222" w:name="_Toc184312079"/>
      <w:bookmarkEnd w:id="222"/>
      <w:bookmarkStart w:id="223" w:name="_Toc184314442"/>
      <w:bookmarkEnd w:id="223"/>
      <w:bookmarkStart w:id="224" w:name="_Toc184313265"/>
      <w:bookmarkEnd w:id="224"/>
      <w:bookmarkStart w:id="225" w:name="_Toc184314479"/>
      <w:bookmarkEnd w:id="225"/>
      <w:bookmarkStart w:id="226" w:name="_Toc184308049"/>
      <w:bookmarkEnd w:id="226"/>
      <w:bookmarkStart w:id="227" w:name="_Toc184314441"/>
      <w:bookmarkEnd w:id="227"/>
      <w:bookmarkStart w:id="228" w:name="_Toc184314429"/>
      <w:bookmarkEnd w:id="228"/>
      <w:bookmarkStart w:id="229" w:name="_Toc184313244"/>
      <w:bookmarkEnd w:id="229"/>
      <w:bookmarkStart w:id="230" w:name="_Toc184310327"/>
      <w:bookmarkEnd w:id="230"/>
      <w:bookmarkStart w:id="231" w:name="_Toc184313260"/>
      <w:bookmarkEnd w:id="231"/>
      <w:bookmarkStart w:id="232" w:name="_Toc184310341"/>
      <w:bookmarkEnd w:id="232"/>
      <w:bookmarkStart w:id="233" w:name="_Toc184313263"/>
      <w:bookmarkEnd w:id="233"/>
      <w:bookmarkStart w:id="234" w:name="_Toc184313279"/>
      <w:bookmarkEnd w:id="234"/>
      <w:bookmarkStart w:id="235" w:name="_Toc184310293"/>
      <w:bookmarkEnd w:id="235"/>
      <w:bookmarkStart w:id="236" w:name="_Toc184308047"/>
      <w:bookmarkEnd w:id="236"/>
      <w:bookmarkStart w:id="237" w:name="_Toc184310340"/>
      <w:bookmarkEnd w:id="237"/>
      <w:bookmarkStart w:id="238" w:name="_Toc184313245"/>
      <w:bookmarkEnd w:id="238"/>
      <w:bookmarkStart w:id="239" w:name="_Toc184310285"/>
      <w:bookmarkEnd w:id="239"/>
      <w:bookmarkStart w:id="240" w:name="_Toc184313240"/>
      <w:bookmarkEnd w:id="240"/>
      <w:bookmarkStart w:id="241" w:name="_Toc184308057"/>
      <w:bookmarkEnd w:id="241"/>
      <w:bookmarkStart w:id="242" w:name="_Toc184312094"/>
      <w:bookmarkEnd w:id="242"/>
      <w:bookmarkStart w:id="243" w:name="_Toc184313296"/>
      <w:bookmarkEnd w:id="243"/>
      <w:bookmarkStart w:id="244" w:name="_Toc184314445"/>
      <w:bookmarkEnd w:id="244"/>
      <w:bookmarkStart w:id="245" w:name="_Toc184314417"/>
      <w:bookmarkEnd w:id="245"/>
      <w:bookmarkStart w:id="246" w:name="_Toc184312136"/>
      <w:bookmarkEnd w:id="246"/>
      <w:bookmarkStart w:id="247" w:name="_Toc184310308"/>
      <w:bookmarkEnd w:id="247"/>
      <w:bookmarkStart w:id="248" w:name="_Toc184314471"/>
      <w:bookmarkEnd w:id="248"/>
      <w:bookmarkStart w:id="249" w:name="_Toc184308073"/>
      <w:bookmarkEnd w:id="249"/>
      <w:bookmarkStart w:id="250" w:name="_Toc184312101"/>
      <w:bookmarkEnd w:id="250"/>
      <w:bookmarkStart w:id="251" w:name="_Toc184308104"/>
      <w:bookmarkEnd w:id="251"/>
      <w:bookmarkStart w:id="252" w:name="_Toc184310283"/>
      <w:bookmarkEnd w:id="252"/>
      <w:bookmarkStart w:id="253" w:name="_Toc184310322"/>
      <w:bookmarkEnd w:id="253"/>
      <w:bookmarkStart w:id="254" w:name="_Toc184313305"/>
      <w:bookmarkEnd w:id="254"/>
      <w:bookmarkStart w:id="255" w:name="_Toc184312072"/>
      <w:bookmarkEnd w:id="255"/>
      <w:bookmarkStart w:id="256" w:name="_Toc184308041"/>
      <w:bookmarkEnd w:id="256"/>
      <w:bookmarkStart w:id="257" w:name="_Toc184308083"/>
      <w:bookmarkEnd w:id="257"/>
      <w:bookmarkStart w:id="258" w:name="_Toc184312095"/>
      <w:bookmarkEnd w:id="258"/>
      <w:bookmarkStart w:id="259" w:name="_Toc184308070"/>
      <w:bookmarkEnd w:id="259"/>
      <w:bookmarkStart w:id="260" w:name="_Toc184313248"/>
      <w:bookmarkEnd w:id="260"/>
      <w:bookmarkStart w:id="261" w:name="_Toc184313271"/>
      <w:bookmarkEnd w:id="261"/>
      <w:bookmarkStart w:id="262" w:name="_Toc184308094"/>
      <w:bookmarkEnd w:id="262"/>
      <w:bookmarkStart w:id="263" w:name="_Toc184312107"/>
      <w:bookmarkEnd w:id="263"/>
      <w:bookmarkStart w:id="264" w:name="_Toc184314453"/>
      <w:bookmarkEnd w:id="264"/>
      <w:bookmarkStart w:id="265" w:name="_Toc184308089"/>
      <w:bookmarkEnd w:id="265"/>
      <w:bookmarkStart w:id="266" w:name="_Toc184313246"/>
      <w:bookmarkEnd w:id="266"/>
      <w:bookmarkStart w:id="267" w:name="_Toc184310281"/>
      <w:bookmarkEnd w:id="267"/>
      <w:bookmarkStart w:id="268" w:name="_Toc184314461"/>
      <w:bookmarkEnd w:id="268"/>
      <w:bookmarkStart w:id="269" w:name="_Toc184312081"/>
      <w:bookmarkEnd w:id="269"/>
      <w:bookmarkStart w:id="270" w:name="_Toc184313284"/>
      <w:bookmarkEnd w:id="270"/>
      <w:bookmarkStart w:id="271" w:name="_Toc184310274"/>
      <w:bookmarkEnd w:id="271"/>
      <w:bookmarkStart w:id="272" w:name="_Toc184308053"/>
      <w:bookmarkEnd w:id="272"/>
      <w:bookmarkStart w:id="273" w:name="_Toc184308077"/>
      <w:bookmarkEnd w:id="273"/>
      <w:bookmarkStart w:id="274" w:name="_Toc184308099"/>
      <w:bookmarkEnd w:id="274"/>
      <w:bookmarkStart w:id="275" w:name="_Toc184312104"/>
      <w:bookmarkEnd w:id="275"/>
      <w:bookmarkStart w:id="276" w:name="_Toc184314455"/>
      <w:bookmarkEnd w:id="276"/>
      <w:bookmarkStart w:id="277" w:name="_Toc184313285"/>
      <w:bookmarkEnd w:id="277"/>
      <w:bookmarkStart w:id="278" w:name="_Toc184310320"/>
      <w:bookmarkEnd w:id="278"/>
      <w:bookmarkStart w:id="279" w:name="_Toc184310297"/>
      <w:bookmarkEnd w:id="279"/>
      <w:bookmarkStart w:id="280" w:name="_Toc184308098"/>
      <w:bookmarkEnd w:id="280"/>
      <w:bookmarkStart w:id="281" w:name="_Toc184312093"/>
      <w:bookmarkEnd w:id="281"/>
      <w:bookmarkStart w:id="282" w:name="_Toc184312108"/>
      <w:bookmarkEnd w:id="282"/>
      <w:bookmarkStart w:id="283" w:name="_Toc184310343"/>
      <w:bookmarkEnd w:id="283"/>
      <w:bookmarkStart w:id="284" w:name="_Toc184310299"/>
      <w:bookmarkEnd w:id="284"/>
      <w:bookmarkStart w:id="285" w:name="_Toc184314459"/>
      <w:bookmarkEnd w:id="285"/>
      <w:bookmarkStart w:id="286" w:name="_Toc184310328"/>
      <w:bookmarkEnd w:id="286"/>
      <w:bookmarkStart w:id="287" w:name="_Toc184308036"/>
      <w:bookmarkEnd w:id="287"/>
      <w:bookmarkStart w:id="288" w:name="_Toc184312123"/>
      <w:bookmarkEnd w:id="288"/>
      <w:bookmarkStart w:id="289" w:name="_Toc184312078"/>
      <w:bookmarkEnd w:id="289"/>
      <w:bookmarkStart w:id="290" w:name="_Toc184314452"/>
      <w:bookmarkEnd w:id="290"/>
      <w:bookmarkStart w:id="291" w:name="_Toc184308067"/>
      <w:bookmarkEnd w:id="291"/>
      <w:bookmarkStart w:id="292" w:name="_Toc184310316"/>
      <w:bookmarkEnd w:id="292"/>
      <w:bookmarkStart w:id="293" w:name="_Toc184314427"/>
      <w:bookmarkEnd w:id="293"/>
      <w:bookmarkStart w:id="294" w:name="_Toc184308100"/>
      <w:bookmarkEnd w:id="294"/>
      <w:bookmarkStart w:id="295" w:name="_Toc184314451"/>
      <w:bookmarkEnd w:id="295"/>
      <w:bookmarkStart w:id="296" w:name="_Toc184308060"/>
      <w:bookmarkEnd w:id="296"/>
      <w:bookmarkStart w:id="297" w:name="_Toc184313253"/>
      <w:bookmarkEnd w:id="297"/>
      <w:bookmarkStart w:id="298" w:name="_Toc184308086"/>
      <w:bookmarkEnd w:id="298"/>
      <w:bookmarkStart w:id="299" w:name="_Toc184308042"/>
      <w:bookmarkEnd w:id="299"/>
      <w:bookmarkStart w:id="300" w:name="_Toc184312118"/>
      <w:bookmarkEnd w:id="300"/>
      <w:bookmarkStart w:id="301" w:name="_Toc184314454"/>
      <w:bookmarkEnd w:id="301"/>
      <w:bookmarkStart w:id="302" w:name="_Toc184308039"/>
      <w:bookmarkEnd w:id="302"/>
      <w:bookmarkStart w:id="303" w:name="_Toc184314468"/>
      <w:bookmarkEnd w:id="303"/>
      <w:bookmarkStart w:id="304" w:name="_Toc184313257"/>
      <w:bookmarkEnd w:id="304"/>
      <w:bookmarkStart w:id="305" w:name="_Toc184313247"/>
      <w:bookmarkEnd w:id="305"/>
      <w:bookmarkStart w:id="306" w:name="_Toc184312138"/>
      <w:bookmarkEnd w:id="306"/>
      <w:bookmarkStart w:id="307" w:name="_Toc184313264"/>
      <w:bookmarkEnd w:id="307"/>
      <w:bookmarkStart w:id="308" w:name="_Toc184313286"/>
      <w:bookmarkEnd w:id="308"/>
      <w:bookmarkStart w:id="309" w:name="_Toc184312139"/>
      <w:bookmarkEnd w:id="309"/>
      <w:bookmarkStart w:id="310" w:name="_Toc184314447"/>
      <w:bookmarkEnd w:id="310"/>
      <w:bookmarkStart w:id="311" w:name="_Toc184313292"/>
      <w:bookmarkEnd w:id="311"/>
      <w:bookmarkStart w:id="312" w:name="_Toc184308081"/>
      <w:bookmarkEnd w:id="312"/>
      <w:bookmarkStart w:id="313" w:name="_Toc184314436"/>
      <w:bookmarkEnd w:id="313"/>
      <w:bookmarkStart w:id="314" w:name="_Toc184312067"/>
      <w:bookmarkEnd w:id="314"/>
      <w:bookmarkStart w:id="315" w:name="_Toc184314424"/>
      <w:bookmarkEnd w:id="315"/>
      <w:bookmarkStart w:id="316" w:name="_Toc184313243"/>
      <w:bookmarkEnd w:id="316"/>
      <w:bookmarkStart w:id="317" w:name="_Toc184310334"/>
      <w:bookmarkEnd w:id="317"/>
      <w:bookmarkStart w:id="318" w:name="_Toc184310329"/>
      <w:bookmarkEnd w:id="318"/>
      <w:bookmarkStart w:id="319" w:name="_Toc184313307"/>
      <w:bookmarkEnd w:id="319"/>
      <w:bookmarkStart w:id="320" w:name="_Toc184312087"/>
      <w:bookmarkEnd w:id="320"/>
      <w:bookmarkStart w:id="321" w:name="_Toc184308043"/>
      <w:bookmarkEnd w:id="321"/>
      <w:bookmarkStart w:id="322" w:name="_Toc184310296"/>
      <w:bookmarkEnd w:id="322"/>
      <w:bookmarkStart w:id="323" w:name="_Toc184314464"/>
      <w:bookmarkEnd w:id="323"/>
      <w:bookmarkStart w:id="324" w:name="_Toc184308079"/>
      <w:bookmarkEnd w:id="324"/>
      <w:bookmarkStart w:id="325" w:name="_Toc184310280"/>
      <w:bookmarkEnd w:id="325"/>
      <w:bookmarkStart w:id="326" w:name="_Toc184313250"/>
      <w:bookmarkEnd w:id="326"/>
      <w:bookmarkStart w:id="327" w:name="_Toc184310275"/>
      <w:bookmarkEnd w:id="327"/>
      <w:bookmarkStart w:id="328" w:name="_Toc184310292"/>
      <w:bookmarkEnd w:id="328"/>
      <w:bookmarkStart w:id="329" w:name="_Toc184312129"/>
      <w:bookmarkEnd w:id="329"/>
      <w:bookmarkStart w:id="330" w:name="_Toc184310315"/>
      <w:bookmarkEnd w:id="330"/>
      <w:bookmarkStart w:id="331" w:name="_Toc184314428"/>
      <w:bookmarkEnd w:id="331"/>
      <w:bookmarkStart w:id="332" w:name="_Toc184310344"/>
      <w:bookmarkEnd w:id="332"/>
      <w:bookmarkStart w:id="333" w:name="_Toc184312125"/>
      <w:bookmarkEnd w:id="333"/>
      <w:bookmarkStart w:id="334" w:name="_Toc184308050"/>
      <w:bookmarkEnd w:id="334"/>
      <w:bookmarkStart w:id="335" w:name="_Toc184312074"/>
      <w:bookmarkEnd w:id="335"/>
      <w:bookmarkStart w:id="336" w:name="_Toc184312091"/>
      <w:bookmarkEnd w:id="336"/>
      <w:bookmarkStart w:id="337" w:name="_Toc184314415"/>
      <w:bookmarkEnd w:id="337"/>
      <w:bookmarkStart w:id="338" w:name="_Toc184312114"/>
      <w:bookmarkEnd w:id="338"/>
      <w:bookmarkStart w:id="339" w:name="_Toc184313283"/>
      <w:bookmarkEnd w:id="339"/>
      <w:bookmarkStart w:id="340" w:name="_Toc184312126"/>
      <w:bookmarkEnd w:id="340"/>
      <w:bookmarkStart w:id="341" w:name="_Toc184313302"/>
      <w:bookmarkEnd w:id="341"/>
      <w:bookmarkStart w:id="342" w:name="_Toc184313268"/>
      <w:bookmarkEnd w:id="342"/>
      <w:bookmarkStart w:id="343" w:name="_Toc184312122"/>
      <w:bookmarkEnd w:id="343"/>
      <w:bookmarkStart w:id="344" w:name="_Toc184308084"/>
      <w:bookmarkEnd w:id="344"/>
      <w:bookmarkStart w:id="345" w:name="_Toc184312100"/>
      <w:bookmarkEnd w:id="345"/>
      <w:bookmarkStart w:id="346" w:name="_Toc184313275"/>
      <w:bookmarkEnd w:id="346"/>
      <w:bookmarkStart w:id="347" w:name="_Toc184310335"/>
      <w:bookmarkEnd w:id="347"/>
      <w:bookmarkStart w:id="348" w:name="_Toc184308078"/>
      <w:bookmarkEnd w:id="348"/>
      <w:bookmarkStart w:id="349" w:name="_Toc184310291"/>
      <w:bookmarkEnd w:id="349"/>
      <w:bookmarkStart w:id="350" w:name="_Toc184313303"/>
      <w:bookmarkEnd w:id="350"/>
      <w:bookmarkStart w:id="351" w:name="_Toc184310314"/>
      <w:bookmarkEnd w:id="351"/>
      <w:bookmarkStart w:id="352" w:name="_Toc184310287"/>
      <w:bookmarkEnd w:id="352"/>
      <w:bookmarkStart w:id="353" w:name="_Toc184313276"/>
      <w:bookmarkEnd w:id="353"/>
      <w:bookmarkStart w:id="354" w:name="_Toc184313267"/>
      <w:bookmarkEnd w:id="354"/>
      <w:bookmarkStart w:id="355" w:name="_Toc184308095"/>
      <w:bookmarkEnd w:id="355"/>
      <w:bookmarkStart w:id="356" w:name="_Toc184313273"/>
      <w:bookmarkEnd w:id="356"/>
      <w:bookmarkStart w:id="357" w:name="_Toc184312130"/>
      <w:bookmarkEnd w:id="357"/>
      <w:bookmarkStart w:id="358" w:name="_Toc184310331"/>
      <w:bookmarkEnd w:id="358"/>
      <w:bookmarkStart w:id="359" w:name="_Toc184310319"/>
      <w:bookmarkEnd w:id="359"/>
      <w:bookmarkStart w:id="360" w:name="_Toc184312090"/>
      <w:bookmarkEnd w:id="360"/>
      <w:bookmarkStart w:id="361" w:name="_Toc184313252"/>
      <w:bookmarkEnd w:id="361"/>
      <w:bookmarkStart w:id="362" w:name="_Toc184312133"/>
      <w:bookmarkEnd w:id="362"/>
      <w:bookmarkStart w:id="363" w:name="_Toc184308055"/>
      <w:bookmarkEnd w:id="363"/>
      <w:bookmarkStart w:id="364" w:name="_Toc184308072"/>
      <w:bookmarkEnd w:id="364"/>
      <w:bookmarkStart w:id="365" w:name="_Toc184313251"/>
      <w:bookmarkEnd w:id="365"/>
      <w:bookmarkStart w:id="366" w:name="_Toc184308059"/>
      <w:bookmarkEnd w:id="366"/>
      <w:bookmarkStart w:id="367" w:name="_Toc184308102"/>
      <w:bookmarkEnd w:id="367"/>
      <w:bookmarkStart w:id="368" w:name="_Toc184313298"/>
      <w:bookmarkEnd w:id="368"/>
      <w:bookmarkStart w:id="369" w:name="_Toc184308106"/>
      <w:bookmarkEnd w:id="369"/>
      <w:bookmarkStart w:id="370" w:name="_Toc184308088"/>
      <w:bookmarkEnd w:id="370"/>
      <w:bookmarkStart w:id="371" w:name="_Toc184312120"/>
      <w:bookmarkEnd w:id="371"/>
      <w:bookmarkStart w:id="372" w:name="_Toc184312103"/>
      <w:bookmarkEnd w:id="372"/>
      <w:bookmarkStart w:id="373" w:name="_Toc184314470"/>
      <w:bookmarkEnd w:id="373"/>
      <w:bookmarkStart w:id="374" w:name="_Toc184313262"/>
      <w:bookmarkEnd w:id="374"/>
      <w:bookmarkStart w:id="375" w:name="_Toc184314481"/>
      <w:bookmarkEnd w:id="375"/>
      <w:bookmarkStart w:id="376" w:name="_Toc184312073"/>
      <w:bookmarkEnd w:id="376"/>
      <w:bookmarkStart w:id="377" w:name="_Toc184308066"/>
      <w:bookmarkEnd w:id="377"/>
      <w:bookmarkStart w:id="378" w:name="_Toc184308091"/>
      <w:bookmarkEnd w:id="378"/>
      <w:bookmarkStart w:id="379" w:name="_Toc184308061"/>
      <w:bookmarkEnd w:id="379"/>
      <w:bookmarkStart w:id="380" w:name="_Toc184314413"/>
      <w:bookmarkEnd w:id="380"/>
      <w:bookmarkStart w:id="381" w:name="_Toc184312080"/>
      <w:bookmarkEnd w:id="381"/>
      <w:bookmarkStart w:id="382" w:name="_Toc184308068"/>
      <w:bookmarkEnd w:id="382"/>
      <w:bookmarkStart w:id="383" w:name="_Toc18431441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2025-2026年垃圾吊抓斗配件采购项目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第三章 廉洁协议……………………………………………………………（页码）</w:t>
      </w:r>
    </w:p>
    <w:p>
      <w:pPr>
        <w:pStyle w:val="11"/>
        <w:spacing w:line="360" w:lineRule="auto"/>
        <w:ind w:firstLine="240" w:firstLineChars="100"/>
        <w:rPr>
          <w:rFonts w:hint="eastAsia"/>
        </w:rPr>
      </w:pPr>
    </w:p>
    <w:p>
      <w:pPr>
        <w:pStyle w:val="25"/>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2025-2026年垃圾吊抓斗配件采购项目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8"/>
        <w:gridCol w:w="633"/>
        <w:gridCol w:w="568"/>
        <w:gridCol w:w="3169"/>
        <w:gridCol w:w="480"/>
        <w:gridCol w:w="699"/>
        <w:gridCol w:w="699"/>
        <w:gridCol w:w="699"/>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6"/>
                <w:szCs w:val="16"/>
                <w:u w:val="none"/>
                <w:lang w:val="en-US" w:eastAsia="zh-CN" w:bidi="ar-SA"/>
              </w:rPr>
            </w:pPr>
            <w:r>
              <w:rPr>
                <w:rFonts w:hint="eastAsia" w:ascii="宋体" w:hAnsi="宋体" w:eastAsia="宋体" w:cs="宋体"/>
                <w:b/>
                <w:bCs/>
                <w:i w:val="0"/>
                <w:iCs w:val="0"/>
                <w:color w:val="000000"/>
                <w:kern w:val="0"/>
                <w:sz w:val="16"/>
                <w:szCs w:val="16"/>
                <w:u w:val="none"/>
                <w:lang w:val="en-US" w:eastAsia="zh-CN" w:bidi="ar"/>
              </w:rPr>
              <w:t>暂定数量</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lang w:val="en-US" w:eastAsia="zh-CN"/>
              </w:rPr>
            </w:pPr>
            <w:r>
              <w:rPr>
                <w:rFonts w:hint="eastAsia" w:ascii="宋体" w:hAnsi="宋体" w:eastAsia="宋体" w:cs="宋体"/>
                <w:b/>
                <w:bCs/>
                <w:i w:val="0"/>
                <w:iCs w:val="0"/>
                <w:color w:val="000000"/>
                <w:sz w:val="16"/>
                <w:szCs w:val="16"/>
                <w:u w:val="none"/>
                <w:lang w:val="en-US" w:eastAsia="zh-CN"/>
              </w:rPr>
              <w:t>总价（元）</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斗瓣销轴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原上海佩纳抓斗编号：3100000259；型号：BCM1066A-003，配套垫圈、油嘴、平垫圈、六角开槽螺母、开口销</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所有配件须能完全配套MMGL12000-4垃圾吊抓斗使用，如不能配套适配，乙方需免费更换直至完全适配为止。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衬套</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图号：5101000081；型号：CM0633-102</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挡套</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图号：3200000063</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油缸下销轴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原上海佩纳抓斗编号：3100000062；型号：BCM1066A-002，配套平垫圈、六角开槽薄螺母、开口销、油嘴</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衬套</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原上海佩纳抓斗编号：3200000036</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销轴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原上海佩纳抓斗编号：6000400218；规格：B20×60_GB/T 882_钢</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原上海佩纳抓斗编号：6000400148；规格：5×32_GB/T 91_钢</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衬套</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原上海佩纳抓斗编号：5101000167</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油缸上销轴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原上海佩纳抓斗编号：3100000251；型号：BCM1066A-001，配套油嘴、平垫圈、六角开槽薄螺母、开口销</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挡套</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原上海佩纳抓斗编号：3200000016</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3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玻璃观察镜</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原上海佩纳抓斗编号：5205060003</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堵头</w:t>
            </w:r>
          </w:p>
        </w:tc>
        <w:tc>
          <w:tcPr>
            <w:tcW w:w="568"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原上海佩纳抓斗编号：5205010264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3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高强度直型卸扣</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原上海佩纳抓斗编号：5104030113</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链条</w:t>
            </w:r>
          </w:p>
        </w:tc>
        <w:tc>
          <w:tcPr>
            <w:tcW w:w="568"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原上海佩纳抓斗编号：5104010261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3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起吊组件</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原上海佩纳抓斗编号：2180004082</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原上海佩纳抓斗编号：5205010136</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原上海佩纳抓斗编号：5205010233</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测试接头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原上海佩纳抓斗编号：5205090003</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开闭电磁换向阀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原上海佩纳抓斗编号：5204000042</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油缸护管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原上海佩纳抓斗编号：2090000004</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油位镜</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规格：1200804320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XA20-S</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先导阀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原上海佩纳抓斗编号：5204000005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梭阀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原上海佩纳抓斗编号：5204000133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逻辑阀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原上海佩纳抓斗编号：5204000062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逻辑阀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原上海佩纳抓斗编号：5204000001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逻辑阀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原上海佩纳抓斗编号：5204000125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型号：XVBDKO20-S</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型号：XA20-RS/WI</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油缸销轴(下)</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原上海佩纳抓斗编号：23141516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斗瓣销轴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原上海佩纳抓斗编号：1000073590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90°弯头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XVBDKO25-S</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XA42-RL/WD</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XA25-RS/WD</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控制块A、 B口直接头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XA38-RS/WD</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三通上方变径</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RS38/25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回油90°弯头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XVBDK042-1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三通接头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XVDDKO38-S</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斗体衬套</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原上海佩纳抓斗编号：1000058084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控制块测试接头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型号：CSHR1/4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液控单向阀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型号：SV1/SV2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单向阀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型号：R1/R2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开闭电磁换向阀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型号：RPE3-062X11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隔离圈</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材质：16Mn规格：内径110mm*外径120mm*宽20mm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挡圈</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材质：16Mn规格：内径100mm*外径  160mm*厚6mmn</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油缸护额</w:t>
            </w:r>
          </w:p>
        </w:tc>
        <w:tc>
          <w:tcPr>
            <w:tcW w:w="56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原上海佩纳抓斗编号：1000057887</w:t>
            </w:r>
          </w:p>
        </w:tc>
        <w:tc>
          <w:tcPr>
            <w:tcW w:w="4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6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抓斗连接销轴</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sz w:val="16"/>
                <w:szCs w:val="16"/>
                <w:u w:val="none"/>
                <w:lang w:val="en-US" w:eastAsia="zh-CN"/>
              </w:rPr>
              <w:t>/</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规格：LCS-1267-008</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46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5288"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563"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4563"/>
      <w:bookmarkStart w:id="394" w:name="_Toc1125"/>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2.乙方提供的配件需与现场设备配套；若乙方提供的配件型号与现场设备不相符，乙方须无条件免费更换，直至匹配现场原设备为止。</w:t>
      </w:r>
    </w:p>
    <w:p>
      <w:pPr>
        <w:pStyle w:val="8"/>
        <w:ind w:firstLine="480" w:firstLineChars="200"/>
        <w:rPr>
          <w:rFonts w:hint="eastAsia" w:ascii="宋体" w:hAnsi="宋体" w:cs="宋体"/>
          <w:b/>
          <w:sz w:val="24"/>
          <w:highlight w:val="none"/>
        </w:rPr>
      </w:pPr>
      <w:r>
        <w:rPr>
          <w:rFonts w:hint="eastAsia"/>
          <w:color w:val="auto"/>
          <w:highlight w:val="none"/>
          <w:lang w:val="en-US" w:eastAsia="zh-CN"/>
        </w:rPr>
        <w:t>3.</w:t>
      </w:r>
      <w:r>
        <w:rPr>
          <w:rFonts w:hint="eastAsia"/>
          <w:b w:val="0"/>
          <w:bCs w:val="0"/>
          <w:color w:val="auto"/>
          <w:highlight w:val="none"/>
          <w:lang w:val="en-US" w:eastAsia="zh-CN"/>
        </w:rPr>
        <w:t>销轴</w:t>
      </w:r>
      <w:r>
        <w:rPr>
          <w:rFonts w:hint="eastAsia"/>
          <w:highlight w:val="none"/>
          <w:lang w:val="en-US" w:eastAsia="zh-CN"/>
        </w:rPr>
        <w:t>质保期限自验收合格后12个月，其他配件质保期6个月。若质保期内出现质量问题（非质量问题除外），由乙方负责免费维修或维修，产生的费用全部由乙方承担，质保期重新计算。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中销轴质保期限至验收合格后</w:t>
      </w:r>
      <w:r>
        <w:rPr>
          <w:rFonts w:hint="eastAsia"/>
          <w:color w:val="auto"/>
          <w:u w:val="single"/>
          <w:lang w:val="en-US" w:eastAsia="zh-CN"/>
        </w:rPr>
        <w:t xml:space="preserve"> 12个月，其他配件6个月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6"/>
        <w:spacing w:before="0" w:beforeAutospacing="0" w:after="0" w:afterAutospacing="0" w:line="360" w:lineRule="auto"/>
        <w:ind w:firstLine="480"/>
        <w:rPr>
          <w:color w:val="auto"/>
          <w:u w:val="single"/>
        </w:rPr>
      </w:pPr>
      <w:bookmarkStart w:id="399" w:name="_Toc21423"/>
      <w:bookmarkStart w:id="400" w:name="_Toc19554"/>
      <w:bookmarkStart w:id="401" w:name="_Toc27250"/>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垃圾吊抓斗维修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Toc279701240"/>
      <w:bookmarkStart w:id="410" w:name="_Ref467379195"/>
      <w:bookmarkStart w:id="411" w:name="_Toc487900349"/>
      <w:bookmarkStart w:id="412" w:name="_Ref467379205"/>
      <w:bookmarkStart w:id="413" w:name="_Toc16917"/>
      <w:bookmarkStart w:id="414" w:name="_Toc28763"/>
      <w:bookmarkStart w:id="415" w:name="_Ref467378404"/>
      <w:bookmarkStart w:id="416" w:name="_Ref467378463"/>
      <w:bookmarkStart w:id="417" w:name="_Ref467379109"/>
      <w:bookmarkStart w:id="418" w:name="_Ref467379101"/>
      <w:bookmarkStart w:id="419" w:name="_Ref467378499"/>
      <w:bookmarkStart w:id="420" w:name="_Ref467379225"/>
      <w:bookmarkStart w:id="421" w:name="_Toc259093669"/>
      <w:bookmarkStart w:id="422" w:name="_Ref467379214"/>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13336"/>
      <w:bookmarkStart w:id="430" w:name="_Toc487900350"/>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9829"/>
      <w:bookmarkStart w:id="435" w:name="_Toc31634"/>
      <w:bookmarkStart w:id="436" w:name="_Toc27853"/>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487900357"/>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79701248"/>
      <w:bookmarkStart w:id="454" w:name="_Toc259093677"/>
      <w:bookmarkStart w:id="455" w:name="_Toc487900358"/>
      <w:bookmarkStart w:id="456" w:name="_Ref467379863"/>
      <w:bookmarkStart w:id="457" w:name="_Ref46737992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6969"/>
      <w:bookmarkStart w:id="484" w:name="_Toc487900365"/>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59093687"/>
      <w:bookmarkStart w:id="489" w:name="_Toc16959"/>
      <w:bookmarkStart w:id="490" w:name="_Toc279701258"/>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279701262"/>
      <w:bookmarkStart w:id="507" w:name="_Toc259093691"/>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59093692"/>
      <w:bookmarkStart w:id="512" w:name="_Toc18567"/>
      <w:bookmarkStart w:id="513" w:name="_Toc10330"/>
      <w:bookmarkStart w:id="514" w:name="_Toc27970126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2025-2026年垃圾吊抓斗配件采购项目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
    <w:p/>
    <w:p/>
    <w:p>
      <w:pPr>
        <w:pStyle w:val="8"/>
      </w:pPr>
    </w:p>
    <w:p>
      <w:pPr>
        <w:pStyle w:val="9"/>
      </w:pPr>
    </w:p>
    <w:p/>
    <w:p>
      <w:pPr>
        <w:pStyle w:val="8"/>
      </w:pPr>
    </w:p>
    <w:p>
      <w:pPr>
        <w:pStyle w:val="9"/>
      </w:pPr>
    </w:p>
    <w:p>
      <w:pPr>
        <w:pStyle w:val="10"/>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2025-2026年垃圾吊抓斗配件采购项目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202507053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9"/>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2025-2026年垃圾吊抓斗配件采购项目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2025-2026年垃圾吊抓斗配件采购项目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2025-2026年垃圾吊抓斗配件采购项目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2025-2026年垃圾吊抓斗配件采购项目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2025-2026年垃圾吊抓斗配件采购项目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zh-CN" w:eastAsia="zh-CN" w:bidi="ar"/>
        </w:rPr>
      </w:pPr>
      <w:r>
        <w:rPr>
          <w:rFonts w:hint="eastAsia" w:cs="仿宋" w:asciiTheme="minorEastAsia" w:hAnsiTheme="minorEastAsia"/>
          <w:b/>
          <w:kern w:val="0"/>
          <w:sz w:val="24"/>
          <w:lang w:val="zh-CN"/>
        </w:rPr>
        <w:t>响应报价明细表（单位均为人民币元）</w:t>
      </w:r>
    </w:p>
    <w:tbl>
      <w:tblPr>
        <w:tblStyle w:val="17"/>
        <w:tblW w:w="12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1200"/>
        <w:gridCol w:w="850"/>
        <w:gridCol w:w="5100"/>
        <w:gridCol w:w="813"/>
        <w:gridCol w:w="862"/>
        <w:gridCol w:w="925"/>
        <w:gridCol w:w="838"/>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暂定数量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斗瓣销轴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原上海佩纳抓斗编号：3100000259；型号：BCM1066A-003，配套垫圈、油嘴、平垫圈、六角开槽螺母、开口销</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所有配件须能完全配套MMGL12000-4垃圾吊抓斗使用，如不能配套适配，乙方需免费更换直至完全适配为止。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图号：5101000081；型号：CM0633-102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图号：3200000063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油缸下销轴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原上海佩纳抓斗编号：3100000062；型号：BCM1066A-002，配套平垫圈、六角开槽薄螺母、开口销、油嘴</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原上海佩纳抓斗编号：3200000036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原上海佩纳抓斗编号：6000400218；规格：B20×60_GB/T 882_钢</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原上海佩纳抓斗编号：6000400148；规格：5×32_GB/T 91_钢</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原上海佩纳抓斗编号：5101000167</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油缸上销轴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原上海佩纳抓斗编号：3100000251；型号：BCM1066A-001，配套油嘴、平垫圈、六角开槽薄螺母、开口销</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原上海佩纳抓斗编号：3200000016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玻璃观察镜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原上海佩纳抓斗编号：5205060003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堵头</w:t>
            </w:r>
          </w:p>
        </w:tc>
        <w:tc>
          <w:tcPr>
            <w:tcW w:w="850"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原上海佩纳抓斗编号：5205010264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高强度直型卸扣</w:t>
            </w:r>
          </w:p>
        </w:tc>
        <w:tc>
          <w:tcPr>
            <w:tcW w:w="85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原上海佩纳抓斗编号：5104030113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w:t>
            </w:r>
          </w:p>
        </w:tc>
        <w:tc>
          <w:tcPr>
            <w:tcW w:w="850" w:type="dxa"/>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原上海佩纳抓斗编号：5104010261</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起吊组件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原上海佩纳抓斗编号：2180004082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原上海佩纳抓斗编号：5205010136</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原上海佩纳抓斗编号：5205010233</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原上海佩纳抓斗编号：5205090003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开闭电磁换向阀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原上海佩纳抓斗编号：5204000042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油缸护管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原上海佩纳抓斗编号：2090000004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油位镜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规格：1200804320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XA20-S</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先导阀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原上海佩纳抓斗编号：5204000005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梭阀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原上海佩纳抓斗编号：5204000133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原上海佩纳抓斗编号：5204000062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原上海佩纳抓斗编号：5204000001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原上海佩纳抓斗编号：5204000125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型号：XVBDKO20-S</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型号：XA20-RS/WI</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油缸销轴(下)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原上海佩纳抓斗编号：23141516</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斗瓣销轴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原上海佩纳抓斗编号：1000073590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XVBDKO25-S</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XA42-RL/WD</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XA25-RS/WD</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控制块A、 B口直接头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XA38-RS/WD</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三通上方变径</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RS38/25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回油90°弯头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XVBDK042-1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XVDDKO38-S</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斗体衬套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原上海佩纳抓斗编号：1000058084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控制块测试接头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型号：CSHR1/4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液控单向阀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型号：SV1/SV2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型号：R1/R2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开闭电磁换向阀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型号：RPE3-062X11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材质：16Mn规格：内径110mm*外径120mm*宽20mm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材质：16Mn规格：内径100mm*外径  160mm*厚6mmn</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油缸护额</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原上海佩纳抓斗编号：1000057887</w:t>
            </w:r>
          </w:p>
        </w:tc>
        <w:tc>
          <w:tcPr>
            <w:tcW w:w="8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抓斗连接销轴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规格：LCS-1267-008</w:t>
            </w:r>
          </w:p>
        </w:tc>
        <w:tc>
          <w:tcPr>
            <w:tcW w:w="81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783"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393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783"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393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783"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393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singl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9"/>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12547</Words>
  <Characters>13845</Characters>
  <Lines>224</Lines>
  <Paragraphs>63</Paragraphs>
  <TotalTime>51</TotalTime>
  <ScaleCrop>false</ScaleCrop>
  <LinksUpToDate>false</LinksUpToDate>
  <CharactersWithSpaces>14169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2025-07-23T06:45:21Z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eyJoZGlkIjoiYTJlOTA1OWYwMTllZDUyZjgyNDgyMzMxZDkwM2Y3MjEiLCJ1c2VySWQiOiIxMDgxMDQxOTQ0In0=</vt:lpwstr>
  </property>
</Properties>
</file>