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p>
    <w:p w14:paraId="36BB2EEC">
      <w:pPr>
        <w:pStyle w:val="9"/>
        <w:jc w:val="center"/>
        <w:rPr>
          <w:rFonts w:hint="eastAsia" w:cs="宋体" w:asciiTheme="minorEastAsia" w:hAnsiTheme="minorEastAsia"/>
          <w:color w:val="auto"/>
          <w:sz w:val="48"/>
          <w:szCs w:val="48"/>
          <w:u w:val="single"/>
        </w:rPr>
      </w:pPr>
    </w:p>
    <w:p w14:paraId="7D38BC5C">
      <w:pPr>
        <w:pStyle w:val="9"/>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2025-2027年建筑物沉降检测服务采购项目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202507041</w:t>
      </w:r>
    </w:p>
    <w:p w14:paraId="2358ED6D">
      <w:pPr>
        <w:spacing w:line="360" w:lineRule="auto"/>
        <w:jc w:val="center"/>
        <w:rPr>
          <w:rFonts w:cs="仿宋" w:asciiTheme="minorEastAsia" w:hAnsiTheme="minorEastAsia"/>
          <w:b/>
          <w:bCs/>
          <w:color w:val="auto"/>
          <w:sz w:val="72"/>
          <w:szCs w:val="72"/>
        </w:rPr>
      </w:pPr>
    </w:p>
    <w:p w14:paraId="442F4773">
      <w:pPr>
        <w:pStyle w:val="7"/>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7</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21</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2025-2027年建筑物沉降检测服务采购项目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202507041</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2025-2027年建筑物沉降检测服务采购项目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b/>
          <w:bCs/>
          <w:color w:val="auto"/>
          <w:sz w:val="24"/>
          <w:u w:val="single"/>
          <w:lang w:val="en-US" w:eastAsia="zh-CN"/>
        </w:rPr>
        <w:t>8.89</w:t>
      </w:r>
      <w:r>
        <w:rPr>
          <w:rFonts w:hint="eastAsia" w:cs="仿宋" w:asciiTheme="minorEastAsia" w:hAnsiTheme="minorEastAsia"/>
          <w:color w:val="auto"/>
          <w:sz w:val="24"/>
          <w:u w:val="single"/>
          <w:lang w:val="en-US" w:eastAsia="zh-CN"/>
        </w:rPr>
        <w:t>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7FC87F13">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临江公司将对能源运行中心、三固运行中心、35KV变电站以及配套二期内建筑物进行沉降检测。所有点位每年检测一次，检测时间预计为2025年12月、2026年12月以及2027年12月</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 3年，具体以完成具体工作内容为准。</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28359003"/>
      <w:bookmarkStart w:id="8" w:name="_Toc35393791"/>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28359004"/>
      <w:bookmarkStart w:id="12" w:name="_Toc35393623"/>
      <w:bookmarkStart w:id="13" w:name="_Toc28359081"/>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lang w:eastAsia="zh-CN"/>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有效期内的</w:t>
      </w:r>
      <w:r>
        <w:rPr>
          <w:rFonts w:hint="eastAsia" w:cs="仿宋" w:asciiTheme="minorEastAsia" w:hAnsiTheme="minorEastAsia"/>
          <w:bCs/>
          <w:color w:val="auto"/>
          <w:sz w:val="24"/>
        </w:rPr>
        <w:t>营业执照</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lang w:val="en-US" w:eastAsia="zh-CN"/>
        </w:rPr>
        <w:t>或者</w:t>
      </w:r>
      <w:r>
        <w:rPr>
          <w:rFonts w:hint="eastAsia" w:cs="仿宋" w:asciiTheme="minorEastAsia" w:hAnsiTheme="minorEastAsia"/>
          <w:bCs/>
          <w:color w:val="auto"/>
          <w:sz w:val="24"/>
        </w:rPr>
        <w:t>事业单位法人证书</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社会团体法人登记证书</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其他组织登记证明文件</w:t>
      </w:r>
      <w:r>
        <w:rPr>
          <w:rFonts w:hint="eastAsia" w:cs="仿宋" w:asciiTheme="minorEastAsia" w:hAnsiTheme="minorEastAsia"/>
          <w:bCs/>
          <w:color w:val="auto"/>
          <w:sz w:val="24"/>
          <w:lang w:eastAsia="zh-CN"/>
        </w:rPr>
        <w:t>）副本</w:t>
      </w:r>
      <w:r>
        <w:rPr>
          <w:rFonts w:hint="eastAsia" w:cs="仿宋" w:asciiTheme="minorEastAsia" w:hAnsiTheme="minorEastAsia"/>
          <w:bCs/>
          <w:color w:val="auto"/>
          <w:sz w:val="24"/>
        </w:rPr>
        <w:t>复印件</w:t>
      </w:r>
      <w:r>
        <w:rPr>
          <w:rFonts w:hint="eastAsia" w:cs="仿宋" w:asciiTheme="minorEastAsia" w:hAnsiTheme="minorEastAsia"/>
          <w:bCs/>
          <w:color w:val="auto"/>
          <w:sz w:val="24"/>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无</w:t>
      </w:r>
      <w:r>
        <w:rPr>
          <w:rFonts w:hint="eastAsia" w:cs="仿宋" w:asciiTheme="minorEastAsia" w:hAnsiTheme="minorEastAsia"/>
          <w:bCs/>
          <w:color w:val="auto"/>
          <w:sz w:val="24"/>
          <w:u w:val="single"/>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 xml:space="preserve"> </w:t>
      </w:r>
      <w:r>
        <w:rPr>
          <w:rFonts w:hint="eastAsia" w:ascii="宋体" w:hAnsi="Times New Roman" w:cs="Times New Roman"/>
          <w:b/>
          <w:bCs/>
          <w:snapToGrid/>
          <w:color w:val="auto"/>
          <w:kern w:val="2"/>
          <w:sz w:val="24"/>
          <w:szCs w:val="20"/>
          <w:u w:val="single"/>
          <w:lang w:val="en-US" w:eastAsia="zh-CN" w:bidi="ar-SA"/>
        </w:rPr>
        <w:t>供应商须有在有效期内的检验检测机构资质认定资质（CMA）和建设工程质量检测机构资质或者测绘资质或者工程勘察资质（提供资质复印件）</w:t>
      </w:r>
      <w:r>
        <w:rPr>
          <w:rFonts w:hint="eastAsia" w:cs="仿宋" w:asciiTheme="minorEastAsia" w:hAnsiTheme="minorEastAsia"/>
          <w:bCs/>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05"/>
      <w:bookmarkStart w:id="16" w:name="_Toc35393793"/>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w:t>
      </w:r>
      <w:r>
        <w:rPr>
          <w:rFonts w:hint="eastAsia" w:cs="仿宋" w:asciiTheme="minorEastAsia" w:hAnsiTheme="minorEastAsia" w:eastAsiaTheme="minorEastAsia"/>
          <w:b w:val="0"/>
          <w:bCs/>
          <w:kern w:val="2"/>
          <w:sz w:val="24"/>
          <w:szCs w:val="24"/>
          <w:highlight w:val="none"/>
          <w:lang w:val="en-US" w:eastAsia="zh-CN" w:bidi="ar-SA"/>
        </w:rPr>
        <w:t>额：</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highlight w:val="none"/>
          <w:lang w:val="en-US" w:eastAsia="zh-CN" w:bidi="ar-SA"/>
        </w:rPr>
        <w:t>元，同</w:t>
      </w:r>
      <w:r>
        <w:rPr>
          <w:rFonts w:hint="eastAsia" w:cs="仿宋" w:asciiTheme="minorEastAsia" w:hAnsiTheme="minorEastAsia" w:eastAsiaTheme="minorEastAsia"/>
          <w:b w:val="0"/>
          <w:bCs/>
          <w:kern w:val="2"/>
          <w:sz w:val="24"/>
          <w:szCs w:val="24"/>
          <w:lang w:val="en-US" w:eastAsia="zh-CN" w:bidi="ar-SA"/>
        </w:rPr>
        <w:t>时注明：</w:t>
      </w:r>
      <w:r>
        <w:rPr>
          <w:rFonts w:hint="eastAsia" w:cs="仿宋" w:asciiTheme="minorEastAsia" w:hAnsiTheme="minorEastAsia" w:eastAsiaTheme="minorEastAsia"/>
          <w:b w:val="0"/>
          <w:bCs/>
          <w:strike w:val="0"/>
          <w:dstrike w:val="0"/>
          <w:kern w:val="2"/>
          <w:sz w:val="24"/>
          <w:szCs w:val="24"/>
          <w:u w:val="single"/>
          <w:lang w:val="en-US" w:eastAsia="zh-CN" w:bidi="ar-SA"/>
        </w:rPr>
        <w:t>2025-2027年建筑物沉降检测服务采购项目询价保证金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w:t>
      </w:r>
      <w:r>
        <w:rPr>
          <w:rFonts w:hint="eastAsia" w:cs="仿宋" w:asciiTheme="minorEastAsia" w:hAnsiTheme="minorEastAsia"/>
          <w:color w:val="auto"/>
          <w:sz w:val="24"/>
        </w:rPr>
        <w:t>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w:t>
      </w:r>
      <w:r>
        <w:rPr>
          <w:rFonts w:hint="eastAsia" w:cs="仿宋" w:asciiTheme="minorEastAsia" w:hAnsiTheme="minorEastAsia"/>
          <w:sz w:val="24"/>
        </w:rPr>
        <w:t>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7月21</w:t>
      </w:r>
      <w:bookmarkStart w:id="490" w:name="_GoBack"/>
      <w:bookmarkEnd w:id="490"/>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2"/>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2"/>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2"/>
        <w:rPr>
          <w:rFonts w:cs="仿宋" w:asciiTheme="minorEastAsia" w:hAnsiTheme="minorEastAsia"/>
          <w:b/>
          <w:bCs/>
          <w:sz w:val="36"/>
          <w:szCs w:val="36"/>
        </w:rPr>
      </w:pPr>
    </w:p>
    <w:p w14:paraId="21CFF116"/>
    <w:p w14:paraId="59709AAE">
      <w:pPr>
        <w:rPr>
          <w:rFonts w:cs="仿宋" w:asciiTheme="minorEastAsia" w:hAnsiTheme="minorEastAsia"/>
          <w:b/>
          <w:bCs/>
          <w:sz w:val="36"/>
          <w:szCs w:val="36"/>
        </w:rPr>
      </w:pPr>
    </w:p>
    <w:p w14:paraId="59201760">
      <w:pPr>
        <w:pStyle w:val="2"/>
        <w:rPr>
          <w:rFonts w:cs="仿宋" w:asciiTheme="minorEastAsia" w:hAnsiTheme="minorEastAsia"/>
          <w:b/>
          <w:bCs/>
          <w:sz w:val="36"/>
          <w:szCs w:val="36"/>
        </w:rPr>
      </w:pPr>
    </w:p>
    <w:p w14:paraId="4DEB762E">
      <w:pPr>
        <w:spacing w:line="460" w:lineRule="exact"/>
        <w:jc w:val="both"/>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5"/>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04DCD03F">
      <w:pPr>
        <w:rPr>
          <w:rFonts w:hint="eastAsia" w:cs="仿宋" w:asciiTheme="minorEastAsia" w:hAnsiTheme="minorEastAsia"/>
          <w:b/>
          <w:color w:val="auto"/>
          <w:sz w:val="32"/>
          <w:szCs w:val="20"/>
        </w:rPr>
      </w:pPr>
    </w:p>
    <w:p w14:paraId="08D30557">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7"/>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3"/>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3"/>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3"/>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3"/>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3"/>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3"/>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3"/>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3"/>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3"/>
        <w:spacing w:before="0"/>
        <w:ind w:firstLine="0" w:firstLineChars="0"/>
        <w:jc w:val="center"/>
        <w:rPr>
          <w:rFonts w:cs="仿宋" w:asciiTheme="minorEastAsia" w:hAnsiTheme="minorEastAsia"/>
          <w:b/>
          <w:color w:val="auto"/>
          <w:sz w:val="32"/>
        </w:rPr>
      </w:pPr>
    </w:p>
    <w:p w14:paraId="6D3BDBEA">
      <w:pPr>
        <w:pStyle w:val="23"/>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4"/>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4"/>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4"/>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3"/>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3"/>
        <w:spacing w:before="0"/>
        <w:ind w:firstLine="495" w:firstLineChars="0"/>
        <w:rPr>
          <w:rFonts w:cs="仿宋" w:asciiTheme="minorEastAsia" w:hAnsiTheme="minorEastAsia"/>
          <w:color w:val="auto"/>
          <w:kern w:val="0"/>
          <w:szCs w:val="24"/>
        </w:rPr>
      </w:pPr>
    </w:p>
    <w:p w14:paraId="71637C61">
      <w:pPr>
        <w:pStyle w:val="23"/>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3"/>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3"/>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3"/>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3"/>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69B5845">
      <w:pPr>
        <w:pStyle w:val="7"/>
        <w:rPr>
          <w:rFonts w:hint="eastAsia"/>
          <w:color w:val="auto"/>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38CD58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杭州临江环境能源有限公司需对能源运行中心、三固运行中心、35KV变电站以及配套二期内建筑物进行沉降检测，所有点位每年检测一次，检测时间预计为2025年12月、2026年12月以及2027年12月。具体检测点位清单详见报价部分的响应报价明细表。</w:t>
      </w:r>
    </w:p>
    <w:p w14:paraId="259F5895">
      <w:pPr>
        <w:pStyle w:val="7"/>
        <w:numPr>
          <w:ilvl w:val="0"/>
          <w:numId w:val="0"/>
        </w:numPr>
        <w:ind w:firstLine="482" w:firstLineChars="200"/>
        <w:rPr>
          <w:rFonts w:hint="default"/>
          <w:color w:val="auto"/>
          <w:highlight w:val="none"/>
          <w:u w:val="single"/>
          <w:lang w:val="en-US" w:eastAsia="zh-CN"/>
        </w:rPr>
      </w:pPr>
      <w:r>
        <w:rPr>
          <w:rFonts w:hint="eastAsia"/>
          <w:b/>
          <w:bCs/>
          <w:color w:val="auto"/>
          <w:lang w:val="en-US" w:eastAsia="zh-CN"/>
        </w:rPr>
        <w:t>二、合同期</w:t>
      </w:r>
      <w:r>
        <w:rPr>
          <w:rFonts w:hint="eastAsia"/>
          <w:b/>
          <w:bCs/>
          <w:color w:val="auto"/>
          <w:highlight w:val="none"/>
          <w:lang w:val="en-US" w:eastAsia="zh-CN"/>
        </w:rPr>
        <w:t>限</w:t>
      </w:r>
      <w:r>
        <w:rPr>
          <w:rFonts w:hint="eastAsia"/>
          <w:color w:val="auto"/>
          <w:highlight w:val="none"/>
          <w:lang w:val="en-US" w:eastAsia="zh-CN"/>
        </w:rPr>
        <w:t>：自合同签订后3年，具体以完成具体工作内容为准。</w:t>
      </w:r>
    </w:p>
    <w:p w14:paraId="26856804">
      <w:pPr>
        <w:pStyle w:val="7"/>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三、技术要求</w:t>
      </w:r>
    </w:p>
    <w:p w14:paraId="78FDD5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供应商应依照《建筑变形测量规范》（JGJ 8-2016）、《工程测量规范》GB50026-2007</w:t>
      </w:r>
    </w:p>
    <w:p w14:paraId="1FA415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等</w:t>
      </w:r>
      <w:r>
        <w:rPr>
          <w:rFonts w:hint="eastAsia" w:ascii="宋体" w:hAnsi="Arial" w:cs="Arial" w:eastAsiaTheme="minorEastAsia"/>
          <w:snapToGrid w:val="0"/>
          <w:color w:val="auto"/>
          <w:kern w:val="2"/>
          <w:sz w:val="24"/>
          <w:szCs w:val="21"/>
          <w:lang w:val="en-US" w:eastAsia="zh-CN" w:bidi="ar-SA"/>
        </w:rPr>
        <w:t>建筑物沉降检测相关</w:t>
      </w:r>
      <w:r>
        <w:rPr>
          <w:rFonts w:hint="eastAsia" w:ascii="宋体" w:hAnsi="Arial" w:cs="Arial"/>
          <w:snapToGrid w:val="0"/>
          <w:color w:val="auto"/>
          <w:kern w:val="2"/>
          <w:sz w:val="24"/>
          <w:szCs w:val="21"/>
          <w:lang w:val="en-US" w:eastAsia="zh-CN" w:bidi="ar-SA"/>
        </w:rPr>
        <w:t>的</w:t>
      </w:r>
      <w:r>
        <w:rPr>
          <w:rFonts w:hint="eastAsia" w:ascii="宋体" w:hAnsi="Arial" w:cs="Arial" w:eastAsiaTheme="minorEastAsia"/>
          <w:snapToGrid w:val="0"/>
          <w:color w:val="auto"/>
          <w:kern w:val="2"/>
          <w:sz w:val="24"/>
          <w:szCs w:val="21"/>
          <w:lang w:val="en-US" w:eastAsia="zh-CN" w:bidi="ar-SA"/>
        </w:rPr>
        <w:t>国家或行业标准进行检测。</w:t>
      </w:r>
    </w:p>
    <w:p w14:paraId="6CBB2579">
      <w:pPr>
        <w:pStyle w:val="7"/>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14:paraId="21B7D72A">
      <w:pPr>
        <w:pStyle w:val="7"/>
        <w:numPr>
          <w:ilvl w:val="0"/>
          <w:numId w:val="0"/>
        </w:numPr>
        <w:ind w:firstLine="480" w:firstLineChars="200"/>
        <w:rPr>
          <w:rFonts w:hint="eastAsia"/>
          <w:color w:val="auto"/>
          <w:lang w:val="en-US" w:eastAsia="zh-CN"/>
        </w:rPr>
      </w:pPr>
      <w:r>
        <w:rPr>
          <w:rFonts w:hint="eastAsia"/>
          <w:lang w:val="en-US" w:eastAsia="zh-CN"/>
        </w:rPr>
        <w:t>根据采购人清单上要求的点位，完成厂区内建筑物沉降检测，每次检测完成后所有点位后出具相</w:t>
      </w:r>
      <w:r>
        <w:rPr>
          <w:rFonts w:hint="eastAsia"/>
          <w:color w:val="auto"/>
          <w:lang w:val="en-US" w:eastAsia="zh-CN"/>
        </w:rPr>
        <w:t>应带有CMA标识的检测报告。报告中应包含全部检测项目，检测全过程的发展和变化情况，相应的工况、检测最终书面评述报告。</w:t>
      </w:r>
    </w:p>
    <w:p w14:paraId="609F6597">
      <w:pPr>
        <w:pStyle w:val="7"/>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五、</w:t>
      </w:r>
      <w:r>
        <w:rPr>
          <w:rFonts w:hint="eastAsia"/>
          <w:b/>
          <w:bCs/>
          <w:color w:val="auto"/>
          <w:lang w:val="en-US" w:eastAsia="zh-CN"/>
        </w:rPr>
        <w:t>服务和质量要求</w:t>
      </w:r>
    </w:p>
    <w:p w14:paraId="5A1653A1">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1.供应商在接到采购人通知后，于15日内前往采购人所在地完成检测并出具相应的检测报告。对于出现意外情况导致检测服务无法一次性完成的，供应商应再次到指定现场对剩余区域进行检测。</w:t>
      </w:r>
    </w:p>
    <w:p w14:paraId="60796970">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2.供应商项目工作地点位于杭州钱塘区临江街道红十五线与观十五线交叉口杭州临江环境能源有限公司，交通食宿费、人工费等需要服务供应商自理。</w:t>
      </w:r>
    </w:p>
    <w:p w14:paraId="2472DF70">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3.供应商对实施工作人员安全负有全部责任，供应商须为工作人员购买保险，如工伤保险、意外保险等，具体由供应商自行与员工确定，若因此而引起的法律或者经济纠纷，由供应商负全责，采购人不承担任何责任。</w:t>
      </w:r>
    </w:p>
    <w:p w14:paraId="4EC09EEA">
      <w:pPr>
        <w:spacing w:line="360" w:lineRule="auto"/>
        <w:ind w:firstLine="520" w:firstLineChars="217"/>
        <w:rPr>
          <w:rFonts w:hint="eastAsia" w:cs="仿宋" w:asciiTheme="minorEastAsia" w:hAnsiTheme="minorEastAsia"/>
          <w:color w:val="auto"/>
          <w:sz w:val="24"/>
          <w:lang w:val="en-US" w:eastAsia="zh-CN"/>
        </w:rPr>
      </w:pPr>
      <w:r>
        <w:rPr>
          <w:rFonts w:hint="eastAsia" w:ascii="宋体" w:hAnsi="Times New Roman" w:cs="Times New Roman"/>
          <w:snapToGrid/>
          <w:color w:val="auto"/>
          <w:kern w:val="2"/>
          <w:sz w:val="24"/>
          <w:szCs w:val="20"/>
          <w:lang w:val="en-US" w:eastAsia="zh-CN" w:bidi="ar-SA"/>
        </w:rPr>
        <w:t>4.保密服务要求：供应商对采购人提供的所有业务技术资料、文档，有责任对第三方保密；供应商在服务过程中涉及第三方产品（中标人提供的），若出现技术、经济或法律上的纠纷，应由供应商全面承担并解决，确保不影响项目的进度。供应商应严格遵守采购人关于保密方面的规定，自觉保守采购人的商业秘密。采购人为方便项目实施所提供给供应商的工作流程、管理模式、规程、程序等相关文档资料、文档、数据均属于采购人所有。未经采购人授权同意</w:t>
      </w:r>
      <w:r>
        <w:rPr>
          <w:rFonts w:hint="eastAsia" w:cs="仿宋" w:asciiTheme="minorEastAsia" w:hAnsiTheme="minorEastAsia"/>
          <w:color w:val="auto"/>
          <w:sz w:val="24"/>
          <w:lang w:val="en-US" w:eastAsia="zh-CN"/>
        </w:rPr>
        <w:t>，供应商不得另作他用。因供应商原因导致上述资料、文档、数据或采购人商业秘密泄露的，采购人有权要求供应商采取措施消除影响并赔偿采购人损失。</w:t>
      </w:r>
    </w:p>
    <w:p w14:paraId="79430232">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5.供应商应遵守采购人的现场管理制度要求，遵守国家、行业、地方法律法规，不得违章作业，接受采购人的安全教育，出现任何人员安全事故由供应商自行承担。</w:t>
      </w:r>
    </w:p>
    <w:p w14:paraId="622280B8">
      <w:pPr>
        <w:snapToGrid w:val="0"/>
        <w:spacing w:line="460" w:lineRule="exact"/>
        <w:ind w:firstLine="480" w:firstLineChars="200"/>
        <w:rPr>
          <w:rFonts w:hint="default" w:cs="仿宋" w:asciiTheme="minorEastAsia" w:hAnsiTheme="minorEastAsia" w:eastAsiaTheme="minorEastAsia"/>
          <w:color w:val="auto"/>
          <w:kern w:val="0"/>
          <w:lang w:val="en-US" w:eastAsia="zh-CN"/>
        </w:rPr>
      </w:pPr>
      <w:r>
        <w:rPr>
          <w:rFonts w:hint="eastAsia" w:cs="仿宋" w:asciiTheme="minorEastAsia" w:hAnsiTheme="minorEastAsia"/>
          <w:color w:val="auto"/>
          <w:sz w:val="24"/>
          <w:lang w:val="en-US" w:eastAsia="zh-CN"/>
        </w:rPr>
        <w:t>6.供应商在实施过程中应负责对采购人生产场地的保护，与实施区域无关进行必要隔离，若造成损坏应负责修复或赔偿。</w:t>
      </w:r>
    </w:p>
    <w:p w14:paraId="1672E0A7">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b/>
          <w:bCs/>
          <w:color w:val="auto"/>
          <w:lang w:val="en-US" w:eastAsia="zh-CN"/>
        </w:rPr>
        <w:t>六、结算方式</w:t>
      </w:r>
    </w:p>
    <w:p w14:paraId="1ADD314A">
      <w:pPr>
        <w:pStyle w:val="15"/>
        <w:ind w:left="0" w:leftChars="0" w:firstLine="480" w:firstLineChars="200"/>
        <w:rPr>
          <w:rFonts w:hint="eastAsia"/>
          <w:b w:val="0"/>
          <w:bCs w:val="0"/>
          <w:color w:val="auto"/>
          <w:lang w:val="en-US" w:eastAsia="zh-CN"/>
        </w:rPr>
      </w:pPr>
      <w:r>
        <w:rPr>
          <w:rFonts w:hint="eastAsia" w:ascii="宋体" w:hAnsi="Times New Roman" w:cs="Times New Roman"/>
          <w:snapToGrid/>
          <w:color w:val="auto"/>
          <w:kern w:val="2"/>
          <w:sz w:val="24"/>
          <w:szCs w:val="20"/>
          <w:lang w:val="en-US" w:eastAsia="zh-CN" w:bidi="ar-SA"/>
        </w:rPr>
        <w:t>供应商单次完成采购人要求的所有点位检测，并出具</w:t>
      </w:r>
      <w:r>
        <w:rPr>
          <w:rFonts w:hint="eastAsia" w:cs="Times New Roman"/>
          <w:snapToGrid/>
          <w:color w:val="auto"/>
          <w:kern w:val="2"/>
          <w:sz w:val="24"/>
          <w:szCs w:val="20"/>
          <w:lang w:val="en-US" w:eastAsia="zh-CN" w:bidi="ar-SA"/>
        </w:rPr>
        <w:t>带有CMA标识的</w:t>
      </w:r>
      <w:r>
        <w:rPr>
          <w:rFonts w:hint="eastAsia" w:ascii="宋体" w:hAnsi="Times New Roman" w:cs="Times New Roman"/>
          <w:snapToGrid/>
          <w:color w:val="auto"/>
          <w:kern w:val="2"/>
          <w:sz w:val="24"/>
          <w:szCs w:val="20"/>
          <w:lang w:val="en-US" w:eastAsia="zh-CN" w:bidi="ar-SA"/>
        </w:rPr>
        <w:t>检测报告，采购人凭检测报告、验收单或验收报告以及供应商开具的增值税专用发票于30日内完成付款。</w:t>
      </w:r>
    </w:p>
    <w:p w14:paraId="5A76B0E3">
      <w:pPr>
        <w:pStyle w:val="7"/>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14:paraId="0151E250">
      <w:pPr>
        <w:pStyle w:val="7"/>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w:t>
      </w:r>
      <w:r>
        <w:rPr>
          <w:rFonts w:hint="eastAsia"/>
          <w:highlight w:val="none"/>
          <w:lang w:val="en-US"/>
        </w:rPr>
        <w:t>服务要求。</w:t>
      </w:r>
      <w:r>
        <w:rPr>
          <w:rFonts w:hint="eastAsia"/>
          <w:highlight w:val="none"/>
          <w:lang w:val="en-US" w:eastAsia="zh-CN"/>
        </w:rPr>
        <w:t>若供应商提供的者服务在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w:t>
      </w:r>
      <w:r>
        <w:rPr>
          <w:rFonts w:hint="eastAsia" w:ascii="宋体"/>
          <w:lang w:val="en-US"/>
        </w:rPr>
        <w:t>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7"/>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F29822">
      <w:pPr>
        <w:pStyle w:val="7"/>
        <w:numPr>
          <w:ilvl w:val="0"/>
          <w:numId w:val="0"/>
        </w:numPr>
        <w:ind w:firstLine="480" w:firstLineChars="200"/>
        <w:rPr>
          <w:rFonts w:hint="eastAsia"/>
          <w:color w:val="auto"/>
          <w:lang w:val="en-US" w:eastAsia="zh-CN"/>
        </w:rPr>
      </w:pPr>
      <w:r>
        <w:rPr>
          <w:rFonts w:hint="eastAsia"/>
          <w:color w:val="auto"/>
          <w:lang w:val="en-US" w:eastAsia="zh-CN"/>
        </w:rPr>
        <w:t>3.供应商提供的者服务在使用过程中，因质量问题给他机械设备造成故障或货物损坏，由供应商承担采购人的一切损失，包括直接和间接损失。</w:t>
      </w:r>
    </w:p>
    <w:p w14:paraId="3ABDA1E9">
      <w:pPr>
        <w:pStyle w:val="7"/>
        <w:numPr>
          <w:ilvl w:val="0"/>
          <w:numId w:val="0"/>
        </w:numPr>
        <w:ind w:firstLine="482" w:firstLineChars="200"/>
        <w:rPr>
          <w:rFonts w:hint="default"/>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090"/>
      <w:bookmarkEnd w:id="19"/>
      <w:bookmarkStart w:id="20" w:name="_Toc184312098"/>
      <w:bookmarkEnd w:id="20"/>
      <w:bookmarkStart w:id="21" w:name="_Toc184314423"/>
      <w:bookmarkEnd w:id="21"/>
      <w:bookmarkStart w:id="22" w:name="_Toc184308077"/>
      <w:bookmarkEnd w:id="22"/>
      <w:bookmarkStart w:id="23" w:name="_Toc184308078"/>
      <w:bookmarkEnd w:id="23"/>
      <w:bookmarkStart w:id="24" w:name="_Toc184312099"/>
      <w:bookmarkEnd w:id="24"/>
      <w:bookmarkStart w:id="25" w:name="_Toc184313265"/>
      <w:bookmarkEnd w:id="25"/>
      <w:bookmarkStart w:id="26" w:name="_Toc184313295"/>
      <w:bookmarkEnd w:id="26"/>
      <w:bookmarkStart w:id="27" w:name="_Toc184313302"/>
      <w:bookmarkEnd w:id="27"/>
      <w:bookmarkStart w:id="28" w:name="_Toc184314442"/>
      <w:bookmarkEnd w:id="28"/>
      <w:bookmarkStart w:id="29" w:name="_Toc184313276"/>
      <w:bookmarkEnd w:id="29"/>
      <w:bookmarkStart w:id="30" w:name="_Toc184312092"/>
      <w:bookmarkEnd w:id="30"/>
      <w:bookmarkStart w:id="31" w:name="_Toc184314458"/>
      <w:bookmarkEnd w:id="31"/>
      <w:bookmarkStart w:id="32" w:name="_Toc184312085"/>
      <w:bookmarkEnd w:id="32"/>
      <w:bookmarkStart w:id="33" w:name="_Toc184312101"/>
      <w:bookmarkEnd w:id="33"/>
      <w:bookmarkStart w:id="34" w:name="_Toc184312115"/>
      <w:bookmarkEnd w:id="34"/>
      <w:bookmarkStart w:id="35" w:name="_Toc184308056"/>
      <w:bookmarkEnd w:id="35"/>
      <w:bookmarkStart w:id="36" w:name="_Toc184312093"/>
      <w:bookmarkEnd w:id="36"/>
      <w:bookmarkStart w:id="37" w:name="_Toc184308079"/>
      <w:bookmarkEnd w:id="37"/>
      <w:bookmarkStart w:id="38" w:name="_Toc184313307"/>
      <w:bookmarkEnd w:id="38"/>
      <w:bookmarkStart w:id="39" w:name="_Toc184313251"/>
      <w:bookmarkEnd w:id="39"/>
      <w:bookmarkStart w:id="40" w:name="_Toc184310344"/>
      <w:bookmarkEnd w:id="40"/>
      <w:bookmarkStart w:id="41" w:name="_Toc184308099"/>
      <w:bookmarkEnd w:id="41"/>
      <w:bookmarkStart w:id="42" w:name="_Toc184313301"/>
      <w:bookmarkEnd w:id="42"/>
      <w:bookmarkStart w:id="43" w:name="_Toc184308082"/>
      <w:bookmarkEnd w:id="43"/>
      <w:bookmarkStart w:id="44" w:name="_Toc184313286"/>
      <w:bookmarkEnd w:id="44"/>
      <w:bookmarkStart w:id="45" w:name="_Toc184312075"/>
      <w:bookmarkEnd w:id="45"/>
      <w:bookmarkStart w:id="46" w:name="_Toc184310292"/>
      <w:bookmarkEnd w:id="46"/>
      <w:bookmarkStart w:id="47" w:name="_Toc184313306"/>
      <w:bookmarkEnd w:id="47"/>
      <w:bookmarkStart w:id="48" w:name="_Toc184313272"/>
      <w:bookmarkEnd w:id="48"/>
      <w:bookmarkStart w:id="49" w:name="_Toc184310281"/>
      <w:bookmarkEnd w:id="49"/>
      <w:bookmarkStart w:id="50" w:name="_Toc184308106"/>
      <w:bookmarkEnd w:id="50"/>
      <w:bookmarkStart w:id="51" w:name="_Toc184314457"/>
      <w:bookmarkEnd w:id="51"/>
      <w:bookmarkStart w:id="52" w:name="_Toc184308041"/>
      <w:bookmarkEnd w:id="52"/>
      <w:bookmarkStart w:id="53" w:name="_Toc184310323"/>
      <w:bookmarkEnd w:id="53"/>
      <w:bookmarkStart w:id="54" w:name="_Toc184310337"/>
      <w:bookmarkEnd w:id="54"/>
      <w:bookmarkStart w:id="55" w:name="_Toc184313275"/>
      <w:bookmarkEnd w:id="55"/>
      <w:bookmarkStart w:id="56" w:name="_Toc184314439"/>
      <w:bookmarkEnd w:id="56"/>
      <w:bookmarkStart w:id="57" w:name="_Toc184312074"/>
      <w:bookmarkEnd w:id="57"/>
      <w:bookmarkStart w:id="58" w:name="_Toc184310308"/>
      <w:bookmarkEnd w:id="58"/>
      <w:bookmarkStart w:id="59" w:name="_Toc184310285"/>
      <w:bookmarkEnd w:id="59"/>
      <w:bookmarkStart w:id="60" w:name="_Toc184314460"/>
      <w:bookmarkEnd w:id="60"/>
      <w:bookmarkStart w:id="61" w:name="_Toc184312120"/>
      <w:bookmarkEnd w:id="61"/>
      <w:bookmarkStart w:id="62" w:name="_Toc184312133"/>
      <w:bookmarkEnd w:id="62"/>
      <w:bookmarkStart w:id="63" w:name="_Toc184310331"/>
      <w:bookmarkEnd w:id="63"/>
      <w:bookmarkStart w:id="64" w:name="_Toc184312132"/>
      <w:bookmarkEnd w:id="64"/>
      <w:bookmarkStart w:id="65" w:name="_Toc184312105"/>
      <w:bookmarkEnd w:id="65"/>
      <w:bookmarkStart w:id="66" w:name="_Toc184308060"/>
      <w:bookmarkEnd w:id="66"/>
      <w:bookmarkStart w:id="67" w:name="_Toc184312072"/>
      <w:bookmarkEnd w:id="67"/>
      <w:bookmarkStart w:id="68" w:name="_Toc184308101"/>
      <w:bookmarkEnd w:id="68"/>
      <w:bookmarkStart w:id="69" w:name="_Toc184314471"/>
      <w:bookmarkEnd w:id="69"/>
      <w:bookmarkStart w:id="70" w:name="_Toc184312122"/>
      <w:bookmarkEnd w:id="70"/>
      <w:bookmarkStart w:id="71" w:name="_Toc184312134"/>
      <w:bookmarkEnd w:id="71"/>
      <w:bookmarkStart w:id="72" w:name="_Toc184310311"/>
      <w:bookmarkEnd w:id="72"/>
      <w:bookmarkStart w:id="73" w:name="_Toc184308067"/>
      <w:bookmarkEnd w:id="73"/>
      <w:bookmarkStart w:id="74" w:name="_Toc184312111"/>
      <w:bookmarkEnd w:id="74"/>
      <w:bookmarkStart w:id="75" w:name="_Toc184308054"/>
      <w:bookmarkEnd w:id="75"/>
      <w:bookmarkStart w:id="76" w:name="_Toc184313280"/>
      <w:bookmarkEnd w:id="76"/>
      <w:bookmarkStart w:id="77" w:name="_Toc184310339"/>
      <w:bookmarkEnd w:id="77"/>
      <w:bookmarkStart w:id="78" w:name="_Toc184310302"/>
      <w:bookmarkEnd w:id="78"/>
      <w:bookmarkStart w:id="79" w:name="_Toc184310319"/>
      <w:bookmarkEnd w:id="79"/>
      <w:bookmarkStart w:id="80" w:name="_Toc184310304"/>
      <w:bookmarkEnd w:id="80"/>
      <w:bookmarkStart w:id="81" w:name="_Toc184314446"/>
      <w:bookmarkEnd w:id="81"/>
      <w:bookmarkStart w:id="82" w:name="_Toc184314456"/>
      <w:bookmarkEnd w:id="82"/>
      <w:bookmarkStart w:id="83" w:name="_Toc184308050"/>
      <w:bookmarkEnd w:id="83"/>
      <w:bookmarkStart w:id="84" w:name="_Toc184310341"/>
      <w:bookmarkEnd w:id="84"/>
      <w:bookmarkStart w:id="85" w:name="_Toc184310305"/>
      <w:bookmarkEnd w:id="85"/>
      <w:bookmarkStart w:id="86" w:name="_Toc184312100"/>
      <w:bookmarkEnd w:id="86"/>
      <w:bookmarkStart w:id="87" w:name="_Toc184312128"/>
      <w:bookmarkEnd w:id="87"/>
      <w:bookmarkStart w:id="88" w:name="_Toc184313292"/>
      <w:bookmarkEnd w:id="88"/>
      <w:bookmarkStart w:id="89" w:name="_Toc184312109"/>
      <w:bookmarkEnd w:id="89"/>
      <w:bookmarkStart w:id="90" w:name="_Toc184312079"/>
      <w:bookmarkEnd w:id="90"/>
      <w:bookmarkStart w:id="91" w:name="_Toc184310273"/>
      <w:bookmarkEnd w:id="91"/>
      <w:bookmarkStart w:id="92" w:name="_Toc184310289"/>
      <w:bookmarkEnd w:id="92"/>
      <w:bookmarkStart w:id="93" w:name="_Toc184312096"/>
      <w:bookmarkEnd w:id="93"/>
      <w:bookmarkStart w:id="94" w:name="_Toc184308074"/>
      <w:bookmarkEnd w:id="94"/>
      <w:bookmarkStart w:id="95" w:name="_Toc184312083"/>
      <w:bookmarkEnd w:id="95"/>
      <w:bookmarkStart w:id="96" w:name="_Toc184310298"/>
      <w:bookmarkEnd w:id="96"/>
      <w:bookmarkStart w:id="97" w:name="_Toc184310295"/>
      <w:bookmarkEnd w:id="97"/>
      <w:bookmarkStart w:id="98" w:name="_Toc184312089"/>
      <w:bookmarkEnd w:id="98"/>
      <w:bookmarkStart w:id="99" w:name="_Toc184310280"/>
      <w:bookmarkEnd w:id="99"/>
      <w:bookmarkStart w:id="100" w:name="_Toc184310334"/>
      <w:bookmarkEnd w:id="100"/>
      <w:bookmarkStart w:id="101" w:name="_Toc184312073"/>
      <w:bookmarkEnd w:id="101"/>
      <w:bookmarkStart w:id="102" w:name="_Toc184312119"/>
      <w:bookmarkEnd w:id="102"/>
      <w:bookmarkStart w:id="103" w:name="_Toc184314444"/>
      <w:bookmarkEnd w:id="103"/>
      <w:bookmarkStart w:id="104" w:name="_Toc184313269"/>
      <w:bookmarkEnd w:id="104"/>
      <w:bookmarkStart w:id="105" w:name="_Toc184310317"/>
      <w:bookmarkEnd w:id="105"/>
      <w:bookmarkStart w:id="106" w:name="_Toc184310274"/>
      <w:bookmarkEnd w:id="106"/>
      <w:bookmarkStart w:id="107" w:name="_Toc184314467"/>
      <w:bookmarkEnd w:id="107"/>
      <w:bookmarkStart w:id="108" w:name="_Toc184308070"/>
      <w:bookmarkEnd w:id="108"/>
      <w:bookmarkStart w:id="109" w:name="_Toc184314440"/>
      <w:bookmarkEnd w:id="109"/>
      <w:bookmarkStart w:id="110" w:name="_Toc184310316"/>
      <w:bookmarkEnd w:id="110"/>
      <w:bookmarkStart w:id="111" w:name="_Toc184314433"/>
      <w:bookmarkEnd w:id="111"/>
      <w:bookmarkStart w:id="112" w:name="_Toc184310335"/>
      <w:bookmarkEnd w:id="112"/>
      <w:bookmarkStart w:id="113" w:name="_Toc184308063"/>
      <w:bookmarkEnd w:id="113"/>
      <w:bookmarkStart w:id="114" w:name="_Toc184310297"/>
      <w:bookmarkEnd w:id="114"/>
      <w:bookmarkStart w:id="115" w:name="_Toc184312123"/>
      <w:bookmarkEnd w:id="115"/>
      <w:bookmarkStart w:id="116" w:name="_Toc184308076"/>
      <w:bookmarkEnd w:id="116"/>
      <w:bookmarkStart w:id="117" w:name="_Toc184313246"/>
      <w:bookmarkEnd w:id="117"/>
      <w:bookmarkStart w:id="118" w:name="_Toc184313285"/>
      <w:bookmarkEnd w:id="118"/>
      <w:bookmarkStart w:id="119" w:name="_Toc184313303"/>
      <w:bookmarkEnd w:id="119"/>
      <w:bookmarkStart w:id="120" w:name="_Toc184308073"/>
      <w:bookmarkEnd w:id="120"/>
      <w:bookmarkStart w:id="121" w:name="_Toc184310306"/>
      <w:bookmarkEnd w:id="121"/>
      <w:bookmarkStart w:id="122" w:name="_Toc184310282"/>
      <w:bookmarkEnd w:id="122"/>
      <w:bookmarkStart w:id="123" w:name="_Toc184312121"/>
      <w:bookmarkEnd w:id="123"/>
      <w:bookmarkStart w:id="124" w:name="_Toc184314431"/>
      <w:bookmarkEnd w:id="124"/>
      <w:bookmarkStart w:id="125" w:name="_Toc184310272"/>
      <w:bookmarkEnd w:id="125"/>
      <w:bookmarkStart w:id="126" w:name="_Toc184310279"/>
      <w:bookmarkEnd w:id="126"/>
      <w:bookmarkStart w:id="127" w:name="_Toc184313297"/>
      <w:bookmarkEnd w:id="127"/>
      <w:bookmarkStart w:id="128" w:name="_Toc184308066"/>
      <w:bookmarkEnd w:id="128"/>
      <w:bookmarkStart w:id="129" w:name="_Toc184312067"/>
      <w:bookmarkEnd w:id="129"/>
      <w:bookmarkStart w:id="130" w:name="_Toc184308085"/>
      <w:bookmarkEnd w:id="130"/>
      <w:bookmarkStart w:id="131" w:name="_Toc184314422"/>
      <w:bookmarkEnd w:id="131"/>
      <w:bookmarkStart w:id="132" w:name="_Toc184314464"/>
      <w:bookmarkEnd w:id="132"/>
      <w:bookmarkStart w:id="133" w:name="_Toc184308049"/>
      <w:bookmarkEnd w:id="133"/>
      <w:bookmarkStart w:id="134" w:name="_Toc184310321"/>
      <w:bookmarkEnd w:id="134"/>
      <w:bookmarkStart w:id="135" w:name="_Toc184314465"/>
      <w:bookmarkEnd w:id="135"/>
      <w:bookmarkStart w:id="136" w:name="_Toc184308047"/>
      <w:bookmarkEnd w:id="136"/>
      <w:bookmarkStart w:id="137" w:name="_Toc184310299"/>
      <w:bookmarkEnd w:id="137"/>
      <w:bookmarkStart w:id="138" w:name="_Toc184310325"/>
      <w:bookmarkEnd w:id="138"/>
      <w:bookmarkStart w:id="139" w:name="_Toc184314420"/>
      <w:bookmarkEnd w:id="139"/>
      <w:bookmarkStart w:id="140" w:name="_Toc184310333"/>
      <w:bookmarkEnd w:id="140"/>
      <w:bookmarkStart w:id="141" w:name="_Toc184308048"/>
      <w:bookmarkEnd w:id="141"/>
      <w:bookmarkStart w:id="142" w:name="_Toc184312138"/>
      <w:bookmarkEnd w:id="142"/>
      <w:bookmarkStart w:id="143" w:name="_Toc184314419"/>
      <w:bookmarkEnd w:id="143"/>
      <w:bookmarkStart w:id="144" w:name="_Toc184308107"/>
      <w:bookmarkEnd w:id="144"/>
      <w:bookmarkStart w:id="145" w:name="_Toc184313244"/>
      <w:bookmarkEnd w:id="145"/>
      <w:bookmarkStart w:id="146" w:name="_Toc184310284"/>
      <w:bookmarkEnd w:id="146"/>
      <w:bookmarkStart w:id="147" w:name="_Toc184312136"/>
      <w:bookmarkEnd w:id="147"/>
      <w:bookmarkStart w:id="148" w:name="_Toc184314427"/>
      <w:bookmarkEnd w:id="148"/>
      <w:bookmarkStart w:id="149" w:name="_Toc184308093"/>
      <w:bookmarkEnd w:id="149"/>
      <w:bookmarkStart w:id="150" w:name="_Toc184314475"/>
      <w:bookmarkEnd w:id="150"/>
      <w:bookmarkStart w:id="151" w:name="_Toc184310318"/>
      <w:bookmarkEnd w:id="151"/>
      <w:bookmarkStart w:id="152" w:name="_Toc184313238"/>
      <w:bookmarkEnd w:id="152"/>
      <w:bookmarkStart w:id="153" w:name="_Toc184312139"/>
      <w:bookmarkEnd w:id="153"/>
      <w:bookmarkStart w:id="154" w:name="_Toc184308053"/>
      <w:bookmarkEnd w:id="154"/>
      <w:bookmarkStart w:id="155" w:name="_Toc184314447"/>
      <w:bookmarkEnd w:id="155"/>
      <w:bookmarkStart w:id="156" w:name="_Toc184310288"/>
      <w:bookmarkEnd w:id="156"/>
      <w:bookmarkStart w:id="157" w:name="_Toc184313255"/>
      <w:bookmarkEnd w:id="157"/>
      <w:bookmarkStart w:id="158" w:name="_Toc184310294"/>
      <w:bookmarkEnd w:id="158"/>
      <w:bookmarkStart w:id="159" w:name="_Toc184310296"/>
      <w:bookmarkEnd w:id="159"/>
      <w:bookmarkStart w:id="160" w:name="_Toc184313241"/>
      <w:bookmarkEnd w:id="160"/>
      <w:bookmarkStart w:id="161" w:name="_Toc184313283"/>
      <w:bookmarkEnd w:id="161"/>
      <w:bookmarkStart w:id="162" w:name="_Toc184313262"/>
      <w:bookmarkEnd w:id="162"/>
      <w:bookmarkStart w:id="163" w:name="_Toc184308040"/>
      <w:bookmarkEnd w:id="163"/>
      <w:bookmarkStart w:id="164" w:name="_Toc184310343"/>
      <w:bookmarkEnd w:id="164"/>
      <w:bookmarkStart w:id="165" w:name="_Toc184314472"/>
      <w:bookmarkEnd w:id="165"/>
      <w:bookmarkStart w:id="166" w:name="_Toc184313294"/>
      <w:bookmarkEnd w:id="166"/>
      <w:bookmarkStart w:id="167" w:name="_Toc184310277"/>
      <w:bookmarkEnd w:id="167"/>
      <w:bookmarkStart w:id="168" w:name="_Toc184313296"/>
      <w:bookmarkEnd w:id="168"/>
      <w:bookmarkStart w:id="169" w:name="_Toc184312097"/>
      <w:bookmarkEnd w:id="169"/>
      <w:bookmarkStart w:id="170" w:name="_Toc184308091"/>
      <w:bookmarkEnd w:id="170"/>
      <w:bookmarkStart w:id="171" w:name="_Toc184314445"/>
      <w:bookmarkEnd w:id="171"/>
      <w:bookmarkStart w:id="172" w:name="_Toc184314429"/>
      <w:bookmarkEnd w:id="172"/>
      <w:bookmarkStart w:id="173" w:name="_Toc184310320"/>
      <w:bookmarkEnd w:id="173"/>
      <w:bookmarkStart w:id="174" w:name="_Toc184313254"/>
      <w:bookmarkEnd w:id="174"/>
      <w:bookmarkStart w:id="175" w:name="_Toc184313300"/>
      <w:bookmarkEnd w:id="175"/>
      <w:bookmarkStart w:id="176" w:name="_Toc184314479"/>
      <w:bookmarkEnd w:id="176"/>
      <w:bookmarkStart w:id="177" w:name="_Toc184313257"/>
      <w:bookmarkEnd w:id="177"/>
      <w:bookmarkStart w:id="178" w:name="_Toc184312094"/>
      <w:bookmarkEnd w:id="178"/>
      <w:bookmarkStart w:id="179" w:name="_Toc184314418"/>
      <w:bookmarkEnd w:id="179"/>
      <w:bookmarkStart w:id="180" w:name="_Toc184313291"/>
      <w:bookmarkEnd w:id="180"/>
      <w:bookmarkStart w:id="181" w:name="_Toc184313259"/>
      <w:bookmarkEnd w:id="181"/>
      <w:bookmarkStart w:id="182" w:name="_Toc184314480"/>
      <w:bookmarkEnd w:id="182"/>
      <w:bookmarkStart w:id="183" w:name="_Toc184314459"/>
      <w:bookmarkEnd w:id="183"/>
      <w:bookmarkStart w:id="184" w:name="_Toc184308071"/>
      <w:bookmarkEnd w:id="184"/>
      <w:bookmarkStart w:id="185" w:name="_Toc184312095"/>
      <w:bookmarkEnd w:id="185"/>
      <w:bookmarkStart w:id="186" w:name="_Toc184308059"/>
      <w:bookmarkEnd w:id="186"/>
      <w:bookmarkStart w:id="187" w:name="_Toc184313266"/>
      <w:bookmarkEnd w:id="187"/>
      <w:bookmarkStart w:id="188" w:name="_Toc184312125"/>
      <w:bookmarkEnd w:id="188"/>
      <w:bookmarkStart w:id="189" w:name="_Toc184308097"/>
      <w:bookmarkEnd w:id="189"/>
      <w:bookmarkStart w:id="190" w:name="_Toc184314421"/>
      <w:bookmarkEnd w:id="190"/>
      <w:bookmarkStart w:id="191" w:name="_Toc184310312"/>
      <w:bookmarkEnd w:id="191"/>
      <w:bookmarkStart w:id="192" w:name="_Toc184313240"/>
      <w:bookmarkEnd w:id="192"/>
      <w:bookmarkStart w:id="193" w:name="_Toc184308102"/>
      <w:bookmarkEnd w:id="193"/>
      <w:bookmarkStart w:id="194" w:name="_Toc184313253"/>
      <w:bookmarkEnd w:id="194"/>
      <w:bookmarkStart w:id="195" w:name="_Toc184310330"/>
      <w:bookmarkEnd w:id="195"/>
      <w:bookmarkStart w:id="196" w:name="_Toc184310328"/>
      <w:bookmarkEnd w:id="196"/>
      <w:bookmarkStart w:id="197" w:name="_Toc184308081"/>
      <w:bookmarkEnd w:id="197"/>
      <w:bookmarkStart w:id="198" w:name="_Toc184314461"/>
      <w:bookmarkEnd w:id="198"/>
      <w:bookmarkStart w:id="199" w:name="_Toc184312091"/>
      <w:bookmarkEnd w:id="199"/>
      <w:bookmarkStart w:id="200" w:name="_Toc184313305"/>
      <w:bookmarkEnd w:id="200"/>
      <w:bookmarkStart w:id="201" w:name="_Toc184314468"/>
      <w:bookmarkEnd w:id="201"/>
      <w:bookmarkStart w:id="202" w:name="_Toc184312124"/>
      <w:bookmarkEnd w:id="202"/>
      <w:bookmarkStart w:id="203" w:name="_Toc184313309"/>
      <w:bookmarkEnd w:id="203"/>
      <w:bookmarkStart w:id="204" w:name="_Toc184312084"/>
      <w:bookmarkEnd w:id="204"/>
      <w:bookmarkStart w:id="205" w:name="_Toc184314413"/>
      <w:bookmarkEnd w:id="205"/>
      <w:bookmarkStart w:id="206" w:name="_Toc184313267"/>
      <w:bookmarkEnd w:id="206"/>
      <w:bookmarkStart w:id="207" w:name="_Toc184314466"/>
      <w:bookmarkEnd w:id="207"/>
      <w:bookmarkStart w:id="208" w:name="_Toc184312076"/>
      <w:bookmarkEnd w:id="208"/>
      <w:bookmarkStart w:id="209" w:name="_Toc184312106"/>
      <w:bookmarkEnd w:id="209"/>
      <w:bookmarkStart w:id="210" w:name="_Toc184308043"/>
      <w:bookmarkEnd w:id="210"/>
      <w:bookmarkStart w:id="211" w:name="_Toc184313282"/>
      <w:bookmarkEnd w:id="211"/>
      <w:bookmarkStart w:id="212" w:name="_Toc184310329"/>
      <w:bookmarkEnd w:id="212"/>
      <w:bookmarkStart w:id="213" w:name="_Toc184310324"/>
      <w:bookmarkEnd w:id="213"/>
      <w:bookmarkStart w:id="214" w:name="_Toc184310322"/>
      <w:bookmarkEnd w:id="214"/>
      <w:bookmarkStart w:id="215" w:name="_Toc184308069"/>
      <w:bookmarkEnd w:id="215"/>
      <w:bookmarkStart w:id="216" w:name="_Toc184308036"/>
      <w:bookmarkEnd w:id="216"/>
      <w:bookmarkStart w:id="217" w:name="_Toc184310309"/>
      <w:bookmarkEnd w:id="217"/>
      <w:bookmarkStart w:id="218" w:name="_Toc184313289"/>
      <w:bookmarkEnd w:id="218"/>
      <w:bookmarkStart w:id="219" w:name="_Toc184313268"/>
      <w:bookmarkEnd w:id="219"/>
      <w:bookmarkStart w:id="220" w:name="_Toc184312130"/>
      <w:bookmarkEnd w:id="220"/>
      <w:bookmarkStart w:id="221" w:name="_Toc184314424"/>
      <w:bookmarkEnd w:id="221"/>
      <w:bookmarkStart w:id="222" w:name="_Toc184314414"/>
      <w:bookmarkEnd w:id="222"/>
      <w:bookmarkStart w:id="223" w:name="_Toc184308083"/>
      <w:bookmarkEnd w:id="223"/>
      <w:bookmarkStart w:id="224" w:name="_Toc184312108"/>
      <w:bookmarkEnd w:id="224"/>
      <w:bookmarkStart w:id="225" w:name="_Toc184310287"/>
      <w:bookmarkEnd w:id="225"/>
      <w:bookmarkStart w:id="226" w:name="_Toc184314453"/>
      <w:bookmarkEnd w:id="226"/>
      <w:bookmarkStart w:id="227" w:name="_Toc184310275"/>
      <w:bookmarkEnd w:id="227"/>
      <w:bookmarkStart w:id="228" w:name="_Toc184313242"/>
      <w:bookmarkEnd w:id="228"/>
      <w:bookmarkStart w:id="229" w:name="_Toc184314443"/>
      <w:bookmarkEnd w:id="229"/>
      <w:bookmarkStart w:id="230" w:name="_Toc184310293"/>
      <w:bookmarkEnd w:id="230"/>
      <w:bookmarkStart w:id="231" w:name="_Toc184313247"/>
      <w:bookmarkEnd w:id="231"/>
      <w:bookmarkStart w:id="232" w:name="_Toc184314428"/>
      <w:bookmarkEnd w:id="232"/>
      <w:bookmarkStart w:id="233" w:name="_Toc184312118"/>
      <w:bookmarkEnd w:id="233"/>
      <w:bookmarkStart w:id="234" w:name="_Toc184314481"/>
      <w:bookmarkEnd w:id="234"/>
      <w:bookmarkStart w:id="235" w:name="_Toc184312116"/>
      <w:bookmarkEnd w:id="235"/>
      <w:bookmarkStart w:id="236" w:name="_Toc184314476"/>
      <w:bookmarkEnd w:id="236"/>
      <w:bookmarkStart w:id="237" w:name="_Toc184313279"/>
      <w:bookmarkEnd w:id="237"/>
      <w:bookmarkStart w:id="238" w:name="_Toc184314470"/>
      <w:bookmarkEnd w:id="238"/>
      <w:bookmarkStart w:id="239" w:name="_Toc184308068"/>
      <w:bookmarkEnd w:id="239"/>
      <w:bookmarkStart w:id="240" w:name="_Toc184312129"/>
      <w:bookmarkEnd w:id="240"/>
      <w:bookmarkStart w:id="241" w:name="_Toc184308089"/>
      <w:bookmarkEnd w:id="241"/>
      <w:bookmarkStart w:id="242" w:name="_Toc184313277"/>
      <w:bookmarkEnd w:id="242"/>
      <w:bookmarkStart w:id="243" w:name="_Toc184313287"/>
      <w:bookmarkEnd w:id="243"/>
      <w:bookmarkStart w:id="244" w:name="_Toc184310326"/>
      <w:bookmarkEnd w:id="244"/>
      <w:bookmarkStart w:id="245" w:name="_Toc184313284"/>
      <w:bookmarkEnd w:id="245"/>
      <w:bookmarkStart w:id="246" w:name="_Toc184313263"/>
      <w:bookmarkEnd w:id="246"/>
      <w:bookmarkStart w:id="247" w:name="_Toc184313248"/>
      <w:bookmarkEnd w:id="247"/>
      <w:bookmarkStart w:id="248" w:name="_Toc184313304"/>
      <w:bookmarkEnd w:id="248"/>
      <w:bookmarkStart w:id="249" w:name="_Toc184313274"/>
      <w:bookmarkEnd w:id="249"/>
      <w:bookmarkStart w:id="250" w:name="_Toc184310314"/>
      <w:bookmarkEnd w:id="250"/>
      <w:bookmarkStart w:id="251" w:name="_Toc184313278"/>
      <w:bookmarkEnd w:id="251"/>
      <w:bookmarkStart w:id="252" w:name="_Toc184312078"/>
      <w:bookmarkEnd w:id="252"/>
      <w:bookmarkStart w:id="253" w:name="_Toc184312114"/>
      <w:bookmarkEnd w:id="253"/>
      <w:bookmarkStart w:id="254" w:name="_Toc184313239"/>
      <w:bookmarkEnd w:id="254"/>
      <w:bookmarkStart w:id="255" w:name="_Toc184308044"/>
      <w:bookmarkEnd w:id="255"/>
      <w:bookmarkStart w:id="256" w:name="_Toc184308103"/>
      <w:bookmarkEnd w:id="256"/>
      <w:bookmarkStart w:id="257" w:name="_Toc184314434"/>
      <w:bookmarkEnd w:id="257"/>
      <w:bookmarkStart w:id="258" w:name="_Toc184313270"/>
      <w:bookmarkEnd w:id="258"/>
      <w:bookmarkStart w:id="259" w:name="_Toc184314474"/>
      <w:bookmarkEnd w:id="259"/>
      <w:bookmarkStart w:id="260" w:name="_Toc184310291"/>
      <w:bookmarkEnd w:id="260"/>
      <w:bookmarkStart w:id="261" w:name="_Toc184310307"/>
      <w:bookmarkEnd w:id="261"/>
      <w:bookmarkStart w:id="262" w:name="_Toc184313290"/>
      <w:bookmarkEnd w:id="262"/>
      <w:bookmarkStart w:id="263" w:name="_Toc184310310"/>
      <w:bookmarkEnd w:id="263"/>
      <w:bookmarkStart w:id="264" w:name="_Toc184313271"/>
      <w:bookmarkEnd w:id="264"/>
      <w:bookmarkStart w:id="265" w:name="_Toc184312069"/>
      <w:bookmarkEnd w:id="265"/>
      <w:bookmarkStart w:id="266" w:name="_Toc184312087"/>
      <w:bookmarkEnd w:id="266"/>
      <w:bookmarkStart w:id="267" w:name="_Toc184314425"/>
      <w:bookmarkEnd w:id="267"/>
      <w:bookmarkStart w:id="268" w:name="_Toc184314438"/>
      <w:bookmarkEnd w:id="268"/>
      <w:bookmarkStart w:id="269" w:name="_Toc184308086"/>
      <w:bookmarkEnd w:id="269"/>
      <w:bookmarkStart w:id="270" w:name="_Toc184313249"/>
      <w:bookmarkEnd w:id="270"/>
      <w:bookmarkStart w:id="271" w:name="_Toc184314473"/>
      <w:bookmarkEnd w:id="271"/>
      <w:bookmarkStart w:id="272" w:name="_Toc184312102"/>
      <w:bookmarkEnd w:id="272"/>
      <w:bookmarkStart w:id="273" w:name="_Toc184308108"/>
      <w:bookmarkEnd w:id="273"/>
      <w:bookmarkStart w:id="274" w:name="_Toc184313264"/>
      <w:bookmarkEnd w:id="274"/>
      <w:bookmarkStart w:id="275" w:name="_Toc184308045"/>
      <w:bookmarkEnd w:id="275"/>
      <w:bookmarkStart w:id="276" w:name="_Toc184313298"/>
      <w:bookmarkEnd w:id="276"/>
      <w:bookmarkStart w:id="277" w:name="_Toc184310278"/>
      <w:bookmarkEnd w:id="277"/>
      <w:bookmarkStart w:id="278" w:name="_Toc184314451"/>
      <w:bookmarkEnd w:id="278"/>
      <w:bookmarkStart w:id="279" w:name="_Toc184313281"/>
      <w:bookmarkEnd w:id="279"/>
      <w:bookmarkStart w:id="280" w:name="_Toc184313258"/>
      <w:bookmarkEnd w:id="280"/>
      <w:bookmarkStart w:id="281" w:name="_Toc184313250"/>
      <w:bookmarkEnd w:id="281"/>
      <w:bookmarkStart w:id="282" w:name="_Toc184310332"/>
      <w:bookmarkEnd w:id="282"/>
      <w:bookmarkStart w:id="283" w:name="_Toc184308075"/>
      <w:bookmarkEnd w:id="283"/>
      <w:bookmarkStart w:id="284" w:name="_Toc184308039"/>
      <w:bookmarkEnd w:id="284"/>
      <w:bookmarkStart w:id="285" w:name="_Toc184308095"/>
      <w:bookmarkEnd w:id="285"/>
      <w:bookmarkStart w:id="286" w:name="_Toc184308046"/>
      <w:bookmarkEnd w:id="286"/>
      <w:bookmarkStart w:id="287" w:name="_Toc184310283"/>
      <w:bookmarkEnd w:id="287"/>
      <w:bookmarkStart w:id="288" w:name="_Toc184314416"/>
      <w:bookmarkEnd w:id="288"/>
      <w:bookmarkStart w:id="289" w:name="_Toc184308072"/>
      <w:bookmarkEnd w:id="289"/>
      <w:bookmarkStart w:id="290" w:name="_Toc184308042"/>
      <w:bookmarkEnd w:id="290"/>
      <w:bookmarkStart w:id="291" w:name="_Toc184312137"/>
      <w:bookmarkEnd w:id="291"/>
      <w:bookmarkStart w:id="292" w:name="_Toc184310300"/>
      <w:bookmarkEnd w:id="292"/>
      <w:bookmarkStart w:id="293" w:name="_Toc184313260"/>
      <w:bookmarkEnd w:id="293"/>
      <w:bookmarkStart w:id="294" w:name="_Toc184310286"/>
      <w:bookmarkEnd w:id="294"/>
      <w:bookmarkStart w:id="295" w:name="_Toc184314477"/>
      <w:bookmarkEnd w:id="295"/>
      <w:bookmarkStart w:id="296" w:name="_Toc184313288"/>
      <w:bookmarkEnd w:id="296"/>
      <w:bookmarkStart w:id="297" w:name="_Toc184310301"/>
      <w:bookmarkEnd w:id="297"/>
      <w:bookmarkStart w:id="298" w:name="_Toc184314463"/>
      <w:bookmarkEnd w:id="298"/>
      <w:bookmarkStart w:id="299" w:name="_Toc184308080"/>
      <w:bookmarkEnd w:id="299"/>
      <w:bookmarkStart w:id="300" w:name="_Toc184310303"/>
      <w:bookmarkEnd w:id="300"/>
      <w:bookmarkStart w:id="301" w:name="_Toc184310276"/>
      <w:bookmarkEnd w:id="301"/>
      <w:bookmarkStart w:id="302" w:name="_Toc184314441"/>
      <w:bookmarkEnd w:id="302"/>
      <w:bookmarkStart w:id="303" w:name="_Toc184314426"/>
      <w:bookmarkEnd w:id="303"/>
      <w:bookmarkStart w:id="304" w:name="_Toc184312112"/>
      <w:bookmarkEnd w:id="304"/>
      <w:bookmarkStart w:id="305" w:name="_Toc184308052"/>
      <w:bookmarkEnd w:id="305"/>
      <w:bookmarkStart w:id="306" w:name="_Toc184314411"/>
      <w:bookmarkEnd w:id="306"/>
      <w:bookmarkStart w:id="307" w:name="_Toc184314462"/>
      <w:bookmarkEnd w:id="307"/>
      <w:bookmarkStart w:id="308" w:name="_Toc184314437"/>
      <w:bookmarkEnd w:id="308"/>
      <w:bookmarkStart w:id="309" w:name="_Toc184312113"/>
      <w:bookmarkEnd w:id="309"/>
      <w:bookmarkStart w:id="310" w:name="_Toc184312070"/>
      <w:bookmarkEnd w:id="310"/>
      <w:bookmarkStart w:id="311" w:name="_Toc184314482"/>
      <w:bookmarkEnd w:id="311"/>
      <w:bookmarkStart w:id="312" w:name="_Toc184312104"/>
      <w:bookmarkEnd w:id="312"/>
      <w:bookmarkStart w:id="313" w:name="_Toc184314450"/>
      <w:bookmarkEnd w:id="313"/>
      <w:bookmarkStart w:id="314" w:name="_Toc184312071"/>
      <w:bookmarkEnd w:id="314"/>
      <w:bookmarkStart w:id="315" w:name="_Toc184314432"/>
      <w:bookmarkEnd w:id="315"/>
      <w:bookmarkStart w:id="316" w:name="_Toc184310336"/>
      <w:bookmarkEnd w:id="316"/>
      <w:bookmarkStart w:id="317" w:name="_Toc184308096"/>
      <w:bookmarkEnd w:id="317"/>
      <w:bookmarkStart w:id="318" w:name="_Toc184310327"/>
      <w:bookmarkEnd w:id="318"/>
      <w:bookmarkStart w:id="319" w:name="_Toc184312135"/>
      <w:bookmarkEnd w:id="319"/>
      <w:bookmarkStart w:id="320" w:name="_Toc184308037"/>
      <w:bookmarkEnd w:id="320"/>
      <w:bookmarkStart w:id="321" w:name="_Toc184308105"/>
      <w:bookmarkEnd w:id="321"/>
      <w:bookmarkStart w:id="322" w:name="_Toc184308055"/>
      <w:bookmarkEnd w:id="322"/>
      <w:bookmarkStart w:id="323" w:name="_Toc184308051"/>
      <w:bookmarkEnd w:id="323"/>
      <w:bookmarkStart w:id="324" w:name="_Toc184308084"/>
      <w:bookmarkEnd w:id="324"/>
      <w:bookmarkStart w:id="325" w:name="_Toc184313252"/>
      <w:bookmarkEnd w:id="325"/>
      <w:bookmarkStart w:id="326" w:name="_Toc184314449"/>
      <w:bookmarkEnd w:id="326"/>
      <w:bookmarkStart w:id="327" w:name="_Toc184313308"/>
      <w:bookmarkEnd w:id="327"/>
      <w:bookmarkStart w:id="328" w:name="_Toc184313243"/>
      <w:bookmarkEnd w:id="328"/>
      <w:bookmarkStart w:id="329" w:name="_Toc184314469"/>
      <w:bookmarkEnd w:id="329"/>
      <w:bookmarkStart w:id="330" w:name="_Toc184312127"/>
      <w:bookmarkEnd w:id="330"/>
      <w:bookmarkStart w:id="331" w:name="_Toc184313293"/>
      <w:bookmarkEnd w:id="331"/>
      <w:bookmarkStart w:id="332" w:name="_Toc184312131"/>
      <w:bookmarkEnd w:id="332"/>
      <w:bookmarkStart w:id="333" w:name="_Toc184314455"/>
      <w:bookmarkEnd w:id="333"/>
      <w:bookmarkStart w:id="334" w:name="_Toc184308057"/>
      <w:bookmarkEnd w:id="334"/>
      <w:bookmarkStart w:id="335" w:name="_Toc184314415"/>
      <w:bookmarkEnd w:id="335"/>
      <w:bookmarkStart w:id="336" w:name="_Toc184313261"/>
      <w:bookmarkEnd w:id="336"/>
      <w:bookmarkStart w:id="337" w:name="_Toc184312110"/>
      <w:bookmarkEnd w:id="337"/>
      <w:bookmarkStart w:id="338" w:name="_Toc184314430"/>
      <w:bookmarkEnd w:id="338"/>
      <w:bookmarkStart w:id="339" w:name="_Toc184308058"/>
      <w:bookmarkEnd w:id="339"/>
      <w:bookmarkStart w:id="340" w:name="_Toc184312086"/>
      <w:bookmarkEnd w:id="340"/>
      <w:bookmarkStart w:id="341" w:name="_Toc184312126"/>
      <w:bookmarkEnd w:id="341"/>
      <w:bookmarkStart w:id="342" w:name="_Toc184308061"/>
      <w:bookmarkEnd w:id="342"/>
      <w:bookmarkStart w:id="343" w:name="_Toc184310315"/>
      <w:bookmarkEnd w:id="343"/>
      <w:bookmarkStart w:id="344" w:name="_Toc184314452"/>
      <w:bookmarkEnd w:id="344"/>
      <w:bookmarkStart w:id="345" w:name="_Toc184308064"/>
      <w:bookmarkEnd w:id="345"/>
      <w:bookmarkStart w:id="346" w:name="_Toc184314410"/>
      <w:bookmarkEnd w:id="346"/>
      <w:bookmarkStart w:id="347" w:name="_Toc184310340"/>
      <w:bookmarkEnd w:id="347"/>
      <w:bookmarkStart w:id="348" w:name="_Toc184310290"/>
      <w:bookmarkEnd w:id="348"/>
      <w:bookmarkStart w:id="349" w:name="_Toc184308098"/>
      <w:bookmarkEnd w:id="349"/>
      <w:bookmarkStart w:id="350" w:name="_Toc184313299"/>
      <w:bookmarkEnd w:id="350"/>
      <w:bookmarkStart w:id="351" w:name="_Toc184314478"/>
      <w:bookmarkEnd w:id="351"/>
      <w:bookmarkStart w:id="352" w:name="_Toc184313245"/>
      <w:bookmarkEnd w:id="352"/>
      <w:bookmarkStart w:id="353" w:name="_Toc184308038"/>
      <w:bookmarkEnd w:id="353"/>
      <w:bookmarkStart w:id="354" w:name="_Toc184312103"/>
      <w:bookmarkEnd w:id="354"/>
      <w:bookmarkStart w:id="355" w:name="_Toc184314412"/>
      <w:bookmarkEnd w:id="355"/>
      <w:bookmarkStart w:id="356" w:name="_Toc184312082"/>
      <w:bookmarkEnd w:id="356"/>
      <w:bookmarkStart w:id="357" w:name="_Toc184313310"/>
      <w:bookmarkEnd w:id="357"/>
      <w:bookmarkStart w:id="358" w:name="_Toc184314436"/>
      <w:bookmarkEnd w:id="358"/>
      <w:bookmarkStart w:id="359" w:name="_Toc184312117"/>
      <w:bookmarkEnd w:id="359"/>
      <w:bookmarkStart w:id="360" w:name="_Toc184310342"/>
      <w:bookmarkEnd w:id="360"/>
      <w:bookmarkStart w:id="361" w:name="_Toc184313256"/>
      <w:bookmarkEnd w:id="361"/>
      <w:bookmarkStart w:id="362" w:name="_Toc184312088"/>
      <w:bookmarkEnd w:id="362"/>
      <w:bookmarkStart w:id="363" w:name="_Toc184308100"/>
      <w:bookmarkEnd w:id="363"/>
      <w:bookmarkStart w:id="364" w:name="_Toc184312107"/>
      <w:bookmarkEnd w:id="364"/>
      <w:bookmarkStart w:id="365" w:name="_Toc184308062"/>
      <w:bookmarkEnd w:id="365"/>
      <w:bookmarkStart w:id="366" w:name="_Toc184308092"/>
      <w:bookmarkEnd w:id="366"/>
      <w:bookmarkStart w:id="367" w:name="_Toc184308104"/>
      <w:bookmarkEnd w:id="367"/>
      <w:bookmarkStart w:id="368" w:name="_Toc184308094"/>
      <w:bookmarkEnd w:id="368"/>
      <w:bookmarkStart w:id="369" w:name="_Toc184310338"/>
      <w:bookmarkEnd w:id="369"/>
      <w:bookmarkStart w:id="370" w:name="_Toc184308090"/>
      <w:bookmarkEnd w:id="370"/>
      <w:bookmarkStart w:id="371" w:name="_Toc184314417"/>
      <w:bookmarkEnd w:id="371"/>
      <w:bookmarkStart w:id="372" w:name="_Toc184313273"/>
      <w:bookmarkEnd w:id="372"/>
      <w:bookmarkStart w:id="373" w:name="_Toc184314454"/>
      <w:bookmarkEnd w:id="373"/>
      <w:bookmarkStart w:id="374" w:name="_Toc184314448"/>
      <w:bookmarkEnd w:id="374"/>
      <w:bookmarkStart w:id="375" w:name="_Toc184312080"/>
      <w:bookmarkEnd w:id="375"/>
      <w:bookmarkStart w:id="376" w:name="_Toc184308065"/>
      <w:bookmarkEnd w:id="376"/>
      <w:bookmarkStart w:id="377" w:name="_Toc184308087"/>
      <w:bookmarkEnd w:id="377"/>
      <w:bookmarkStart w:id="378" w:name="_Toc184312077"/>
      <w:bookmarkEnd w:id="378"/>
      <w:bookmarkStart w:id="379" w:name="_Toc184308088"/>
      <w:bookmarkEnd w:id="379"/>
      <w:bookmarkStart w:id="380" w:name="_Toc184312068"/>
      <w:bookmarkEnd w:id="380"/>
      <w:bookmarkStart w:id="381" w:name="_Toc184310313"/>
      <w:bookmarkEnd w:id="381"/>
      <w:bookmarkStart w:id="382" w:name="_Toc184312081"/>
      <w:bookmarkEnd w:id="382"/>
      <w:bookmarkStart w:id="383" w:name="_Toc184314435"/>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w:t>
      </w:r>
      <w:r>
        <w:rPr>
          <w:rFonts w:hint="eastAsia" w:ascii="宋体" w:hAnsi="宋体" w:cs="宋体"/>
          <w:color w:val="auto"/>
          <w:kern w:val="0"/>
          <w:sz w:val="24"/>
          <w:highlight w:val="none"/>
        </w:rPr>
        <w:t>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lang w:val="en-US" w:eastAsia="zh-CN"/>
        </w:rPr>
        <w:t>本项目不适用</w:t>
      </w:r>
      <w:r>
        <w:rPr>
          <w:rFonts w:hint="eastAsia" w:cs="仿宋" w:asciiTheme="minorEastAsia" w:hAnsiTheme="minorEastAsia"/>
          <w:b/>
          <w:bCs/>
          <w:color w:val="auto"/>
          <w:sz w:val="24"/>
          <w:lang w:eastAsia="zh-CN"/>
        </w:rPr>
        <w:t>）；</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lang w:val="en-US" w:eastAsia="zh-CN"/>
        </w:rPr>
        <w:t>本项目不适用</w:t>
      </w:r>
      <w:r>
        <w:rPr>
          <w:rFonts w:hint="eastAsia" w:cs="仿宋" w:asciiTheme="minorEastAsia" w:hAnsiTheme="minorEastAsia"/>
          <w:b/>
          <w:bCs/>
          <w:color w:val="auto"/>
          <w:sz w:val="24"/>
          <w:lang w:eastAsia="zh-CN"/>
        </w:rPr>
        <w:t>）；</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highlight w:val="none"/>
        </w:rPr>
      </w:pPr>
      <w:r>
        <w:rPr>
          <w:rFonts w:hint="default"/>
          <w:color w:val="auto"/>
          <w:lang w:val="en-US"/>
        </w:rPr>
        <w:t>1.</w:t>
      </w:r>
      <w:r>
        <w:rPr>
          <w:rFonts w:hint="eastAsia"/>
          <w:color w:val="auto"/>
          <w:lang w:val="en-US" w:eastAsia="zh-CN"/>
        </w:rPr>
        <w:t>2若</w:t>
      </w:r>
      <w:r>
        <w:rPr>
          <w:rFonts w:hint="eastAsia"/>
          <w:color w:val="auto"/>
        </w:rPr>
        <w:t>出现相</w:t>
      </w:r>
      <w:r>
        <w:rPr>
          <w:rFonts w:hint="eastAsia"/>
          <w:color w:val="auto"/>
          <w:highlight w:val="none"/>
        </w:rPr>
        <w:t>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15DF9E33">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2219918A">
      <w:pPr>
        <w:spacing w:line="480" w:lineRule="auto"/>
        <w:jc w:val="center"/>
        <w:rPr>
          <w:rFonts w:ascii="宋体" w:hAnsi="宋体" w:cs="宋体"/>
          <w:b/>
          <w:sz w:val="28"/>
          <w:szCs w:val="28"/>
        </w:rPr>
      </w:pPr>
    </w:p>
    <w:p w14:paraId="029D8FE3">
      <w:pPr>
        <w:spacing w:line="480" w:lineRule="auto"/>
        <w:jc w:val="center"/>
        <w:rPr>
          <w:rFonts w:ascii="宋体" w:hAnsi="宋体" w:cs="宋体"/>
          <w:b/>
          <w:sz w:val="24"/>
        </w:rPr>
      </w:pPr>
    </w:p>
    <w:p w14:paraId="762B120B">
      <w:pPr>
        <w:spacing w:line="480" w:lineRule="auto"/>
        <w:jc w:val="center"/>
        <w:rPr>
          <w:rFonts w:ascii="宋体" w:hAnsi="宋体" w:cs="宋体"/>
          <w:b/>
          <w:sz w:val="24"/>
        </w:rPr>
      </w:pPr>
    </w:p>
    <w:p w14:paraId="606329DB">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43A706F">
      <w:pPr>
        <w:spacing w:before="120" w:line="22" w:lineRule="atLeast"/>
        <w:rPr>
          <w:rFonts w:ascii="宋体" w:hAnsi="宋体" w:cs="宋体"/>
          <w:sz w:val="24"/>
        </w:rPr>
      </w:pPr>
    </w:p>
    <w:p w14:paraId="4B89AD13">
      <w:pPr>
        <w:pStyle w:val="4"/>
        <w:tabs>
          <w:tab w:val="left" w:pos="432"/>
        </w:tabs>
        <w:rPr>
          <w:rFonts w:hint="default" w:eastAsia="黑体"/>
          <w:lang w:val="en-US" w:eastAsia="zh-CN"/>
        </w:rPr>
      </w:pPr>
      <w:r>
        <w:rPr>
          <w:rFonts w:hint="eastAsia"/>
          <w:lang w:val="en-US" w:eastAsia="zh-CN"/>
        </w:rPr>
        <w:t xml:space="preserve">              </w:t>
      </w:r>
    </w:p>
    <w:p w14:paraId="29C344D4">
      <w:pPr>
        <w:spacing w:before="120" w:line="22" w:lineRule="atLeast"/>
        <w:ind w:left="2160" w:leftChars="457" w:hanging="1200" w:hangingChars="500"/>
        <w:jc w:val="left"/>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2025-2027年建筑物沉降检测服务采购项目</w:t>
      </w:r>
    </w:p>
    <w:p w14:paraId="15ABDF59">
      <w:pPr>
        <w:rPr>
          <w:rFonts w:ascii="宋体" w:hAnsi="宋体" w:cs="宋体"/>
          <w:sz w:val="24"/>
        </w:rPr>
      </w:pPr>
    </w:p>
    <w:p w14:paraId="4DDC9A1A">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7AB17F3">
      <w:pPr>
        <w:spacing w:before="120" w:line="22" w:lineRule="atLeast"/>
        <w:rPr>
          <w:rFonts w:ascii="宋体" w:hAnsi="宋体" w:cs="宋体"/>
          <w:sz w:val="24"/>
        </w:rPr>
      </w:pPr>
    </w:p>
    <w:p w14:paraId="5F06977B">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D2F965F">
      <w:pPr>
        <w:spacing w:before="120" w:line="22" w:lineRule="atLeast"/>
        <w:rPr>
          <w:rFonts w:ascii="宋体" w:hAnsi="宋体" w:cs="宋体"/>
          <w:sz w:val="24"/>
        </w:rPr>
      </w:pPr>
    </w:p>
    <w:p w14:paraId="4EAF1D5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69DC1FB0">
      <w:pPr>
        <w:spacing w:before="120" w:line="22" w:lineRule="atLeast"/>
        <w:rPr>
          <w:rFonts w:ascii="宋体" w:hAnsi="宋体" w:cs="宋体"/>
          <w:sz w:val="24"/>
        </w:rPr>
      </w:pPr>
    </w:p>
    <w:p w14:paraId="37E1105E">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D7FDFF1">
      <w:pPr>
        <w:pStyle w:val="15"/>
        <w:ind w:firstLine="214"/>
        <w:jc w:val="center"/>
        <w:rPr>
          <w:rFonts w:hint="eastAsia"/>
          <w:b/>
          <w:bCs/>
        </w:rPr>
      </w:pPr>
      <w:r>
        <w:rPr>
          <w:rFonts w:hint="eastAsia"/>
          <w:b/>
          <w:bCs/>
        </w:rPr>
        <w:t>目录</w:t>
      </w:r>
    </w:p>
    <w:p w14:paraId="48BA8307">
      <w:pPr>
        <w:pStyle w:val="8"/>
        <w:spacing w:line="360" w:lineRule="auto"/>
        <w:ind w:firstLine="240" w:firstLineChars="100"/>
      </w:pPr>
      <w:r>
        <w:rPr>
          <w:rFonts w:hint="eastAsia"/>
        </w:rPr>
        <w:t>第一章 合同书  …………………………………………………………（页码）</w:t>
      </w:r>
    </w:p>
    <w:p w14:paraId="5EBE782D">
      <w:pPr>
        <w:pStyle w:val="8"/>
        <w:spacing w:line="360" w:lineRule="auto"/>
        <w:ind w:firstLine="240" w:firstLineChars="100"/>
        <w:rPr>
          <w:rFonts w:hint="eastAsia"/>
        </w:rPr>
      </w:pPr>
      <w:r>
        <w:rPr>
          <w:rFonts w:hint="eastAsia"/>
        </w:rPr>
        <w:t>第二章 合同一般条款……………………………………………………（页码）</w:t>
      </w:r>
    </w:p>
    <w:p w14:paraId="71A117E7">
      <w:pPr>
        <w:pStyle w:val="8"/>
        <w:spacing w:line="360" w:lineRule="auto"/>
        <w:ind w:firstLine="240" w:firstLineChars="100"/>
        <w:rPr>
          <w:rFonts w:hint="eastAsia"/>
        </w:rPr>
      </w:pPr>
      <w:r>
        <w:rPr>
          <w:rFonts w:hint="eastAsia"/>
        </w:rPr>
        <w:t>第三章 安全协议…………………………………………………………（页码）</w:t>
      </w:r>
    </w:p>
    <w:p w14:paraId="17207CA6">
      <w:pPr>
        <w:pStyle w:val="8"/>
        <w:spacing w:line="360" w:lineRule="auto"/>
        <w:ind w:firstLine="240" w:firstLineChars="100"/>
      </w:pPr>
      <w:r>
        <w:rPr>
          <w:rFonts w:hint="eastAsia"/>
        </w:rPr>
        <w:t>第四章 廉洁协议…………………………………………………………（页码）</w:t>
      </w:r>
    </w:p>
    <w:p w14:paraId="47CE8706">
      <w:pPr>
        <w:spacing w:line="360" w:lineRule="auto"/>
        <w:ind w:firstLine="480" w:firstLineChars="200"/>
        <w:rPr>
          <w:rFonts w:ascii="宋体" w:hAnsi="宋体"/>
          <w:sz w:val="24"/>
          <w:u w:val="single"/>
          <w:lang w:val="zh-CN"/>
        </w:rPr>
      </w:pPr>
    </w:p>
    <w:p w14:paraId="7A098C11">
      <w:pPr>
        <w:spacing w:line="360" w:lineRule="auto"/>
        <w:ind w:firstLine="480" w:firstLineChars="200"/>
        <w:rPr>
          <w:rFonts w:ascii="宋体" w:hAnsi="宋体"/>
          <w:sz w:val="24"/>
          <w:u w:val="single"/>
          <w:lang w:val="zh-CN"/>
        </w:rPr>
      </w:pPr>
    </w:p>
    <w:p w14:paraId="7FBD4BE3">
      <w:pPr>
        <w:spacing w:line="360" w:lineRule="auto"/>
        <w:ind w:firstLine="480" w:firstLineChars="200"/>
        <w:rPr>
          <w:rFonts w:ascii="宋体" w:hAnsi="宋体"/>
          <w:sz w:val="24"/>
          <w:u w:val="single"/>
          <w:lang w:val="zh-CN"/>
        </w:rPr>
      </w:pPr>
    </w:p>
    <w:p w14:paraId="136E39E1">
      <w:pPr>
        <w:spacing w:line="360" w:lineRule="auto"/>
        <w:ind w:firstLine="480" w:firstLineChars="200"/>
        <w:rPr>
          <w:rFonts w:ascii="宋体" w:hAnsi="宋体"/>
          <w:sz w:val="24"/>
          <w:u w:val="single"/>
          <w:lang w:val="zh-CN"/>
        </w:rPr>
      </w:pPr>
    </w:p>
    <w:p w14:paraId="7F6BBF97">
      <w:pPr>
        <w:spacing w:line="360" w:lineRule="auto"/>
        <w:ind w:firstLine="480" w:firstLineChars="200"/>
        <w:rPr>
          <w:rFonts w:ascii="宋体" w:hAnsi="宋体"/>
          <w:sz w:val="24"/>
          <w:u w:val="single"/>
          <w:lang w:val="zh-CN"/>
        </w:rPr>
      </w:pPr>
    </w:p>
    <w:p w14:paraId="3E14CA07">
      <w:pPr>
        <w:spacing w:line="360" w:lineRule="auto"/>
        <w:ind w:firstLine="480" w:firstLineChars="200"/>
        <w:rPr>
          <w:rFonts w:ascii="宋体" w:hAnsi="宋体"/>
          <w:sz w:val="24"/>
          <w:u w:val="single"/>
          <w:lang w:val="zh-CN"/>
        </w:rPr>
      </w:pPr>
    </w:p>
    <w:p w14:paraId="58C88B46">
      <w:pPr>
        <w:spacing w:line="360" w:lineRule="auto"/>
        <w:ind w:firstLine="480" w:firstLineChars="200"/>
        <w:rPr>
          <w:rFonts w:ascii="宋体" w:hAnsi="宋体"/>
          <w:sz w:val="24"/>
          <w:u w:val="single"/>
          <w:lang w:val="zh-CN"/>
        </w:rPr>
      </w:pPr>
    </w:p>
    <w:p w14:paraId="71408E2F">
      <w:pPr>
        <w:spacing w:line="360" w:lineRule="auto"/>
        <w:ind w:firstLine="480" w:firstLineChars="200"/>
        <w:rPr>
          <w:rFonts w:ascii="宋体" w:hAnsi="宋体"/>
          <w:sz w:val="24"/>
          <w:u w:val="single"/>
          <w:lang w:val="zh-CN"/>
        </w:rPr>
      </w:pPr>
    </w:p>
    <w:p w14:paraId="31CCDAFB">
      <w:pPr>
        <w:spacing w:line="360" w:lineRule="auto"/>
        <w:ind w:firstLine="480" w:firstLineChars="200"/>
        <w:rPr>
          <w:rFonts w:ascii="宋体" w:hAnsi="宋体"/>
          <w:sz w:val="24"/>
          <w:u w:val="single"/>
          <w:lang w:val="zh-CN"/>
        </w:rPr>
      </w:pPr>
    </w:p>
    <w:p w14:paraId="45D2A922">
      <w:pPr>
        <w:spacing w:line="360" w:lineRule="auto"/>
        <w:ind w:firstLine="480" w:firstLineChars="200"/>
        <w:rPr>
          <w:rFonts w:ascii="宋体" w:hAnsi="宋体"/>
          <w:sz w:val="24"/>
          <w:u w:val="single"/>
          <w:lang w:val="zh-CN"/>
        </w:rPr>
      </w:pPr>
    </w:p>
    <w:p w14:paraId="096788C3">
      <w:pPr>
        <w:spacing w:line="360" w:lineRule="auto"/>
        <w:ind w:firstLine="480" w:firstLineChars="200"/>
        <w:rPr>
          <w:rFonts w:ascii="宋体" w:hAnsi="宋体"/>
          <w:sz w:val="24"/>
          <w:u w:val="single"/>
          <w:lang w:val="zh-CN"/>
        </w:rPr>
      </w:pPr>
    </w:p>
    <w:p w14:paraId="0691345A">
      <w:pPr>
        <w:spacing w:line="360" w:lineRule="auto"/>
        <w:ind w:firstLine="480" w:firstLineChars="200"/>
        <w:rPr>
          <w:rFonts w:ascii="宋体" w:hAnsi="宋体"/>
          <w:sz w:val="24"/>
          <w:u w:val="single"/>
          <w:lang w:val="zh-CN"/>
        </w:rPr>
      </w:pPr>
    </w:p>
    <w:p w14:paraId="15F4C51D">
      <w:pPr>
        <w:spacing w:line="360" w:lineRule="auto"/>
        <w:ind w:firstLine="480" w:firstLineChars="200"/>
        <w:rPr>
          <w:rFonts w:ascii="宋体" w:hAnsi="宋体"/>
          <w:sz w:val="24"/>
          <w:u w:val="single"/>
          <w:lang w:val="zh-CN"/>
        </w:rPr>
      </w:pPr>
    </w:p>
    <w:p w14:paraId="61935054">
      <w:pPr>
        <w:spacing w:line="360" w:lineRule="auto"/>
        <w:ind w:firstLine="480" w:firstLineChars="200"/>
        <w:rPr>
          <w:rFonts w:ascii="宋体" w:hAnsi="宋体"/>
          <w:sz w:val="24"/>
          <w:u w:val="single"/>
          <w:lang w:val="zh-CN"/>
        </w:rPr>
      </w:pPr>
    </w:p>
    <w:p w14:paraId="7821193C">
      <w:pPr>
        <w:spacing w:line="360" w:lineRule="auto"/>
        <w:ind w:firstLine="480" w:firstLineChars="200"/>
        <w:rPr>
          <w:rFonts w:ascii="宋体" w:hAnsi="宋体"/>
          <w:sz w:val="24"/>
          <w:u w:val="single"/>
          <w:lang w:val="zh-CN"/>
        </w:rPr>
      </w:pPr>
    </w:p>
    <w:p w14:paraId="48B58F2B">
      <w:pPr>
        <w:spacing w:line="360" w:lineRule="auto"/>
        <w:ind w:firstLine="480" w:firstLineChars="200"/>
        <w:rPr>
          <w:rFonts w:ascii="宋体" w:hAnsi="宋体"/>
          <w:sz w:val="24"/>
          <w:u w:val="single"/>
          <w:lang w:val="zh-CN"/>
        </w:rPr>
      </w:pPr>
    </w:p>
    <w:p w14:paraId="647C28CF">
      <w:pPr>
        <w:spacing w:line="360" w:lineRule="auto"/>
        <w:ind w:firstLine="480" w:firstLineChars="200"/>
        <w:rPr>
          <w:rFonts w:ascii="宋体" w:hAnsi="宋体"/>
          <w:sz w:val="24"/>
          <w:u w:val="single"/>
          <w:lang w:val="zh-CN"/>
        </w:rPr>
      </w:pPr>
    </w:p>
    <w:p w14:paraId="7FCA9DBC">
      <w:pPr>
        <w:spacing w:line="360" w:lineRule="auto"/>
        <w:ind w:firstLine="480" w:firstLineChars="200"/>
        <w:rPr>
          <w:rFonts w:ascii="宋体" w:hAnsi="宋体"/>
          <w:sz w:val="24"/>
          <w:u w:val="single"/>
          <w:lang w:val="zh-CN"/>
        </w:rPr>
      </w:pPr>
    </w:p>
    <w:p w14:paraId="105293E2">
      <w:pPr>
        <w:spacing w:line="360" w:lineRule="auto"/>
        <w:ind w:firstLine="480" w:firstLineChars="200"/>
        <w:rPr>
          <w:rFonts w:ascii="宋体" w:hAnsi="宋体"/>
          <w:sz w:val="24"/>
          <w:u w:val="single"/>
          <w:lang w:val="zh-CN"/>
        </w:rPr>
      </w:pPr>
    </w:p>
    <w:p w14:paraId="2C2059B2">
      <w:pPr>
        <w:spacing w:line="360" w:lineRule="auto"/>
        <w:ind w:firstLine="480" w:firstLineChars="200"/>
        <w:rPr>
          <w:rFonts w:ascii="宋体" w:hAnsi="宋体"/>
          <w:sz w:val="24"/>
          <w:u w:val="single"/>
          <w:lang w:val="zh-CN"/>
        </w:rPr>
      </w:pPr>
    </w:p>
    <w:p w14:paraId="7CD50E3D">
      <w:pPr>
        <w:spacing w:line="360" w:lineRule="auto"/>
        <w:ind w:firstLine="480" w:firstLineChars="200"/>
        <w:rPr>
          <w:rFonts w:ascii="宋体" w:hAnsi="宋体"/>
          <w:sz w:val="24"/>
          <w:u w:val="single"/>
          <w:lang w:val="zh-CN"/>
        </w:rPr>
      </w:pPr>
    </w:p>
    <w:p w14:paraId="6BD79292">
      <w:pPr>
        <w:spacing w:line="360" w:lineRule="auto"/>
        <w:ind w:firstLine="480" w:firstLineChars="200"/>
        <w:rPr>
          <w:rFonts w:ascii="宋体" w:hAnsi="宋体"/>
          <w:sz w:val="24"/>
          <w:u w:val="single"/>
          <w:lang w:val="zh-CN"/>
        </w:rPr>
      </w:pPr>
    </w:p>
    <w:p w14:paraId="48F8573B">
      <w:pPr>
        <w:pStyle w:val="7"/>
        <w:rPr>
          <w:lang w:val="zh-CN"/>
        </w:rPr>
      </w:pPr>
    </w:p>
    <w:p w14:paraId="01810705">
      <w:pPr>
        <w:spacing w:line="360" w:lineRule="auto"/>
        <w:ind w:firstLine="480" w:firstLineChars="200"/>
        <w:rPr>
          <w:rFonts w:ascii="宋体" w:hAnsi="宋体"/>
          <w:sz w:val="24"/>
          <w:u w:val="single"/>
          <w:lang w:val="zh-CN"/>
        </w:rPr>
      </w:pPr>
    </w:p>
    <w:p w14:paraId="59322438">
      <w:pPr>
        <w:spacing w:line="360" w:lineRule="auto"/>
        <w:ind w:firstLine="480" w:firstLineChars="200"/>
        <w:rPr>
          <w:rFonts w:ascii="宋体" w:hAnsi="宋体"/>
          <w:sz w:val="24"/>
          <w:u w:val="single"/>
          <w:lang w:val="zh-CN"/>
        </w:rPr>
      </w:pPr>
    </w:p>
    <w:p w14:paraId="64305CFC">
      <w:pPr>
        <w:pStyle w:val="25"/>
        <w:ind w:left="0" w:leftChars="0" w:firstLine="0" w:firstLineChars="0"/>
        <w:jc w:val="center"/>
        <w:rPr>
          <w:rFonts w:ascii="宋体" w:hAnsi="宋体"/>
          <w:u w:val="single"/>
          <w:lang w:val="zh-CN"/>
        </w:rPr>
      </w:pPr>
      <w:r>
        <w:rPr>
          <w:rFonts w:hint="eastAsia" w:ascii="宋体" w:hAnsi="宋体" w:cs="宋体"/>
          <w:b/>
          <w:szCs w:val="24"/>
        </w:rPr>
        <w:t>第一章 合同书</w:t>
      </w:r>
    </w:p>
    <w:p w14:paraId="3B9FDEF2">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none"/>
        </w:rPr>
        <w:t xml:space="preserve"> </w:t>
      </w:r>
      <w:r>
        <w:rPr>
          <w:rFonts w:hint="eastAsia" w:ascii="宋体" w:hAnsi="宋体"/>
          <w:sz w:val="24"/>
          <w:u w:val="non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2025-2027年建筑物沉降检测服务采购项目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57E38D29">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18D8DB0">
      <w:pPr>
        <w:spacing w:line="360" w:lineRule="auto"/>
        <w:ind w:firstLine="482" w:firstLineChars="200"/>
        <w:outlineLvl w:val="0"/>
        <w:rPr>
          <w:rFonts w:ascii="宋体" w:hAnsi="宋体"/>
          <w:sz w:val="24"/>
        </w:rPr>
      </w:pPr>
      <w:bookmarkStart w:id="384" w:name="_Toc28855"/>
      <w:bookmarkStart w:id="385" w:name="_Toc20421"/>
      <w:bookmarkStart w:id="386" w:name="_Toc15367"/>
      <w:bookmarkStart w:id="387" w:name="_Toc19273"/>
      <w:bookmarkStart w:id="388"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06F2723A">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404C23B1">
      <w:pPr>
        <w:spacing w:line="360" w:lineRule="auto"/>
        <w:ind w:firstLine="480" w:firstLineChars="200"/>
        <w:rPr>
          <w:rFonts w:ascii="宋体" w:hAnsi="宋体"/>
          <w:sz w:val="24"/>
        </w:rPr>
      </w:pPr>
      <w:r>
        <w:rPr>
          <w:rFonts w:hint="eastAsia" w:ascii="宋体" w:hAnsi="宋体"/>
          <w:sz w:val="24"/>
        </w:rPr>
        <w:t>1.本合同及其补充合同、变更协议；</w:t>
      </w:r>
    </w:p>
    <w:p w14:paraId="04DC5171">
      <w:pPr>
        <w:spacing w:line="360" w:lineRule="auto"/>
        <w:ind w:firstLine="480" w:firstLineChars="200"/>
        <w:rPr>
          <w:rFonts w:ascii="宋体" w:hAnsi="宋体"/>
          <w:sz w:val="24"/>
        </w:rPr>
      </w:pPr>
      <w:r>
        <w:rPr>
          <w:rFonts w:hint="eastAsia" w:ascii="宋体" w:hAnsi="宋体"/>
          <w:sz w:val="24"/>
        </w:rPr>
        <w:t>2.中标或者成交通知书；</w:t>
      </w:r>
    </w:p>
    <w:p w14:paraId="1D86ABE0">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5B469593">
      <w:pPr>
        <w:spacing w:line="360" w:lineRule="auto"/>
        <w:ind w:firstLine="480" w:firstLineChars="200"/>
        <w:rPr>
          <w:rFonts w:ascii="宋体" w:hAnsi="宋体"/>
          <w:sz w:val="24"/>
        </w:rPr>
      </w:pPr>
      <w:r>
        <w:rPr>
          <w:rFonts w:hint="eastAsia" w:ascii="宋体" w:hAnsi="宋体"/>
          <w:sz w:val="24"/>
        </w:rPr>
        <w:t>4.采购文件（含澄清或者修改文件）；</w:t>
      </w:r>
    </w:p>
    <w:p w14:paraId="4510004D">
      <w:pPr>
        <w:spacing w:line="360" w:lineRule="auto"/>
        <w:ind w:firstLine="480" w:firstLineChars="200"/>
        <w:rPr>
          <w:rFonts w:ascii="宋体" w:hAnsi="宋体"/>
          <w:sz w:val="24"/>
        </w:rPr>
      </w:pPr>
      <w:r>
        <w:rPr>
          <w:rFonts w:hint="eastAsia" w:ascii="宋体" w:hAnsi="宋体"/>
          <w:sz w:val="24"/>
        </w:rPr>
        <w:t>5.其他相关采购文件。</w:t>
      </w:r>
    </w:p>
    <w:p w14:paraId="513C604E">
      <w:pPr>
        <w:spacing w:line="360" w:lineRule="auto"/>
        <w:ind w:firstLine="482" w:firstLineChars="200"/>
        <w:outlineLvl w:val="0"/>
        <w:rPr>
          <w:rFonts w:hint="eastAsia" w:ascii="宋体" w:hAnsi="宋体"/>
          <w:b/>
          <w:sz w:val="24"/>
        </w:rPr>
      </w:pPr>
      <w:bookmarkStart w:id="389" w:name="_Toc22185"/>
      <w:bookmarkStart w:id="390" w:name="_Toc6773"/>
      <w:bookmarkStart w:id="391" w:name="_Toc2918"/>
      <w:bookmarkStart w:id="392" w:name="_Toc6311"/>
      <w:bookmarkStart w:id="393" w:name="_Toc185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32585850">
      <w:pPr>
        <w:spacing w:line="360" w:lineRule="auto"/>
        <w:ind w:firstLine="480" w:firstLineChars="200"/>
        <w:rPr>
          <w:rFonts w:hint="eastAsia" w:ascii="宋体" w:hAnsi="宋体"/>
          <w:sz w:val="24"/>
        </w:rPr>
      </w:pPr>
      <w:r>
        <w:rPr>
          <w:rFonts w:hint="eastAsia" w:ascii="宋体" w:hAnsi="宋体" w:cs="宋体"/>
          <w:sz w:val="24"/>
        </w:rPr>
        <w:t>本合同总价（含</w:t>
      </w:r>
      <w:r>
        <w:rPr>
          <w:rFonts w:hint="eastAsia" w:ascii="宋体" w:hAnsi="宋体"/>
          <w:sz w:val="24"/>
        </w:rPr>
        <w:t>税）为：￥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%；服务费采用以下第</w:t>
      </w:r>
      <w:r>
        <w:rPr>
          <w:rFonts w:hint="eastAsia" w:ascii="宋体" w:hAnsi="宋体"/>
          <w:sz w:val="24"/>
          <w:u w:val="single"/>
          <w:lang w:val="en-US" w:eastAsia="zh-CN"/>
        </w:rPr>
        <w:t>（2）</w:t>
      </w:r>
      <w:r>
        <w:rPr>
          <w:rFonts w:hint="eastAsia" w:ascii="宋体" w:hAnsi="宋体"/>
          <w:sz w:val="24"/>
        </w:rPr>
        <w:t>条款规定的计价方式计价。</w:t>
      </w:r>
    </w:p>
    <w:p w14:paraId="7BD696DD">
      <w:pPr>
        <w:numPr>
          <w:ilvl w:val="0"/>
          <w:numId w:val="1"/>
        </w:numPr>
        <w:spacing w:line="360" w:lineRule="auto"/>
        <w:ind w:firstLine="480" w:firstLineChars="200"/>
        <w:rPr>
          <w:rFonts w:hint="eastAsia" w:ascii="宋体" w:hAnsi="宋体"/>
          <w:sz w:val="24"/>
        </w:rPr>
      </w:pPr>
      <w:r>
        <w:rPr>
          <w:rFonts w:hint="eastAsia" w:ascii="宋体" w:hAnsi="宋体"/>
          <w:sz w:val="24"/>
        </w:rPr>
        <w:t>单价合同，在合同履行期间内，根据实际完成的工作量据实按分项单价结算，但结算总价上限不得超过预算金额或者双方确定的金额￥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sz w:val="24"/>
        </w:rPr>
        <w:t>元（大写：</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p>
    <w:tbl>
      <w:tblPr>
        <w:tblStyle w:val="16"/>
        <w:tblW w:w="488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
        <w:gridCol w:w="2493"/>
        <w:gridCol w:w="1298"/>
        <w:gridCol w:w="975"/>
        <w:gridCol w:w="1019"/>
        <w:gridCol w:w="635"/>
        <w:gridCol w:w="986"/>
        <w:gridCol w:w="1010"/>
      </w:tblGrid>
      <w:tr w14:paraId="382E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1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55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检测位置</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6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D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A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暂定点位数量</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8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测量次数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4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E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349D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4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B3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汽机间沉降点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4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2F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2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C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A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7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4C8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2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A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烟气区域设备及支架沉降点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B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1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7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4C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6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3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9BEC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5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A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飞灰养护车间沉降点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2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3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4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7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3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1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AFB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2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2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氨水站沉降点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D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6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2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9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1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8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6C7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E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C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烟囱沉降点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A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C7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E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28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3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F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2CE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7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9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汽机岛沉降点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5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D3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D6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2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8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5D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BA61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B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F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冷却塔沉降点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C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9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53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AD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9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5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108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9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1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水处理车间沉降点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1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1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9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6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2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44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5DD4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8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1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垃圾坑沉降点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C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7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B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1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C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4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C06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2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6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渣坑沉降点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F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04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D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0C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D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7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798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F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A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锅炉沉降点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A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C7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D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2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0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D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0CB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0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1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点火油库沉降点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3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7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C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5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1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20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727E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C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96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南、北侧地磅房沉降点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0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9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7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F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5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E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EDD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6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E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主厂房集控楼沉降点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7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A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A4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E9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C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1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612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7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7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主厂房网架沉降点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9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B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3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30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6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2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2361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4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C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南、北高架桥沉降点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E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D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D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6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0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4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C03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0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C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技术研究中心沉降点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9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2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5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D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2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5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F8FF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D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7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炉渣车间沉降点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7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53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7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B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9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D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231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7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F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焚烧车间沉降点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9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1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9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6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F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0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E2A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8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22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废液储罐区沉降点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A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07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30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6B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A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DD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630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4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5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暂存库沉降点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5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6B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F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A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2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66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6F7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6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C7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三固门卫室沉降点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F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79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0D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D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D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2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6B2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0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2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综合水泵房沉降点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6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DD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E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9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7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30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710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0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4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物化水处理车间沉降点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B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B7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1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B6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5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F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622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1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F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稳固化车间沉降点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4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1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C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F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8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C027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E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4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循环水站沉降点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D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4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A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72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0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8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FBB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3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32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刚性填埋场沉降点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1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7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65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0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0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9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759C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E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7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柔性填埋场沉降点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D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1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0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1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F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2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1D31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D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4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高温蒸煮车间沉降点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9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9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B8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3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B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2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B87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6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6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沉降观测点补装</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6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F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C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6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E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9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C67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E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6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35KV变电站沉降点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1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党群综合办</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3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D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5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2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A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EFA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F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A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配套二期建筑物沉降点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9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党群综合办</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1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D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5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B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6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57368E41">
      <w:pPr>
        <w:numPr>
          <w:ilvl w:val="0"/>
          <w:numId w:val="0"/>
        </w:numPr>
        <w:spacing w:line="360" w:lineRule="auto"/>
        <w:rPr>
          <w:rFonts w:hint="eastAsia" w:ascii="宋体" w:hAnsi="宋体"/>
          <w:sz w:val="24"/>
        </w:rPr>
      </w:pPr>
    </w:p>
    <w:p w14:paraId="4A6E0212">
      <w:pPr>
        <w:spacing w:line="360" w:lineRule="auto"/>
        <w:ind w:firstLine="482" w:firstLineChars="200"/>
        <w:outlineLvl w:val="0"/>
        <w:rPr>
          <w:rFonts w:ascii="宋体" w:hAnsi="宋体"/>
          <w:b/>
          <w:sz w:val="24"/>
        </w:rPr>
      </w:pPr>
      <w:bookmarkStart w:id="394" w:name="_Toc22618"/>
      <w:bookmarkStart w:id="395" w:name="_Toc10340"/>
      <w:bookmarkStart w:id="396" w:name="_Toc1814"/>
      <w:bookmarkStart w:id="397" w:name="_Toc8772"/>
      <w:bookmarkStart w:id="398" w:name="_Toc11108"/>
      <w:bookmarkStart w:id="399" w:name="_Toc4760"/>
      <w:bookmarkStart w:id="400" w:name="_Toc3625"/>
      <w:bookmarkStart w:id="401" w:name="_Toc31421"/>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4A56576E">
      <w:pPr>
        <w:spacing w:line="360" w:lineRule="auto"/>
        <w:ind w:firstLine="480" w:firstLineChars="200"/>
        <w:rPr>
          <w:rFonts w:hint="eastAsia" w:ascii="宋体" w:hAnsi="宋体"/>
          <w:sz w:val="24"/>
          <w:u w:val="singl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0AE34849">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3年，完成服务内容后自动终止；</w:t>
      </w:r>
    </w:p>
    <w:p w14:paraId="7BD7FEAD">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7EBC6C69">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sz w:val="24"/>
          <w:u w:val="single"/>
          <w:lang w:val="en-US" w:eastAsia="zh-CN"/>
        </w:rPr>
        <w:t>乙方根据甲方清单上要求的点位进行检测，每次检测完所有点位后出具相应的检测报告</w:t>
      </w:r>
      <w:r>
        <w:rPr>
          <w:rFonts w:hint="eastAsia" w:ascii="宋体" w:hAnsi="宋体"/>
          <w:sz w:val="24"/>
        </w:rPr>
        <w:t>。</w:t>
      </w:r>
    </w:p>
    <w:p w14:paraId="23281295">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23356FE">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5AFE84E4">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D566748">
      <w:pPr>
        <w:spacing w:line="360" w:lineRule="auto"/>
        <w:ind w:firstLine="480" w:firstLineChars="200"/>
        <w:outlineLvl w:val="0"/>
        <w:rPr>
          <w:rFonts w:ascii="宋体" w:hAnsi="宋体" w:cs="宋体"/>
          <w:color w:val="auto"/>
          <w:sz w:val="24"/>
        </w:rPr>
      </w:pPr>
      <w:bookmarkStart w:id="402" w:name="_Toc1125"/>
      <w:bookmarkStart w:id="403" w:name="_Toc6596"/>
      <w:bookmarkStart w:id="404" w:name="_Toc14563"/>
      <w:r>
        <w:rPr>
          <w:rFonts w:hint="eastAsia" w:ascii="宋体" w:hAnsi="宋体" w:cs="宋体"/>
          <w:color w:val="auto"/>
          <w:sz w:val="24"/>
        </w:rPr>
        <w:t>1.根据甲方要求按时、按质、按量完成服务，履行合同义务。</w:t>
      </w:r>
    </w:p>
    <w:p w14:paraId="692C35E8">
      <w:pPr>
        <w:spacing w:line="360" w:lineRule="auto"/>
        <w:ind w:firstLine="480" w:firstLineChars="200"/>
        <w:outlineLvl w:val="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.乙方必须满足甲方售后服务要求。如</w:t>
      </w:r>
      <w:r>
        <w:rPr>
          <w:rFonts w:hint="eastAsia" w:ascii="宋体" w:hAnsi="宋体" w:cs="宋体"/>
          <w:color w:val="auto"/>
          <w:sz w:val="24"/>
          <w:lang w:val="en-US" w:eastAsia="zh-CN"/>
        </w:rPr>
        <w:t>检测</w:t>
      </w:r>
      <w:r>
        <w:rPr>
          <w:rFonts w:hint="eastAsia" w:ascii="宋体" w:hAnsi="宋体" w:cs="宋体"/>
          <w:color w:val="auto"/>
          <w:sz w:val="24"/>
        </w:rPr>
        <w:t>过程发生问题，乙方须在接到甲方通知后</w:t>
      </w:r>
      <w:r>
        <w:rPr>
          <w:rFonts w:hint="eastAsia" w:ascii="宋体" w:hAnsi="宋体" w:cs="宋体"/>
          <w:color w:val="auto"/>
          <w:sz w:val="24"/>
          <w:lang w:val="en-US" w:eastAsia="zh-CN"/>
        </w:rPr>
        <w:t>24</w:t>
      </w:r>
      <w:r>
        <w:rPr>
          <w:rFonts w:hint="eastAsia" w:ascii="宋体" w:hAnsi="宋体" w:cs="宋体"/>
          <w:color w:val="auto"/>
          <w:sz w:val="24"/>
        </w:rPr>
        <w:t>小时内做出书面答复并提供解决方案。若需要派遣技术人员，则应在接到甲方通知后,</w:t>
      </w:r>
      <w:r>
        <w:rPr>
          <w:rFonts w:hint="eastAsia" w:ascii="宋体" w:hAnsi="宋体" w:cs="宋体"/>
          <w:color w:val="auto"/>
          <w:sz w:val="24"/>
          <w:lang w:val="en-US" w:eastAsia="zh-CN"/>
        </w:rPr>
        <w:t>48</w:t>
      </w:r>
      <w:r>
        <w:rPr>
          <w:rFonts w:hint="eastAsia" w:ascii="宋体" w:hAnsi="宋体" w:cs="宋体"/>
          <w:color w:val="auto"/>
          <w:sz w:val="24"/>
        </w:rPr>
        <w:t>小时内派人员到达现场进行免费指导解决问题。</w:t>
      </w:r>
    </w:p>
    <w:p w14:paraId="2FC164EB">
      <w:pPr>
        <w:spacing w:line="360" w:lineRule="auto"/>
        <w:ind w:firstLine="480" w:firstLineChars="200"/>
        <w:outlineLvl w:val="0"/>
        <w:rPr>
          <w:rFonts w:hint="eastAsia"/>
          <w:color w:val="auto"/>
        </w:rPr>
      </w:pPr>
      <w:r>
        <w:rPr>
          <w:rFonts w:hint="eastAsia" w:ascii="宋体" w:hAnsi="宋体" w:cs="宋体"/>
          <w:color w:val="auto"/>
          <w:sz w:val="24"/>
          <w:lang w:val="en-US" w:eastAsia="zh-CN"/>
        </w:rPr>
        <w:t>3</w:t>
      </w:r>
      <w:r>
        <w:rPr>
          <w:rFonts w:hint="eastAsia" w:ascii="宋体" w:hAnsi="宋体" w:cs="宋体"/>
          <w:color w:val="auto"/>
          <w:sz w:val="24"/>
        </w:rPr>
        <w:t>.甲方不再对任何售后服务进行付费，乙方的派遣人员产生的一切费用由供应商承担。</w:t>
      </w:r>
    </w:p>
    <w:p w14:paraId="4E49CE08">
      <w:pPr>
        <w:spacing w:line="360" w:lineRule="auto"/>
        <w:ind w:firstLine="480" w:firstLineChars="200"/>
        <w:outlineLvl w:val="0"/>
        <w:rPr>
          <w:rFonts w:hint="eastAsia" w:ascii="宋体" w:hAnsi="宋体" w:cs="宋体"/>
          <w:b w:val="0"/>
          <w:bCs/>
          <w:color w:val="auto"/>
          <w:sz w:val="24"/>
        </w:rPr>
      </w:pPr>
      <w:r>
        <w:rPr>
          <w:rFonts w:hint="eastAsia" w:ascii="宋体" w:hAnsi="宋体" w:cs="宋体"/>
          <w:b w:val="0"/>
          <w:bCs/>
          <w:color w:val="auto"/>
          <w:sz w:val="24"/>
          <w:lang w:val="en-US" w:eastAsia="zh-CN"/>
        </w:rPr>
        <w:t>4</w:t>
      </w:r>
      <w:r>
        <w:rPr>
          <w:rFonts w:hint="eastAsia" w:ascii="宋体" w:hAnsi="宋体" w:cs="宋体"/>
          <w:b w:val="0"/>
          <w:bCs/>
          <w:color w:val="auto"/>
          <w:sz w:val="24"/>
        </w:rPr>
        <w:t>.</w:t>
      </w:r>
      <w:r>
        <w:rPr>
          <w:rFonts w:hint="eastAsia" w:ascii="宋体" w:hAnsi="宋体" w:cs="宋体"/>
          <w:b w:val="0"/>
          <w:bCs/>
          <w:color w:val="auto"/>
          <w:sz w:val="24"/>
          <w:lang w:eastAsia="zh-CN"/>
        </w:rPr>
        <w:t>乙方</w:t>
      </w:r>
      <w:r>
        <w:rPr>
          <w:rFonts w:hint="eastAsia" w:ascii="宋体" w:hAnsi="宋体" w:cs="宋体"/>
          <w:b w:val="0"/>
          <w:bCs/>
          <w:color w:val="auto"/>
          <w:sz w:val="24"/>
        </w:rPr>
        <w:t>在接到</w:t>
      </w:r>
      <w:r>
        <w:rPr>
          <w:rFonts w:hint="eastAsia" w:ascii="宋体" w:hAnsi="宋体" w:cs="宋体"/>
          <w:b w:val="0"/>
          <w:bCs/>
          <w:color w:val="auto"/>
          <w:sz w:val="24"/>
          <w:lang w:eastAsia="zh-CN"/>
        </w:rPr>
        <w:t>甲方</w:t>
      </w:r>
      <w:r>
        <w:rPr>
          <w:rFonts w:hint="eastAsia" w:ascii="宋体" w:hAnsi="宋体" w:cs="宋体"/>
          <w:b w:val="0"/>
          <w:bCs/>
          <w:color w:val="auto"/>
          <w:sz w:val="24"/>
        </w:rPr>
        <w:t>通知后，于15日内前往</w:t>
      </w:r>
      <w:r>
        <w:rPr>
          <w:rFonts w:hint="eastAsia" w:ascii="宋体" w:hAnsi="宋体" w:cs="宋体"/>
          <w:b w:val="0"/>
          <w:bCs/>
          <w:color w:val="auto"/>
          <w:sz w:val="24"/>
          <w:lang w:eastAsia="zh-CN"/>
        </w:rPr>
        <w:t>甲方</w:t>
      </w:r>
      <w:r>
        <w:rPr>
          <w:rFonts w:hint="eastAsia" w:ascii="宋体" w:hAnsi="宋体" w:cs="宋体"/>
          <w:b w:val="0"/>
          <w:bCs/>
          <w:color w:val="auto"/>
          <w:sz w:val="24"/>
        </w:rPr>
        <w:t>所在地完成检测并出具相应的检测报告。对于出现意外情况导致检测服务无法一次性完成的，</w:t>
      </w:r>
      <w:r>
        <w:rPr>
          <w:rFonts w:hint="eastAsia" w:ascii="宋体" w:hAnsi="宋体" w:cs="宋体"/>
          <w:b w:val="0"/>
          <w:bCs/>
          <w:color w:val="auto"/>
          <w:sz w:val="24"/>
          <w:lang w:eastAsia="zh-CN"/>
        </w:rPr>
        <w:t>乙方</w:t>
      </w:r>
      <w:r>
        <w:rPr>
          <w:rFonts w:hint="eastAsia" w:ascii="宋体" w:hAnsi="宋体" w:cs="宋体"/>
          <w:b w:val="0"/>
          <w:bCs/>
          <w:color w:val="auto"/>
          <w:sz w:val="24"/>
        </w:rPr>
        <w:t>应再次到指定现场对剩余区域进行检测。</w:t>
      </w:r>
    </w:p>
    <w:p w14:paraId="3FD72775">
      <w:pPr>
        <w:spacing w:line="360" w:lineRule="auto"/>
        <w:ind w:firstLine="480" w:firstLineChars="200"/>
        <w:outlineLvl w:val="0"/>
        <w:rPr>
          <w:rFonts w:hint="eastAsia" w:ascii="宋体" w:hAnsi="宋体" w:cs="宋体"/>
          <w:b w:val="0"/>
          <w:bCs/>
          <w:color w:val="auto"/>
          <w:sz w:val="24"/>
        </w:rPr>
      </w:pPr>
      <w:r>
        <w:rPr>
          <w:rFonts w:hint="eastAsia" w:ascii="宋体" w:hAnsi="宋体" w:cs="宋体"/>
          <w:b w:val="0"/>
          <w:bCs/>
          <w:color w:val="auto"/>
          <w:sz w:val="24"/>
          <w:lang w:val="en-US" w:eastAsia="zh-CN"/>
        </w:rPr>
        <w:t>5</w:t>
      </w:r>
      <w:r>
        <w:rPr>
          <w:rFonts w:hint="eastAsia" w:ascii="宋体" w:hAnsi="宋体" w:cs="宋体"/>
          <w:b w:val="0"/>
          <w:bCs/>
          <w:color w:val="auto"/>
          <w:sz w:val="24"/>
        </w:rPr>
        <w:t>.</w:t>
      </w:r>
      <w:r>
        <w:rPr>
          <w:rFonts w:hint="eastAsia" w:ascii="宋体" w:hAnsi="宋体" w:cs="宋体"/>
          <w:b w:val="0"/>
          <w:bCs/>
          <w:color w:val="auto"/>
          <w:sz w:val="24"/>
          <w:lang w:eastAsia="zh-CN"/>
        </w:rPr>
        <w:t>乙方</w:t>
      </w:r>
      <w:r>
        <w:rPr>
          <w:rFonts w:hint="eastAsia" w:ascii="宋体" w:hAnsi="宋体" w:cs="宋体"/>
          <w:b w:val="0"/>
          <w:bCs/>
          <w:color w:val="auto"/>
          <w:sz w:val="24"/>
        </w:rPr>
        <w:t>项目工作地点位于杭州钱塘区临江街道红十五线与观十五线交叉口杭州临江环境能源有限公司，交通食宿费、</w:t>
      </w:r>
      <w:r>
        <w:rPr>
          <w:rFonts w:hint="eastAsia" w:ascii="宋体" w:hAnsi="宋体" w:cs="宋体"/>
          <w:b w:val="0"/>
          <w:bCs/>
          <w:color w:val="auto"/>
          <w:sz w:val="24"/>
          <w:lang w:eastAsia="zh-CN"/>
        </w:rPr>
        <w:t>人工费</w:t>
      </w:r>
      <w:r>
        <w:rPr>
          <w:rFonts w:hint="eastAsia" w:ascii="宋体" w:hAnsi="宋体" w:cs="宋体"/>
          <w:b w:val="0"/>
          <w:bCs/>
          <w:color w:val="auto"/>
          <w:sz w:val="24"/>
        </w:rPr>
        <w:t>等需要服务</w:t>
      </w:r>
      <w:r>
        <w:rPr>
          <w:rFonts w:hint="eastAsia" w:ascii="宋体" w:hAnsi="宋体" w:cs="宋体"/>
          <w:b w:val="0"/>
          <w:bCs/>
          <w:color w:val="auto"/>
          <w:sz w:val="24"/>
          <w:lang w:eastAsia="zh-CN"/>
        </w:rPr>
        <w:t>乙方</w:t>
      </w:r>
      <w:r>
        <w:rPr>
          <w:rFonts w:hint="eastAsia" w:ascii="宋体" w:hAnsi="宋体" w:cs="宋体"/>
          <w:b w:val="0"/>
          <w:bCs/>
          <w:color w:val="auto"/>
          <w:sz w:val="24"/>
        </w:rPr>
        <w:t>自理。</w:t>
      </w:r>
    </w:p>
    <w:p w14:paraId="411606B4">
      <w:pPr>
        <w:spacing w:line="360" w:lineRule="auto"/>
        <w:ind w:firstLine="480" w:firstLineChars="200"/>
        <w:outlineLvl w:val="0"/>
        <w:rPr>
          <w:rFonts w:hint="eastAsia" w:ascii="宋体" w:hAnsi="宋体" w:cs="宋体"/>
          <w:b w:val="0"/>
          <w:bCs/>
          <w:color w:val="auto"/>
          <w:sz w:val="24"/>
        </w:rPr>
      </w:pPr>
      <w:r>
        <w:rPr>
          <w:rFonts w:hint="eastAsia" w:ascii="宋体" w:hAnsi="宋体" w:cs="宋体"/>
          <w:b w:val="0"/>
          <w:bCs/>
          <w:color w:val="auto"/>
          <w:sz w:val="24"/>
          <w:lang w:val="en-US" w:eastAsia="zh-CN"/>
        </w:rPr>
        <w:t>6</w:t>
      </w:r>
      <w:r>
        <w:rPr>
          <w:rFonts w:hint="eastAsia" w:ascii="宋体" w:hAnsi="宋体" w:cs="宋体"/>
          <w:b w:val="0"/>
          <w:bCs/>
          <w:color w:val="auto"/>
          <w:sz w:val="24"/>
        </w:rPr>
        <w:t>.</w:t>
      </w:r>
      <w:r>
        <w:rPr>
          <w:rFonts w:hint="eastAsia" w:ascii="宋体" w:hAnsi="宋体" w:cs="宋体"/>
          <w:b w:val="0"/>
          <w:bCs/>
          <w:color w:val="auto"/>
          <w:sz w:val="24"/>
          <w:lang w:eastAsia="zh-CN"/>
        </w:rPr>
        <w:t>乙方</w:t>
      </w:r>
      <w:r>
        <w:rPr>
          <w:rFonts w:hint="eastAsia" w:ascii="宋体" w:hAnsi="宋体" w:cs="宋体"/>
          <w:b w:val="0"/>
          <w:bCs/>
          <w:color w:val="auto"/>
          <w:sz w:val="24"/>
        </w:rPr>
        <w:t>对实施工作人员安全负有全部责任，投标人须为工作人员购买保险，如工伤保险、意外保险等，具体由</w:t>
      </w:r>
      <w:r>
        <w:rPr>
          <w:rFonts w:hint="eastAsia" w:ascii="宋体" w:hAnsi="宋体" w:cs="宋体"/>
          <w:b w:val="0"/>
          <w:bCs/>
          <w:color w:val="auto"/>
          <w:sz w:val="24"/>
          <w:lang w:eastAsia="zh-CN"/>
        </w:rPr>
        <w:t>乙方</w:t>
      </w:r>
      <w:r>
        <w:rPr>
          <w:rFonts w:hint="eastAsia" w:ascii="宋体" w:hAnsi="宋体" w:cs="宋体"/>
          <w:b w:val="0"/>
          <w:bCs/>
          <w:color w:val="auto"/>
          <w:sz w:val="24"/>
        </w:rPr>
        <w:t>自行与员工确定，若因此而引起的法律或者经济纠纷，由</w:t>
      </w:r>
      <w:r>
        <w:rPr>
          <w:rFonts w:hint="eastAsia" w:ascii="宋体" w:hAnsi="宋体" w:cs="宋体"/>
          <w:b w:val="0"/>
          <w:bCs/>
          <w:color w:val="auto"/>
          <w:sz w:val="24"/>
          <w:lang w:eastAsia="zh-CN"/>
        </w:rPr>
        <w:t>乙方</w:t>
      </w:r>
      <w:r>
        <w:rPr>
          <w:rFonts w:hint="eastAsia" w:ascii="宋体" w:hAnsi="宋体" w:cs="宋体"/>
          <w:b w:val="0"/>
          <w:bCs/>
          <w:color w:val="auto"/>
          <w:sz w:val="24"/>
        </w:rPr>
        <w:t>负全责，</w:t>
      </w:r>
      <w:r>
        <w:rPr>
          <w:rFonts w:hint="eastAsia" w:ascii="宋体" w:hAnsi="宋体" w:cs="宋体"/>
          <w:b w:val="0"/>
          <w:bCs/>
          <w:color w:val="auto"/>
          <w:sz w:val="24"/>
          <w:lang w:eastAsia="zh-CN"/>
        </w:rPr>
        <w:t>甲方</w:t>
      </w:r>
      <w:r>
        <w:rPr>
          <w:rFonts w:hint="eastAsia" w:ascii="宋体" w:hAnsi="宋体" w:cs="宋体"/>
          <w:b w:val="0"/>
          <w:bCs/>
          <w:color w:val="auto"/>
          <w:sz w:val="24"/>
        </w:rPr>
        <w:t>不承担任何责任。</w:t>
      </w:r>
    </w:p>
    <w:p w14:paraId="55BE9294">
      <w:pPr>
        <w:spacing w:line="360" w:lineRule="auto"/>
        <w:ind w:firstLine="480" w:firstLineChars="200"/>
        <w:outlineLvl w:val="0"/>
        <w:rPr>
          <w:rFonts w:hint="eastAsia" w:ascii="宋体" w:hAnsi="宋体" w:cs="宋体"/>
          <w:b w:val="0"/>
          <w:bCs/>
          <w:color w:val="auto"/>
          <w:sz w:val="24"/>
        </w:rPr>
      </w:pPr>
      <w:r>
        <w:rPr>
          <w:rFonts w:hint="eastAsia" w:ascii="宋体" w:hAnsi="宋体" w:cs="宋体"/>
          <w:b w:val="0"/>
          <w:bCs/>
          <w:color w:val="auto"/>
          <w:sz w:val="24"/>
          <w:lang w:val="en-US" w:eastAsia="zh-CN"/>
        </w:rPr>
        <w:t>7</w:t>
      </w:r>
      <w:r>
        <w:rPr>
          <w:rFonts w:hint="eastAsia" w:ascii="宋体" w:hAnsi="宋体" w:cs="宋体"/>
          <w:b w:val="0"/>
          <w:bCs/>
          <w:color w:val="auto"/>
          <w:sz w:val="24"/>
        </w:rPr>
        <w:t>.保密服务要求：</w:t>
      </w:r>
      <w:r>
        <w:rPr>
          <w:rFonts w:hint="eastAsia" w:ascii="宋体" w:hAnsi="宋体" w:cs="宋体"/>
          <w:b w:val="0"/>
          <w:bCs/>
          <w:color w:val="auto"/>
          <w:sz w:val="24"/>
          <w:lang w:eastAsia="zh-CN"/>
        </w:rPr>
        <w:t>乙方</w:t>
      </w:r>
      <w:r>
        <w:rPr>
          <w:rFonts w:hint="eastAsia" w:ascii="宋体" w:hAnsi="宋体" w:cs="宋体"/>
          <w:b w:val="0"/>
          <w:bCs/>
          <w:color w:val="auto"/>
          <w:sz w:val="24"/>
        </w:rPr>
        <w:t>对</w:t>
      </w:r>
      <w:r>
        <w:rPr>
          <w:rFonts w:hint="eastAsia" w:ascii="宋体" w:hAnsi="宋体" w:cs="宋体"/>
          <w:b w:val="0"/>
          <w:bCs/>
          <w:color w:val="auto"/>
          <w:sz w:val="24"/>
          <w:lang w:eastAsia="zh-CN"/>
        </w:rPr>
        <w:t>甲方</w:t>
      </w:r>
      <w:r>
        <w:rPr>
          <w:rFonts w:hint="eastAsia" w:ascii="宋体" w:hAnsi="宋体" w:cs="宋体"/>
          <w:b w:val="0"/>
          <w:bCs/>
          <w:color w:val="auto"/>
          <w:sz w:val="24"/>
        </w:rPr>
        <w:t>提供的所有业务技术资料、文档，有责任对第三方保密；</w:t>
      </w:r>
      <w:r>
        <w:rPr>
          <w:rFonts w:hint="eastAsia" w:ascii="宋体" w:hAnsi="宋体" w:cs="宋体"/>
          <w:b w:val="0"/>
          <w:bCs/>
          <w:color w:val="auto"/>
          <w:sz w:val="24"/>
          <w:lang w:eastAsia="zh-CN"/>
        </w:rPr>
        <w:t>乙方</w:t>
      </w:r>
      <w:r>
        <w:rPr>
          <w:rFonts w:hint="eastAsia" w:ascii="宋体" w:hAnsi="宋体" w:cs="宋体"/>
          <w:b w:val="0"/>
          <w:bCs/>
          <w:color w:val="auto"/>
          <w:sz w:val="24"/>
        </w:rPr>
        <w:t>在服务过程中涉及第三方产品（中标人提供的），若出现技术、经济或法律上的纠纷，应由</w:t>
      </w:r>
      <w:r>
        <w:rPr>
          <w:rFonts w:hint="eastAsia" w:ascii="宋体" w:hAnsi="宋体" w:cs="宋体"/>
          <w:b w:val="0"/>
          <w:bCs/>
          <w:color w:val="auto"/>
          <w:sz w:val="24"/>
          <w:lang w:eastAsia="zh-CN"/>
        </w:rPr>
        <w:t>乙方</w:t>
      </w:r>
      <w:r>
        <w:rPr>
          <w:rFonts w:hint="eastAsia" w:ascii="宋体" w:hAnsi="宋体" w:cs="宋体"/>
          <w:b w:val="0"/>
          <w:bCs/>
          <w:color w:val="auto"/>
          <w:sz w:val="24"/>
        </w:rPr>
        <w:t>全面承担并解决，确保不影响项目的进度。</w:t>
      </w:r>
      <w:r>
        <w:rPr>
          <w:rFonts w:hint="eastAsia" w:ascii="宋体" w:hAnsi="宋体" w:cs="宋体"/>
          <w:b w:val="0"/>
          <w:bCs/>
          <w:color w:val="auto"/>
          <w:sz w:val="24"/>
          <w:lang w:eastAsia="zh-CN"/>
        </w:rPr>
        <w:t>乙方</w:t>
      </w:r>
      <w:r>
        <w:rPr>
          <w:rFonts w:hint="eastAsia" w:ascii="宋体" w:hAnsi="宋体" w:cs="宋体"/>
          <w:b w:val="0"/>
          <w:bCs/>
          <w:color w:val="auto"/>
          <w:sz w:val="24"/>
        </w:rPr>
        <w:t>应严格遵守</w:t>
      </w:r>
      <w:r>
        <w:rPr>
          <w:rFonts w:hint="eastAsia" w:ascii="宋体" w:hAnsi="宋体" w:cs="宋体"/>
          <w:b w:val="0"/>
          <w:bCs/>
          <w:color w:val="auto"/>
          <w:sz w:val="24"/>
          <w:lang w:eastAsia="zh-CN"/>
        </w:rPr>
        <w:t>甲方</w:t>
      </w:r>
      <w:r>
        <w:rPr>
          <w:rFonts w:hint="eastAsia" w:ascii="宋体" w:hAnsi="宋体" w:cs="宋体"/>
          <w:b w:val="0"/>
          <w:bCs/>
          <w:color w:val="auto"/>
          <w:sz w:val="24"/>
        </w:rPr>
        <w:t>关于保密方面的规定，自觉保守</w:t>
      </w:r>
      <w:r>
        <w:rPr>
          <w:rFonts w:hint="eastAsia" w:ascii="宋体" w:hAnsi="宋体" w:cs="宋体"/>
          <w:b w:val="0"/>
          <w:bCs/>
          <w:color w:val="auto"/>
          <w:sz w:val="24"/>
          <w:lang w:eastAsia="zh-CN"/>
        </w:rPr>
        <w:t>甲方</w:t>
      </w:r>
      <w:r>
        <w:rPr>
          <w:rFonts w:hint="eastAsia" w:ascii="宋体" w:hAnsi="宋体" w:cs="宋体"/>
          <w:b w:val="0"/>
          <w:bCs/>
          <w:color w:val="auto"/>
          <w:sz w:val="24"/>
        </w:rPr>
        <w:t>的商业秘密。</w:t>
      </w:r>
      <w:r>
        <w:rPr>
          <w:rFonts w:hint="eastAsia" w:ascii="宋体" w:hAnsi="宋体" w:cs="宋体"/>
          <w:b w:val="0"/>
          <w:bCs/>
          <w:color w:val="auto"/>
          <w:sz w:val="24"/>
          <w:lang w:eastAsia="zh-CN"/>
        </w:rPr>
        <w:t>甲方</w:t>
      </w:r>
      <w:r>
        <w:rPr>
          <w:rFonts w:hint="eastAsia" w:ascii="宋体" w:hAnsi="宋体" w:cs="宋体"/>
          <w:b w:val="0"/>
          <w:bCs/>
          <w:color w:val="auto"/>
          <w:sz w:val="24"/>
        </w:rPr>
        <w:t>为方便项目实施所提供给</w:t>
      </w:r>
      <w:r>
        <w:rPr>
          <w:rFonts w:hint="eastAsia" w:ascii="宋体" w:hAnsi="宋体" w:cs="宋体"/>
          <w:b w:val="0"/>
          <w:bCs/>
          <w:color w:val="auto"/>
          <w:sz w:val="24"/>
          <w:lang w:eastAsia="zh-CN"/>
        </w:rPr>
        <w:t>乙方</w:t>
      </w:r>
      <w:r>
        <w:rPr>
          <w:rFonts w:hint="eastAsia" w:ascii="宋体" w:hAnsi="宋体" w:cs="宋体"/>
          <w:b w:val="0"/>
          <w:bCs/>
          <w:color w:val="auto"/>
          <w:sz w:val="24"/>
        </w:rPr>
        <w:t>的工作流程、管理模式、规程、程序等相关文档资料、文档、数据均属于</w:t>
      </w:r>
      <w:r>
        <w:rPr>
          <w:rFonts w:hint="eastAsia" w:ascii="宋体" w:hAnsi="宋体" w:cs="宋体"/>
          <w:b w:val="0"/>
          <w:bCs/>
          <w:color w:val="auto"/>
          <w:sz w:val="24"/>
          <w:lang w:eastAsia="zh-CN"/>
        </w:rPr>
        <w:t>甲方</w:t>
      </w:r>
      <w:r>
        <w:rPr>
          <w:rFonts w:hint="eastAsia" w:ascii="宋体" w:hAnsi="宋体" w:cs="宋体"/>
          <w:b w:val="0"/>
          <w:bCs/>
          <w:color w:val="auto"/>
          <w:sz w:val="24"/>
        </w:rPr>
        <w:t>所有。未经</w:t>
      </w:r>
      <w:r>
        <w:rPr>
          <w:rFonts w:hint="eastAsia" w:ascii="宋体" w:hAnsi="宋体" w:cs="宋体"/>
          <w:b w:val="0"/>
          <w:bCs/>
          <w:color w:val="auto"/>
          <w:sz w:val="24"/>
          <w:lang w:eastAsia="zh-CN"/>
        </w:rPr>
        <w:t>甲方</w:t>
      </w:r>
      <w:r>
        <w:rPr>
          <w:rFonts w:hint="eastAsia" w:ascii="宋体" w:hAnsi="宋体" w:cs="宋体"/>
          <w:b w:val="0"/>
          <w:bCs/>
          <w:color w:val="auto"/>
          <w:sz w:val="24"/>
        </w:rPr>
        <w:t>授权同意，</w:t>
      </w:r>
      <w:r>
        <w:rPr>
          <w:rFonts w:hint="eastAsia" w:ascii="宋体" w:hAnsi="宋体" w:cs="宋体"/>
          <w:b w:val="0"/>
          <w:bCs/>
          <w:color w:val="auto"/>
          <w:sz w:val="24"/>
          <w:lang w:eastAsia="zh-CN"/>
        </w:rPr>
        <w:t>乙方</w:t>
      </w:r>
      <w:r>
        <w:rPr>
          <w:rFonts w:hint="eastAsia" w:ascii="宋体" w:hAnsi="宋体" w:cs="宋体"/>
          <w:b w:val="0"/>
          <w:bCs/>
          <w:color w:val="auto"/>
          <w:sz w:val="24"/>
        </w:rPr>
        <w:t>不得另作他用。因</w:t>
      </w:r>
      <w:r>
        <w:rPr>
          <w:rFonts w:hint="eastAsia" w:ascii="宋体" w:hAnsi="宋体" w:cs="宋体"/>
          <w:b w:val="0"/>
          <w:bCs/>
          <w:color w:val="auto"/>
          <w:sz w:val="24"/>
          <w:lang w:eastAsia="zh-CN"/>
        </w:rPr>
        <w:t>乙方</w:t>
      </w:r>
      <w:r>
        <w:rPr>
          <w:rFonts w:hint="eastAsia" w:ascii="宋体" w:hAnsi="宋体" w:cs="宋体"/>
          <w:b w:val="0"/>
          <w:bCs/>
          <w:color w:val="auto"/>
          <w:sz w:val="24"/>
        </w:rPr>
        <w:t>原因导致上述资料、文档、数据或</w:t>
      </w:r>
      <w:r>
        <w:rPr>
          <w:rFonts w:hint="eastAsia" w:ascii="宋体" w:hAnsi="宋体" w:cs="宋体"/>
          <w:b w:val="0"/>
          <w:bCs/>
          <w:color w:val="auto"/>
          <w:sz w:val="24"/>
          <w:lang w:eastAsia="zh-CN"/>
        </w:rPr>
        <w:t>甲方</w:t>
      </w:r>
      <w:r>
        <w:rPr>
          <w:rFonts w:hint="eastAsia" w:ascii="宋体" w:hAnsi="宋体" w:cs="宋体"/>
          <w:b w:val="0"/>
          <w:bCs/>
          <w:color w:val="auto"/>
          <w:sz w:val="24"/>
        </w:rPr>
        <w:t>商业秘密泄露的，</w:t>
      </w:r>
      <w:r>
        <w:rPr>
          <w:rFonts w:hint="eastAsia" w:ascii="宋体" w:hAnsi="宋体" w:cs="宋体"/>
          <w:b w:val="0"/>
          <w:bCs/>
          <w:color w:val="auto"/>
          <w:sz w:val="24"/>
          <w:lang w:eastAsia="zh-CN"/>
        </w:rPr>
        <w:t>甲方</w:t>
      </w:r>
      <w:r>
        <w:rPr>
          <w:rFonts w:hint="eastAsia" w:ascii="宋体" w:hAnsi="宋体" w:cs="宋体"/>
          <w:b w:val="0"/>
          <w:bCs/>
          <w:color w:val="auto"/>
          <w:sz w:val="24"/>
        </w:rPr>
        <w:t>有权要求</w:t>
      </w:r>
      <w:r>
        <w:rPr>
          <w:rFonts w:hint="eastAsia" w:ascii="宋体" w:hAnsi="宋体" w:cs="宋体"/>
          <w:b w:val="0"/>
          <w:bCs/>
          <w:color w:val="auto"/>
          <w:sz w:val="24"/>
          <w:lang w:eastAsia="zh-CN"/>
        </w:rPr>
        <w:t>乙方</w:t>
      </w:r>
      <w:r>
        <w:rPr>
          <w:rFonts w:hint="eastAsia" w:ascii="宋体" w:hAnsi="宋体" w:cs="宋体"/>
          <w:b w:val="0"/>
          <w:bCs/>
          <w:color w:val="auto"/>
          <w:sz w:val="24"/>
        </w:rPr>
        <w:t>采取措施消除影响并赔偿</w:t>
      </w:r>
      <w:r>
        <w:rPr>
          <w:rFonts w:hint="eastAsia" w:ascii="宋体" w:hAnsi="宋体" w:cs="宋体"/>
          <w:b w:val="0"/>
          <w:bCs/>
          <w:color w:val="auto"/>
          <w:sz w:val="24"/>
          <w:lang w:eastAsia="zh-CN"/>
        </w:rPr>
        <w:t>甲方</w:t>
      </w:r>
      <w:r>
        <w:rPr>
          <w:rFonts w:hint="eastAsia" w:ascii="宋体" w:hAnsi="宋体" w:cs="宋体"/>
          <w:b w:val="0"/>
          <w:bCs/>
          <w:color w:val="auto"/>
          <w:sz w:val="24"/>
        </w:rPr>
        <w:t>损失。</w:t>
      </w:r>
    </w:p>
    <w:p w14:paraId="1BACB1A2">
      <w:pPr>
        <w:spacing w:line="360" w:lineRule="auto"/>
        <w:ind w:firstLine="480" w:firstLineChars="200"/>
        <w:outlineLvl w:val="0"/>
        <w:rPr>
          <w:rFonts w:hint="eastAsia" w:ascii="宋体" w:hAnsi="宋体" w:cs="宋体"/>
          <w:b w:val="0"/>
          <w:bCs/>
          <w:color w:val="auto"/>
          <w:sz w:val="24"/>
        </w:rPr>
      </w:pPr>
      <w:r>
        <w:rPr>
          <w:rFonts w:hint="eastAsia" w:ascii="宋体" w:hAnsi="宋体" w:cs="宋体"/>
          <w:b w:val="0"/>
          <w:bCs/>
          <w:color w:val="auto"/>
          <w:sz w:val="24"/>
          <w:lang w:val="en-US" w:eastAsia="zh-CN"/>
        </w:rPr>
        <w:t>8</w:t>
      </w:r>
      <w:r>
        <w:rPr>
          <w:rFonts w:hint="eastAsia" w:ascii="宋体" w:hAnsi="宋体" w:cs="宋体"/>
          <w:b w:val="0"/>
          <w:bCs/>
          <w:color w:val="auto"/>
          <w:sz w:val="24"/>
        </w:rPr>
        <w:t>.</w:t>
      </w:r>
      <w:r>
        <w:rPr>
          <w:rFonts w:hint="eastAsia" w:ascii="宋体" w:hAnsi="宋体" w:cs="宋体"/>
          <w:b w:val="0"/>
          <w:bCs/>
          <w:color w:val="auto"/>
          <w:sz w:val="24"/>
          <w:lang w:eastAsia="zh-CN"/>
        </w:rPr>
        <w:t>乙方</w:t>
      </w:r>
      <w:r>
        <w:rPr>
          <w:rFonts w:hint="eastAsia" w:ascii="宋体" w:hAnsi="宋体" w:cs="宋体"/>
          <w:b w:val="0"/>
          <w:bCs/>
          <w:color w:val="auto"/>
          <w:sz w:val="24"/>
        </w:rPr>
        <w:t>应遵守</w:t>
      </w:r>
      <w:r>
        <w:rPr>
          <w:rFonts w:hint="eastAsia" w:ascii="宋体" w:hAnsi="宋体" w:cs="宋体"/>
          <w:b w:val="0"/>
          <w:bCs/>
          <w:color w:val="auto"/>
          <w:sz w:val="24"/>
          <w:lang w:eastAsia="zh-CN"/>
        </w:rPr>
        <w:t>甲方</w:t>
      </w:r>
      <w:r>
        <w:rPr>
          <w:rFonts w:hint="eastAsia" w:ascii="宋体" w:hAnsi="宋体" w:cs="宋体"/>
          <w:b w:val="0"/>
          <w:bCs/>
          <w:color w:val="auto"/>
          <w:sz w:val="24"/>
        </w:rPr>
        <w:t>的现场管理制度要求，遵守国家、行业、地方法律法规，不得违章作业，接受</w:t>
      </w:r>
      <w:r>
        <w:rPr>
          <w:rFonts w:hint="eastAsia" w:ascii="宋体" w:hAnsi="宋体" w:cs="宋体"/>
          <w:b w:val="0"/>
          <w:bCs/>
          <w:color w:val="auto"/>
          <w:sz w:val="24"/>
          <w:lang w:eastAsia="zh-CN"/>
        </w:rPr>
        <w:t>甲方</w:t>
      </w:r>
      <w:r>
        <w:rPr>
          <w:rFonts w:hint="eastAsia" w:ascii="宋体" w:hAnsi="宋体" w:cs="宋体"/>
          <w:b w:val="0"/>
          <w:bCs/>
          <w:color w:val="auto"/>
          <w:sz w:val="24"/>
        </w:rPr>
        <w:t>的安全教育，出现任何人员安全事故由</w:t>
      </w:r>
      <w:r>
        <w:rPr>
          <w:rFonts w:hint="eastAsia" w:ascii="宋体" w:hAnsi="宋体" w:cs="宋体"/>
          <w:b w:val="0"/>
          <w:bCs/>
          <w:color w:val="auto"/>
          <w:sz w:val="24"/>
          <w:lang w:eastAsia="zh-CN"/>
        </w:rPr>
        <w:t>乙方</w:t>
      </w:r>
      <w:r>
        <w:rPr>
          <w:rFonts w:hint="eastAsia" w:ascii="宋体" w:hAnsi="宋体" w:cs="宋体"/>
          <w:b w:val="0"/>
          <w:bCs/>
          <w:color w:val="auto"/>
          <w:sz w:val="24"/>
        </w:rPr>
        <w:t>自行承担。</w:t>
      </w:r>
    </w:p>
    <w:p w14:paraId="1D8B46ED">
      <w:pPr>
        <w:spacing w:line="360" w:lineRule="auto"/>
        <w:ind w:firstLine="480" w:firstLineChars="200"/>
        <w:outlineLvl w:val="0"/>
        <w:rPr>
          <w:rFonts w:hint="eastAsia" w:ascii="宋体" w:hAnsi="宋体" w:cs="宋体"/>
          <w:b w:val="0"/>
          <w:bCs/>
          <w:color w:val="auto"/>
          <w:sz w:val="24"/>
        </w:rPr>
      </w:pPr>
      <w:r>
        <w:rPr>
          <w:rFonts w:hint="eastAsia" w:ascii="宋体" w:hAnsi="宋体" w:cs="宋体"/>
          <w:b w:val="0"/>
          <w:bCs/>
          <w:color w:val="auto"/>
          <w:sz w:val="24"/>
          <w:lang w:val="en-US" w:eastAsia="zh-CN"/>
        </w:rPr>
        <w:t>9</w:t>
      </w:r>
      <w:r>
        <w:rPr>
          <w:rFonts w:hint="eastAsia" w:ascii="宋体" w:hAnsi="宋体" w:cs="宋体"/>
          <w:b w:val="0"/>
          <w:bCs/>
          <w:color w:val="auto"/>
          <w:sz w:val="24"/>
        </w:rPr>
        <w:t>.</w:t>
      </w:r>
      <w:r>
        <w:rPr>
          <w:rFonts w:hint="eastAsia" w:ascii="宋体" w:hAnsi="宋体" w:cs="宋体"/>
          <w:b w:val="0"/>
          <w:bCs/>
          <w:color w:val="auto"/>
          <w:sz w:val="24"/>
          <w:lang w:eastAsia="zh-CN"/>
        </w:rPr>
        <w:t>乙方</w:t>
      </w:r>
      <w:r>
        <w:rPr>
          <w:rFonts w:hint="eastAsia" w:ascii="宋体" w:hAnsi="宋体" w:cs="宋体"/>
          <w:b w:val="0"/>
          <w:bCs/>
          <w:color w:val="auto"/>
          <w:sz w:val="24"/>
        </w:rPr>
        <w:t>在实施过程中应负责对</w:t>
      </w:r>
      <w:r>
        <w:rPr>
          <w:rFonts w:hint="eastAsia" w:ascii="宋体" w:hAnsi="宋体" w:cs="宋体"/>
          <w:b w:val="0"/>
          <w:bCs/>
          <w:color w:val="auto"/>
          <w:sz w:val="24"/>
          <w:lang w:eastAsia="zh-CN"/>
        </w:rPr>
        <w:t>甲方</w:t>
      </w:r>
      <w:r>
        <w:rPr>
          <w:rFonts w:hint="eastAsia" w:ascii="宋体" w:hAnsi="宋体" w:cs="宋体"/>
          <w:b w:val="0"/>
          <w:bCs/>
          <w:color w:val="auto"/>
          <w:sz w:val="24"/>
        </w:rPr>
        <w:t>生产场地的保护，与实施区域无关进行必要隔离，若造成损坏应负责修复或赔偿。</w:t>
      </w:r>
    </w:p>
    <w:p w14:paraId="652E4FA8">
      <w:pPr>
        <w:spacing w:line="360" w:lineRule="auto"/>
        <w:ind w:firstLine="482" w:firstLineChars="200"/>
        <w:outlineLvl w:val="0"/>
        <w:rPr>
          <w:rFonts w:hint="eastAsia" w:ascii="宋体" w:hAnsi="宋体"/>
          <w:sz w:val="24"/>
        </w:rPr>
      </w:pPr>
      <w:r>
        <w:rPr>
          <w:rFonts w:hint="eastAsia" w:ascii="宋体" w:hAnsi="宋体" w:cs="宋体"/>
          <w:b/>
          <w:sz w:val="24"/>
        </w:rPr>
        <w:t>五、检验和验收</w:t>
      </w:r>
      <w:bookmarkEnd w:id="402"/>
      <w:bookmarkEnd w:id="403"/>
      <w:bookmarkEnd w:id="404"/>
    </w:p>
    <w:p w14:paraId="7E3489FD">
      <w:pPr>
        <w:tabs>
          <w:tab w:val="left" w:pos="360"/>
          <w:tab w:val="left" w:pos="540"/>
          <w:tab w:val="left" w:pos="1080"/>
        </w:tabs>
        <w:spacing w:line="360" w:lineRule="auto"/>
        <w:ind w:firstLine="480" w:firstLineChars="200"/>
        <w:rPr>
          <w:rFonts w:hint="eastAsia" w:ascii="宋体" w:hAnsi="宋体"/>
          <w:sz w:val="24"/>
          <w:lang w:val="en-US" w:eastAsia="zh-CN"/>
        </w:rPr>
      </w:pPr>
      <w:r>
        <w:rPr>
          <w:rFonts w:hint="eastAsia" w:ascii="宋体" w:hAnsi="宋体"/>
          <w:sz w:val="24"/>
          <w:lang w:val="en-US" w:eastAsia="zh-CN"/>
        </w:rPr>
        <w:t>1.乙方应依照《建筑变形测量规范》（JGJ 8-2016）、《工程测量规范》GB50026-2007</w:t>
      </w:r>
    </w:p>
    <w:p w14:paraId="4DE69254">
      <w:pPr>
        <w:tabs>
          <w:tab w:val="left" w:pos="360"/>
          <w:tab w:val="left" w:pos="540"/>
          <w:tab w:val="left" w:pos="1080"/>
        </w:tabs>
        <w:spacing w:line="360" w:lineRule="auto"/>
        <w:rPr>
          <w:rFonts w:hint="default" w:ascii="宋体" w:hAnsi="宋体" w:cs="宋体"/>
          <w:sz w:val="24"/>
          <w:lang w:val="en-US" w:eastAsia="zh-CN"/>
        </w:rPr>
      </w:pPr>
      <w:r>
        <w:rPr>
          <w:rFonts w:hint="eastAsia" w:ascii="宋体" w:hAnsi="宋体"/>
          <w:sz w:val="24"/>
          <w:lang w:val="en-US" w:eastAsia="zh-CN"/>
        </w:rPr>
        <w:t>等建筑物沉降检测相关的国家或行业标准进行检测，每次完成甲方要求的所有点位检测后出</w:t>
      </w:r>
      <w:r>
        <w:rPr>
          <w:rFonts w:hint="eastAsia" w:ascii="宋体" w:hAnsi="宋体"/>
          <w:color w:val="auto"/>
          <w:sz w:val="24"/>
          <w:lang w:val="en-US" w:eastAsia="zh-CN"/>
        </w:rPr>
        <w:t>具带有CMA标识的检测报告。甲方组</w:t>
      </w:r>
      <w:r>
        <w:rPr>
          <w:rFonts w:hint="eastAsia" w:ascii="宋体" w:hAnsi="宋体"/>
          <w:sz w:val="24"/>
          <w:lang w:val="en-US" w:eastAsia="zh-CN"/>
        </w:rPr>
        <w:t>织对乙方的履约情况进行验收，并出具验收单或验收报告。</w:t>
      </w:r>
    </w:p>
    <w:p w14:paraId="40C99F2F">
      <w:pPr>
        <w:tabs>
          <w:tab w:val="left" w:pos="360"/>
          <w:tab w:val="left" w:pos="540"/>
          <w:tab w:val="left" w:pos="1080"/>
        </w:tabs>
        <w:spacing w:line="360" w:lineRule="auto"/>
        <w:ind w:firstLine="480" w:firstLineChars="200"/>
        <w:rPr>
          <w:rFonts w:hint="eastAsia" w:ascii="宋体" w:hAnsi="宋体" w:cs="Arial"/>
          <w:b/>
          <w:snapToGrid w:val="0"/>
          <w:sz w:val="24"/>
          <w:szCs w:val="21"/>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85AFD15">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6508114A">
      <w:pPr>
        <w:pStyle w:val="26"/>
        <w:spacing w:before="0" w:beforeAutospacing="0" w:after="0" w:afterAutospacing="0" w:line="360" w:lineRule="auto"/>
        <w:ind w:firstLine="480"/>
        <w:rPr>
          <w:rFonts w:hint="default" w:cs="宋体"/>
          <w:sz w:val="24"/>
          <w:u w:val="single"/>
          <w:lang w:val="en-US" w:eastAsia="zh-CN"/>
        </w:rPr>
      </w:pPr>
      <w:r>
        <w:rPr>
          <w:rFonts w:hint="eastAsia" w:cs="宋体"/>
          <w:sz w:val="24"/>
          <w:u w:val="single"/>
          <w:lang w:val="en-US" w:eastAsia="zh-CN"/>
        </w:rPr>
        <w:t>/ 。</w:t>
      </w:r>
    </w:p>
    <w:p w14:paraId="3EC2853B">
      <w:pPr>
        <w:pStyle w:val="26"/>
        <w:spacing w:before="0" w:beforeAutospacing="0" w:after="0" w:afterAutospacing="0" w:line="360" w:lineRule="auto"/>
        <w:ind w:firstLine="480"/>
        <w:rPr>
          <w:b/>
        </w:rPr>
      </w:pPr>
      <w:r>
        <w:rPr>
          <w:rFonts w:hint="eastAsia"/>
          <w:b/>
        </w:rPr>
        <w:t>七、履约保证金</w:t>
      </w:r>
    </w:p>
    <w:p w14:paraId="450407ED">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4CED928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w:t>
      </w:r>
      <w:r>
        <w:rPr>
          <w:rFonts w:hint="eastAsia" w:ascii="宋体" w:hAnsi="宋体" w:cs="宋体"/>
          <w:b/>
          <w:bCs/>
          <w:i w:val="0"/>
          <w:iCs w:val="0"/>
          <w:kern w:val="0"/>
          <w:sz w:val="24"/>
          <w:u w:val="single"/>
          <w:lang w:val="en-US" w:eastAsia="zh-CN"/>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4A6577D">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7BCCAC4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33A7F1AB">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05994CA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32BA2B14">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4DD18E7B">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5EB57C7F">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CA557C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sz w:val="24"/>
          <w:u w:val="single"/>
          <w:lang w:val="en-US" w:eastAsia="zh-CN"/>
        </w:rPr>
        <w:t>合同</w:t>
      </w:r>
      <w:r>
        <w:rPr>
          <w:rFonts w:hint="eastAsia" w:ascii="宋体" w:hAnsi="宋体" w:cs="宋体"/>
          <w:kern w:val="0"/>
          <w:sz w:val="24"/>
          <w:highlight w:val="none"/>
          <w:u w:val="single"/>
          <w:lang w:val="en-US" w:eastAsia="zh-CN"/>
        </w:rPr>
        <w:t>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及时退还履约保证金。如无服务质保期约定，甲方在项目通过验收之日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 xml:space="preserve"> 30个工作日内将履约保证金无息退还乙方。</w:t>
      </w:r>
    </w:p>
    <w:p w14:paraId="677B8FB4">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50D89A7F">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5AB3456">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32BA761">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9B603F2">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C615653">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A91BB2D">
      <w:pPr>
        <w:pStyle w:val="26"/>
        <w:spacing w:before="0" w:beforeAutospacing="0" w:after="0" w:afterAutospacing="0" w:line="360" w:lineRule="auto"/>
        <w:ind w:firstLine="480"/>
        <w:rPr>
          <w:b/>
          <w:bCs/>
        </w:rPr>
      </w:pPr>
      <w:r>
        <w:rPr>
          <w:rFonts w:hint="eastAsia"/>
          <w:b/>
          <w:bCs/>
        </w:rPr>
        <w:t>九、资金支付</w:t>
      </w:r>
    </w:p>
    <w:p w14:paraId="577711DC">
      <w:pPr>
        <w:pStyle w:val="26"/>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4E783EF">
      <w:pPr>
        <w:pStyle w:val="26"/>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EB54645">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74486C85">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641115A6">
      <w:pPr>
        <w:pStyle w:val="26"/>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lang w:val="en-US" w:eastAsia="zh-CN"/>
        </w:rPr>
        <w:t>（4）</w:t>
      </w:r>
      <w:r>
        <w:rPr>
          <w:rFonts w:hint="eastAsia"/>
        </w:rPr>
        <w:t>条款规定：</w:t>
      </w:r>
    </w:p>
    <w:p w14:paraId="39A17B3B">
      <w:pPr>
        <w:pStyle w:val="26"/>
        <w:spacing w:before="0" w:beforeAutospacing="0" w:after="0" w:afterAutospacing="0" w:line="360" w:lineRule="auto"/>
        <w:ind w:firstLine="480" w:firstLineChars="200"/>
        <w:rPr>
          <w:rFonts w:hint="eastAsia"/>
          <w:u w:val="single"/>
          <w:lang w:eastAsia="zh-CN"/>
        </w:rPr>
      </w:pPr>
      <w:r>
        <w:rPr>
          <w:rFonts w:hint="eastAsia"/>
        </w:rPr>
        <w:t>（4）</w:t>
      </w:r>
      <w:r>
        <w:rPr>
          <w:rFonts w:hint="eastAsia"/>
          <w:u w:val="single"/>
        </w:rPr>
        <w:t>其他付款方式：</w:t>
      </w:r>
      <w:r>
        <w:rPr>
          <w:rFonts w:hint="eastAsia" w:ascii="宋体" w:hAnsi="宋体" w:cs="宋体"/>
          <w:sz w:val="24"/>
          <w:u w:val="single"/>
          <w:lang w:val="en-US" w:eastAsia="zh-CN"/>
        </w:rPr>
        <w:t>乙方单次完成甲方要求的所有点位检测，并出具检测报告，甲方凭检测报告、验收单或验收报告以及乙方开具的增值税专用发票于30日内完成付款。</w:t>
      </w:r>
    </w:p>
    <w:p w14:paraId="4A51D107">
      <w:pPr>
        <w:spacing w:line="360" w:lineRule="auto"/>
        <w:ind w:firstLine="482" w:firstLineChars="200"/>
        <w:rPr>
          <w:rFonts w:hint="eastAsia" w:ascii="宋体" w:hAnsi="宋体"/>
          <w:sz w:val="24"/>
          <w:lang w:val="en-US" w:eastAsia="zh-CN"/>
        </w:rPr>
      </w:pPr>
      <w:r>
        <w:rPr>
          <w:rFonts w:hint="eastAsia" w:ascii="宋体" w:hAnsi="宋体"/>
          <w:b/>
          <w:sz w:val="24"/>
        </w:rPr>
        <w:t>十、</w:t>
      </w:r>
      <w:bookmarkEnd w:id="397"/>
      <w:bookmarkEnd w:id="398"/>
      <w:bookmarkEnd w:id="399"/>
      <w:bookmarkEnd w:id="400"/>
      <w:bookmarkEnd w:id="401"/>
      <w:bookmarkStart w:id="405" w:name="_Toc5698"/>
      <w:bookmarkStart w:id="406" w:name="_Toc24662"/>
      <w:bookmarkStart w:id="407" w:name="_Toc3079"/>
      <w:bookmarkStart w:id="408" w:name="_Toc2375"/>
      <w:bookmarkStart w:id="409" w:name="_Toc8586"/>
      <w:r>
        <w:rPr>
          <w:rFonts w:hint="eastAsia" w:ascii="宋体" w:hAnsi="宋体"/>
          <w:b/>
          <w:sz w:val="24"/>
        </w:rPr>
        <w:t>违约责任</w:t>
      </w:r>
      <w:bookmarkEnd w:id="405"/>
      <w:bookmarkEnd w:id="406"/>
      <w:bookmarkEnd w:id="407"/>
      <w:bookmarkEnd w:id="408"/>
      <w:bookmarkEnd w:id="409"/>
    </w:p>
    <w:p w14:paraId="056E362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79583E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C47F25E">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0992F349">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B972908">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4A1D8B1F">
      <w:pPr>
        <w:spacing w:line="360" w:lineRule="auto"/>
        <w:ind w:firstLine="480" w:firstLineChars="200"/>
        <w:rPr>
          <w:rFonts w:ascii="宋体" w:hAnsi="宋体" w:cs="宋体"/>
          <w:sz w:val="24"/>
        </w:rPr>
      </w:pPr>
      <w:bookmarkStart w:id="410" w:name="_Toc26807"/>
      <w:bookmarkStart w:id="411" w:name="_Toc32454"/>
      <w:bookmarkStart w:id="412" w:name="_Toc30329"/>
      <w:bookmarkStart w:id="413" w:name="_Toc9497"/>
      <w:bookmarkStart w:id="414" w:name="_Toc18683"/>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28D8D7">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4492373">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A30F350">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5B4884E6">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7957085B">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10"/>
    <w:bookmarkEnd w:id="411"/>
    <w:bookmarkEnd w:id="412"/>
    <w:bookmarkEnd w:id="413"/>
    <w:bookmarkEnd w:id="414"/>
    <w:p w14:paraId="7C3B360A">
      <w:pPr>
        <w:pStyle w:val="7"/>
        <w:ind w:firstLine="480" w:firstLineChars="200"/>
        <w:rPr>
          <w:rFonts w:hint="eastAsia" w:ascii="宋体" w:hAnsi="宋体" w:eastAsia="宋体" w:cs="宋体"/>
          <w:snapToGrid/>
          <w:kern w:val="2"/>
          <w:sz w:val="24"/>
          <w:szCs w:val="24"/>
          <w:lang w:val="en-US" w:eastAsia="zh-CN" w:bidi="ar-SA"/>
        </w:rPr>
      </w:pPr>
      <w:bookmarkStart w:id="415" w:name="_Toc16021"/>
      <w:bookmarkStart w:id="416" w:name="_Toc15583"/>
      <w:bookmarkStart w:id="417" w:name="_Toc28375"/>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3FC10A17">
      <w:pPr>
        <w:pStyle w:val="15"/>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5A0A024B">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14:paraId="0379DF7A">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3C61BDEC">
      <w:pPr>
        <w:spacing w:line="360" w:lineRule="auto"/>
        <w:ind w:firstLine="482" w:firstLineChars="200"/>
        <w:outlineLvl w:val="0"/>
        <w:rPr>
          <w:rFonts w:ascii="宋体" w:hAnsi="宋体" w:cs="宋体"/>
          <w:b/>
          <w:sz w:val="24"/>
        </w:rPr>
      </w:pPr>
      <w:bookmarkStart w:id="418" w:name="_Toc15322"/>
      <w:bookmarkStart w:id="419" w:name="_Toc7245"/>
      <w:bookmarkStart w:id="420" w:name="_Toc11173"/>
      <w:r>
        <w:rPr>
          <w:rFonts w:hint="eastAsia" w:ascii="宋体" w:hAnsi="宋体" w:cs="宋体"/>
          <w:b/>
          <w:sz w:val="24"/>
        </w:rPr>
        <w:t>十二、合同生效</w:t>
      </w:r>
      <w:bookmarkEnd w:id="418"/>
      <w:bookmarkEnd w:id="419"/>
      <w:bookmarkEnd w:id="420"/>
    </w:p>
    <w:p w14:paraId="712C4F11">
      <w:pPr>
        <w:pStyle w:val="25"/>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576DBECA">
      <w:pPr>
        <w:spacing w:line="360" w:lineRule="auto"/>
        <w:ind w:firstLine="480" w:firstLineChars="200"/>
        <w:rPr>
          <w:rFonts w:hint="eastAsia" w:ascii="宋体" w:hAnsi="宋体" w:cs="宋体"/>
          <w:sz w:val="24"/>
        </w:rPr>
      </w:pPr>
    </w:p>
    <w:p w14:paraId="7707547A">
      <w:pPr>
        <w:pStyle w:val="25"/>
        <w:ind w:left="0" w:leftChars="0" w:firstLine="0" w:firstLineChars="0"/>
        <w:jc w:val="center"/>
        <w:rPr>
          <w:rFonts w:hint="eastAsia" w:ascii="宋体" w:hAnsi="宋体"/>
          <w:b/>
          <w:szCs w:val="24"/>
        </w:rPr>
      </w:pPr>
    </w:p>
    <w:p w14:paraId="48087D53">
      <w:pPr>
        <w:pStyle w:val="25"/>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00D9263B">
      <w:pPr>
        <w:spacing w:line="360" w:lineRule="auto"/>
        <w:ind w:firstLine="482" w:firstLineChars="200"/>
        <w:outlineLvl w:val="0"/>
        <w:rPr>
          <w:rFonts w:ascii="宋体" w:hAnsi="宋体"/>
          <w:b/>
          <w:sz w:val="24"/>
        </w:rPr>
      </w:pPr>
      <w:bookmarkStart w:id="421" w:name="_Toc25079"/>
      <w:bookmarkStart w:id="422" w:name="_Toc14021"/>
      <w:bookmarkStart w:id="423" w:name="_Toc5228"/>
      <w:bookmarkStart w:id="424" w:name="_Toc19680"/>
      <w:bookmarkStart w:id="425" w:name="_Toc31297"/>
      <w:r>
        <w:rPr>
          <w:rFonts w:hint="eastAsia" w:ascii="宋体" w:hAnsi="宋体"/>
          <w:b/>
          <w:sz w:val="24"/>
        </w:rPr>
        <w:t>一、</w:t>
      </w:r>
      <w:r>
        <w:rPr>
          <w:rFonts w:ascii="宋体" w:hAnsi="宋体"/>
          <w:b/>
          <w:sz w:val="24"/>
        </w:rPr>
        <w:t>定义</w:t>
      </w:r>
      <w:bookmarkEnd w:id="421"/>
      <w:bookmarkEnd w:id="422"/>
      <w:bookmarkEnd w:id="423"/>
      <w:bookmarkEnd w:id="424"/>
      <w:bookmarkEnd w:id="425"/>
    </w:p>
    <w:p w14:paraId="75EF0FF9">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309F4570">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4690D0C">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276A210">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05396CD4">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B32EA90">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6ED3C10">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7AE892C">
      <w:pPr>
        <w:spacing w:line="360" w:lineRule="auto"/>
        <w:ind w:firstLine="480" w:firstLineChars="200"/>
        <w:rPr>
          <w:rFonts w:hint="default" w:ascii="宋体" w:hAnsi="宋体" w:eastAsia="宋体" w:cs="宋体"/>
          <w:sz w:val="24"/>
          <w:lang w:val="en-US" w:eastAsia="zh-CN"/>
        </w:rPr>
      </w:pPr>
      <w:bookmarkStart w:id="426" w:name="_Toc23289"/>
      <w:bookmarkStart w:id="427" w:name="_Toc19539"/>
      <w:bookmarkStart w:id="428" w:name="_Toc16752"/>
      <w:bookmarkStart w:id="429" w:name="_Toc31402"/>
      <w:bookmarkStart w:id="430" w:name="_Toc3769"/>
      <w:r>
        <w:rPr>
          <w:rFonts w:hint="eastAsia" w:ascii="宋体" w:hAnsi="宋体" w:cs="宋体"/>
          <w:sz w:val="24"/>
          <w:lang w:val="en-US" w:eastAsia="zh-CN"/>
        </w:rPr>
        <w:t>7. 除特别约定为工作日之外，本合同所有提及的“天”“日”均为日历天。</w:t>
      </w:r>
    </w:p>
    <w:p w14:paraId="3EA00B18">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14:paraId="30800062">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7D79BDF2">
      <w:pPr>
        <w:spacing w:line="360" w:lineRule="auto"/>
        <w:ind w:firstLine="482" w:firstLineChars="200"/>
        <w:outlineLvl w:val="0"/>
        <w:rPr>
          <w:rFonts w:ascii="宋体" w:hAnsi="宋体"/>
          <w:b/>
          <w:sz w:val="24"/>
        </w:rPr>
      </w:pPr>
      <w:bookmarkStart w:id="431" w:name="_Toc27945"/>
      <w:bookmarkStart w:id="432" w:name="_Toc9161"/>
      <w:bookmarkStart w:id="433" w:name="_Toc12412"/>
      <w:bookmarkStart w:id="434" w:name="_Toc4133"/>
      <w:bookmarkStart w:id="435" w:name="_Toc13673"/>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14:paraId="693B5B0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40DD34DF">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eastAsia="zh-CN"/>
        </w:rPr>
        <w:t>，</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4F8CCF57">
      <w:pPr>
        <w:spacing w:line="360" w:lineRule="auto"/>
        <w:ind w:firstLine="482" w:firstLineChars="200"/>
        <w:rPr>
          <w:rFonts w:ascii="宋体" w:hAnsi="宋体"/>
          <w:b/>
          <w:sz w:val="24"/>
        </w:rPr>
      </w:pPr>
      <w:r>
        <w:rPr>
          <w:rFonts w:hint="eastAsia" w:ascii="宋体" w:hAnsi="宋体"/>
          <w:b/>
          <w:sz w:val="24"/>
        </w:rPr>
        <w:t>四、履约检查和问题反馈</w:t>
      </w:r>
    </w:p>
    <w:p w14:paraId="61A95B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25991C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6638DE92">
      <w:pPr>
        <w:spacing w:line="360" w:lineRule="auto"/>
        <w:ind w:firstLine="482" w:firstLineChars="200"/>
        <w:outlineLvl w:val="0"/>
        <w:rPr>
          <w:rFonts w:ascii="宋体" w:hAnsi="宋体"/>
          <w:b/>
          <w:sz w:val="24"/>
        </w:rPr>
      </w:pPr>
      <w:bookmarkStart w:id="436" w:name="_Toc31233"/>
      <w:bookmarkStart w:id="437" w:name="_Toc32670"/>
      <w:bookmarkStart w:id="438" w:name="_Toc22011"/>
      <w:bookmarkStart w:id="439" w:name="_Toc26555"/>
      <w:bookmarkStart w:id="440" w:name="_Toc15447"/>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14:paraId="3EECBE81">
      <w:pPr>
        <w:spacing w:line="360" w:lineRule="auto"/>
        <w:ind w:firstLine="480" w:firstLineChars="200"/>
        <w:outlineLvl w:val="0"/>
        <w:rPr>
          <w:rFonts w:hint="eastAsia" w:ascii="宋体" w:hAnsi="宋体"/>
          <w:bCs/>
          <w:sz w:val="24"/>
        </w:rPr>
      </w:pPr>
      <w:bookmarkStart w:id="441" w:name="_Toc30507"/>
      <w:bookmarkStart w:id="442" w:name="_Toc13154"/>
      <w:bookmarkStart w:id="443" w:name="_Toc18990"/>
      <w:bookmarkStart w:id="444" w:name="_Toc13467"/>
      <w:bookmarkStart w:id="445" w:name="_Toc16163"/>
      <w:r>
        <w:rPr>
          <w:rFonts w:hint="eastAsia" w:ascii="宋体" w:hAnsi="宋体"/>
          <w:bCs/>
          <w:sz w:val="24"/>
        </w:rPr>
        <w:t>1.结算方式为转账或者电汇，若甲方采用银行承兑支付，双方另行协商；</w:t>
      </w:r>
    </w:p>
    <w:p w14:paraId="3AD3E37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4514E6A2">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14:paraId="71EF4569">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4BDABACA">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31420C75">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0071FC0B">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14:paraId="62797080">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5010E0C2">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14:paraId="7FF7CE17">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6978EB30">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14:paraId="783B2725">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686DC0F">
      <w:pPr>
        <w:spacing w:line="360" w:lineRule="auto"/>
        <w:ind w:firstLine="480" w:firstLineChars="200"/>
        <w:rPr>
          <w:rFonts w:hint="eastAsia" w:ascii="宋体" w:hAnsi="宋体"/>
          <w:sz w:val="24"/>
        </w:rPr>
      </w:pPr>
      <w:bookmarkStart w:id="449" w:name="_Toc26689"/>
      <w:bookmarkStart w:id="450" w:name="_Toc23368"/>
      <w:bookmarkStart w:id="451" w:name="_Toc21830"/>
      <w:bookmarkStart w:id="452" w:name="_Toc42"/>
      <w:bookmarkStart w:id="453" w:name="_Toc10663"/>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1F388D7">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0CD52C49">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14:paraId="3A0B1BA7">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7B252AAD">
      <w:pPr>
        <w:spacing w:line="360" w:lineRule="auto"/>
        <w:ind w:firstLine="482" w:firstLineChars="200"/>
        <w:outlineLvl w:val="0"/>
        <w:rPr>
          <w:rFonts w:ascii="宋体" w:hAnsi="宋体"/>
          <w:b/>
          <w:sz w:val="24"/>
        </w:rPr>
      </w:pPr>
      <w:bookmarkStart w:id="454" w:name="_Toc14371"/>
      <w:bookmarkStart w:id="455" w:name="_Toc32494"/>
      <w:bookmarkStart w:id="456" w:name="_Toc4720"/>
      <w:bookmarkStart w:id="457" w:name="_Toc26633"/>
      <w:bookmarkStart w:id="458" w:name="_Toc25571"/>
      <w:r>
        <w:rPr>
          <w:rFonts w:hint="eastAsia" w:ascii="宋体" w:hAnsi="宋体"/>
          <w:b/>
          <w:sz w:val="24"/>
        </w:rPr>
        <w:t>十一、</w:t>
      </w:r>
      <w:r>
        <w:rPr>
          <w:rFonts w:ascii="宋体" w:hAnsi="宋体"/>
          <w:b/>
          <w:sz w:val="24"/>
        </w:rPr>
        <w:t>不可抗力</w:t>
      </w:r>
      <w:bookmarkEnd w:id="454"/>
      <w:bookmarkEnd w:id="455"/>
      <w:bookmarkEnd w:id="456"/>
      <w:bookmarkEnd w:id="457"/>
      <w:bookmarkEnd w:id="458"/>
    </w:p>
    <w:p w14:paraId="34746283">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68848D8">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8B204A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7EB0AD5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1A9E752">
      <w:pPr>
        <w:spacing w:line="360" w:lineRule="auto"/>
        <w:ind w:firstLine="482" w:firstLineChars="200"/>
        <w:outlineLvl w:val="0"/>
        <w:rPr>
          <w:rFonts w:ascii="宋体" w:hAnsi="宋体"/>
          <w:b/>
          <w:sz w:val="24"/>
        </w:rPr>
      </w:pPr>
      <w:bookmarkStart w:id="459" w:name="_Toc23854"/>
      <w:bookmarkStart w:id="460" w:name="_Toc25783"/>
      <w:bookmarkStart w:id="461" w:name="_Toc3638"/>
      <w:bookmarkStart w:id="462" w:name="_Toc14115"/>
      <w:bookmarkStart w:id="463" w:name="_Toc24465"/>
      <w:r>
        <w:rPr>
          <w:rFonts w:hint="eastAsia" w:ascii="宋体" w:hAnsi="宋体"/>
          <w:b/>
          <w:sz w:val="24"/>
        </w:rPr>
        <w:t>十二、</w:t>
      </w:r>
      <w:r>
        <w:rPr>
          <w:rFonts w:ascii="宋体" w:hAnsi="宋体"/>
          <w:b/>
          <w:sz w:val="24"/>
        </w:rPr>
        <w:t>税费</w:t>
      </w:r>
      <w:bookmarkEnd w:id="459"/>
      <w:bookmarkEnd w:id="460"/>
      <w:bookmarkEnd w:id="461"/>
      <w:bookmarkEnd w:id="462"/>
      <w:bookmarkEnd w:id="463"/>
    </w:p>
    <w:p w14:paraId="12F5B66A">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534D9E9A">
      <w:pPr>
        <w:spacing w:line="360" w:lineRule="auto"/>
        <w:ind w:firstLine="482" w:firstLineChars="200"/>
        <w:outlineLvl w:val="0"/>
        <w:rPr>
          <w:rFonts w:ascii="宋体" w:hAnsi="宋体"/>
          <w:b/>
          <w:sz w:val="24"/>
        </w:rPr>
      </w:pPr>
      <w:bookmarkStart w:id="464" w:name="_Toc7315"/>
      <w:bookmarkStart w:id="465" w:name="_Toc14814"/>
      <w:bookmarkStart w:id="466" w:name="_Toc30105"/>
      <w:bookmarkStart w:id="467" w:name="_Toc25525"/>
      <w:bookmarkStart w:id="468" w:name="_Toc26883"/>
      <w:r>
        <w:rPr>
          <w:rFonts w:hint="eastAsia" w:ascii="宋体" w:hAnsi="宋体"/>
          <w:b/>
          <w:sz w:val="24"/>
        </w:rPr>
        <w:t>十三、</w:t>
      </w:r>
      <w:r>
        <w:rPr>
          <w:rFonts w:ascii="宋体" w:hAnsi="宋体"/>
          <w:b/>
          <w:sz w:val="24"/>
        </w:rPr>
        <w:t>乙方破产</w:t>
      </w:r>
      <w:bookmarkEnd w:id="464"/>
      <w:bookmarkEnd w:id="465"/>
      <w:bookmarkEnd w:id="466"/>
      <w:bookmarkEnd w:id="467"/>
      <w:bookmarkEnd w:id="468"/>
    </w:p>
    <w:p w14:paraId="0F659A40">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35BB686B">
      <w:pPr>
        <w:spacing w:line="360" w:lineRule="auto"/>
        <w:ind w:firstLine="482" w:firstLineChars="200"/>
        <w:outlineLvl w:val="0"/>
        <w:rPr>
          <w:rFonts w:ascii="宋体" w:hAnsi="宋体"/>
          <w:b/>
          <w:sz w:val="24"/>
        </w:rPr>
      </w:pPr>
      <w:bookmarkStart w:id="469" w:name="_Toc23323"/>
      <w:bookmarkStart w:id="470" w:name="_Toc2016"/>
      <w:bookmarkStart w:id="471" w:name="_Toc1123"/>
      <w:r>
        <w:rPr>
          <w:rFonts w:hint="eastAsia" w:ascii="宋体" w:hAnsi="宋体"/>
          <w:b/>
          <w:sz w:val="24"/>
        </w:rPr>
        <w:t>十四、</w:t>
      </w:r>
      <w:r>
        <w:rPr>
          <w:rFonts w:ascii="宋体" w:hAnsi="宋体"/>
          <w:b/>
          <w:sz w:val="24"/>
        </w:rPr>
        <w:t>合同中止、终止</w:t>
      </w:r>
      <w:bookmarkEnd w:id="469"/>
      <w:bookmarkEnd w:id="470"/>
      <w:bookmarkEnd w:id="471"/>
    </w:p>
    <w:p w14:paraId="11EE731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4B797D48">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51742E8">
      <w:pPr>
        <w:spacing w:line="360" w:lineRule="auto"/>
        <w:ind w:firstLine="480" w:firstLineChars="200"/>
        <w:rPr>
          <w:rFonts w:ascii="宋体" w:hAnsi="宋体" w:cs="宋体"/>
          <w:sz w:val="24"/>
        </w:rPr>
      </w:pPr>
      <w:bookmarkStart w:id="472" w:name="_Toc1969"/>
      <w:bookmarkStart w:id="473" w:name="_Toc14525"/>
      <w:bookmarkStart w:id="474"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64092D46">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535D56A4">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2308"/>
      <w:bookmarkStart w:id="476" w:name="_Toc9808"/>
      <w:bookmarkStart w:id="477" w:name="_Toc31892"/>
      <w:bookmarkStart w:id="478" w:name="_Toc25198"/>
      <w:bookmarkStart w:id="479" w:name="_Toc12666"/>
      <w:r>
        <w:rPr>
          <w:rFonts w:hint="eastAsia" w:ascii="宋体" w:hAnsi="宋体"/>
          <w:b/>
          <w:sz w:val="24"/>
        </w:rPr>
        <w:t>、</w:t>
      </w:r>
      <w:r>
        <w:rPr>
          <w:rFonts w:ascii="宋体" w:hAnsi="宋体"/>
          <w:b/>
          <w:sz w:val="24"/>
        </w:rPr>
        <w:t>通知和送达</w:t>
      </w:r>
      <w:bookmarkEnd w:id="475"/>
      <w:bookmarkEnd w:id="476"/>
      <w:bookmarkEnd w:id="477"/>
      <w:bookmarkEnd w:id="478"/>
      <w:bookmarkEnd w:id="479"/>
    </w:p>
    <w:p w14:paraId="69D3FE9D">
      <w:pPr>
        <w:spacing w:line="360" w:lineRule="auto"/>
        <w:ind w:firstLine="480" w:firstLineChars="200"/>
        <w:rPr>
          <w:rFonts w:ascii="宋体" w:hAnsi="宋体"/>
          <w:sz w:val="24"/>
        </w:rPr>
      </w:pPr>
      <w:bookmarkStart w:id="480" w:name="_Toc27674"/>
      <w:bookmarkStart w:id="481"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F334317">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14:paraId="31282059">
      <w:pPr>
        <w:spacing w:line="360" w:lineRule="auto"/>
        <w:ind w:firstLine="482" w:firstLineChars="200"/>
        <w:outlineLvl w:val="0"/>
        <w:rPr>
          <w:rFonts w:ascii="宋体" w:hAnsi="宋体" w:cs="宋体"/>
          <w:b/>
          <w:sz w:val="24"/>
        </w:rPr>
      </w:pPr>
      <w:bookmarkStart w:id="482" w:name="_Toc4355"/>
      <w:bookmarkStart w:id="483" w:name="_Toc30599"/>
      <w:bookmarkStart w:id="484" w:name="_Toc18540"/>
      <w:bookmarkStart w:id="485" w:name="_Toc27644"/>
      <w:bookmarkStart w:id="486" w:name="_Toc12254"/>
      <w:bookmarkStart w:id="487" w:name="_Toc28906"/>
      <w:bookmarkStart w:id="488" w:name="_Toc20808"/>
      <w:bookmarkStart w:id="489" w:name="_Toc5063"/>
      <w:r>
        <w:rPr>
          <w:rFonts w:hint="eastAsia" w:ascii="宋体" w:hAnsi="宋体" w:cs="宋体"/>
          <w:b/>
          <w:sz w:val="24"/>
        </w:rPr>
        <w:t>十六、计量单位</w:t>
      </w:r>
      <w:bookmarkEnd w:id="482"/>
      <w:bookmarkEnd w:id="483"/>
      <w:bookmarkEnd w:id="484"/>
    </w:p>
    <w:p w14:paraId="1EA0456F">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5B92A42B">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14:paraId="4D57C8F3">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076C9CBA">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5B782823">
      <w:pPr>
        <w:spacing w:line="360" w:lineRule="auto"/>
        <w:ind w:firstLine="482" w:firstLineChars="200"/>
        <w:outlineLvl w:val="0"/>
        <w:rPr>
          <w:rFonts w:ascii="宋体" w:hAnsi="宋体"/>
          <w:b/>
          <w:sz w:val="24"/>
        </w:rPr>
      </w:pPr>
      <w:r>
        <w:rPr>
          <w:rFonts w:hint="eastAsia" w:ascii="宋体" w:hAnsi="宋体"/>
          <w:b/>
          <w:sz w:val="24"/>
        </w:rPr>
        <w:t>十八、特别提示</w:t>
      </w:r>
    </w:p>
    <w:p w14:paraId="15E581E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DA4A3FC"/>
    <w:p w14:paraId="7AE4253D">
      <w:pPr>
        <w:pStyle w:val="25"/>
        <w:spacing w:line="560" w:lineRule="exact"/>
        <w:ind w:left="0" w:leftChars="0" w:firstLine="0" w:firstLineChars="0"/>
        <w:jc w:val="center"/>
        <w:rPr>
          <w:rFonts w:hint="eastAsia"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1A167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F9142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CE1F5D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69227B6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920435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D407A8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12F8337C">
            <w:pPr>
              <w:spacing w:line="360" w:lineRule="auto"/>
              <w:rPr>
                <w:rFonts w:hint="eastAsia" w:ascii="宋体" w:hAnsi="宋体" w:eastAsia="宋体" w:cs="Times New Roman"/>
                <w:sz w:val="24"/>
                <w:lang w:val="zh-CN"/>
              </w:rPr>
            </w:pPr>
          </w:p>
        </w:tc>
      </w:tr>
      <w:tr w14:paraId="6F88FAE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3D9803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E627EB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F6A57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444E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3CC7EB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DDA3B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CA2FCE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C0108B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CFC92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88DFDD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5CB2D9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479C6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AA91E4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F5426F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0C9E592C">
      <w:pPr>
        <w:pStyle w:val="25"/>
        <w:spacing w:line="560" w:lineRule="exact"/>
        <w:ind w:left="0" w:leftChars="0" w:firstLine="0" w:firstLineChars="0"/>
        <w:jc w:val="center"/>
        <w:rPr>
          <w:rFonts w:hint="eastAsia" w:ascii="宋体" w:hAnsi="宋体"/>
          <w:b/>
          <w:szCs w:val="24"/>
        </w:rPr>
      </w:pPr>
    </w:p>
    <w:p w14:paraId="2C40B3D6">
      <w:pPr>
        <w:pStyle w:val="25"/>
        <w:spacing w:line="560" w:lineRule="exact"/>
        <w:ind w:left="0" w:leftChars="0" w:firstLine="0" w:firstLineChars="0"/>
        <w:jc w:val="center"/>
        <w:rPr>
          <w:rFonts w:hint="eastAsia" w:ascii="宋体" w:hAnsi="宋体"/>
          <w:b/>
          <w:szCs w:val="24"/>
        </w:rPr>
      </w:pPr>
    </w:p>
    <w:p w14:paraId="72644B18">
      <w:pPr>
        <w:rPr>
          <w:rFonts w:hint="eastAsia"/>
        </w:rPr>
      </w:pPr>
    </w:p>
    <w:p w14:paraId="262E896E">
      <w:pPr>
        <w:rPr>
          <w:rFonts w:hint="eastAsia"/>
        </w:rPr>
      </w:pPr>
    </w:p>
    <w:p w14:paraId="77DFAD8F">
      <w:pPr>
        <w:pStyle w:val="25"/>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77644662">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3CEED634">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81F6DB2">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2025-2027年建筑物沉降检测服务采购项目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BE03EE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2C4E5369">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2025-2027年建筑物沉降检测服务采购项目</w:t>
      </w:r>
      <w:r>
        <w:rPr>
          <w:rFonts w:hint="eastAsia" w:ascii="宋体" w:hAnsi="宋体" w:cs="宋体"/>
          <w:kern w:val="0"/>
          <w:sz w:val="24"/>
          <w:u w:val="single"/>
          <w:lang w:bidi="ar"/>
        </w:rPr>
        <w:t xml:space="preserve">             </w:t>
      </w:r>
    </w:p>
    <w:p w14:paraId="5729AA6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54096EC2">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289FBCFF">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79E57076">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7C53C7A9">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C336885">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1DFED3C2">
      <w:pPr>
        <w:adjustRightInd w:val="0"/>
        <w:spacing w:line="360" w:lineRule="auto"/>
        <w:ind w:firstLine="480" w:firstLineChars="200"/>
        <w:rPr>
          <w:rFonts w:hAnsi="宋体" w:cs="宋体"/>
          <w:color w:val="auto"/>
          <w:sz w:val="24"/>
          <w:highlight w:val="yellow"/>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BD14478">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7D2A171">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250D6338">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3ECDCDDB">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5DF69462">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49119269">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24952AE5">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3A41A58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771597A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364B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364A3DB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41F0100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721EE09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530943AE">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5409B8C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94EE6D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21C62BC3">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5FF804B2">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5C22A855">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FC4BD82">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1D32463">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2FCC5E92">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6A6FD88B">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3E2528AD">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E4B3F4B">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74736E4A">
      <w:pPr>
        <w:pStyle w:val="25"/>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79AC2C">
      <w:pPr>
        <w:pStyle w:val="8"/>
        <w:ind w:firstLine="0" w:firstLineChars="0"/>
        <w:rPr>
          <w:rFonts w:hint="eastAsia"/>
        </w:rPr>
      </w:pPr>
    </w:p>
    <w:p w14:paraId="34CA3F01">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AB439F">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73A122DA">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647847C">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0153ED34">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05B25C01">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04FB5D70">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1AD122C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2B8AAB13">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A83F71A">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4F0601B6">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2A52A5FC">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3C866230">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6CBAF375">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B3CF669">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3F67D04B">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046095F6">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525186EF">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07865F1F">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4EFC1852">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30662043">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CEB80BB">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59E2123F">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26506F2">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DB00F91">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5CCF0E56">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0F59C055">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37D1B0A4">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A56E42F">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FBADF4C">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F95C5F9">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7F9336AD">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BD8C06C">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FFF94C1">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8D7F7EA">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48CBF1C4">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9DB9C18">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76FEB25D">
      <w:pPr>
        <w:spacing w:line="360" w:lineRule="auto"/>
        <w:ind w:firstLine="32"/>
        <w:rPr>
          <w:rFonts w:hint="eastAsia" w:ascii="宋体" w:hAnsi="宋体" w:cs="宋体"/>
          <w:sz w:val="24"/>
        </w:rPr>
      </w:pPr>
    </w:p>
    <w:p w14:paraId="0F33A2D2">
      <w:pPr>
        <w:rPr>
          <w:rFonts w:hint="eastAsia"/>
        </w:rPr>
      </w:pPr>
    </w:p>
    <w:p w14:paraId="4F0B3908">
      <w:pPr>
        <w:rPr>
          <w:color w:val="auto"/>
        </w:rPr>
      </w:pPr>
    </w:p>
    <w:p w14:paraId="71CFDA98">
      <w:pPr>
        <w:pStyle w:val="7"/>
      </w:pPr>
    </w:p>
    <w:p w14:paraId="082AE6C4">
      <w:pPr>
        <w:rPr>
          <w:color w:val="auto"/>
        </w:rPr>
      </w:pPr>
    </w:p>
    <w:p w14:paraId="77BEF728">
      <w:pPr>
        <w:rPr>
          <w:color w:val="auto"/>
        </w:rPr>
      </w:pPr>
    </w:p>
    <w:p w14:paraId="4BCED511">
      <w:pPr>
        <w:pStyle w:val="2"/>
        <w:rPr>
          <w:color w:val="auto"/>
        </w:rPr>
      </w:pPr>
    </w:p>
    <w:p w14:paraId="465FA949">
      <w:pPr>
        <w:pStyle w:val="2"/>
      </w:pPr>
    </w:p>
    <w:p w14:paraId="5F4E7760">
      <w:pPr>
        <w:pStyle w:val="15"/>
        <w:rPr>
          <w:color w:val="auto"/>
        </w:rPr>
      </w:pPr>
    </w:p>
    <w:p w14:paraId="3B048014">
      <w:pPr>
        <w:pStyle w:val="13"/>
        <w:rPr>
          <w:color w:val="auto"/>
        </w:rPr>
      </w:pPr>
    </w:p>
    <w:p w14:paraId="5C02A5ED">
      <w:pPr>
        <w:rPr>
          <w:color w:val="auto"/>
        </w:rPr>
      </w:pPr>
    </w:p>
    <w:p w14:paraId="557F8F3F">
      <w:pPr>
        <w:pStyle w:val="2"/>
        <w:rPr>
          <w:color w:val="auto"/>
        </w:rPr>
      </w:pPr>
    </w:p>
    <w:p w14:paraId="417C2072">
      <w:pPr>
        <w:rPr>
          <w:color w:val="auto"/>
        </w:rPr>
      </w:pPr>
    </w:p>
    <w:p w14:paraId="0AAC24FD">
      <w:pPr>
        <w:pStyle w:val="2"/>
        <w:rPr>
          <w:color w:val="auto"/>
        </w:rPr>
      </w:pPr>
    </w:p>
    <w:p w14:paraId="7797CB86">
      <w:pPr>
        <w:pStyle w:val="2"/>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5"/>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2025-2027年建筑物沉降检测服务采购项目</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202507041</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14:paraId="79DF5B84">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3C37916A">
      <w:pPr>
        <w:pStyle w:val="7"/>
        <w:rPr>
          <w:color w:val="auto"/>
        </w:rPr>
      </w:pPr>
    </w:p>
    <w:p w14:paraId="05748400">
      <w:pPr>
        <w:pStyle w:val="15"/>
        <w:rPr>
          <w:color w:val="auto"/>
        </w:rPr>
      </w:pPr>
    </w:p>
    <w:p w14:paraId="5BD807E8">
      <w:pPr>
        <w:rPr>
          <w:color w:val="auto"/>
        </w:rPr>
      </w:pPr>
    </w:p>
    <w:p w14:paraId="631F1A0B">
      <w:pPr>
        <w:pStyle w:val="7"/>
      </w:pPr>
    </w:p>
    <w:p w14:paraId="568FE681">
      <w:pPr>
        <w:pStyle w:val="7"/>
        <w:rPr>
          <w:color w:val="auto"/>
        </w:rPr>
      </w:pPr>
    </w:p>
    <w:p w14:paraId="37160157">
      <w:pPr>
        <w:pStyle w:val="15"/>
        <w:rPr>
          <w:color w:val="auto"/>
        </w:rPr>
      </w:pPr>
    </w:p>
    <w:p w14:paraId="18510655">
      <w:pPr>
        <w:rPr>
          <w:color w:val="auto"/>
        </w:rPr>
      </w:pPr>
    </w:p>
    <w:p w14:paraId="03CD803D">
      <w:pPr>
        <w:pStyle w:val="7"/>
        <w:rPr>
          <w:color w:val="auto"/>
        </w:rPr>
      </w:pPr>
    </w:p>
    <w:p w14:paraId="7C6A2F1D">
      <w:pPr>
        <w:pStyle w:val="15"/>
        <w:rPr>
          <w:color w:val="auto"/>
        </w:rPr>
      </w:pPr>
    </w:p>
    <w:p w14:paraId="2A1EAFA4">
      <w:pPr>
        <w:rPr>
          <w:color w:val="auto"/>
        </w:rPr>
      </w:pPr>
    </w:p>
    <w:p w14:paraId="2300D32D">
      <w:pPr>
        <w:pStyle w:val="7"/>
        <w:rPr>
          <w:color w:val="auto"/>
        </w:rPr>
      </w:pPr>
    </w:p>
    <w:p w14:paraId="4CBC95AE">
      <w:pPr>
        <w:pStyle w:val="15"/>
        <w:rPr>
          <w:color w:val="auto"/>
        </w:rPr>
      </w:pPr>
    </w:p>
    <w:p w14:paraId="798392CC">
      <w:pPr>
        <w:rPr>
          <w:color w:val="auto"/>
        </w:rPr>
      </w:pPr>
    </w:p>
    <w:p w14:paraId="673A965D">
      <w:pPr>
        <w:pStyle w:val="7"/>
        <w:rPr>
          <w:color w:val="auto"/>
        </w:rPr>
      </w:pPr>
    </w:p>
    <w:p w14:paraId="7AF1798F">
      <w:pPr>
        <w:pStyle w:val="15"/>
        <w:rPr>
          <w:color w:val="auto"/>
        </w:rPr>
      </w:pPr>
    </w:p>
    <w:p w14:paraId="42CD4FD3">
      <w:pPr>
        <w:pStyle w:val="13"/>
        <w:rPr>
          <w:color w:val="auto"/>
        </w:rPr>
      </w:pPr>
    </w:p>
    <w:p w14:paraId="1E6E4C39">
      <w:pPr>
        <w:rPr>
          <w:color w:val="auto"/>
        </w:rPr>
      </w:pPr>
    </w:p>
    <w:p w14:paraId="5BDEE8B8">
      <w:pPr>
        <w:pStyle w:val="7"/>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2025-2027年建筑物沉降检测服务采购项目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202507041</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7"/>
        <w:rPr>
          <w:color w:val="auto"/>
        </w:rPr>
      </w:pPr>
    </w:p>
    <w:p w14:paraId="705692CB">
      <w:pPr>
        <w:pStyle w:val="15"/>
        <w:rPr>
          <w:color w:val="auto"/>
        </w:rPr>
      </w:pPr>
    </w:p>
    <w:p w14:paraId="437E8B68">
      <w:pPr>
        <w:rPr>
          <w:color w:val="auto"/>
        </w:rPr>
      </w:pPr>
    </w:p>
    <w:p w14:paraId="33A065AF">
      <w:pPr>
        <w:pStyle w:val="7"/>
        <w:rPr>
          <w:color w:val="auto"/>
        </w:rPr>
      </w:pPr>
    </w:p>
    <w:p w14:paraId="390524D3">
      <w:pPr>
        <w:pStyle w:val="15"/>
      </w:pPr>
    </w:p>
    <w:p w14:paraId="35CD09A5">
      <w:pPr>
        <w:pStyle w:val="15"/>
        <w:rPr>
          <w:color w:val="auto"/>
        </w:rPr>
      </w:pPr>
    </w:p>
    <w:p w14:paraId="11A2CB2E">
      <w:pPr>
        <w:rPr>
          <w:color w:val="auto"/>
        </w:rPr>
      </w:pPr>
    </w:p>
    <w:p w14:paraId="7E67FC26">
      <w:pPr>
        <w:pStyle w:val="7"/>
        <w:rPr>
          <w:color w:val="auto"/>
        </w:rPr>
      </w:pPr>
    </w:p>
    <w:p w14:paraId="488F3B7B">
      <w:pPr>
        <w:pStyle w:val="15"/>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要求提供相应的材料；未要求的，无需提供）</w:t>
      </w:r>
    </w:p>
    <w:p w14:paraId="6CAD4292">
      <w:pPr>
        <w:rPr>
          <w:color w:val="auto"/>
        </w:rPr>
      </w:pPr>
    </w:p>
    <w:p w14:paraId="44ED3486">
      <w:pPr>
        <w:pStyle w:val="7"/>
        <w:rPr>
          <w:color w:val="auto"/>
        </w:rPr>
      </w:pPr>
    </w:p>
    <w:p w14:paraId="7051BD90">
      <w:pPr>
        <w:pStyle w:val="15"/>
        <w:rPr>
          <w:color w:val="auto"/>
        </w:rPr>
      </w:pPr>
    </w:p>
    <w:p w14:paraId="15ED29BF">
      <w:pPr>
        <w:rPr>
          <w:color w:val="auto"/>
        </w:rPr>
      </w:pPr>
    </w:p>
    <w:p w14:paraId="73BFB571">
      <w:pPr>
        <w:pStyle w:val="7"/>
        <w:rPr>
          <w:color w:val="auto"/>
        </w:rPr>
      </w:pPr>
    </w:p>
    <w:p w14:paraId="3E85806A">
      <w:pPr>
        <w:pStyle w:val="7"/>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42857843">
      <w:pPr>
        <w:pStyle w:val="15"/>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15"/>
        <w:rPr>
          <w:color w:val="auto"/>
        </w:rPr>
      </w:pPr>
    </w:p>
    <w:p w14:paraId="50ED184E">
      <w:pPr>
        <w:rPr>
          <w:color w:val="auto"/>
        </w:rPr>
      </w:pPr>
    </w:p>
    <w:p w14:paraId="1A6F3E74">
      <w:pPr>
        <w:pStyle w:val="7"/>
        <w:rPr>
          <w:color w:val="auto"/>
        </w:rPr>
      </w:pPr>
    </w:p>
    <w:p w14:paraId="464D47F2">
      <w:pPr>
        <w:pStyle w:val="15"/>
        <w:rPr>
          <w:color w:val="auto"/>
        </w:rPr>
      </w:pPr>
    </w:p>
    <w:p w14:paraId="6B511750">
      <w:pPr>
        <w:rPr>
          <w:color w:val="auto"/>
        </w:rPr>
      </w:pPr>
    </w:p>
    <w:p w14:paraId="05A7B796">
      <w:pPr>
        <w:pStyle w:val="7"/>
        <w:rPr>
          <w:color w:val="auto"/>
        </w:rPr>
      </w:pPr>
    </w:p>
    <w:p w14:paraId="4D799C87">
      <w:pPr>
        <w:pStyle w:val="15"/>
        <w:rPr>
          <w:color w:val="auto"/>
        </w:rPr>
      </w:pPr>
    </w:p>
    <w:p w14:paraId="13457C2E">
      <w:pPr>
        <w:rPr>
          <w:color w:val="auto"/>
        </w:rPr>
      </w:pPr>
    </w:p>
    <w:p w14:paraId="3140BC0F">
      <w:pPr>
        <w:pStyle w:val="7"/>
        <w:rPr>
          <w:color w:val="auto"/>
        </w:rPr>
      </w:pPr>
    </w:p>
    <w:p w14:paraId="4ADA0366">
      <w:pPr>
        <w:pStyle w:val="15"/>
        <w:rPr>
          <w:color w:val="auto"/>
        </w:rPr>
      </w:pPr>
    </w:p>
    <w:p w14:paraId="4147016F">
      <w:pPr>
        <w:rPr>
          <w:color w:val="auto"/>
        </w:rPr>
      </w:pPr>
    </w:p>
    <w:p w14:paraId="4B08B63D">
      <w:pPr>
        <w:pStyle w:val="7"/>
        <w:rPr>
          <w:color w:val="auto"/>
        </w:rPr>
      </w:pPr>
    </w:p>
    <w:p w14:paraId="162E241D">
      <w:pPr>
        <w:pStyle w:val="15"/>
        <w:rPr>
          <w:color w:val="auto"/>
        </w:rPr>
      </w:pPr>
    </w:p>
    <w:p w14:paraId="210946A5">
      <w:pPr>
        <w:rPr>
          <w:color w:val="auto"/>
        </w:rPr>
      </w:pPr>
    </w:p>
    <w:p w14:paraId="0CC1C1AF">
      <w:pPr>
        <w:pStyle w:val="7"/>
        <w:rPr>
          <w:rFonts w:hint="eastAsia" w:eastAsiaTheme="minorEastAsia"/>
          <w:color w:val="auto"/>
          <w:lang w:eastAsia="zh-CN"/>
        </w:rPr>
      </w:pPr>
    </w:p>
    <w:p w14:paraId="774C983A">
      <w:pPr>
        <w:pStyle w:val="7"/>
        <w:rPr>
          <w:rFonts w:hint="eastAsia" w:eastAsiaTheme="minorEastAsia"/>
          <w:color w:val="auto"/>
          <w:lang w:eastAsia="zh-CN"/>
        </w:rPr>
      </w:pPr>
    </w:p>
    <w:p w14:paraId="4541DE4E">
      <w:pPr>
        <w:pStyle w:val="7"/>
        <w:rPr>
          <w:rFonts w:hint="eastAsia" w:eastAsiaTheme="minorEastAsia"/>
          <w:color w:val="auto"/>
          <w:lang w:eastAsia="zh-CN"/>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15"/>
        <w:rPr>
          <w:color w:val="auto"/>
        </w:rPr>
      </w:pPr>
    </w:p>
    <w:p w14:paraId="1AF3AAEA">
      <w:pPr>
        <w:rPr>
          <w:color w:val="auto"/>
        </w:rPr>
      </w:pPr>
    </w:p>
    <w:p w14:paraId="3DAA4E90">
      <w:pPr>
        <w:pStyle w:val="7"/>
        <w:rPr>
          <w:color w:val="auto"/>
        </w:rPr>
      </w:pPr>
    </w:p>
    <w:p w14:paraId="150574DA">
      <w:pPr>
        <w:pStyle w:val="15"/>
        <w:rPr>
          <w:color w:val="auto"/>
        </w:rPr>
      </w:pPr>
    </w:p>
    <w:p w14:paraId="0FCCF493">
      <w:pPr>
        <w:rPr>
          <w:color w:val="auto"/>
        </w:rPr>
      </w:pPr>
    </w:p>
    <w:p w14:paraId="51228414">
      <w:pPr>
        <w:pStyle w:val="7"/>
        <w:rPr>
          <w:color w:val="auto"/>
        </w:rPr>
      </w:pPr>
    </w:p>
    <w:p w14:paraId="13BDD14E">
      <w:pPr>
        <w:pStyle w:val="15"/>
        <w:rPr>
          <w:color w:val="auto"/>
        </w:rPr>
      </w:pPr>
    </w:p>
    <w:p w14:paraId="10ADC365">
      <w:pPr>
        <w:rPr>
          <w:color w:val="auto"/>
        </w:rPr>
      </w:pPr>
    </w:p>
    <w:p w14:paraId="52796060">
      <w:pPr>
        <w:pStyle w:val="7"/>
        <w:rPr>
          <w:color w:val="auto"/>
        </w:rPr>
      </w:pPr>
    </w:p>
    <w:p w14:paraId="167C8E6F">
      <w:pPr>
        <w:pStyle w:val="15"/>
        <w:rPr>
          <w:color w:val="auto"/>
        </w:rPr>
      </w:pPr>
    </w:p>
    <w:p w14:paraId="48F033E4">
      <w:pPr>
        <w:rPr>
          <w:color w:val="auto"/>
        </w:rPr>
      </w:pPr>
    </w:p>
    <w:p w14:paraId="0979F993">
      <w:pPr>
        <w:pStyle w:val="7"/>
        <w:rPr>
          <w:color w:val="auto"/>
        </w:rPr>
      </w:pPr>
    </w:p>
    <w:p w14:paraId="22F6FCB8">
      <w:pPr>
        <w:pStyle w:val="15"/>
        <w:rPr>
          <w:color w:val="auto"/>
        </w:rPr>
      </w:pPr>
    </w:p>
    <w:p w14:paraId="6F28F61A">
      <w:pPr>
        <w:pStyle w:val="13"/>
        <w:rPr>
          <w:color w:val="auto"/>
        </w:rPr>
      </w:pPr>
    </w:p>
    <w:p w14:paraId="12E7506A">
      <w:pPr>
        <w:rPr>
          <w:color w:val="auto"/>
        </w:rPr>
      </w:pPr>
    </w:p>
    <w:p w14:paraId="21F41F43">
      <w:pPr>
        <w:rPr>
          <w:color w:val="auto"/>
        </w:rPr>
      </w:pPr>
    </w:p>
    <w:p w14:paraId="6385A43C">
      <w:pPr>
        <w:pStyle w:val="15"/>
        <w:ind w:left="0" w:leftChars="0" w:firstLine="0" w:firstLineChars="0"/>
        <w:rPr>
          <w:color w:val="auto"/>
        </w:rPr>
      </w:pPr>
    </w:p>
    <w:p w14:paraId="4002735D">
      <w:pPr>
        <w:pStyle w:val="13"/>
        <w:rPr>
          <w:color w:val="auto"/>
        </w:rPr>
      </w:pPr>
    </w:p>
    <w:p w14:paraId="5D54F0C6">
      <w:pPr>
        <w:rPr>
          <w:color w:val="auto"/>
        </w:rPr>
      </w:pPr>
    </w:p>
    <w:p w14:paraId="518F4508">
      <w:pPr>
        <w:rPr>
          <w:color w:val="auto"/>
        </w:rPr>
      </w:pPr>
    </w:p>
    <w:p w14:paraId="3653F3E5">
      <w:pPr>
        <w:rPr>
          <w:color w:val="auto"/>
        </w:rPr>
      </w:pPr>
    </w:p>
    <w:p w14:paraId="79E66BDE">
      <w:pPr>
        <w:rPr>
          <w:color w:val="auto"/>
        </w:rPr>
      </w:pPr>
    </w:p>
    <w:p w14:paraId="5E26158C">
      <w:pPr>
        <w:rPr>
          <w:color w:val="auto"/>
        </w:rPr>
      </w:pPr>
    </w:p>
    <w:p w14:paraId="433329C0">
      <w:pPr>
        <w:rPr>
          <w:color w:val="auto"/>
        </w:rPr>
      </w:pPr>
    </w:p>
    <w:p w14:paraId="08EB3145">
      <w:pPr>
        <w:rPr>
          <w:color w:val="auto"/>
        </w:rPr>
      </w:pPr>
    </w:p>
    <w:p w14:paraId="5AD58D2A">
      <w:pPr>
        <w:pStyle w:val="2"/>
        <w:rPr>
          <w:color w:val="auto"/>
        </w:rPr>
      </w:pPr>
    </w:p>
    <w:p w14:paraId="0879B548"/>
    <w:p w14:paraId="70019C0C">
      <w:pPr>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val="en-US" w:eastAsia="zh-CN"/>
        </w:rPr>
        <w:t>2025-2027年建筑物沉降检测服务采购项目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202507041</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7"/>
        <w:widowControl w:val="0"/>
        <w:numPr>
          <w:ilvl w:val="0"/>
          <w:numId w:val="0"/>
        </w:numPr>
        <w:autoSpaceDE w:val="0"/>
        <w:autoSpaceDN w:val="0"/>
        <w:adjustRightInd w:val="0"/>
        <w:spacing w:line="360" w:lineRule="auto"/>
        <w:jc w:val="both"/>
        <w:rPr>
          <w:color w:val="auto"/>
        </w:rPr>
      </w:pPr>
    </w:p>
    <w:p w14:paraId="6225769F">
      <w:pPr>
        <w:pStyle w:val="15"/>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2025-2027年建筑物沉降检测服务采购项目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7"/>
        <w:rPr>
          <w:rFonts w:hint="eastAsia" w:cs="仿宋" w:asciiTheme="minorEastAsia" w:hAnsiTheme="minorEastAsia"/>
          <w:b/>
          <w:color w:val="auto"/>
          <w:kern w:val="0"/>
          <w:sz w:val="32"/>
          <w:szCs w:val="32"/>
          <w:lang w:val="zh-CN"/>
        </w:rPr>
      </w:pPr>
    </w:p>
    <w:p w14:paraId="188AB74D">
      <w:pPr>
        <w:pStyle w:val="15"/>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7"/>
        <w:rPr>
          <w:rFonts w:hint="eastAsia" w:cs="仿宋" w:asciiTheme="minorEastAsia" w:hAnsiTheme="minorEastAsia"/>
          <w:b/>
          <w:color w:val="auto"/>
          <w:kern w:val="0"/>
          <w:sz w:val="32"/>
          <w:szCs w:val="32"/>
          <w:lang w:val="zh-CN"/>
        </w:rPr>
      </w:pPr>
    </w:p>
    <w:p w14:paraId="3485162C">
      <w:pPr>
        <w:pStyle w:val="15"/>
        <w:rPr>
          <w:rFonts w:hint="eastAsia"/>
          <w:color w:val="auto"/>
          <w:lang w:val="zh-CN"/>
        </w:rPr>
      </w:pPr>
    </w:p>
    <w:p w14:paraId="5991269C">
      <w:pPr>
        <w:rPr>
          <w:color w:val="auto"/>
        </w:rPr>
      </w:pPr>
    </w:p>
    <w:p w14:paraId="7C352615">
      <w:pPr>
        <w:pStyle w:val="28"/>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8"/>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8"/>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8"/>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8"/>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8"/>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7"/>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2025-2027年建筑物沉降检测服务采购项目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30"/>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了</w:t>
      </w:r>
      <w:r>
        <w:rPr>
          <w:rFonts w:hint="eastAsia" w:ascii="宋体" w:hAnsi="宋体" w:eastAsia="宋体" w:cs="宋体"/>
          <w:color w:val="auto"/>
          <w:sz w:val="24"/>
          <w:szCs w:val="24"/>
          <w:u w:val="single"/>
          <w:lang w:eastAsia="zh-CN"/>
        </w:rPr>
        <w:t>2025-2027年建筑物沉降检测服务采购项目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7"/>
        <w:adjustRightInd w:val="0"/>
        <w:spacing w:after="0" w:line="360" w:lineRule="auto"/>
        <w:ind w:firstLine="480" w:firstLineChars="200"/>
        <w:jc w:val="left"/>
        <w:rPr>
          <w:rFonts w:hint="eastAsia" w:ascii="宋体" w:hAnsi="宋体" w:cs="宋体"/>
          <w:color w:val="auto"/>
          <w:szCs w:val="21"/>
        </w:rPr>
      </w:pPr>
    </w:p>
    <w:p w14:paraId="5E728812">
      <w:pPr>
        <w:pStyle w:val="7"/>
        <w:adjustRightInd w:val="0"/>
        <w:spacing w:after="0" w:line="360" w:lineRule="auto"/>
        <w:ind w:firstLine="480" w:firstLineChars="200"/>
        <w:jc w:val="left"/>
        <w:rPr>
          <w:rFonts w:hint="eastAsia" w:ascii="宋体" w:hAnsi="宋体" w:cs="宋体"/>
          <w:color w:val="auto"/>
          <w:szCs w:val="21"/>
        </w:rPr>
      </w:pPr>
    </w:p>
    <w:p w14:paraId="1D5052E0">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31"/>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u w:val="single"/>
          <w:lang w:val="en-US" w:eastAsia="zh-CN"/>
        </w:rPr>
        <w:t>2025-2027年建筑物沉降检测服务采购项目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202507041</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40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7"/>
        <w:gridCol w:w="2974"/>
        <w:gridCol w:w="1734"/>
        <w:gridCol w:w="820"/>
        <w:gridCol w:w="1464"/>
        <w:gridCol w:w="1016"/>
        <w:gridCol w:w="1286"/>
        <w:gridCol w:w="1371"/>
      </w:tblGrid>
      <w:tr w14:paraId="3325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8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7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检测位置</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6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0A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1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暂定点位数量</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3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测量次数</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D0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8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6028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2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5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汽机间沉降点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0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1C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84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A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C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1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7AC6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F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7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烟气区域设备及支架沉降点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C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51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05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9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A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37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7B2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8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6F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飞灰养护车间沉降点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B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E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7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8E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D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6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A25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B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21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氨水站沉降点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6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9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A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3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3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B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BCB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E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26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烟囱沉降点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F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2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7A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D9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6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9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B27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2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F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汽机岛沉降点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3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5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3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0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1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E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A33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8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6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冷却塔沉降点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F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B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B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7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B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C6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A90F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4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B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水处理车间沉降点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1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7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2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DA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4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8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600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5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9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垃圾坑沉降点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6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9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7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6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3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F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CB3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9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1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渣坑沉降点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2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D6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A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D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3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D2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0394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D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F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锅炉沉降点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D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D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EF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A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2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7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CF4D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4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E4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点火油库沉降点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D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F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92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2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E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3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74C3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3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3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南、北侧地磅房沉降点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E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79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6F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B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9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F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01E1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E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C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主厂房集控楼沉降点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4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C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F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5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2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D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0C2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0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C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主厂房网架沉降点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F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3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5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2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4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5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70B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9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E7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南、北高架桥沉降点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E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E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0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B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0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F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EBED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9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D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技术研究中心沉降点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9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A4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5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9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E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7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43E3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8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7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炉渣车间沉降点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E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A8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41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91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3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3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728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5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CE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焚烧车间沉降点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3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C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0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1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0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E3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2B00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2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1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废液储罐区沉降点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B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6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0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55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4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A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F8D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9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A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暂存库沉降点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F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9B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9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4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9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8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95A0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F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3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三固门卫室沉降点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B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9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6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5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8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7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B4C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5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F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综合水泵房沉降点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8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7E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5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7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E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5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729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3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87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物化水处理车间沉降点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E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E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4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4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7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B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125F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0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9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稳固化车间沉降点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8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3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0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45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8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1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6EB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C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F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循环水站沉降点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5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3F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A2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9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E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4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AC7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0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8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刚性填埋场沉降点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8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4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2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8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B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1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8856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4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6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柔性填埋场沉降点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E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D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02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9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9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D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DC9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5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E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高温蒸煮车间沉降点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A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3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4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18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2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B5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F245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D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0A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沉降观测点补装</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E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C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1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B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8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A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0214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4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6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35KV变电站沉降点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7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党群综合办</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6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8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B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7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4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C8A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8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F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配套二期建筑物沉降点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D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党群综合办</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D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A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C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8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7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1979865A">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7"/>
        <w:rPr>
          <w:color w:val="auto"/>
        </w:rPr>
      </w:pPr>
    </w:p>
    <w:p w14:paraId="5120C4BA">
      <w:pPr>
        <w:pStyle w:val="15"/>
        <w:rPr>
          <w:color w:val="auto"/>
        </w:rPr>
      </w:pPr>
    </w:p>
    <w:p w14:paraId="4EA0DE57">
      <w:pPr>
        <w:rPr>
          <w:color w:val="auto"/>
        </w:rPr>
      </w:pPr>
    </w:p>
    <w:p w14:paraId="5A955980">
      <w:pPr>
        <w:pStyle w:val="7"/>
        <w:rPr>
          <w:color w:val="auto"/>
        </w:rPr>
      </w:pPr>
    </w:p>
    <w:p w14:paraId="51D19BFC">
      <w:pPr>
        <w:pStyle w:val="15"/>
        <w:rPr>
          <w:color w:val="auto"/>
        </w:rPr>
      </w:pPr>
    </w:p>
    <w:p w14:paraId="4C768EA5">
      <w:pPr>
        <w:rPr>
          <w:color w:val="auto"/>
        </w:rPr>
      </w:pPr>
    </w:p>
    <w:p w14:paraId="027572C0">
      <w:pPr>
        <w:pStyle w:val="7"/>
        <w:rPr>
          <w:color w:val="auto"/>
        </w:rPr>
      </w:pPr>
    </w:p>
    <w:p w14:paraId="7548D6A0">
      <w:pPr>
        <w:pStyle w:val="15"/>
        <w:rPr>
          <w:color w:val="auto"/>
        </w:rPr>
      </w:pPr>
    </w:p>
    <w:p w14:paraId="5E06680C">
      <w:pPr>
        <w:rPr>
          <w:color w:val="auto"/>
        </w:rPr>
      </w:pPr>
    </w:p>
    <w:p w14:paraId="10998650">
      <w:pPr>
        <w:pStyle w:val="7"/>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lang w:eastAsia="zh-CN"/>
        </w:rPr>
        <w:t>2025-2027年建筑物沉降检测服务采购项目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7"/>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lang w:eastAsia="zh-CN"/>
        </w:rPr>
        <w:t>2025-2027年建筑物沉降检测服务采购项目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9"/>
        <w:rPr>
          <w:rFonts w:hint="eastAsia" w:hAnsi="宋体" w:cs="宋体"/>
          <w:b/>
          <w:bCs/>
          <w:sz w:val="24"/>
        </w:rPr>
      </w:pPr>
    </w:p>
    <w:p w14:paraId="5BC930A5">
      <w:pPr>
        <w:pStyle w:val="9"/>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EBD7534">
      <w:pPr>
        <w:spacing w:line="360" w:lineRule="auto"/>
        <w:rPr>
          <w:rFonts w:hint="eastAsia" w:cs="仿宋" w:asciiTheme="minorEastAsia" w:hAnsiTheme="minorEastAsia"/>
          <w:b/>
          <w:color w:val="auto"/>
          <w:spacing w:val="6"/>
          <w:sz w:val="32"/>
          <w:szCs w:val="32"/>
        </w:rPr>
      </w:pP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CFE0">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83354"/>
    <w:multiLevelType w:val="singleLevel"/>
    <w:tmpl w:val="95D8335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514906"/>
    <w:rsid w:val="03210F43"/>
    <w:rsid w:val="03272182"/>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C492847"/>
    <w:rsid w:val="0C554576"/>
    <w:rsid w:val="0F095788"/>
    <w:rsid w:val="0F5E496A"/>
    <w:rsid w:val="0F81598B"/>
    <w:rsid w:val="10032B68"/>
    <w:rsid w:val="10947BCD"/>
    <w:rsid w:val="10BE08E9"/>
    <w:rsid w:val="1157552B"/>
    <w:rsid w:val="11EC0AD6"/>
    <w:rsid w:val="13064D3F"/>
    <w:rsid w:val="1399374C"/>
    <w:rsid w:val="13FF5068"/>
    <w:rsid w:val="14521AA0"/>
    <w:rsid w:val="146C41CB"/>
    <w:rsid w:val="150E4B2E"/>
    <w:rsid w:val="15BE749A"/>
    <w:rsid w:val="15E02F18"/>
    <w:rsid w:val="166F3635"/>
    <w:rsid w:val="185A544F"/>
    <w:rsid w:val="18697231"/>
    <w:rsid w:val="18890233"/>
    <w:rsid w:val="198737C7"/>
    <w:rsid w:val="19A90A41"/>
    <w:rsid w:val="19DC6BDA"/>
    <w:rsid w:val="1A846C12"/>
    <w:rsid w:val="1AA56FDE"/>
    <w:rsid w:val="1B7913A6"/>
    <w:rsid w:val="1BEF726B"/>
    <w:rsid w:val="1C742A28"/>
    <w:rsid w:val="1CAA3340"/>
    <w:rsid w:val="1CD34128"/>
    <w:rsid w:val="1CDE6781"/>
    <w:rsid w:val="1D987ACC"/>
    <w:rsid w:val="1DEB283E"/>
    <w:rsid w:val="1F29161A"/>
    <w:rsid w:val="1F457921"/>
    <w:rsid w:val="20284B0B"/>
    <w:rsid w:val="2081592A"/>
    <w:rsid w:val="21506E41"/>
    <w:rsid w:val="21677697"/>
    <w:rsid w:val="21D147B8"/>
    <w:rsid w:val="229536BA"/>
    <w:rsid w:val="22A244DC"/>
    <w:rsid w:val="235E195C"/>
    <w:rsid w:val="2378337E"/>
    <w:rsid w:val="23AE001C"/>
    <w:rsid w:val="249017C8"/>
    <w:rsid w:val="251A0B90"/>
    <w:rsid w:val="25251AF7"/>
    <w:rsid w:val="25C26B32"/>
    <w:rsid w:val="26926757"/>
    <w:rsid w:val="272E083D"/>
    <w:rsid w:val="284A39BF"/>
    <w:rsid w:val="28A354BE"/>
    <w:rsid w:val="298D0BC4"/>
    <w:rsid w:val="2A1060BE"/>
    <w:rsid w:val="2A6366FF"/>
    <w:rsid w:val="2A6807FA"/>
    <w:rsid w:val="2B32649C"/>
    <w:rsid w:val="2B9B5E5B"/>
    <w:rsid w:val="2BDA5141"/>
    <w:rsid w:val="2C270527"/>
    <w:rsid w:val="2C4141D8"/>
    <w:rsid w:val="2D0347D2"/>
    <w:rsid w:val="2D682F2F"/>
    <w:rsid w:val="2EA152A3"/>
    <w:rsid w:val="2F1F33A8"/>
    <w:rsid w:val="2F5836E9"/>
    <w:rsid w:val="2F7610B9"/>
    <w:rsid w:val="30123142"/>
    <w:rsid w:val="302169BE"/>
    <w:rsid w:val="304A7E50"/>
    <w:rsid w:val="314B6E80"/>
    <w:rsid w:val="31BF0628"/>
    <w:rsid w:val="32843E96"/>
    <w:rsid w:val="32D33460"/>
    <w:rsid w:val="34120AC9"/>
    <w:rsid w:val="346671FA"/>
    <w:rsid w:val="34DD62C6"/>
    <w:rsid w:val="351F7AFD"/>
    <w:rsid w:val="352F03C1"/>
    <w:rsid w:val="36162BCB"/>
    <w:rsid w:val="363646DC"/>
    <w:rsid w:val="36412810"/>
    <w:rsid w:val="36A32180"/>
    <w:rsid w:val="36BD312A"/>
    <w:rsid w:val="37396C72"/>
    <w:rsid w:val="37514AF4"/>
    <w:rsid w:val="377C0298"/>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621A7F"/>
    <w:rsid w:val="42E9077C"/>
    <w:rsid w:val="433F2D12"/>
    <w:rsid w:val="43496F4C"/>
    <w:rsid w:val="435518AD"/>
    <w:rsid w:val="437A2DA4"/>
    <w:rsid w:val="44873A1C"/>
    <w:rsid w:val="4491515E"/>
    <w:rsid w:val="470471FE"/>
    <w:rsid w:val="472961BF"/>
    <w:rsid w:val="49105C83"/>
    <w:rsid w:val="4992263D"/>
    <w:rsid w:val="499917D4"/>
    <w:rsid w:val="49A53D97"/>
    <w:rsid w:val="4AE27CAC"/>
    <w:rsid w:val="4BAC48C9"/>
    <w:rsid w:val="4CAA0A32"/>
    <w:rsid w:val="4DF64D02"/>
    <w:rsid w:val="4E191EC4"/>
    <w:rsid w:val="4E28086F"/>
    <w:rsid w:val="4EA9254B"/>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DD570D"/>
    <w:rsid w:val="59DE0E09"/>
    <w:rsid w:val="5A283DD0"/>
    <w:rsid w:val="5A2E5F69"/>
    <w:rsid w:val="5A974EDF"/>
    <w:rsid w:val="5ACD76EE"/>
    <w:rsid w:val="5B021A05"/>
    <w:rsid w:val="5B3D7F5F"/>
    <w:rsid w:val="5CE874B7"/>
    <w:rsid w:val="5DE05449"/>
    <w:rsid w:val="5EA617F0"/>
    <w:rsid w:val="5EFD2476"/>
    <w:rsid w:val="5F0279C4"/>
    <w:rsid w:val="5F944466"/>
    <w:rsid w:val="6139287F"/>
    <w:rsid w:val="61F56B7E"/>
    <w:rsid w:val="62121B84"/>
    <w:rsid w:val="63CF15A0"/>
    <w:rsid w:val="64CD2ABF"/>
    <w:rsid w:val="657B7ADB"/>
    <w:rsid w:val="660E4A3F"/>
    <w:rsid w:val="673E5F91"/>
    <w:rsid w:val="679754A0"/>
    <w:rsid w:val="67D649B5"/>
    <w:rsid w:val="689618A9"/>
    <w:rsid w:val="68C66552"/>
    <w:rsid w:val="69345B52"/>
    <w:rsid w:val="6A4E3ABD"/>
    <w:rsid w:val="6A9D6924"/>
    <w:rsid w:val="6ABD4230"/>
    <w:rsid w:val="6AE63D7E"/>
    <w:rsid w:val="6B462C2B"/>
    <w:rsid w:val="6BA572E4"/>
    <w:rsid w:val="6BD746DF"/>
    <w:rsid w:val="6BDC6E7B"/>
    <w:rsid w:val="6C022D72"/>
    <w:rsid w:val="6CEB080D"/>
    <w:rsid w:val="6D893D5F"/>
    <w:rsid w:val="6EAC75B8"/>
    <w:rsid w:val="6F502166"/>
    <w:rsid w:val="6F9B2C43"/>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B633FB"/>
    <w:rsid w:val="79DF4732"/>
    <w:rsid w:val="79EB254B"/>
    <w:rsid w:val="79F044D8"/>
    <w:rsid w:val="7AF4716D"/>
    <w:rsid w:val="7AF75924"/>
    <w:rsid w:val="7B2031F9"/>
    <w:rsid w:val="7BA82ABD"/>
    <w:rsid w:val="7C306DC4"/>
    <w:rsid w:val="7C662D96"/>
    <w:rsid w:val="7CFD5C38"/>
    <w:rsid w:val="7D713C29"/>
    <w:rsid w:val="7D797C2B"/>
    <w:rsid w:val="7D810EAC"/>
    <w:rsid w:val="7D955BFE"/>
    <w:rsid w:val="7DAC6A56"/>
    <w:rsid w:val="7E0230E5"/>
    <w:rsid w:val="7E1A3F8B"/>
    <w:rsid w:val="7E600661"/>
    <w:rsid w:val="7EA13F7B"/>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next w:val="13"/>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Strong"/>
    <w:basedOn w:val="18"/>
    <w:qFormat/>
    <w:uiPriority w:val="0"/>
    <w:rPr>
      <w:b/>
    </w:r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485</Words>
  <Characters>606</Characters>
  <Lines>0</Lines>
  <Paragraphs>0</Paragraphs>
  <TotalTime>11</TotalTime>
  <ScaleCrop>false</ScaleCrop>
  <LinksUpToDate>false</LinksUpToDate>
  <CharactersWithSpaces>650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2025-07-21T01:20:11Z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A1ED29D5195F42DC88B15D6E555041E6</vt:lpwstr>
  </property>
  <property fmtid="{D5CDD505-2E9C-101B-9397-08002B2CF9AE}" pid="4" name="KSOTemplateDocerSaveRecord">
    <vt:lpwstr>eyJoZGlkIjoiZGE2M2JmYTQ1MzI4YmQxZTA3NWQwODQ1YjYyN2ZmYzQiLCJ1c2VySWQiOiIxNDUxNTgxMDE3In0=</vt:lpwstr>
  </property>
</Properties>
</file>