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cs="宋体" w:asciiTheme="minorEastAsia" w:hAnsiTheme="minorEastAsia"/>
          <w:sz w:val="48"/>
          <w:szCs w:val="48"/>
          <w:u w:val="single"/>
        </w:rPr>
      </w:pPr>
    </w:p>
    <w:p>
      <w:pPr>
        <w:pStyle w:val="13"/>
        <w:jc w:val="center"/>
        <w:rPr>
          <w:rFonts w:cs="宋体" w:asciiTheme="minorEastAsia" w:hAnsiTheme="minorEastAsia"/>
          <w:sz w:val="48"/>
          <w:szCs w:val="48"/>
          <w:u w:val="single"/>
        </w:rPr>
      </w:pPr>
    </w:p>
    <w:p>
      <w:pPr>
        <w:pStyle w:val="13"/>
        <w:jc w:val="center"/>
        <w:rPr>
          <w:rFonts w:cs="宋体" w:asciiTheme="minorEastAsia" w:hAnsiTheme="minorEastAsia"/>
          <w:sz w:val="48"/>
          <w:szCs w:val="48"/>
          <w:u w:val="single"/>
        </w:rPr>
      </w:pPr>
    </w:p>
    <w:p>
      <w:pPr>
        <w:pStyle w:val="13"/>
        <w:jc w:val="center"/>
        <w:rPr>
          <w:rFonts w:cs="宋体" w:asciiTheme="minorEastAsia" w:hAnsiTheme="minorEastAsia"/>
          <w:sz w:val="48"/>
          <w:szCs w:val="48"/>
          <w:u w:val="single"/>
        </w:rPr>
      </w:pPr>
    </w:p>
    <w:p>
      <w:pPr>
        <w:pStyle w:val="13"/>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bookmarkStart w:id="0" w:name="OLE_LINK1"/>
      <w:r>
        <w:rPr>
          <w:rFonts w:hint="eastAsia" w:cs="宋体" w:asciiTheme="minorEastAsia" w:hAnsiTheme="minorEastAsia"/>
          <w:sz w:val="48"/>
          <w:szCs w:val="48"/>
          <w:u w:val="single"/>
          <w:lang w:eastAsia="zh-CN"/>
        </w:rPr>
        <w:t>2025年能源运行中心油管采购项目</w:t>
      </w:r>
    </w:p>
    <w:bookmarkEnd w:id="0"/>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202506057</w:t>
      </w:r>
    </w:p>
    <w:p>
      <w:pPr>
        <w:spacing w:line="360" w:lineRule="auto"/>
        <w:jc w:val="center"/>
        <w:rPr>
          <w:rFonts w:cs="仿宋" w:asciiTheme="minorEastAsia" w:hAnsiTheme="minorEastAsia"/>
          <w:b/>
          <w:bCs/>
          <w:sz w:val="72"/>
          <w:szCs w:val="72"/>
        </w:rPr>
      </w:pPr>
    </w:p>
    <w:p>
      <w:pPr>
        <w:pStyle w:val="9"/>
        <w:rPr>
          <w:rFonts w:asciiTheme="minorEastAsia" w:hAnsiTheme="minorEastAsia"/>
        </w:rPr>
      </w:pPr>
    </w:p>
    <w:p>
      <w:pPr>
        <w:spacing w:line="360" w:lineRule="auto"/>
        <w:jc w:val="center"/>
        <w:rPr>
          <w:rFonts w:cs="仿宋" w:asciiTheme="minorEastAsia" w:hAnsiTheme="minorEastAsia"/>
          <w:b/>
          <w:bCs/>
          <w:sz w:val="72"/>
          <w:szCs w:val="72"/>
        </w:rPr>
      </w:pPr>
    </w:p>
    <w:p>
      <w:pPr>
        <w:pStyle w:val="13"/>
      </w:pPr>
    </w:p>
    <w:p/>
    <w:p>
      <w:pPr>
        <w:pStyle w:val="13"/>
      </w:pPr>
    </w:p>
    <w:p/>
    <w:p>
      <w:pPr>
        <w:spacing w:line="360" w:lineRule="auto"/>
        <w:rPr>
          <w:rFonts w:cs="仿宋" w:asciiTheme="minorEastAsia" w:hAnsiTheme="minorEastAsia"/>
          <w:sz w:val="24"/>
        </w:rPr>
      </w:pPr>
    </w:p>
    <w:p>
      <w:pPr>
        <w:pStyle w:val="13"/>
        <w:rPr>
          <w:rFonts w:cs="仿宋" w:asciiTheme="minorEastAsia" w:hAnsiTheme="minorEastAsia"/>
          <w:sz w:val="24"/>
          <w:szCs w:val="24"/>
        </w:rPr>
      </w:pPr>
    </w:p>
    <w:p>
      <w:pPr>
        <w:pStyle w:val="13"/>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27</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1" w:name="_Hlk109655165"/>
      <w:r>
        <w:rPr>
          <w:rFonts w:hint="eastAsia" w:cs="仿宋" w:asciiTheme="minorEastAsia" w:hAnsiTheme="minorEastAsia"/>
          <w:sz w:val="32"/>
          <w:szCs w:val="32"/>
        </w:rPr>
        <w:t>第三部分      采购需求</w:t>
      </w:r>
    </w:p>
    <w:bookmarkEnd w:id="1"/>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28359079"/>
      <w:bookmarkStart w:id="4" w:name="_Toc28359002"/>
      <w:bookmarkStart w:id="5" w:name="_Toc35393790"/>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202506057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2025年能源运行中心油管采购项目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val="0"/>
          <w:bCs w:val="0"/>
          <w:sz w:val="24"/>
          <w:highlight w:val="none"/>
          <w:u w:val="single"/>
          <w:lang w:val="en-US" w:eastAsia="zh-CN"/>
        </w:rPr>
        <w:t>16.4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液压油管</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自合同签订生效后12个月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791"/>
      <w:bookmarkStart w:id="8" w:name="_Toc35393622"/>
      <w:bookmarkStart w:id="9" w:name="_Toc28359080"/>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04"/>
      <w:bookmarkStart w:id="12" w:name="_Toc35393792"/>
      <w:bookmarkStart w:id="13" w:name="_Toc28359081"/>
      <w:bookmarkStart w:id="14" w:name="_Toc35393623"/>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5" w:name="_Toc28359082"/>
      <w:bookmarkStart w:id="16" w:name="_Toc35393624"/>
      <w:bookmarkStart w:id="17" w:name="_Toc28359005"/>
      <w:bookmarkStart w:id="18"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5"/>
    <w:bookmarkEnd w:id="16"/>
    <w:bookmarkEnd w:id="17"/>
    <w:bookmarkEnd w:id="18"/>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strike w:val="0"/>
          <w:dstrike w:val="0"/>
          <w:kern w:val="2"/>
          <w:sz w:val="24"/>
          <w:szCs w:val="24"/>
          <w:highlight w:val="none"/>
          <w:u w:val="single"/>
          <w:lang w:val="en-US" w:eastAsia="zh-CN" w:bidi="ar-SA"/>
        </w:rPr>
        <w:t>询价保证金</w:t>
      </w:r>
      <w:r>
        <w:rPr>
          <w:rFonts w:hint="eastAsia" w:cs="仿宋" w:asciiTheme="minorEastAsia" w:hAnsiTheme="minorEastAsia" w:eastAsiaTheme="minorEastAsia"/>
          <w:b w:val="0"/>
          <w:bCs/>
          <w:kern w:val="2"/>
          <w:sz w:val="24"/>
          <w:szCs w:val="24"/>
          <w:highlight w:val="none"/>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07</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09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 xml:space="preserve">分 </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bookmarkStart w:id="517" w:name="_GoBack"/>
      <w:bookmarkEnd w:id="517"/>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pPr>
    </w:p>
    <w:p>
      <w:pPr>
        <w:rPr>
          <w:rFonts w:cs="仿宋" w:asciiTheme="minorEastAsia" w:hAnsiTheme="minorEastAsia"/>
          <w:b/>
          <w:bCs/>
          <w:sz w:val="36"/>
          <w:szCs w:val="36"/>
        </w:rPr>
      </w:pPr>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2"/>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4"/>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snapToGrid w:val="0"/>
                <w:color w:val="auto"/>
                <w:szCs w:val="21"/>
              </w:rPr>
              <w:t>是否分册装订：</w:t>
            </w:r>
          </w:p>
          <w:p>
            <w:pPr>
              <w:pStyle w:val="22"/>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9"/>
        <w:rPr>
          <w:rFonts w:cs="仿宋" w:asciiTheme="minorEastAsia" w:hAnsiTheme="minorEastAsia"/>
          <w:b/>
          <w:sz w:val="32"/>
          <w:szCs w:val="20"/>
        </w:rPr>
      </w:pPr>
    </w:p>
    <w:p>
      <w:pPr>
        <w:pStyle w:val="10"/>
        <w:rPr>
          <w:rFonts w:cs="仿宋" w:asciiTheme="minorEastAsia" w:hAnsiTheme="minorEastAsia"/>
          <w:b/>
          <w:sz w:val="32"/>
          <w:szCs w:val="20"/>
        </w:rPr>
      </w:pPr>
    </w:p>
    <w:p>
      <w:pPr>
        <w:pStyle w:val="11"/>
        <w:rPr>
          <w:rFonts w:cs="仿宋" w:asciiTheme="minorEastAsia" w:hAnsiTheme="minorEastAsia"/>
          <w:b/>
          <w:sz w:val="32"/>
          <w:szCs w:val="20"/>
        </w:rPr>
      </w:pPr>
    </w:p>
    <w:p/>
    <w:p>
      <w:pPr>
        <w:pStyle w:val="2"/>
      </w:pPr>
    </w:p>
    <w:p/>
    <w:p>
      <w:pPr>
        <w:pStyle w:val="2"/>
      </w:pPr>
    </w:p>
    <w:p/>
    <w:p>
      <w:pPr>
        <w:pStyle w:val="2"/>
      </w:pPr>
    </w:p>
    <w:p/>
    <w:p>
      <w:pPr>
        <w:pStyle w:val="11"/>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3"/>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3"/>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5"/>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5"/>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9"/>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3"/>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3"/>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3"/>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3"/>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5"/>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5"/>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5"/>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5"/>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5"/>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2"/>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5"/>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5"/>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5"/>
        <w:spacing w:before="0"/>
        <w:ind w:firstLine="0" w:firstLineChars="0"/>
        <w:jc w:val="center"/>
        <w:rPr>
          <w:rFonts w:cs="仿宋" w:asciiTheme="minorEastAsia" w:hAnsiTheme="minorEastAsia"/>
          <w:b/>
          <w:sz w:val="32"/>
        </w:rPr>
      </w:pPr>
    </w:p>
    <w:p>
      <w:pPr>
        <w:pStyle w:val="25"/>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6"/>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6"/>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6"/>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5"/>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5"/>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5"/>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5"/>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5"/>
        <w:spacing w:before="0"/>
        <w:ind w:firstLine="495" w:firstLineChars="0"/>
        <w:rPr>
          <w:rFonts w:cs="仿宋" w:asciiTheme="minorEastAsia" w:hAnsiTheme="minorEastAsia"/>
          <w:kern w:val="0"/>
          <w:szCs w:val="24"/>
        </w:rPr>
      </w:pPr>
    </w:p>
    <w:p>
      <w:pPr>
        <w:pStyle w:val="25"/>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5"/>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5"/>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5"/>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2"/>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2"/>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5"/>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5"/>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5"/>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2"/>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9"/>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2"/>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3"/>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9"/>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9"/>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医废输送线配件</w:t>
      </w:r>
      <w:r>
        <w:rPr>
          <w:rFonts w:hint="eastAsia"/>
          <w:lang w:val="en-US"/>
        </w:rPr>
        <w:t>一批，具体如下：</w:t>
      </w:r>
    </w:p>
    <w:tbl>
      <w:tblPr>
        <w:tblStyle w:val="18"/>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9"/>
        <w:gridCol w:w="1186"/>
        <w:gridCol w:w="925"/>
        <w:gridCol w:w="4382"/>
        <w:gridCol w:w="693"/>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炉排油缸</w:t>
            </w:r>
            <w:r>
              <w:rPr>
                <w:rFonts w:hint="eastAsia" w:ascii="宋体" w:hAnsi="宋体" w:eastAsia="宋体" w:cs="宋体"/>
                <w:i w:val="0"/>
                <w:iCs w:val="0"/>
                <w:color w:val="auto"/>
                <w:kern w:val="0"/>
                <w:sz w:val="20"/>
                <w:szCs w:val="20"/>
                <w:u w:val="none"/>
                <w:lang w:val="en-US" w:eastAsia="zh-CN" w:bidi="ar"/>
              </w:rPr>
              <w:t>液压</w:t>
            </w:r>
            <w:r>
              <w:rPr>
                <w:rFonts w:hint="eastAsia" w:ascii="宋体" w:hAnsi="宋体" w:eastAsia="宋体" w:cs="宋体"/>
                <w:i w:val="0"/>
                <w:iCs w:val="0"/>
                <w:color w:val="000000"/>
                <w:kern w:val="0"/>
                <w:sz w:val="20"/>
                <w:szCs w:val="20"/>
                <w:u w:val="none"/>
                <w:lang w:val="en-US" w:eastAsia="zh-CN" w:bidi="ar"/>
              </w:rPr>
              <w:t>油管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规格：DN10-06，长度1200mm，压力33MPa；不锈钢金属防护网双层单独扣押，接头：一端G3/8螺纹英制60°锥面密封，另一端为M18*1.5(24°锥面密封）外螺纹；</w:t>
            </w:r>
            <w:r>
              <w:rPr>
                <w:rFonts w:hint="eastAsia" w:ascii="宋体" w:hAnsi="宋体" w:eastAsia="宋体" w:cs="宋体"/>
                <w:i w:val="0"/>
                <w:iCs w:val="0"/>
                <w:color w:val="000000"/>
                <w:kern w:val="0"/>
                <w:sz w:val="20"/>
                <w:szCs w:val="20"/>
                <w:highlight w:val="none"/>
                <w:u w:val="none"/>
                <w:lang w:val="en-US" w:eastAsia="zh-CN" w:bidi="ar"/>
              </w:rPr>
              <w:t>内部软管材质为橡胶。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燃烧器油管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长度1300mm，压力4MPa，两端螺纹内径24.5mm，一端直接头一端90°接头，不锈钢金属防护网双层单独扣押，</w:t>
            </w:r>
            <w:r>
              <w:rPr>
                <w:rFonts w:hint="eastAsia" w:ascii="宋体" w:hAnsi="宋体" w:eastAsia="宋体" w:cs="宋体"/>
                <w:i w:val="0"/>
                <w:iCs w:val="0"/>
                <w:color w:val="000000"/>
                <w:kern w:val="0"/>
                <w:sz w:val="20"/>
                <w:szCs w:val="20"/>
                <w:highlight w:val="none"/>
                <w:u w:val="none"/>
                <w:lang w:val="en-US" w:eastAsia="zh-CN" w:bidi="ar"/>
              </w:rPr>
              <w:t>内部软管材质是橡胶。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燃烧器油管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长度2000mm，压力14.4MPa，一端螺纹内径24.5mm，另一端螺纹内径28mm、内孔径14.5mm，两端直接头，不锈钢金属防护网双层单独扣押，</w:t>
            </w:r>
            <w:r>
              <w:rPr>
                <w:rFonts w:hint="eastAsia" w:ascii="宋体" w:hAnsi="宋体" w:eastAsia="宋体" w:cs="宋体"/>
                <w:i w:val="0"/>
                <w:iCs w:val="0"/>
                <w:color w:val="000000"/>
                <w:kern w:val="0"/>
                <w:sz w:val="20"/>
                <w:szCs w:val="20"/>
                <w:highlight w:val="none"/>
                <w:u w:val="none"/>
                <w:lang w:val="en-US" w:eastAsia="zh-CN" w:bidi="ar"/>
              </w:rPr>
              <w:t>内部软管材质是橡胶。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燃烧器油管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长度2000mm，压力22.4MPa，一端螺纹内径12mm，另一端外丝接头16.5mm、内孔径14.5mm，两端直接头，不锈钢金属防护网双层单独扣押，</w:t>
            </w:r>
            <w:r>
              <w:rPr>
                <w:rFonts w:hint="eastAsia" w:ascii="宋体" w:hAnsi="宋体" w:eastAsia="宋体" w:cs="宋体"/>
                <w:i w:val="0"/>
                <w:iCs w:val="0"/>
                <w:color w:val="000000"/>
                <w:kern w:val="0"/>
                <w:sz w:val="20"/>
                <w:szCs w:val="20"/>
                <w:highlight w:val="none"/>
                <w:u w:val="none"/>
                <w:lang w:val="en-US" w:eastAsia="zh-CN" w:bidi="ar"/>
              </w:rPr>
              <w:t>内部软管材质是橡胶。</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bl>
    <w:p>
      <w:pPr>
        <w:spacing w:line="360" w:lineRule="auto"/>
        <w:ind w:firstLine="482" w:firstLineChars="200"/>
        <w:rPr>
          <w:rFonts w:ascii="宋体" w:hAnsi="宋体" w:cs="宋体"/>
          <w:sz w:val="24"/>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 xml:space="preserve"> ；</w:t>
      </w:r>
    </w:p>
    <w:p>
      <w:pPr>
        <w:pStyle w:val="9"/>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9"/>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9"/>
        <w:ind w:firstLine="480" w:firstLineChars="200"/>
        <w:rPr>
          <w:rFonts w:hint="eastAsia"/>
          <w:color w:val="auto"/>
          <w:highlight w:val="none"/>
          <w:lang w:val="en-US" w:eastAsia="zh-CN"/>
        </w:rPr>
      </w:pPr>
      <w:r>
        <w:rPr>
          <w:rFonts w:hint="eastAsia"/>
          <w:color w:val="auto"/>
          <w:highlight w:val="none"/>
          <w:lang w:val="en-US" w:eastAsia="zh-CN"/>
        </w:rPr>
        <w:t>1.品牌和型号等技术参数满足采购内容中的规格型号/技术要求，具有国家、地方、行业标准、规范（含强制适用标准、规范和推荐适用标准、规范）的，按相应标准、规范执行（不同标准、规范之间要求不一的，按要求较高者执行）。满足但不限于以下标准：</w:t>
      </w:r>
      <w:r>
        <w:rPr>
          <w:rFonts w:hint="eastAsia"/>
          <w:color w:val="auto"/>
          <w:highlight w:val="none"/>
          <w:lang w:val="en-US" w:eastAsia="zh-CN"/>
        </w:rPr>
        <w:br w:type="textWrapping"/>
      </w:r>
      <w:r>
        <w:rPr>
          <w:rFonts w:hint="eastAsia"/>
          <w:color w:val="auto"/>
          <w:highlight w:val="none"/>
          <w:lang w:val="en-US" w:eastAsia="zh-CN"/>
        </w:rPr>
        <w:t xml:space="preserve">    JB∕T8727-2017《液压软管总成》</w:t>
      </w:r>
    </w:p>
    <w:p>
      <w:pPr>
        <w:pStyle w:val="9"/>
        <w:ind w:firstLine="480" w:firstLineChars="200"/>
        <w:rPr>
          <w:rFonts w:hint="eastAsia"/>
          <w:color w:val="auto"/>
          <w:highlight w:val="none"/>
          <w:lang w:val="en-US" w:eastAsia="zh-CN"/>
        </w:rPr>
      </w:pPr>
      <w:r>
        <w:rPr>
          <w:rFonts w:hint="eastAsia"/>
          <w:color w:val="auto"/>
          <w:highlight w:val="none"/>
          <w:lang w:val="en-US" w:eastAsia="zh-CN"/>
        </w:rPr>
        <w:t>GB/T 7939.3-2023《</w:t>
      </w:r>
      <w:r>
        <w:rPr>
          <w:rFonts w:hint="default"/>
          <w:color w:val="auto"/>
          <w:highlight w:val="none"/>
          <w:lang w:val="en-US" w:eastAsia="zh-CN"/>
        </w:rPr>
        <w:t>液压传动连接 试验方法 第3部分：软管总成</w:t>
      </w:r>
      <w:r>
        <w:rPr>
          <w:rFonts w:hint="eastAsia"/>
          <w:color w:val="auto"/>
          <w:highlight w:val="none"/>
          <w:lang w:val="en-US" w:eastAsia="zh-CN"/>
        </w:rPr>
        <w:t>》</w:t>
      </w:r>
    </w:p>
    <w:p>
      <w:pPr>
        <w:pStyle w:val="9"/>
        <w:ind w:firstLine="480" w:firstLineChars="200"/>
        <w:rPr>
          <w:rFonts w:hint="eastAsia"/>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"https://std.samr.gov.cn/gb/search/gbDetailed?id=B4C25880C3341CB3E05397BE0A0A92D0" \t "https://std.samr.gov.cn/search/_blank" </w:instrText>
      </w:r>
      <w:r>
        <w:rPr>
          <w:rFonts w:hint="eastAsia"/>
          <w:color w:val="auto"/>
          <w:highlight w:val="none"/>
          <w:lang w:val="en-US" w:eastAsia="zh-CN"/>
        </w:rPr>
        <w:fldChar w:fldCharType="separate"/>
      </w:r>
      <w:r>
        <w:rPr>
          <w:rFonts w:hint="eastAsia"/>
          <w:color w:val="auto"/>
          <w:highlight w:val="none"/>
          <w:lang w:val="en-US" w:eastAsia="zh-CN"/>
        </w:rPr>
        <w:t>GB/T 39313-2020 《橡胶软管及软管组合件 输送石油基或水基流体用致密钢丝编织增强液压型 规范》 </w:t>
      </w:r>
      <w:r>
        <w:rPr>
          <w:rFonts w:hint="eastAsia"/>
          <w:color w:val="auto"/>
          <w:highlight w:val="none"/>
          <w:lang w:val="en-US" w:eastAsia="zh-CN"/>
        </w:rPr>
        <w:fldChar w:fldCharType="end"/>
      </w:r>
    </w:p>
    <w:p>
      <w:pPr>
        <w:pStyle w:val="9"/>
        <w:ind w:firstLine="480" w:firstLineChars="200"/>
        <w:rPr>
          <w:rFonts w:hint="eastAsia"/>
          <w:color w:val="auto"/>
          <w:highlight w:val="none"/>
          <w:lang w:val="en-US" w:eastAsia="zh-CN"/>
        </w:rPr>
      </w:pPr>
      <w:r>
        <w:rPr>
          <w:rFonts w:hint="eastAsia" w:ascii="宋体"/>
          <w:color w:val="auto"/>
          <w:highlight w:val="none"/>
          <w:lang w:val="en-US" w:eastAsia="zh-CN"/>
        </w:rPr>
        <w:t>2.供应商</w:t>
      </w:r>
      <w:r>
        <w:rPr>
          <w:rFonts w:hint="eastAsia"/>
          <w:color w:val="auto"/>
          <w:highlight w:val="none"/>
          <w:lang w:val="en-US" w:eastAsia="zh-CN"/>
        </w:rPr>
        <w:t>可</w:t>
      </w:r>
      <w:r>
        <w:rPr>
          <w:rFonts w:hint="eastAsia" w:ascii="宋体"/>
          <w:color w:val="auto"/>
          <w:highlight w:val="none"/>
          <w:lang w:val="en-US" w:eastAsia="zh-CN"/>
        </w:rPr>
        <w:t>现场</w:t>
      </w:r>
      <w:r>
        <w:rPr>
          <w:rFonts w:hint="eastAsia"/>
          <w:color w:val="auto"/>
          <w:highlight w:val="none"/>
          <w:lang w:val="en-US" w:eastAsia="zh-CN"/>
        </w:rPr>
        <w:t>踏勘</w:t>
      </w:r>
      <w:r>
        <w:rPr>
          <w:rFonts w:hint="eastAsia" w:ascii="宋体"/>
          <w:color w:val="auto"/>
          <w:highlight w:val="none"/>
          <w:lang w:val="en-US" w:eastAsia="zh-CN"/>
        </w:rPr>
        <w:t>或测绘各</w:t>
      </w:r>
      <w:r>
        <w:rPr>
          <w:rFonts w:hint="eastAsia"/>
          <w:color w:val="auto"/>
          <w:highlight w:val="none"/>
          <w:lang w:val="en-US" w:eastAsia="zh-CN"/>
        </w:rPr>
        <w:t>配件</w:t>
      </w:r>
      <w:r>
        <w:rPr>
          <w:rFonts w:hint="eastAsia" w:ascii="宋体"/>
          <w:color w:val="auto"/>
          <w:highlight w:val="none"/>
          <w:lang w:val="en-US" w:eastAsia="zh-CN"/>
        </w:rPr>
        <w:t>的尺寸</w:t>
      </w:r>
      <w:r>
        <w:rPr>
          <w:rFonts w:hint="eastAsia"/>
          <w:color w:val="auto"/>
          <w:highlight w:val="none"/>
          <w:lang w:val="en-US" w:eastAsia="zh-CN"/>
        </w:rPr>
        <w:t>，提供的配件需与现场设备配套</w:t>
      </w:r>
      <w:r>
        <w:rPr>
          <w:rFonts w:hint="eastAsia" w:ascii="宋体"/>
          <w:color w:val="auto"/>
          <w:highlight w:val="none"/>
          <w:lang w:val="en-US" w:eastAsia="zh-CN"/>
        </w:rPr>
        <w:t>；若供应商提供的</w:t>
      </w:r>
      <w:r>
        <w:rPr>
          <w:rFonts w:hint="eastAsia"/>
          <w:color w:val="auto"/>
          <w:highlight w:val="none"/>
          <w:lang w:val="en-US" w:eastAsia="zh-CN"/>
        </w:rPr>
        <w:t>配件</w:t>
      </w:r>
      <w:r>
        <w:rPr>
          <w:rFonts w:hint="eastAsia" w:ascii="宋体"/>
          <w:color w:val="auto"/>
          <w:highlight w:val="none"/>
          <w:lang w:val="en-US" w:eastAsia="zh-CN"/>
        </w:rPr>
        <w:t>尺寸与现场设备不相符，供应商</w:t>
      </w:r>
      <w:r>
        <w:rPr>
          <w:rFonts w:hint="eastAsia"/>
          <w:color w:val="auto"/>
          <w:highlight w:val="none"/>
          <w:lang w:val="en-US" w:eastAsia="zh-CN"/>
        </w:rPr>
        <w:t>须</w:t>
      </w:r>
      <w:r>
        <w:rPr>
          <w:rFonts w:hint="eastAsia" w:ascii="宋体"/>
          <w:color w:val="auto"/>
          <w:highlight w:val="none"/>
          <w:lang w:val="en-US" w:eastAsia="zh-CN"/>
        </w:rPr>
        <w:t>无条件免费更改，直至</w:t>
      </w:r>
      <w:r>
        <w:rPr>
          <w:rFonts w:hint="eastAsia"/>
          <w:color w:val="auto"/>
          <w:highlight w:val="none"/>
          <w:lang w:val="en-US" w:eastAsia="zh-CN"/>
        </w:rPr>
        <w:t>匹配</w:t>
      </w:r>
      <w:r>
        <w:rPr>
          <w:rFonts w:hint="eastAsia" w:ascii="宋体"/>
          <w:color w:val="auto"/>
          <w:highlight w:val="none"/>
          <w:lang w:val="en-US" w:eastAsia="zh-CN"/>
        </w:rPr>
        <w:t>现场原设备为止</w:t>
      </w:r>
      <w:r>
        <w:rPr>
          <w:rFonts w:hint="eastAsia"/>
          <w:color w:val="auto"/>
          <w:highlight w:val="none"/>
          <w:lang w:val="en-US" w:eastAsia="zh-CN"/>
        </w:rPr>
        <w:t>。</w:t>
      </w:r>
    </w:p>
    <w:p>
      <w:pPr>
        <w:pStyle w:val="9"/>
        <w:ind w:firstLine="480" w:firstLineChars="200"/>
        <w:rPr>
          <w:rFonts w:hint="default"/>
          <w:color w:val="auto"/>
          <w:highlight w:val="none"/>
          <w:lang w:val="en-US" w:eastAsia="zh-CN"/>
        </w:rPr>
      </w:pPr>
      <w:r>
        <w:rPr>
          <w:rFonts w:hint="eastAsia"/>
          <w:color w:val="auto"/>
          <w:highlight w:val="none"/>
          <w:lang w:val="en-US" w:eastAsia="zh-CN"/>
        </w:rPr>
        <w:t>3.供应商提供油管出厂检验报告，检验报告中需包含外观质量、耐压试验、泄露试验内容。</w:t>
      </w:r>
    </w:p>
    <w:p>
      <w:pPr>
        <w:pStyle w:val="9"/>
        <w:ind w:firstLine="480" w:firstLineChars="200"/>
        <w:rPr>
          <w:rFonts w:hint="eastAsia" w:eastAsia="宋体"/>
          <w:color w:val="auto"/>
          <w:highlight w:val="none"/>
          <w:lang w:val="en-US" w:eastAsia="zh-CN"/>
        </w:rPr>
      </w:pPr>
      <w:r>
        <w:rPr>
          <w:rFonts w:hint="eastAsia"/>
          <w:color w:val="auto"/>
          <w:highlight w:val="none"/>
          <w:lang w:val="en-US" w:eastAsia="zh-CN"/>
        </w:rPr>
        <w:t>4.质保期限自验收合格后12个月，若质保期内出现质量问题（非质量问题除外），由供应商负责免费维修或更换，产生的费用全部由供应商承担，质保期重新计算</w:t>
      </w:r>
      <w:r>
        <w:rPr>
          <w:rFonts w:hint="eastAsia" w:eastAsia="宋体"/>
          <w:color w:val="auto"/>
          <w:highlight w:val="none"/>
          <w:lang w:val="en-US" w:eastAsia="zh-CN"/>
        </w:rPr>
        <w:t>。</w:t>
      </w:r>
    </w:p>
    <w:p>
      <w:pPr>
        <w:pStyle w:val="9"/>
        <w:ind w:firstLine="480" w:firstLineChars="200"/>
        <w:rPr>
          <w:rFonts w:hint="default"/>
          <w:color w:val="auto"/>
          <w:lang w:val="en-US" w:eastAsia="zh-CN"/>
        </w:rPr>
      </w:pPr>
      <w:r>
        <w:rPr>
          <w:rFonts w:hint="eastAsia" w:eastAsia="宋体"/>
          <w:color w:val="auto"/>
          <w:highlight w:val="none"/>
          <w:lang w:val="en-US" w:eastAsia="zh-CN"/>
        </w:rPr>
        <w:t>5.采购人有权随机取样送有资质第三方进行耐压试验，耐压试验抽检数量由采购人确定，耐压试验压力按</w:t>
      </w:r>
      <w:r>
        <w:rPr>
          <w:rFonts w:hint="eastAsia"/>
          <w:color w:val="auto"/>
          <w:highlight w:val="none"/>
          <w:lang w:val="en-US" w:eastAsia="zh-CN"/>
        </w:rPr>
        <w:t>GB/T 7939.3-2023《</w:t>
      </w:r>
      <w:r>
        <w:rPr>
          <w:rFonts w:hint="default"/>
          <w:color w:val="auto"/>
          <w:highlight w:val="none"/>
          <w:lang w:val="en-US" w:eastAsia="zh-CN"/>
        </w:rPr>
        <w:t>液压传动连接 试验方法 第3部分：软管总成</w:t>
      </w:r>
      <w:r>
        <w:rPr>
          <w:rFonts w:hint="eastAsia"/>
          <w:color w:val="auto"/>
          <w:highlight w:val="none"/>
          <w:lang w:val="en-US" w:eastAsia="zh-CN"/>
        </w:rPr>
        <w:t>》中要求为最高工作压力的2倍，耐压试验后不得出现泄露或者其他失效。</w:t>
      </w:r>
      <w:r>
        <w:rPr>
          <w:rFonts w:hint="eastAsia" w:eastAsia="宋体"/>
          <w:color w:val="auto"/>
          <w:highlight w:val="none"/>
          <w:lang w:val="en-US" w:eastAsia="zh-CN"/>
        </w:rPr>
        <w:t>若外检不合格品，供应商无条件更换成合格品并承担第三方外检费用。外检合格，第三方外检费用由采购人承担。</w:t>
      </w:r>
    </w:p>
    <w:p>
      <w:pPr>
        <w:pStyle w:val="9"/>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9"/>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进口货物提供质量证明材料，如报关单、原产地证明、质量证明等一种或者多种纸质材料</w:t>
      </w:r>
      <w:r>
        <w:rPr>
          <w:rFonts w:hint="eastAsia" w:ascii="宋体" w:hAnsi="宋体" w:eastAsia="宋体" w:cs="宋体"/>
          <w:sz w:val="24"/>
          <w:highlight w:val="none"/>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10"/>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10"/>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9"/>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pPr>
        <w:pStyle w:val="9"/>
        <w:numPr>
          <w:ilvl w:val="0"/>
          <w:numId w:val="0"/>
        </w:numPr>
        <w:ind w:firstLine="480" w:firstLineChars="200"/>
        <w:rPr>
          <w:highlight w:val="none"/>
          <w:lang w:val="en-US"/>
        </w:rPr>
      </w:pPr>
      <w:r>
        <w:rPr>
          <w:rFonts w:hint="eastAsia" w:cs="Arial"/>
          <w:snapToGrid w:val="0"/>
          <w:kern w:val="2"/>
          <w:sz w:val="24"/>
          <w:szCs w:val="21"/>
          <w:highlight w:val="none"/>
          <w:lang w:val="en-US" w:eastAsia="zh-CN" w:bidi="ar-SA"/>
        </w:rPr>
        <w:t>6</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pPr>
        <w:pStyle w:val="9"/>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9"/>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lang w:val="en-US" w:eastAsia="zh-CN"/>
        </w:rPr>
        <w:t>时间，合同签订后按采购人订单要求供货；采购人订单下达后</w:t>
      </w:r>
      <w:r>
        <w:rPr>
          <w:rFonts w:hint="eastAsia"/>
          <w:color w:val="auto"/>
          <w:highlight w:val="none"/>
          <w:lang w:val="en-US" w:eastAsia="zh-CN"/>
        </w:rPr>
        <w:t>30天</w:t>
      </w:r>
      <w:r>
        <w:rPr>
          <w:rFonts w:hint="eastAsia"/>
          <w:color w:val="auto"/>
          <w:highlight w:val="none"/>
          <w:lang w:val="en-US"/>
        </w:rPr>
        <w:t>内</w:t>
      </w:r>
      <w:r>
        <w:rPr>
          <w:rFonts w:hint="eastAsia"/>
          <w:color w:val="auto"/>
          <w:highlight w:val="none"/>
          <w:lang w:val="en-US" w:eastAsia="zh-CN"/>
        </w:rPr>
        <w:t>完成该订单货物的</w:t>
      </w:r>
      <w:r>
        <w:rPr>
          <w:rFonts w:hint="eastAsia"/>
          <w:color w:val="auto"/>
          <w:highlight w:val="none"/>
          <w:lang w:val="en-US"/>
        </w:rPr>
        <w:t>交</w:t>
      </w:r>
      <w:r>
        <w:rPr>
          <w:rFonts w:hint="eastAsia"/>
          <w:lang w:val="en-US"/>
        </w:rPr>
        <w:t>付。</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9"/>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10"/>
        <w:ind w:firstLine="480" w:firstLineChars="200"/>
        <w:rPr>
          <w:lang w:val="en-US"/>
        </w:rPr>
      </w:pPr>
      <w:r>
        <w:rPr>
          <w:rFonts w:hint="eastAsia"/>
          <w:lang w:val="en-US"/>
        </w:rPr>
        <w:t>以本询价采购文件中的合同条款为准。</w:t>
      </w:r>
    </w:p>
    <w:p>
      <w:pPr>
        <w:pStyle w:val="9"/>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9"/>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9"/>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9"/>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w:t>
      </w:r>
      <w:r>
        <w:rPr>
          <w:rFonts w:hint="eastAsia"/>
          <w:lang w:val="en-US" w:eastAsia="zh-CN"/>
        </w:rPr>
        <w:t>其</w:t>
      </w:r>
      <w:r>
        <w:rPr>
          <w:rFonts w:hint="eastAsia" w:ascii="宋体"/>
          <w:lang w:val="en-US"/>
        </w:rPr>
        <w:t>他机械设备造成故障或货物损坏，由供应商承担采购人的一切损失，包括直接和间接损失。</w:t>
      </w:r>
    </w:p>
    <w:p>
      <w:pPr>
        <w:pStyle w:val="9"/>
        <w:numPr>
          <w:ilvl w:val="0"/>
          <w:numId w:val="0"/>
        </w:numPr>
        <w:ind w:firstLine="482" w:firstLineChars="200"/>
        <w:rPr>
          <w:rFonts w:hint="eastAsia"/>
          <w:b/>
          <w:bCs/>
          <w:color w:val="auto"/>
          <w:lang w:val="en-US" w:eastAsia="zh-CN"/>
        </w:rPr>
      </w:pPr>
    </w:p>
    <w:p>
      <w:pPr>
        <w:pStyle w:val="9"/>
        <w:numPr>
          <w:ilvl w:val="0"/>
          <w:numId w:val="0"/>
        </w:numPr>
        <w:ind w:firstLine="482" w:firstLineChars="200"/>
        <w:rPr>
          <w:rFonts w:hint="eastAsia"/>
          <w:b/>
          <w:bCs/>
          <w:color w:val="auto"/>
          <w:lang w:val="en-US" w:eastAsia="zh-CN"/>
        </w:rPr>
      </w:pPr>
    </w:p>
    <w:p>
      <w:pPr>
        <w:pStyle w:val="9"/>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pStyle w:val="2"/>
        <w:rPr>
          <w:rFonts w:hint="eastAsia"/>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0282"/>
      <w:bookmarkEnd w:id="20"/>
      <w:bookmarkStart w:id="21" w:name="_Toc184314422"/>
      <w:bookmarkEnd w:id="21"/>
      <w:bookmarkStart w:id="22" w:name="_Toc184308098"/>
      <w:bookmarkEnd w:id="22"/>
      <w:bookmarkStart w:id="23" w:name="_Toc184314429"/>
      <w:bookmarkEnd w:id="23"/>
      <w:bookmarkStart w:id="24" w:name="_Toc184314441"/>
      <w:bookmarkEnd w:id="24"/>
      <w:bookmarkStart w:id="25" w:name="_Toc184312110"/>
      <w:bookmarkEnd w:id="25"/>
      <w:bookmarkStart w:id="26" w:name="_Toc184310313"/>
      <w:bookmarkEnd w:id="26"/>
      <w:bookmarkStart w:id="27" w:name="_Toc184313259"/>
      <w:bookmarkEnd w:id="27"/>
      <w:bookmarkStart w:id="28" w:name="_Toc184314471"/>
      <w:bookmarkEnd w:id="28"/>
      <w:bookmarkStart w:id="29" w:name="_Toc184310337"/>
      <w:bookmarkEnd w:id="29"/>
      <w:bookmarkStart w:id="30" w:name="_Toc184312089"/>
      <w:bookmarkEnd w:id="30"/>
      <w:bookmarkStart w:id="31" w:name="_Toc184312109"/>
      <w:bookmarkEnd w:id="31"/>
      <w:bookmarkStart w:id="32" w:name="_Toc184308090"/>
      <w:bookmarkEnd w:id="32"/>
      <w:bookmarkStart w:id="33" w:name="_Toc184308089"/>
      <w:bookmarkEnd w:id="33"/>
      <w:bookmarkStart w:id="34" w:name="_Toc184308045"/>
      <w:bookmarkEnd w:id="34"/>
      <w:bookmarkStart w:id="35" w:name="_Toc184310294"/>
      <w:bookmarkEnd w:id="35"/>
      <w:bookmarkStart w:id="36" w:name="_Toc184312112"/>
      <w:bookmarkEnd w:id="36"/>
      <w:bookmarkStart w:id="37" w:name="_Toc184308103"/>
      <w:bookmarkEnd w:id="37"/>
      <w:bookmarkStart w:id="38" w:name="_Toc184314438"/>
      <w:bookmarkEnd w:id="38"/>
      <w:bookmarkStart w:id="39" w:name="_Toc184313279"/>
      <w:bookmarkEnd w:id="39"/>
      <w:bookmarkStart w:id="40" w:name="_Toc184313281"/>
      <w:bookmarkEnd w:id="40"/>
      <w:bookmarkStart w:id="41" w:name="_Toc184313306"/>
      <w:bookmarkEnd w:id="41"/>
      <w:bookmarkStart w:id="42" w:name="_Toc184313309"/>
      <w:bookmarkEnd w:id="42"/>
      <w:bookmarkStart w:id="43" w:name="_Toc184313261"/>
      <w:bookmarkEnd w:id="43"/>
      <w:bookmarkStart w:id="44" w:name="_Toc184308041"/>
      <w:bookmarkEnd w:id="44"/>
      <w:bookmarkStart w:id="45" w:name="_Toc184313239"/>
      <w:bookmarkEnd w:id="45"/>
      <w:bookmarkStart w:id="46" w:name="_Toc184308078"/>
      <w:bookmarkEnd w:id="46"/>
      <w:bookmarkStart w:id="47" w:name="_Toc184314450"/>
      <w:bookmarkEnd w:id="47"/>
      <w:bookmarkStart w:id="48" w:name="_Toc184313246"/>
      <w:bookmarkEnd w:id="48"/>
      <w:bookmarkStart w:id="49" w:name="_Toc184310309"/>
      <w:bookmarkEnd w:id="49"/>
      <w:bookmarkStart w:id="50" w:name="_Toc184308108"/>
      <w:bookmarkEnd w:id="50"/>
      <w:bookmarkStart w:id="51" w:name="_Toc184308082"/>
      <w:bookmarkEnd w:id="51"/>
      <w:bookmarkStart w:id="52" w:name="_Toc184314417"/>
      <w:bookmarkEnd w:id="52"/>
      <w:bookmarkStart w:id="53" w:name="_Toc184314462"/>
      <w:bookmarkEnd w:id="53"/>
      <w:bookmarkStart w:id="54" w:name="_Toc184310317"/>
      <w:bookmarkEnd w:id="54"/>
      <w:bookmarkStart w:id="55" w:name="_Toc184310340"/>
      <w:bookmarkEnd w:id="55"/>
      <w:bookmarkStart w:id="56" w:name="_Toc184314459"/>
      <w:bookmarkEnd w:id="56"/>
      <w:bookmarkStart w:id="57" w:name="_Toc184310276"/>
      <w:bookmarkEnd w:id="57"/>
      <w:bookmarkStart w:id="58" w:name="_Toc184313244"/>
      <w:bookmarkEnd w:id="58"/>
      <w:bookmarkStart w:id="59" w:name="_Toc184312105"/>
      <w:bookmarkEnd w:id="59"/>
      <w:bookmarkStart w:id="60" w:name="_Toc184310301"/>
      <w:bookmarkEnd w:id="60"/>
      <w:bookmarkStart w:id="61" w:name="_Toc184312115"/>
      <w:bookmarkEnd w:id="61"/>
      <w:bookmarkStart w:id="62" w:name="_Toc184308049"/>
      <w:bookmarkEnd w:id="62"/>
      <w:bookmarkStart w:id="63" w:name="_Toc184308070"/>
      <w:bookmarkEnd w:id="63"/>
      <w:bookmarkStart w:id="64" w:name="_Toc184312119"/>
      <w:bookmarkEnd w:id="64"/>
      <w:bookmarkStart w:id="65" w:name="_Toc184310279"/>
      <w:bookmarkEnd w:id="65"/>
      <w:bookmarkStart w:id="66" w:name="_Toc184314427"/>
      <w:bookmarkEnd w:id="66"/>
      <w:bookmarkStart w:id="67" w:name="_Toc184308074"/>
      <w:bookmarkEnd w:id="67"/>
      <w:bookmarkStart w:id="68" w:name="_Toc184310334"/>
      <w:bookmarkEnd w:id="68"/>
      <w:bookmarkStart w:id="69" w:name="_Toc184308065"/>
      <w:bookmarkEnd w:id="69"/>
      <w:bookmarkStart w:id="70" w:name="_Toc184314412"/>
      <w:bookmarkEnd w:id="70"/>
      <w:bookmarkStart w:id="71" w:name="_Toc184314461"/>
      <w:bookmarkEnd w:id="71"/>
      <w:bookmarkStart w:id="72" w:name="_Toc184314424"/>
      <w:bookmarkEnd w:id="72"/>
      <w:bookmarkStart w:id="73" w:name="_Toc184314467"/>
      <w:bookmarkEnd w:id="73"/>
      <w:bookmarkStart w:id="74" w:name="_Toc184313272"/>
      <w:bookmarkEnd w:id="74"/>
      <w:bookmarkStart w:id="75" w:name="_Toc184310316"/>
      <w:bookmarkEnd w:id="75"/>
      <w:bookmarkStart w:id="76" w:name="_Toc184312104"/>
      <w:bookmarkEnd w:id="76"/>
      <w:bookmarkStart w:id="77" w:name="_Toc184312135"/>
      <w:bookmarkEnd w:id="77"/>
      <w:bookmarkStart w:id="78" w:name="_Toc184312069"/>
      <w:bookmarkEnd w:id="78"/>
      <w:bookmarkStart w:id="79" w:name="_Toc184312072"/>
      <w:bookmarkEnd w:id="79"/>
      <w:bookmarkStart w:id="80" w:name="_Toc184313284"/>
      <w:bookmarkEnd w:id="80"/>
      <w:bookmarkStart w:id="81" w:name="_Toc184313296"/>
      <w:bookmarkEnd w:id="81"/>
      <w:bookmarkStart w:id="82" w:name="_Toc184308104"/>
      <w:bookmarkEnd w:id="82"/>
      <w:bookmarkStart w:id="83" w:name="_Toc184312078"/>
      <w:bookmarkEnd w:id="83"/>
      <w:bookmarkStart w:id="84" w:name="_Toc184312136"/>
      <w:bookmarkEnd w:id="84"/>
      <w:bookmarkStart w:id="85" w:name="_Toc184308099"/>
      <w:bookmarkEnd w:id="85"/>
      <w:bookmarkStart w:id="86" w:name="_Toc184314425"/>
      <w:bookmarkEnd w:id="86"/>
      <w:bookmarkStart w:id="87" w:name="_Toc184314451"/>
      <w:bookmarkEnd w:id="87"/>
      <w:bookmarkStart w:id="88" w:name="_Toc184308053"/>
      <w:bookmarkEnd w:id="88"/>
      <w:bookmarkStart w:id="89" w:name="_Toc184310321"/>
      <w:bookmarkEnd w:id="89"/>
      <w:bookmarkStart w:id="90" w:name="_Toc184313264"/>
      <w:bookmarkEnd w:id="90"/>
      <w:bookmarkStart w:id="91" w:name="_Toc184312094"/>
      <w:bookmarkEnd w:id="91"/>
      <w:bookmarkStart w:id="92" w:name="_Toc184312081"/>
      <w:bookmarkEnd w:id="92"/>
      <w:bookmarkStart w:id="93" w:name="_Toc184310338"/>
      <w:bookmarkEnd w:id="93"/>
      <w:bookmarkStart w:id="94" w:name="_Toc184314430"/>
      <w:bookmarkEnd w:id="94"/>
      <w:bookmarkStart w:id="95" w:name="_Toc184313283"/>
      <w:bookmarkEnd w:id="95"/>
      <w:bookmarkStart w:id="96" w:name="_Toc184308072"/>
      <w:bookmarkEnd w:id="96"/>
      <w:bookmarkStart w:id="97" w:name="_Toc184308047"/>
      <w:bookmarkEnd w:id="97"/>
      <w:bookmarkStart w:id="98" w:name="_Toc184313286"/>
      <w:bookmarkEnd w:id="98"/>
      <w:bookmarkStart w:id="99" w:name="_Toc184314469"/>
      <w:bookmarkEnd w:id="99"/>
      <w:bookmarkStart w:id="100" w:name="_Toc184310320"/>
      <w:bookmarkEnd w:id="100"/>
      <w:bookmarkStart w:id="101" w:name="_Toc184314415"/>
      <w:bookmarkEnd w:id="101"/>
      <w:bookmarkStart w:id="102" w:name="_Toc184313248"/>
      <w:bookmarkEnd w:id="102"/>
      <w:bookmarkStart w:id="103" w:name="_Toc184314477"/>
      <w:bookmarkEnd w:id="103"/>
      <w:bookmarkStart w:id="104" w:name="_Toc184312123"/>
      <w:bookmarkEnd w:id="104"/>
      <w:bookmarkStart w:id="105" w:name="_Toc184308106"/>
      <w:bookmarkEnd w:id="105"/>
      <w:bookmarkStart w:id="106" w:name="_Toc184312093"/>
      <w:bookmarkEnd w:id="106"/>
      <w:bookmarkStart w:id="107" w:name="_Toc184314445"/>
      <w:bookmarkEnd w:id="107"/>
      <w:bookmarkStart w:id="108" w:name="_Toc184312073"/>
      <w:bookmarkEnd w:id="108"/>
      <w:bookmarkStart w:id="109" w:name="_Toc184313302"/>
      <w:bookmarkEnd w:id="109"/>
      <w:bookmarkStart w:id="110" w:name="_Toc184308043"/>
      <w:bookmarkEnd w:id="110"/>
      <w:bookmarkStart w:id="111" w:name="_Toc184312126"/>
      <w:bookmarkEnd w:id="111"/>
      <w:bookmarkStart w:id="112" w:name="_Toc184313253"/>
      <w:bookmarkEnd w:id="112"/>
      <w:bookmarkStart w:id="113" w:name="_Toc184312108"/>
      <w:bookmarkEnd w:id="113"/>
      <w:bookmarkStart w:id="114" w:name="_Toc184312139"/>
      <w:bookmarkEnd w:id="114"/>
      <w:bookmarkStart w:id="115" w:name="_Toc184310299"/>
      <w:bookmarkEnd w:id="115"/>
      <w:bookmarkStart w:id="116" w:name="_Toc184310322"/>
      <w:bookmarkEnd w:id="116"/>
      <w:bookmarkStart w:id="117" w:name="_Toc184314439"/>
      <w:bookmarkEnd w:id="117"/>
      <w:bookmarkStart w:id="118" w:name="_Toc184314465"/>
      <w:bookmarkEnd w:id="118"/>
      <w:bookmarkStart w:id="119" w:name="_Toc184314453"/>
      <w:bookmarkEnd w:id="119"/>
      <w:bookmarkStart w:id="120" w:name="_Toc184312121"/>
      <w:bookmarkEnd w:id="120"/>
      <w:bookmarkStart w:id="121" w:name="_Toc184312067"/>
      <w:bookmarkEnd w:id="121"/>
      <w:bookmarkStart w:id="122" w:name="_Toc184313271"/>
      <w:bookmarkEnd w:id="122"/>
      <w:bookmarkStart w:id="123" w:name="_Toc184314470"/>
      <w:bookmarkEnd w:id="123"/>
      <w:bookmarkStart w:id="124" w:name="_Toc184312100"/>
      <w:bookmarkEnd w:id="124"/>
      <w:bookmarkStart w:id="125" w:name="_Toc184314452"/>
      <w:bookmarkEnd w:id="125"/>
      <w:bookmarkStart w:id="126" w:name="_Toc184313269"/>
      <w:bookmarkEnd w:id="126"/>
      <w:bookmarkStart w:id="127" w:name="_Toc184313257"/>
      <w:bookmarkEnd w:id="127"/>
      <w:bookmarkStart w:id="128" w:name="_Toc184308067"/>
      <w:bookmarkEnd w:id="128"/>
      <w:bookmarkStart w:id="129" w:name="_Toc184310280"/>
      <w:bookmarkEnd w:id="129"/>
      <w:bookmarkStart w:id="130" w:name="_Toc184312118"/>
      <w:bookmarkEnd w:id="130"/>
      <w:bookmarkStart w:id="131" w:name="_Toc184308039"/>
      <w:bookmarkEnd w:id="131"/>
      <w:bookmarkStart w:id="132" w:name="_Toc184310296"/>
      <w:bookmarkEnd w:id="132"/>
      <w:bookmarkStart w:id="133" w:name="_Toc184308042"/>
      <w:bookmarkEnd w:id="133"/>
      <w:bookmarkStart w:id="134" w:name="_Toc184312125"/>
      <w:bookmarkEnd w:id="134"/>
      <w:bookmarkStart w:id="135" w:name="_Toc184313273"/>
      <w:bookmarkEnd w:id="135"/>
      <w:bookmarkStart w:id="136" w:name="_Toc184312114"/>
      <w:bookmarkEnd w:id="136"/>
      <w:bookmarkStart w:id="137" w:name="_Toc184313305"/>
      <w:bookmarkEnd w:id="137"/>
      <w:bookmarkStart w:id="138" w:name="_Toc184310328"/>
      <w:bookmarkEnd w:id="138"/>
      <w:bookmarkStart w:id="139" w:name="_Toc184312137"/>
      <w:bookmarkEnd w:id="139"/>
      <w:bookmarkStart w:id="140" w:name="_Toc184308091"/>
      <w:bookmarkEnd w:id="140"/>
      <w:bookmarkStart w:id="141" w:name="_Toc184313290"/>
      <w:bookmarkEnd w:id="141"/>
      <w:bookmarkStart w:id="142" w:name="_Toc184308079"/>
      <w:bookmarkEnd w:id="142"/>
      <w:bookmarkStart w:id="143" w:name="_Toc184308100"/>
      <w:bookmarkEnd w:id="143"/>
      <w:bookmarkStart w:id="144" w:name="_Toc184308066"/>
      <w:bookmarkEnd w:id="144"/>
      <w:bookmarkStart w:id="145" w:name="_Toc184312090"/>
      <w:bookmarkEnd w:id="145"/>
      <w:bookmarkStart w:id="146" w:name="_Toc184310331"/>
      <w:bookmarkEnd w:id="146"/>
      <w:bookmarkStart w:id="147" w:name="_Toc184314474"/>
      <w:bookmarkEnd w:id="147"/>
      <w:bookmarkStart w:id="148" w:name="_Toc184313307"/>
      <w:bookmarkEnd w:id="148"/>
      <w:bookmarkStart w:id="149" w:name="_Toc184313268"/>
      <w:bookmarkEnd w:id="149"/>
      <w:bookmarkStart w:id="150" w:name="_Toc184313251"/>
      <w:bookmarkEnd w:id="150"/>
      <w:bookmarkStart w:id="151" w:name="_Toc184308083"/>
      <w:bookmarkEnd w:id="151"/>
      <w:bookmarkStart w:id="152" w:name="_Toc184314468"/>
      <w:bookmarkEnd w:id="152"/>
      <w:bookmarkStart w:id="153" w:name="_Toc184308081"/>
      <w:bookmarkEnd w:id="153"/>
      <w:bookmarkStart w:id="154" w:name="_Toc184314436"/>
      <w:bookmarkEnd w:id="154"/>
      <w:bookmarkStart w:id="155" w:name="_Toc184308036"/>
      <w:bookmarkEnd w:id="155"/>
      <w:bookmarkStart w:id="156" w:name="_Toc184310335"/>
      <w:bookmarkEnd w:id="156"/>
      <w:bookmarkStart w:id="157" w:name="_Toc184310283"/>
      <w:bookmarkEnd w:id="157"/>
      <w:bookmarkStart w:id="158" w:name="_Toc184313262"/>
      <w:bookmarkEnd w:id="158"/>
      <w:bookmarkStart w:id="159" w:name="_Toc184312080"/>
      <w:bookmarkEnd w:id="159"/>
      <w:bookmarkStart w:id="160" w:name="_Toc184312138"/>
      <w:bookmarkEnd w:id="160"/>
      <w:bookmarkStart w:id="161" w:name="_Toc184313250"/>
      <w:bookmarkEnd w:id="161"/>
      <w:bookmarkStart w:id="162" w:name="_Toc184310329"/>
      <w:bookmarkEnd w:id="162"/>
      <w:bookmarkStart w:id="163" w:name="_Toc184314418"/>
      <w:bookmarkEnd w:id="163"/>
      <w:bookmarkStart w:id="164" w:name="_Toc184310324"/>
      <w:bookmarkEnd w:id="164"/>
      <w:bookmarkStart w:id="165" w:name="_Toc184308084"/>
      <w:bookmarkEnd w:id="165"/>
      <w:bookmarkStart w:id="166" w:name="_Toc184312103"/>
      <w:bookmarkEnd w:id="166"/>
      <w:bookmarkStart w:id="167" w:name="_Toc184314455"/>
      <w:bookmarkEnd w:id="167"/>
      <w:bookmarkStart w:id="168" w:name="_Toc184314464"/>
      <w:bookmarkEnd w:id="168"/>
      <w:bookmarkStart w:id="169" w:name="_Toc184308095"/>
      <w:bookmarkEnd w:id="169"/>
      <w:bookmarkStart w:id="170" w:name="_Toc184308051"/>
      <w:bookmarkEnd w:id="170"/>
      <w:bookmarkStart w:id="171" w:name="_Toc184308060"/>
      <w:bookmarkEnd w:id="171"/>
      <w:bookmarkStart w:id="172" w:name="_Toc184308068"/>
      <w:bookmarkEnd w:id="172"/>
      <w:bookmarkStart w:id="173" w:name="_Toc184312122"/>
      <w:bookmarkEnd w:id="173"/>
      <w:bookmarkStart w:id="174" w:name="_Toc184314456"/>
      <w:bookmarkEnd w:id="174"/>
      <w:bookmarkStart w:id="175" w:name="_Toc184312091"/>
      <w:bookmarkEnd w:id="175"/>
      <w:bookmarkStart w:id="176" w:name="_Toc184312087"/>
      <w:bookmarkEnd w:id="176"/>
      <w:bookmarkStart w:id="177" w:name="_Toc184313252"/>
      <w:bookmarkEnd w:id="177"/>
      <w:bookmarkStart w:id="178" w:name="_Toc184308059"/>
      <w:bookmarkEnd w:id="178"/>
      <w:bookmarkStart w:id="179" w:name="_Toc184312124"/>
      <w:bookmarkEnd w:id="179"/>
      <w:bookmarkStart w:id="180" w:name="_Toc184312101"/>
      <w:bookmarkEnd w:id="180"/>
      <w:bookmarkStart w:id="181" w:name="_Toc184314443"/>
      <w:bookmarkEnd w:id="181"/>
      <w:bookmarkStart w:id="182" w:name="_Toc184314454"/>
      <w:bookmarkEnd w:id="182"/>
      <w:bookmarkStart w:id="183" w:name="_Toc184314447"/>
      <w:bookmarkEnd w:id="183"/>
      <w:bookmarkStart w:id="184" w:name="_Toc184310291"/>
      <w:bookmarkEnd w:id="184"/>
      <w:bookmarkStart w:id="185" w:name="_Toc184313298"/>
      <w:bookmarkEnd w:id="185"/>
      <w:bookmarkStart w:id="186" w:name="_Toc184308050"/>
      <w:bookmarkEnd w:id="186"/>
      <w:bookmarkStart w:id="187" w:name="_Toc184313278"/>
      <w:bookmarkEnd w:id="187"/>
      <w:bookmarkStart w:id="188" w:name="_Toc184312120"/>
      <w:bookmarkEnd w:id="188"/>
      <w:bookmarkStart w:id="189" w:name="_Toc184308088"/>
      <w:bookmarkEnd w:id="189"/>
      <w:bookmarkStart w:id="190" w:name="_Toc184308055"/>
      <w:bookmarkEnd w:id="190"/>
      <w:bookmarkStart w:id="191" w:name="_Toc184313285"/>
      <w:bookmarkEnd w:id="191"/>
      <w:bookmarkStart w:id="192" w:name="_Toc184313245"/>
      <w:bookmarkEnd w:id="192"/>
      <w:bookmarkStart w:id="193" w:name="_Toc184313267"/>
      <w:bookmarkEnd w:id="193"/>
      <w:bookmarkStart w:id="194" w:name="_Toc184314440"/>
      <w:bookmarkEnd w:id="194"/>
      <w:bookmarkStart w:id="195" w:name="_Toc184310318"/>
      <w:bookmarkEnd w:id="195"/>
      <w:bookmarkStart w:id="196" w:name="_Toc184314414"/>
      <w:bookmarkEnd w:id="196"/>
      <w:bookmarkStart w:id="197" w:name="_Toc184310308"/>
      <w:bookmarkEnd w:id="197"/>
      <w:bookmarkStart w:id="198" w:name="_Toc184308086"/>
      <w:bookmarkEnd w:id="198"/>
      <w:bookmarkStart w:id="199" w:name="_Toc184310319"/>
      <w:bookmarkEnd w:id="199"/>
      <w:bookmarkStart w:id="200" w:name="_Toc184312084"/>
      <w:bookmarkEnd w:id="200"/>
      <w:bookmarkStart w:id="201" w:name="_Toc184314434"/>
      <w:bookmarkEnd w:id="201"/>
      <w:bookmarkStart w:id="202" w:name="_Toc184313275"/>
      <w:bookmarkEnd w:id="202"/>
      <w:bookmarkStart w:id="203" w:name="_Toc184313292"/>
      <w:bookmarkEnd w:id="203"/>
      <w:bookmarkStart w:id="204" w:name="_Toc184310303"/>
      <w:bookmarkEnd w:id="204"/>
      <w:bookmarkStart w:id="205" w:name="_Toc184313258"/>
      <w:bookmarkEnd w:id="205"/>
      <w:bookmarkStart w:id="206" w:name="_Toc184310275"/>
      <w:bookmarkEnd w:id="206"/>
      <w:bookmarkStart w:id="207" w:name="_Toc184310281"/>
      <w:bookmarkEnd w:id="207"/>
      <w:bookmarkStart w:id="208" w:name="_Toc184314419"/>
      <w:bookmarkEnd w:id="208"/>
      <w:bookmarkStart w:id="209" w:name="_Toc184313291"/>
      <w:bookmarkEnd w:id="209"/>
      <w:bookmarkStart w:id="210" w:name="_Toc184308094"/>
      <w:bookmarkEnd w:id="210"/>
      <w:bookmarkStart w:id="211" w:name="_Toc184308085"/>
      <w:bookmarkEnd w:id="211"/>
      <w:bookmarkStart w:id="212" w:name="_Toc184310326"/>
      <w:bookmarkEnd w:id="212"/>
      <w:bookmarkStart w:id="213" w:name="_Toc184314458"/>
      <w:bookmarkEnd w:id="213"/>
      <w:bookmarkStart w:id="214" w:name="_Toc184313242"/>
      <w:bookmarkEnd w:id="214"/>
      <w:bookmarkStart w:id="215" w:name="_Toc184312133"/>
      <w:bookmarkEnd w:id="215"/>
      <w:bookmarkStart w:id="216" w:name="_Toc184310314"/>
      <w:bookmarkEnd w:id="216"/>
      <w:bookmarkStart w:id="217" w:name="_Toc184314410"/>
      <w:bookmarkEnd w:id="217"/>
      <w:bookmarkStart w:id="218" w:name="_Toc184312070"/>
      <w:bookmarkEnd w:id="218"/>
      <w:bookmarkStart w:id="219" w:name="_Toc184310323"/>
      <w:bookmarkEnd w:id="219"/>
      <w:bookmarkStart w:id="220" w:name="_Toc184312111"/>
      <w:bookmarkEnd w:id="220"/>
      <w:bookmarkStart w:id="221" w:name="_Toc184314423"/>
      <w:bookmarkEnd w:id="221"/>
      <w:bookmarkStart w:id="222" w:name="_Toc184310286"/>
      <w:bookmarkEnd w:id="222"/>
      <w:bookmarkStart w:id="223" w:name="_Toc184313249"/>
      <w:bookmarkEnd w:id="223"/>
      <w:bookmarkStart w:id="224" w:name="_Toc184314466"/>
      <w:bookmarkEnd w:id="224"/>
      <w:bookmarkStart w:id="225" w:name="_Toc184313303"/>
      <w:bookmarkEnd w:id="225"/>
      <w:bookmarkStart w:id="226" w:name="_Toc184313238"/>
      <w:bookmarkEnd w:id="226"/>
      <w:bookmarkStart w:id="227" w:name="_Toc184310285"/>
      <w:bookmarkEnd w:id="227"/>
      <w:bookmarkStart w:id="228" w:name="_Toc184313255"/>
      <w:bookmarkEnd w:id="228"/>
      <w:bookmarkStart w:id="229" w:name="_Toc184312076"/>
      <w:bookmarkEnd w:id="229"/>
      <w:bookmarkStart w:id="230" w:name="_Toc184312086"/>
      <w:bookmarkEnd w:id="230"/>
      <w:bookmarkStart w:id="231" w:name="_Toc184308046"/>
      <w:bookmarkEnd w:id="231"/>
      <w:bookmarkStart w:id="232" w:name="_Toc184308056"/>
      <w:bookmarkEnd w:id="232"/>
      <w:bookmarkStart w:id="233" w:name="_Toc184308087"/>
      <w:bookmarkEnd w:id="233"/>
      <w:bookmarkStart w:id="234" w:name="_Toc184310304"/>
      <w:bookmarkEnd w:id="234"/>
      <w:bookmarkStart w:id="235" w:name="_Toc184314475"/>
      <w:bookmarkEnd w:id="235"/>
      <w:bookmarkStart w:id="236" w:name="_Toc184312083"/>
      <w:bookmarkEnd w:id="236"/>
      <w:bookmarkStart w:id="237" w:name="_Toc184314437"/>
      <w:bookmarkEnd w:id="237"/>
      <w:bookmarkStart w:id="238" w:name="_Toc184308052"/>
      <w:bookmarkEnd w:id="238"/>
      <w:bookmarkStart w:id="239" w:name="_Toc184308073"/>
      <w:bookmarkEnd w:id="239"/>
      <w:bookmarkStart w:id="240" w:name="_Toc184314481"/>
      <w:bookmarkEnd w:id="240"/>
      <w:bookmarkStart w:id="241" w:name="_Toc184310310"/>
      <w:bookmarkEnd w:id="241"/>
      <w:bookmarkStart w:id="242" w:name="_Toc184310284"/>
      <w:bookmarkEnd w:id="242"/>
      <w:bookmarkStart w:id="243" w:name="_Toc184308040"/>
      <w:bookmarkEnd w:id="243"/>
      <w:bookmarkStart w:id="244" w:name="_Toc184312071"/>
      <w:bookmarkEnd w:id="244"/>
      <w:bookmarkStart w:id="245" w:name="_Toc184310333"/>
      <w:bookmarkEnd w:id="245"/>
      <w:bookmarkStart w:id="246" w:name="_Toc184312106"/>
      <w:bookmarkEnd w:id="246"/>
      <w:bookmarkStart w:id="247" w:name="_Toc184313310"/>
      <w:bookmarkEnd w:id="247"/>
      <w:bookmarkStart w:id="248" w:name="_Toc184308102"/>
      <w:bookmarkEnd w:id="248"/>
      <w:bookmarkStart w:id="249" w:name="_Toc184310344"/>
      <w:bookmarkEnd w:id="249"/>
      <w:bookmarkStart w:id="250" w:name="_Toc184312088"/>
      <w:bookmarkEnd w:id="250"/>
      <w:bookmarkStart w:id="251" w:name="_Toc184310330"/>
      <w:bookmarkEnd w:id="251"/>
      <w:bookmarkStart w:id="252" w:name="_Toc184314413"/>
      <w:bookmarkEnd w:id="252"/>
      <w:bookmarkStart w:id="253" w:name="_Toc184313288"/>
      <w:bookmarkEnd w:id="253"/>
      <w:bookmarkStart w:id="254" w:name="_Toc184310339"/>
      <w:bookmarkEnd w:id="254"/>
      <w:bookmarkStart w:id="255" w:name="_Toc184312132"/>
      <w:bookmarkEnd w:id="255"/>
      <w:bookmarkStart w:id="256" w:name="_Toc184312129"/>
      <w:bookmarkEnd w:id="256"/>
      <w:bookmarkStart w:id="257" w:name="_Toc184310298"/>
      <w:bookmarkEnd w:id="257"/>
      <w:bookmarkStart w:id="258" w:name="_Toc184313308"/>
      <w:bookmarkEnd w:id="258"/>
      <w:bookmarkStart w:id="259" w:name="_Toc184314411"/>
      <w:bookmarkEnd w:id="259"/>
      <w:bookmarkStart w:id="260" w:name="_Toc184308092"/>
      <w:bookmarkEnd w:id="260"/>
      <w:bookmarkStart w:id="261" w:name="_Toc184310332"/>
      <w:bookmarkEnd w:id="261"/>
      <w:bookmarkStart w:id="262" w:name="_Toc184308061"/>
      <w:bookmarkEnd w:id="262"/>
      <w:bookmarkStart w:id="263" w:name="_Toc184314432"/>
      <w:bookmarkEnd w:id="263"/>
      <w:bookmarkStart w:id="264" w:name="_Toc184310295"/>
      <w:bookmarkEnd w:id="264"/>
      <w:bookmarkStart w:id="265" w:name="_Toc184314473"/>
      <w:bookmarkEnd w:id="265"/>
      <w:bookmarkStart w:id="266" w:name="_Toc184310300"/>
      <w:bookmarkEnd w:id="266"/>
      <w:bookmarkStart w:id="267" w:name="_Toc184314448"/>
      <w:bookmarkEnd w:id="267"/>
      <w:bookmarkStart w:id="268" w:name="_Toc184314463"/>
      <w:bookmarkEnd w:id="268"/>
      <w:bookmarkStart w:id="269" w:name="_Toc184314480"/>
      <w:bookmarkEnd w:id="269"/>
      <w:bookmarkStart w:id="270" w:name="_Toc184314482"/>
      <w:bookmarkEnd w:id="270"/>
      <w:bookmarkStart w:id="271" w:name="_Toc184310306"/>
      <w:bookmarkEnd w:id="271"/>
      <w:bookmarkStart w:id="272" w:name="_Toc184310289"/>
      <w:bookmarkEnd w:id="272"/>
      <w:bookmarkStart w:id="273" w:name="_Toc184310312"/>
      <w:bookmarkEnd w:id="273"/>
      <w:bookmarkStart w:id="274" w:name="_Toc184313277"/>
      <w:bookmarkEnd w:id="274"/>
      <w:bookmarkStart w:id="275" w:name="_Toc184310327"/>
      <w:bookmarkEnd w:id="275"/>
      <w:bookmarkStart w:id="276" w:name="_Toc184310305"/>
      <w:bookmarkEnd w:id="276"/>
      <w:bookmarkStart w:id="277" w:name="_Toc184314449"/>
      <w:bookmarkEnd w:id="277"/>
      <w:bookmarkStart w:id="278" w:name="_Toc184313294"/>
      <w:bookmarkEnd w:id="278"/>
      <w:bookmarkStart w:id="279" w:name="_Toc184313289"/>
      <w:bookmarkEnd w:id="279"/>
      <w:bookmarkStart w:id="280" w:name="_Toc184312082"/>
      <w:bookmarkEnd w:id="280"/>
      <w:bookmarkStart w:id="281" w:name="_Toc184313263"/>
      <w:bookmarkEnd w:id="281"/>
      <w:bookmarkStart w:id="282" w:name="_Toc184308107"/>
      <w:bookmarkEnd w:id="282"/>
      <w:bookmarkStart w:id="283" w:name="_Toc184314444"/>
      <w:bookmarkEnd w:id="283"/>
      <w:bookmarkStart w:id="284" w:name="_Toc184312092"/>
      <w:bookmarkEnd w:id="284"/>
      <w:bookmarkStart w:id="285" w:name="_Toc184312131"/>
      <w:bookmarkEnd w:id="285"/>
      <w:bookmarkStart w:id="286" w:name="_Toc184312085"/>
      <w:bookmarkEnd w:id="286"/>
      <w:bookmarkStart w:id="287" w:name="_Toc184312128"/>
      <w:bookmarkEnd w:id="287"/>
      <w:bookmarkStart w:id="288" w:name="_Toc184312113"/>
      <w:bookmarkEnd w:id="288"/>
      <w:bookmarkStart w:id="289" w:name="_Toc184313287"/>
      <w:bookmarkEnd w:id="289"/>
      <w:bookmarkStart w:id="290" w:name="_Toc184308069"/>
      <w:bookmarkEnd w:id="290"/>
      <w:bookmarkStart w:id="291" w:name="_Toc184312098"/>
      <w:bookmarkEnd w:id="291"/>
      <w:bookmarkStart w:id="292" w:name="_Toc184313276"/>
      <w:bookmarkEnd w:id="292"/>
      <w:bookmarkStart w:id="293" w:name="_Toc184312117"/>
      <w:bookmarkEnd w:id="293"/>
      <w:bookmarkStart w:id="294" w:name="_Toc184308075"/>
      <w:bookmarkEnd w:id="294"/>
      <w:bookmarkStart w:id="295" w:name="_Toc184313282"/>
      <w:bookmarkEnd w:id="295"/>
      <w:bookmarkStart w:id="296" w:name="_Toc184314472"/>
      <w:bookmarkEnd w:id="296"/>
      <w:bookmarkStart w:id="297" w:name="_Toc184314460"/>
      <w:bookmarkEnd w:id="297"/>
      <w:bookmarkStart w:id="298" w:name="_Toc184312134"/>
      <w:bookmarkEnd w:id="298"/>
      <w:bookmarkStart w:id="299" w:name="_Toc184313280"/>
      <w:bookmarkEnd w:id="299"/>
      <w:bookmarkStart w:id="300" w:name="_Toc184314416"/>
      <w:bookmarkEnd w:id="300"/>
      <w:bookmarkStart w:id="301" w:name="_Toc184313241"/>
      <w:bookmarkEnd w:id="301"/>
      <w:bookmarkStart w:id="302" w:name="_Toc184313256"/>
      <w:bookmarkEnd w:id="302"/>
      <w:bookmarkStart w:id="303" w:name="_Toc184310336"/>
      <w:bookmarkEnd w:id="303"/>
      <w:bookmarkStart w:id="304" w:name="_Toc184308096"/>
      <w:bookmarkEnd w:id="304"/>
      <w:bookmarkStart w:id="305" w:name="_Toc184313301"/>
      <w:bookmarkEnd w:id="305"/>
      <w:bookmarkStart w:id="306" w:name="_Toc184310273"/>
      <w:bookmarkEnd w:id="306"/>
      <w:bookmarkStart w:id="307" w:name="_Toc184310277"/>
      <w:bookmarkEnd w:id="307"/>
      <w:bookmarkStart w:id="308" w:name="_Toc184308093"/>
      <w:bookmarkEnd w:id="308"/>
      <w:bookmarkStart w:id="309" w:name="_Toc184310307"/>
      <w:bookmarkEnd w:id="309"/>
      <w:bookmarkStart w:id="310" w:name="_Toc184313304"/>
      <w:bookmarkEnd w:id="310"/>
      <w:bookmarkStart w:id="311" w:name="_Toc184310293"/>
      <w:bookmarkEnd w:id="311"/>
      <w:bookmarkStart w:id="312" w:name="_Toc184310311"/>
      <w:bookmarkEnd w:id="312"/>
      <w:bookmarkStart w:id="313" w:name="_Toc184310325"/>
      <w:bookmarkEnd w:id="313"/>
      <w:bookmarkStart w:id="314" w:name="_Toc184312095"/>
      <w:bookmarkEnd w:id="314"/>
      <w:bookmarkStart w:id="315" w:name="_Toc184308063"/>
      <w:bookmarkEnd w:id="315"/>
      <w:bookmarkStart w:id="316" w:name="_Toc184314433"/>
      <w:bookmarkEnd w:id="316"/>
      <w:bookmarkStart w:id="317" w:name="_Toc184308058"/>
      <w:bookmarkEnd w:id="317"/>
      <w:bookmarkStart w:id="318" w:name="_Toc184310342"/>
      <w:bookmarkEnd w:id="318"/>
      <w:bookmarkStart w:id="319" w:name="_Toc184310290"/>
      <w:bookmarkEnd w:id="319"/>
      <w:bookmarkStart w:id="320" w:name="_Toc184313297"/>
      <w:bookmarkEnd w:id="320"/>
      <w:bookmarkStart w:id="321" w:name="_Toc184308044"/>
      <w:bookmarkEnd w:id="321"/>
      <w:bookmarkStart w:id="322" w:name="_Toc184314442"/>
      <w:bookmarkEnd w:id="322"/>
      <w:bookmarkStart w:id="323" w:name="_Toc184312127"/>
      <w:bookmarkEnd w:id="323"/>
      <w:bookmarkStart w:id="324" w:name="_Toc184313274"/>
      <w:bookmarkEnd w:id="324"/>
      <w:bookmarkStart w:id="325" w:name="_Toc184314457"/>
      <w:bookmarkEnd w:id="325"/>
      <w:bookmarkStart w:id="326" w:name="_Toc184310278"/>
      <w:bookmarkEnd w:id="326"/>
      <w:bookmarkStart w:id="327" w:name="_Toc184314435"/>
      <w:bookmarkEnd w:id="327"/>
      <w:bookmarkStart w:id="328" w:name="_Toc184313254"/>
      <w:bookmarkEnd w:id="328"/>
      <w:bookmarkStart w:id="329" w:name="_Toc184308038"/>
      <w:bookmarkEnd w:id="329"/>
      <w:bookmarkStart w:id="330" w:name="_Toc184308054"/>
      <w:bookmarkEnd w:id="330"/>
      <w:bookmarkStart w:id="331" w:name="_Toc184313293"/>
      <w:bookmarkEnd w:id="331"/>
      <w:bookmarkStart w:id="332" w:name="_Toc184313260"/>
      <w:bookmarkEnd w:id="332"/>
      <w:bookmarkStart w:id="333" w:name="_Toc184312116"/>
      <w:bookmarkEnd w:id="333"/>
      <w:bookmarkStart w:id="334" w:name="_Toc184312075"/>
      <w:bookmarkEnd w:id="334"/>
      <w:bookmarkStart w:id="335" w:name="_Toc184313300"/>
      <w:bookmarkEnd w:id="335"/>
      <w:bookmarkStart w:id="336" w:name="_Toc184314431"/>
      <w:bookmarkEnd w:id="336"/>
      <w:bookmarkStart w:id="337" w:name="_Toc184313265"/>
      <w:bookmarkEnd w:id="337"/>
      <w:bookmarkStart w:id="338" w:name="_Toc184312097"/>
      <w:bookmarkEnd w:id="338"/>
      <w:bookmarkStart w:id="339" w:name="_Toc184308076"/>
      <w:bookmarkEnd w:id="339"/>
      <w:bookmarkStart w:id="340" w:name="_Toc184310272"/>
      <w:bookmarkEnd w:id="340"/>
      <w:bookmarkStart w:id="341" w:name="_Toc184308037"/>
      <w:bookmarkEnd w:id="341"/>
      <w:bookmarkStart w:id="342" w:name="_Toc184310302"/>
      <w:bookmarkEnd w:id="342"/>
      <w:bookmarkStart w:id="343" w:name="_Toc184314421"/>
      <w:bookmarkEnd w:id="343"/>
      <w:bookmarkStart w:id="344" w:name="_Toc184313243"/>
      <w:bookmarkEnd w:id="344"/>
      <w:bookmarkStart w:id="345" w:name="_Toc184313240"/>
      <w:bookmarkEnd w:id="345"/>
      <w:bookmarkStart w:id="346" w:name="_Toc184310292"/>
      <w:bookmarkEnd w:id="346"/>
      <w:bookmarkStart w:id="347" w:name="_Toc184314446"/>
      <w:bookmarkEnd w:id="347"/>
      <w:bookmarkStart w:id="348" w:name="_Toc184308048"/>
      <w:bookmarkEnd w:id="348"/>
      <w:bookmarkStart w:id="349" w:name="_Toc184308064"/>
      <w:bookmarkEnd w:id="349"/>
      <w:bookmarkStart w:id="350" w:name="_Toc184313295"/>
      <w:bookmarkEnd w:id="350"/>
      <w:bookmarkStart w:id="351" w:name="_Toc184308101"/>
      <w:bookmarkEnd w:id="351"/>
      <w:bookmarkStart w:id="352" w:name="_Toc184313299"/>
      <w:bookmarkEnd w:id="352"/>
      <w:bookmarkStart w:id="353" w:name="_Toc184310274"/>
      <w:bookmarkEnd w:id="353"/>
      <w:bookmarkStart w:id="354" w:name="_Toc184314420"/>
      <w:bookmarkEnd w:id="354"/>
      <w:bookmarkStart w:id="355" w:name="_Toc184312096"/>
      <w:bookmarkEnd w:id="355"/>
      <w:bookmarkStart w:id="356" w:name="_Toc184312074"/>
      <w:bookmarkEnd w:id="356"/>
      <w:bookmarkStart w:id="357" w:name="_Toc184314428"/>
      <w:bookmarkEnd w:id="357"/>
      <w:bookmarkStart w:id="358" w:name="_Toc184314476"/>
      <w:bookmarkEnd w:id="358"/>
      <w:bookmarkStart w:id="359" w:name="_Toc184312099"/>
      <w:bookmarkEnd w:id="359"/>
      <w:bookmarkStart w:id="360" w:name="_Toc184313247"/>
      <w:bookmarkEnd w:id="360"/>
      <w:bookmarkStart w:id="361" w:name="_Toc184310288"/>
      <w:bookmarkEnd w:id="361"/>
      <w:bookmarkStart w:id="362" w:name="_Toc184313266"/>
      <w:bookmarkEnd w:id="362"/>
      <w:bookmarkStart w:id="363" w:name="_Toc184308077"/>
      <w:bookmarkEnd w:id="363"/>
      <w:bookmarkStart w:id="364" w:name="_Toc184314478"/>
      <w:bookmarkEnd w:id="364"/>
      <w:bookmarkStart w:id="365" w:name="_Toc184312077"/>
      <w:bookmarkEnd w:id="365"/>
      <w:bookmarkStart w:id="366" w:name="_Toc184312079"/>
      <w:bookmarkEnd w:id="366"/>
      <w:bookmarkStart w:id="367" w:name="_Toc184310341"/>
      <w:bookmarkEnd w:id="367"/>
      <w:bookmarkStart w:id="368" w:name="_Toc184308097"/>
      <w:bookmarkEnd w:id="368"/>
      <w:bookmarkStart w:id="369" w:name="_Toc184308105"/>
      <w:bookmarkEnd w:id="369"/>
      <w:bookmarkStart w:id="370" w:name="_Toc184308057"/>
      <w:bookmarkEnd w:id="370"/>
      <w:bookmarkStart w:id="371" w:name="_Toc184312068"/>
      <w:bookmarkEnd w:id="371"/>
      <w:bookmarkStart w:id="372" w:name="_Toc184314479"/>
      <w:bookmarkEnd w:id="372"/>
      <w:bookmarkStart w:id="373" w:name="_Toc184314426"/>
      <w:bookmarkEnd w:id="373"/>
      <w:bookmarkStart w:id="374" w:name="_Toc184308071"/>
      <w:bookmarkEnd w:id="374"/>
      <w:bookmarkStart w:id="375" w:name="_Toc184310343"/>
      <w:bookmarkEnd w:id="375"/>
      <w:bookmarkStart w:id="376" w:name="_Toc184312130"/>
      <w:bookmarkEnd w:id="376"/>
      <w:bookmarkStart w:id="377" w:name="_Toc184312102"/>
      <w:bookmarkEnd w:id="377"/>
      <w:bookmarkStart w:id="378" w:name="_Toc184308080"/>
      <w:bookmarkEnd w:id="378"/>
      <w:bookmarkStart w:id="379" w:name="_Toc184310287"/>
      <w:bookmarkEnd w:id="379"/>
      <w:bookmarkStart w:id="380" w:name="_Toc184310315"/>
      <w:bookmarkEnd w:id="380"/>
      <w:bookmarkStart w:id="381" w:name="_Toc184312107"/>
      <w:bookmarkEnd w:id="381"/>
      <w:bookmarkStart w:id="382" w:name="_Toc184310297"/>
      <w:bookmarkEnd w:id="382"/>
      <w:bookmarkStart w:id="383" w:name="_Toc184313270"/>
      <w:bookmarkEnd w:id="383"/>
      <w:bookmarkStart w:id="384" w:name="_Toc184308062"/>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2"/>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9"/>
        <w:ind w:firstLine="480" w:firstLineChars="200"/>
        <w:rPr>
          <w:highlight w:val="none"/>
        </w:rPr>
      </w:pPr>
      <w:r>
        <w:rPr>
          <w:highlight w:val="none"/>
          <w:lang w:val="en-US"/>
        </w:rPr>
        <w:t>1.1</w:t>
      </w:r>
      <w:r>
        <w:rPr>
          <w:rFonts w:hint="eastAsia"/>
          <w:highlight w:val="none"/>
        </w:rPr>
        <w:t>若出现税率不一致的情况，以除税总金额相对比。</w:t>
      </w:r>
    </w:p>
    <w:p>
      <w:pPr>
        <w:pStyle w:val="9"/>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9"/>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7"/>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2025年能源运行中心油管采购项目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27"/>
        <w:ind w:left="0" w:leftChars="0" w:firstLine="0" w:firstLineChars="0"/>
        <w:rPr>
          <w:rFonts w:ascii="宋体" w:hAnsi="宋体" w:cs="宋体"/>
          <w:b/>
          <w:szCs w:val="24"/>
        </w:rPr>
      </w:pPr>
    </w:p>
    <w:p>
      <w:pPr>
        <w:pStyle w:val="10"/>
        <w:jc w:val="center"/>
        <w:rPr>
          <w:rFonts w:eastAsia="宋体"/>
          <w:b/>
          <w:bCs/>
        </w:rPr>
      </w:pPr>
      <w:r>
        <w:rPr>
          <w:rFonts w:hint="eastAsia"/>
          <w:b/>
          <w:bCs/>
        </w:rPr>
        <w:t>目录</w:t>
      </w:r>
    </w:p>
    <w:p>
      <w:pPr>
        <w:pStyle w:val="12"/>
        <w:spacing w:line="360" w:lineRule="auto"/>
        <w:ind w:firstLine="240" w:firstLineChars="100"/>
      </w:pPr>
      <w:r>
        <w:rPr>
          <w:rFonts w:hint="eastAsia"/>
        </w:rPr>
        <w:t>第一章 合同书  ……………………………………………………………（页码）</w:t>
      </w:r>
    </w:p>
    <w:p>
      <w:pPr>
        <w:pStyle w:val="12"/>
        <w:spacing w:line="360" w:lineRule="auto"/>
        <w:ind w:firstLine="240" w:firstLineChars="100"/>
      </w:pPr>
      <w:r>
        <w:rPr>
          <w:rFonts w:hint="eastAsia"/>
        </w:rPr>
        <w:t>第二章 合同一般条款………………………………………………………（页码）</w:t>
      </w:r>
    </w:p>
    <w:p>
      <w:pPr>
        <w:pStyle w:val="12"/>
        <w:spacing w:line="360" w:lineRule="auto"/>
        <w:ind w:firstLine="240" w:firstLineChars="100"/>
      </w:pPr>
      <w:r>
        <w:rPr>
          <w:rFonts w:hint="eastAsia"/>
        </w:rPr>
        <w:t>第三章 廉洁协议……………………………………………………………（页码）</w:t>
      </w:r>
    </w:p>
    <w:p>
      <w:pPr>
        <w:pStyle w:val="12"/>
        <w:spacing w:line="360" w:lineRule="auto"/>
        <w:ind w:firstLine="240" w:firstLineChars="100"/>
        <w:rPr>
          <w:rFonts w:hint="eastAsia"/>
        </w:rPr>
      </w:pPr>
    </w:p>
    <w:p>
      <w:pPr>
        <w:pStyle w:val="27"/>
        <w:rPr>
          <w:rFonts w:ascii="宋体" w:hAnsi="宋体" w:cs="宋体"/>
          <w:szCs w:val="24"/>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12"/>
        <w:rPr>
          <w:rFonts w:cs="宋体"/>
        </w:rPr>
      </w:pPr>
    </w:p>
    <w:p>
      <w:pPr>
        <w:pStyle w:val="27"/>
        <w:ind w:left="0" w:leftChars="0" w:firstLine="0" w:firstLineChars="0"/>
        <w:jc w:val="both"/>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2025年能源运行中心油管采购项目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5" w:name="_Toc2232"/>
      <w:bookmarkStart w:id="386" w:name="_Toc3029"/>
      <w:bookmarkStart w:id="387" w:name="_Toc2405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8" w:name="_Toc27126"/>
      <w:bookmarkStart w:id="389" w:name="_Toc21295"/>
      <w:bookmarkStart w:id="390" w:name="_Toc24300"/>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8"/>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9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1186"/>
        <w:gridCol w:w="925"/>
        <w:gridCol w:w="3714"/>
        <w:gridCol w:w="615"/>
        <w:gridCol w:w="743"/>
        <w:gridCol w:w="743"/>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暂定数量</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9"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炉排油缸</w:t>
            </w:r>
            <w:r>
              <w:rPr>
                <w:rFonts w:hint="eastAsia" w:ascii="宋体" w:hAnsi="宋体" w:eastAsia="宋体" w:cs="宋体"/>
                <w:i w:val="0"/>
                <w:iCs w:val="0"/>
                <w:color w:val="auto"/>
                <w:kern w:val="0"/>
                <w:sz w:val="20"/>
                <w:szCs w:val="20"/>
                <w:u w:val="none"/>
                <w:lang w:val="en-US" w:eastAsia="zh-CN" w:bidi="ar"/>
              </w:rPr>
              <w:t>液压</w:t>
            </w:r>
            <w:r>
              <w:rPr>
                <w:rFonts w:hint="eastAsia" w:ascii="宋体" w:hAnsi="宋体" w:eastAsia="宋体" w:cs="宋体"/>
                <w:i w:val="0"/>
                <w:iCs w:val="0"/>
                <w:color w:val="000000"/>
                <w:kern w:val="0"/>
                <w:sz w:val="20"/>
                <w:szCs w:val="20"/>
                <w:u w:val="none"/>
                <w:lang w:val="en-US" w:eastAsia="zh-CN" w:bidi="ar"/>
              </w:rPr>
              <w:t>油管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规格：DN10-06，长度1200mm，压力33MPa；不锈钢金属防护网双层单独扣押，接头：一端G3/8螺纹英制60°锥面密封，另一端为M18*1.5(24°锥面密封）外螺纹；</w:t>
            </w:r>
            <w:r>
              <w:rPr>
                <w:rFonts w:hint="eastAsia" w:ascii="宋体" w:hAnsi="宋体" w:eastAsia="宋体" w:cs="宋体"/>
                <w:i w:val="0"/>
                <w:iCs w:val="0"/>
                <w:color w:val="000000"/>
                <w:kern w:val="0"/>
                <w:sz w:val="20"/>
                <w:szCs w:val="20"/>
                <w:highlight w:val="none"/>
                <w:u w:val="none"/>
                <w:lang w:val="en-US" w:eastAsia="zh-CN" w:bidi="ar"/>
              </w:rPr>
              <w:t>内部软管材质为橡胶。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燃烧器油管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长度1300mm，压力4MPa，两端螺纹内径24.5mm，一端直接头一端90°接头，不锈钢金属防护网双层单独扣押，</w:t>
            </w:r>
            <w:r>
              <w:rPr>
                <w:rFonts w:hint="eastAsia" w:ascii="宋体" w:hAnsi="宋体" w:eastAsia="宋体" w:cs="宋体"/>
                <w:i w:val="0"/>
                <w:iCs w:val="0"/>
                <w:color w:val="000000"/>
                <w:kern w:val="0"/>
                <w:sz w:val="20"/>
                <w:szCs w:val="20"/>
                <w:highlight w:val="none"/>
                <w:u w:val="none"/>
                <w:lang w:val="en-US" w:eastAsia="zh-CN" w:bidi="ar"/>
              </w:rPr>
              <w:t>内部软管材质是橡胶。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燃烧器油管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长度2000mm，压力14.4MPa，一端螺纹内径24.5mm，另一端螺纹内径28mm、内孔径14.5mm，两端直接头，不锈钢金属防护网双层单独扣押，</w:t>
            </w:r>
            <w:r>
              <w:rPr>
                <w:rFonts w:hint="eastAsia" w:ascii="宋体" w:hAnsi="宋体" w:eastAsia="宋体" w:cs="宋体"/>
                <w:i w:val="0"/>
                <w:iCs w:val="0"/>
                <w:color w:val="000000"/>
                <w:kern w:val="0"/>
                <w:sz w:val="20"/>
                <w:szCs w:val="20"/>
                <w:highlight w:val="none"/>
                <w:u w:val="none"/>
                <w:lang w:val="en-US" w:eastAsia="zh-CN" w:bidi="ar"/>
              </w:rPr>
              <w:t>内部软管材质是橡胶。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燃烧器油管</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长度2000mm，压力22.4MPa，一端螺纹内径12mm，另一端外丝接头16.5mm、内孔径14.5mm，两端直接头，不锈钢金属防护网双层单独扣押，</w:t>
            </w:r>
            <w:r>
              <w:rPr>
                <w:rFonts w:hint="eastAsia" w:ascii="宋体" w:hAnsi="宋体" w:eastAsia="宋体" w:cs="宋体"/>
                <w:i w:val="0"/>
                <w:iCs w:val="0"/>
                <w:color w:val="000000"/>
                <w:kern w:val="0"/>
                <w:sz w:val="20"/>
                <w:szCs w:val="20"/>
                <w:highlight w:val="none"/>
                <w:u w:val="none"/>
                <w:lang w:val="en-US" w:eastAsia="zh-CN" w:bidi="ar"/>
              </w:rPr>
              <w:t>内部软管材质是橡胶。</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color w:val="auto"/>
          <w:sz w:val="24"/>
          <w:u w:val="single"/>
          <w:lang w:val="en-US" w:eastAsia="zh-CN"/>
        </w:rPr>
        <w:t>按需供货，按实结算，本次采购数量仅为采购人暂定数量，以实际订单采购数量为准，实际订单数量可以大于或者小于合同暂定数量</w:t>
      </w:r>
      <w:r>
        <w:rPr>
          <w:rFonts w:hint="eastAsia" w:ascii="宋体" w:hAnsi="宋体" w:cs="宋体"/>
          <w:color w:val="auto"/>
          <w:sz w:val="24"/>
          <w:u w:val="single"/>
        </w:rPr>
        <w:t>，</w:t>
      </w:r>
      <w:r>
        <w:rPr>
          <w:rFonts w:hint="eastAsia" w:ascii="宋体" w:hAnsi="宋体" w:cs="宋体"/>
          <w:color w:val="auto"/>
          <w:sz w:val="24"/>
          <w:u w:val="single"/>
          <w:lang w:val="en-US" w:eastAsia="zh-CN"/>
        </w:rPr>
        <w:t>乙方</w:t>
      </w:r>
      <w:r>
        <w:rPr>
          <w:rFonts w:hint="eastAsia" w:ascii="宋体" w:hAnsi="宋体" w:cs="宋体"/>
          <w:color w:val="auto"/>
          <w:sz w:val="24"/>
          <w:u w:val="single"/>
        </w:rPr>
        <w:t>不得以超过合同暂定数量为由停止供货。</w:t>
      </w:r>
    </w:p>
    <w:p>
      <w:pPr>
        <w:pStyle w:val="28"/>
        <w:spacing w:before="0" w:beforeAutospacing="0" w:after="0" w:afterAutospacing="0" w:line="360" w:lineRule="auto"/>
        <w:ind w:firstLine="480"/>
        <w:rPr>
          <w:b/>
        </w:rPr>
      </w:pPr>
      <w:bookmarkStart w:id="391" w:name="_Toc10340"/>
      <w:bookmarkStart w:id="392" w:name="_Toc1814"/>
      <w:bookmarkStart w:id="393" w:name="_Toc22618"/>
      <w:r>
        <w:rPr>
          <w:rFonts w:hint="eastAsia"/>
          <w:b/>
        </w:rPr>
        <w:t>三、合同</w:t>
      </w:r>
      <w:r>
        <w:rPr>
          <w:rFonts w:hint="eastAsia"/>
          <w:b/>
          <w:lang w:val="en-US" w:eastAsia="zh-CN"/>
        </w:rPr>
        <w:t>供货</w:t>
      </w:r>
      <w:r>
        <w:rPr>
          <w:rFonts w:hint="eastAsia"/>
          <w:b/>
        </w:rPr>
        <w:t>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none"/>
        </w:rPr>
        <w:t>按采购订单要求执行</w:t>
      </w:r>
      <w:r>
        <w:rPr>
          <w:rFonts w:hint="eastAsia" w:ascii="宋体" w:hAnsi="宋体" w:cs="宋体"/>
          <w:sz w:val="24"/>
          <w:u w:val="none"/>
          <w:lang w:eastAsia="zh-CN"/>
        </w:rPr>
        <w:t>，</w:t>
      </w:r>
      <w:r>
        <w:rPr>
          <w:rFonts w:hint="eastAsia" w:ascii="宋体" w:hAnsi="宋体" w:cs="宋体"/>
          <w:sz w:val="24"/>
          <w:u w:val="none"/>
          <w:lang w:val="en-US" w:eastAsia="zh-CN"/>
        </w:rPr>
        <w:t>订单下达后30天内完成供货</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8"/>
        <w:spacing w:before="0" w:beforeAutospacing="0" w:after="0" w:afterAutospacing="0" w:line="360" w:lineRule="auto"/>
        <w:ind w:firstLine="480"/>
        <w:rPr>
          <w:b/>
        </w:rPr>
      </w:pPr>
      <w:r>
        <w:rPr>
          <w:rFonts w:hint="eastAsia"/>
          <w:b/>
        </w:rPr>
        <w:t>四、技术和质量要求</w:t>
      </w:r>
    </w:p>
    <w:p>
      <w:pPr>
        <w:pStyle w:val="9"/>
        <w:ind w:firstLine="480" w:firstLineChars="200"/>
        <w:rPr>
          <w:rFonts w:hint="eastAsia"/>
          <w:color w:val="auto"/>
          <w:highlight w:val="none"/>
          <w:lang w:val="en-US" w:eastAsia="zh-CN"/>
        </w:rPr>
      </w:pPr>
      <w:bookmarkStart w:id="394" w:name="_Toc1125"/>
      <w:bookmarkStart w:id="395" w:name="_Toc6596"/>
      <w:bookmarkStart w:id="396" w:name="_Toc14563"/>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r>
        <w:rPr>
          <w:rFonts w:hint="eastAsia"/>
          <w:color w:val="auto"/>
          <w:highlight w:val="none"/>
          <w:lang w:val="en-US" w:eastAsia="zh-CN"/>
        </w:rPr>
        <w:t>满足但不限于以下标准：</w:t>
      </w:r>
      <w:r>
        <w:rPr>
          <w:rFonts w:hint="eastAsia"/>
          <w:color w:val="auto"/>
          <w:highlight w:val="none"/>
          <w:lang w:val="en-US" w:eastAsia="zh-CN"/>
        </w:rPr>
        <w:br w:type="textWrapping"/>
      </w:r>
      <w:r>
        <w:rPr>
          <w:rFonts w:hint="eastAsia"/>
          <w:color w:val="auto"/>
          <w:highlight w:val="none"/>
          <w:lang w:val="en-US" w:eastAsia="zh-CN"/>
        </w:rPr>
        <w:t xml:space="preserve">    JB∕T8727-2017《液压软管总成》</w:t>
      </w:r>
    </w:p>
    <w:p>
      <w:pPr>
        <w:pStyle w:val="9"/>
        <w:ind w:firstLine="480" w:firstLineChars="200"/>
        <w:rPr>
          <w:rFonts w:hint="eastAsia"/>
          <w:color w:val="auto"/>
          <w:highlight w:val="none"/>
          <w:lang w:val="en-US" w:eastAsia="zh-CN"/>
        </w:rPr>
      </w:pPr>
      <w:r>
        <w:rPr>
          <w:rFonts w:hint="eastAsia"/>
          <w:color w:val="auto"/>
          <w:highlight w:val="none"/>
          <w:lang w:val="en-US" w:eastAsia="zh-CN"/>
        </w:rPr>
        <w:t>GB/T 7939.3-2023《</w:t>
      </w:r>
      <w:r>
        <w:rPr>
          <w:rFonts w:hint="default"/>
          <w:color w:val="auto"/>
          <w:highlight w:val="none"/>
          <w:lang w:val="en-US" w:eastAsia="zh-CN"/>
        </w:rPr>
        <w:t>液压传动连接 试验方法 第3部分：软管总成</w:t>
      </w:r>
      <w:r>
        <w:rPr>
          <w:rFonts w:hint="eastAsia"/>
          <w:color w:val="auto"/>
          <w:highlight w:val="none"/>
          <w:lang w:val="en-US" w:eastAsia="zh-CN"/>
        </w:rPr>
        <w:t>》</w:t>
      </w:r>
    </w:p>
    <w:p>
      <w:pPr>
        <w:pStyle w:val="9"/>
        <w:ind w:firstLine="480" w:firstLineChars="200"/>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HYPERLINK "https://std.samr.gov.cn/gb/search/gbDetailed?id=B4C25880C3341CB3E05397BE0A0A92D0" \t "https://std.samr.gov.cn/search/_blank" </w:instrText>
      </w:r>
      <w:r>
        <w:rPr>
          <w:rFonts w:hint="eastAsia"/>
          <w:color w:val="auto"/>
          <w:highlight w:val="none"/>
          <w:lang w:val="en-US" w:eastAsia="zh-CN"/>
        </w:rPr>
        <w:fldChar w:fldCharType="separate"/>
      </w:r>
      <w:r>
        <w:rPr>
          <w:rFonts w:hint="eastAsia"/>
          <w:color w:val="auto"/>
          <w:highlight w:val="none"/>
          <w:lang w:val="en-US" w:eastAsia="zh-CN"/>
        </w:rPr>
        <w:t>GB/T 39313-2020 《橡胶软管及软管组合件 输送石油基或水基流体用致密钢丝编织增强液压型 规范》 </w:t>
      </w:r>
      <w:r>
        <w:rPr>
          <w:rFonts w:hint="eastAsia"/>
          <w:color w:val="auto"/>
          <w:highlight w:val="none"/>
          <w:lang w:val="en-US" w:eastAsia="zh-CN"/>
        </w:rPr>
        <w:fldChar w:fldCharType="end"/>
      </w:r>
      <w:r>
        <w:rPr>
          <w:rFonts w:hint="eastAsia"/>
          <w:color w:val="auto"/>
          <w:highlight w:val="none"/>
          <w:lang w:val="en-US" w:eastAsia="zh-CN"/>
        </w:rPr>
        <w:t>。</w:t>
      </w:r>
    </w:p>
    <w:p>
      <w:pPr>
        <w:pStyle w:val="9"/>
        <w:ind w:firstLine="480" w:firstLineChars="200"/>
        <w:rPr>
          <w:rFonts w:hint="eastAsia"/>
          <w:color w:val="auto"/>
          <w:highlight w:val="none"/>
          <w:lang w:val="en-US" w:eastAsia="zh-CN"/>
        </w:rPr>
      </w:pPr>
      <w:r>
        <w:rPr>
          <w:rFonts w:hint="eastAsia"/>
          <w:color w:val="auto"/>
          <w:highlight w:val="none"/>
          <w:lang w:val="en-US" w:eastAsia="zh-CN"/>
        </w:rPr>
        <w:t>2.乙方可现场踏勘或测绘各配件的尺寸，提供的配件需与现场设备配套；若乙方提供的配件尺寸与现场设备不相符，须无条件免费更改，直至匹配现场原设备为止。</w:t>
      </w:r>
    </w:p>
    <w:p>
      <w:pPr>
        <w:pStyle w:val="9"/>
        <w:ind w:firstLine="480" w:firstLineChars="200"/>
        <w:rPr>
          <w:rFonts w:hint="eastAsia" w:eastAsia="宋体"/>
          <w:color w:val="auto"/>
          <w:highlight w:val="none"/>
          <w:lang w:val="en-US" w:eastAsia="zh-CN"/>
        </w:rPr>
      </w:pPr>
      <w:r>
        <w:rPr>
          <w:rFonts w:hint="eastAsia"/>
          <w:color w:val="auto"/>
          <w:highlight w:val="none"/>
          <w:lang w:val="en-US" w:eastAsia="zh-CN"/>
        </w:rPr>
        <w:t>3.质保期限自验收合格后12个月，若质保期内出现质量问题（非质量问题除外），由供应商负责免费维修或更换，产生的费用全部由供应商承担，质保期重新计算</w:t>
      </w:r>
      <w:r>
        <w:rPr>
          <w:rFonts w:hint="eastAsia" w:eastAsia="宋体"/>
          <w:color w:val="auto"/>
          <w:highlight w:val="none"/>
          <w:lang w:val="en-US" w:eastAsia="zh-CN"/>
        </w:rPr>
        <w:t>。</w:t>
      </w:r>
    </w:p>
    <w:p>
      <w:pPr>
        <w:pStyle w:val="9"/>
        <w:ind w:firstLine="480" w:firstLineChars="200"/>
        <w:rPr>
          <w:rFonts w:hint="eastAsia" w:ascii="宋体" w:hAnsi="宋体" w:cs="宋体"/>
          <w:b/>
          <w:color w:val="auto"/>
          <w:sz w:val="24"/>
        </w:rPr>
      </w:pPr>
      <w:r>
        <w:rPr>
          <w:rFonts w:hint="eastAsia" w:eastAsia="宋体"/>
          <w:color w:val="auto"/>
          <w:highlight w:val="none"/>
          <w:lang w:val="en-US" w:eastAsia="zh-CN"/>
        </w:rPr>
        <w:t>4.甲方有权随机取样送有资质第三方进行耐压试验，耐压试验抽检数量由甲方确定，耐压试验压力按</w:t>
      </w:r>
      <w:r>
        <w:rPr>
          <w:rFonts w:hint="eastAsia"/>
          <w:color w:val="auto"/>
          <w:highlight w:val="none"/>
          <w:lang w:val="en-US" w:eastAsia="zh-CN"/>
        </w:rPr>
        <w:t>GB/T 7939.3-2023《</w:t>
      </w:r>
      <w:r>
        <w:rPr>
          <w:rFonts w:hint="default"/>
          <w:color w:val="auto"/>
          <w:highlight w:val="none"/>
          <w:lang w:val="en-US" w:eastAsia="zh-CN"/>
        </w:rPr>
        <w:t>液压传动连接 试验方法 第3部分：软管总成</w:t>
      </w:r>
      <w:r>
        <w:rPr>
          <w:rFonts w:hint="eastAsia"/>
          <w:color w:val="auto"/>
          <w:highlight w:val="none"/>
          <w:lang w:val="en-US" w:eastAsia="zh-CN"/>
        </w:rPr>
        <w:t>》中要求为最高工作压力的2倍，耐压试验后不得出现泄露或者其他失效。</w:t>
      </w:r>
      <w:r>
        <w:rPr>
          <w:rFonts w:hint="eastAsia" w:eastAsia="宋体"/>
          <w:color w:val="auto"/>
          <w:highlight w:val="none"/>
          <w:lang w:val="en-US" w:eastAsia="zh-CN"/>
        </w:rPr>
        <w:t>若外检不合格品，乙方无条件更换成合格品并承担第三方外检费用。外检合格，第三方外检费用由甲方承担。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9"/>
        <w:ind w:firstLine="480" w:firstLineChars="200"/>
        <w:rPr>
          <w:rFonts w:hint="default" w:ascii="宋体" w:hAnsi="宋体" w:cs="宋体" w:eastAsiaTheme="minorEastAsia"/>
          <w:sz w:val="24"/>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w:t>
      </w:r>
      <w:r>
        <w:rPr>
          <w:rFonts w:hint="eastAsia" w:hAnsi="宋体" w:cs="宋体"/>
          <w:sz w:val="24"/>
          <w:u w:val="none"/>
          <w:lang w:val="en-US" w:eastAsia="zh-CN"/>
        </w:rPr>
        <w:t>甲方</w:t>
      </w:r>
      <w:r>
        <w:rPr>
          <w:rFonts w:hint="eastAsia" w:ascii="宋体" w:hAnsi="宋体" w:cs="宋体"/>
          <w:sz w:val="24"/>
          <w:u w:val="none"/>
        </w:rPr>
        <w:t>采购订单</w:t>
      </w:r>
      <w:r>
        <w:rPr>
          <w:rFonts w:hint="eastAsia" w:hAnsi="宋体" w:cs="宋体"/>
          <w:sz w:val="24"/>
          <w:u w:val="none"/>
          <w:lang w:val="en-US" w:eastAsia="zh-CN"/>
        </w:rPr>
        <w:t>分批次供货。</w:t>
      </w:r>
    </w:p>
    <w:p>
      <w:pPr>
        <w:pStyle w:val="9"/>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9"/>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9"/>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4"/>
      <w:bookmarkEnd w:id="395"/>
      <w:bookmarkEnd w:id="396"/>
      <w:r>
        <w:rPr>
          <w:rFonts w:hint="eastAsia" w:ascii="宋体" w:hAnsi="宋体" w:cs="宋体"/>
          <w:b/>
          <w:sz w:val="24"/>
          <w:lang w:val="en-US" w:eastAsia="zh-CN"/>
        </w:rPr>
        <w:t>验收方式及要求</w:t>
      </w:r>
    </w:p>
    <w:p>
      <w:pPr>
        <w:pStyle w:val="9"/>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pStyle w:val="9"/>
        <w:ind w:firstLine="480" w:firstLineChars="200"/>
        <w:rPr>
          <w:rFonts w:hint="eastAsia"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10"/>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9"/>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9"/>
        <w:ind w:firstLine="480" w:firstLineChars="200"/>
        <w:rPr>
          <w:rFonts w:ascii="宋体" w:hAnsi="宋体" w:cs="宋体"/>
          <w:b w:val="0"/>
          <w:bCs/>
          <w:sz w:val="24"/>
        </w:rPr>
      </w:pPr>
      <w:r>
        <w:rPr>
          <w:rFonts w:hint="eastAsia" w:hAnsi="宋体"/>
          <w:b w:val="0"/>
          <w:bCs/>
          <w:u w:val="single"/>
          <w:lang w:val="en-US" w:eastAsia="zh-CN"/>
        </w:rPr>
        <w:t>1.</w:t>
      </w:r>
      <w:r>
        <w:rPr>
          <w:rFonts w:hint="eastAsia"/>
          <w:b w:val="0"/>
          <w:bCs/>
          <w:color w:val="auto"/>
          <w:highlight w:val="none"/>
          <w:lang w:val="en-US" w:eastAsia="zh-CN"/>
        </w:rPr>
        <w:t>乙方提供油管出厂检验报告，检验报告中需包含外观质量、耐压试验、泄露试验内容。</w:t>
      </w:r>
    </w:p>
    <w:p>
      <w:pPr>
        <w:pStyle w:val="9"/>
        <w:ind w:firstLine="480" w:firstLineChars="200"/>
        <w:rPr>
          <w:rFonts w:hint="default" w:hAnsi="宋体"/>
          <w:b w:val="0"/>
          <w:bCs/>
          <w:u w:val="single"/>
          <w:lang w:val="en-US" w:eastAsia="zh-CN"/>
        </w:rPr>
      </w:pPr>
      <w:r>
        <w:rPr>
          <w:rFonts w:hint="eastAsia" w:hAnsi="宋体"/>
          <w:b w:val="0"/>
          <w:bCs/>
          <w:u w:val="single"/>
          <w:lang w:val="en-US" w:eastAsia="zh-CN"/>
        </w:rPr>
        <w:t>2.第三方耐压试验报告（若有）。</w:t>
      </w:r>
    </w:p>
    <w:p>
      <w:pPr>
        <w:pStyle w:val="9"/>
        <w:ind w:firstLine="482" w:firstLineChars="200"/>
        <w:rPr>
          <w:rFonts w:eastAsia="宋体"/>
          <w:b/>
        </w:rPr>
      </w:pPr>
      <w:r>
        <w:rPr>
          <w:rFonts w:hint="eastAsia" w:hAnsi="宋体"/>
          <w:b/>
          <w:lang w:val="en-US"/>
        </w:rPr>
        <w:t>八、</w:t>
      </w:r>
      <w:r>
        <w:rPr>
          <w:rFonts w:hint="eastAsia"/>
          <w:b/>
        </w:rPr>
        <w:t>履约保证金</w:t>
      </w:r>
    </w:p>
    <w:p>
      <w:pPr>
        <w:pStyle w:val="28"/>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1"/>
    <w:bookmarkEnd w:id="392"/>
    <w:bookmarkEnd w:id="393"/>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8"/>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8"/>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8"/>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8"/>
        <w:spacing w:before="0" w:beforeAutospacing="0" w:after="0" w:afterAutospacing="0" w:line="360" w:lineRule="auto"/>
        <w:ind w:firstLine="480"/>
        <w:rPr>
          <w:b/>
          <w:bCs/>
        </w:rPr>
      </w:pPr>
      <w:r>
        <w:rPr>
          <w:rFonts w:hint="eastAsia"/>
          <w:b/>
          <w:bCs/>
        </w:rPr>
        <w:t>十、资金支付</w:t>
      </w:r>
    </w:p>
    <w:p>
      <w:pPr>
        <w:pStyle w:val="28"/>
        <w:spacing w:before="0" w:beforeAutospacing="0" w:after="0" w:afterAutospacing="0" w:line="360" w:lineRule="auto"/>
        <w:ind w:firstLine="480"/>
        <w:rPr>
          <w:color w:val="auto"/>
        </w:rPr>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8"/>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8"/>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8"/>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7"/>
    <w:bookmarkEnd w:id="398"/>
    <w:bookmarkEnd w:id="399"/>
    <w:p>
      <w:pPr>
        <w:pStyle w:val="28"/>
        <w:spacing w:before="0" w:beforeAutospacing="0" w:after="0" w:afterAutospacing="0" w:line="360" w:lineRule="auto"/>
        <w:ind w:firstLine="480"/>
        <w:rPr>
          <w:color w:val="auto"/>
          <w:u w:val="single"/>
        </w:rPr>
      </w:pPr>
      <w:bookmarkStart w:id="400" w:name="_Toc27250"/>
      <w:bookmarkStart w:id="401" w:name="_Toc19554"/>
      <w:bookmarkStart w:id="402" w:name="_Toc21423"/>
      <w:r>
        <w:rPr>
          <w:rFonts w:hint="eastAsia"/>
          <w:color w:val="auto"/>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u w:val="single"/>
          <w:lang w:eastAsia="zh-CN"/>
        </w:rPr>
        <w:t>（</w:t>
      </w:r>
      <w:r>
        <w:rPr>
          <w:rFonts w:hint="eastAsia"/>
          <w:color w:val="auto"/>
          <w:u w:val="single"/>
          <w:lang w:val="en-US" w:eastAsia="zh-CN"/>
        </w:rPr>
        <w:t>但扣留的质保金除外）</w:t>
      </w:r>
      <w:r>
        <w:rPr>
          <w:rFonts w:hint="eastAsia"/>
          <w:color w:val="auto"/>
          <w:u w:val="single"/>
        </w:rPr>
        <w:t>；经检验、验收不合格的，按本合同约定处理；</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400"/>
      <w:bookmarkEnd w:id="401"/>
      <w:bookmarkEnd w:id="402"/>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液压系统油管更换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9"/>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9"/>
        <w:ind w:firstLine="480" w:firstLineChars="200"/>
        <w:rPr>
          <w:rFonts w:hint="eastAsia" w:ascii="宋体" w:hAnsi="宋体" w:cs="宋体" w:eastAsiaTheme="minorEastAsia"/>
          <w:snapToGrid/>
          <w:kern w:val="2"/>
          <w:sz w:val="24"/>
          <w:szCs w:val="24"/>
          <w:lang w:val="en-US" w:eastAsia="zh-CN" w:bidi="ar-SA"/>
        </w:rPr>
      </w:pPr>
      <w:bookmarkStart w:id="403" w:name="_Toc15583"/>
      <w:bookmarkStart w:id="404" w:name="_Toc16021"/>
      <w:bookmarkStart w:id="405"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10"/>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3"/>
      <w:bookmarkEnd w:id="404"/>
      <w:bookmarkEnd w:id="405"/>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6" w:name="_Toc7245"/>
      <w:bookmarkStart w:id="407" w:name="_Toc15322"/>
      <w:bookmarkStart w:id="408"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6"/>
    <w:bookmarkEnd w:id="407"/>
    <w:bookmarkEnd w:id="408"/>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7"/>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7"/>
        <w:ind w:left="0" w:leftChars="0" w:firstLine="0" w:firstLineChars="0"/>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rPr>
          <w:rFonts w:ascii="宋体" w:hAnsi="宋体" w:cs="宋体"/>
          <w:b/>
          <w:szCs w:val="24"/>
        </w:rPr>
      </w:pPr>
    </w:p>
    <w:p>
      <w:pPr>
        <w:pStyle w:val="12"/>
        <w:ind w:left="0" w:leftChars="0" w:firstLine="0" w:firstLineChars="0"/>
        <w:rPr>
          <w:rFonts w:ascii="宋体" w:hAnsi="宋体" w:cs="宋体"/>
          <w:b/>
          <w:szCs w:val="24"/>
        </w:rPr>
      </w:pPr>
    </w:p>
    <w:p>
      <w:pPr>
        <w:pStyle w:val="12"/>
        <w:ind w:left="0" w:leftChars="0" w:firstLine="0" w:firstLineChars="0"/>
        <w:rPr>
          <w:rFonts w:ascii="宋体" w:hAnsi="宋体" w:cs="宋体"/>
          <w:b/>
          <w:szCs w:val="24"/>
        </w:rPr>
      </w:pPr>
    </w:p>
    <w:p>
      <w:pPr>
        <w:pStyle w:val="27"/>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9" w:name="_Ref467379205"/>
      <w:bookmarkStart w:id="410" w:name="_Ref467379109"/>
      <w:bookmarkStart w:id="411" w:name="_Ref467378404"/>
      <w:bookmarkStart w:id="412" w:name="_Toc16917"/>
      <w:bookmarkStart w:id="413" w:name="_Ref467378463"/>
      <w:bookmarkStart w:id="414" w:name="_Toc19614"/>
      <w:bookmarkStart w:id="415" w:name="_Ref467379214"/>
      <w:bookmarkStart w:id="416" w:name="_Ref467378499"/>
      <w:bookmarkStart w:id="417" w:name="_Ref467379195"/>
      <w:bookmarkStart w:id="418" w:name="_Toc279701240"/>
      <w:bookmarkStart w:id="419" w:name="_Toc259093669"/>
      <w:bookmarkStart w:id="420" w:name="_Ref467379101"/>
      <w:bookmarkStart w:id="421" w:name="_Ref467379094"/>
      <w:bookmarkStart w:id="422" w:name="_Toc487900349"/>
      <w:bookmarkStart w:id="423" w:name="_Toc28763"/>
      <w:bookmarkStart w:id="424" w:name="_Ref467379225"/>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8" w:name="_Toc279701241"/>
      <w:bookmarkStart w:id="429" w:name="_Toc32504"/>
      <w:bookmarkStart w:id="430" w:name="_Toc487900350"/>
      <w:bookmarkStart w:id="431" w:name="_Toc27635"/>
      <w:bookmarkStart w:id="432" w:name="_Toc259093670"/>
      <w:bookmarkStart w:id="433" w:name="_Toc13336"/>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4" w:name="_Toc31634"/>
      <w:bookmarkStart w:id="435" w:name="_Toc27853"/>
      <w:bookmarkStart w:id="436" w:name="_Toc279701242"/>
      <w:bookmarkStart w:id="437" w:name="_Toc487900351"/>
      <w:bookmarkStart w:id="438" w:name="_Toc259093671"/>
      <w:bookmarkStart w:id="439" w:name="_Toc9829"/>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40" w:name="_Toc4194"/>
      <w:bookmarkStart w:id="441" w:name="_Toc11932"/>
      <w:bookmarkStart w:id="442" w:name="_Toc29149"/>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3" w:name="_Toc19074"/>
      <w:bookmarkStart w:id="444" w:name="_Toc30272"/>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Ref467379793"/>
      <w:bookmarkStart w:id="448" w:name="_Ref467379807"/>
      <w:bookmarkStart w:id="449" w:name="_Toc487900357"/>
      <w:bookmarkStart w:id="450" w:name="_Toc259093676"/>
      <w:bookmarkStart w:id="451"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outlineLvl w:val="0"/>
        <w:rPr>
          <w:rFonts w:ascii="宋体" w:hAnsi="宋体" w:cs="宋体"/>
          <w:b/>
          <w:sz w:val="24"/>
        </w:rPr>
      </w:pPr>
      <w:bookmarkStart w:id="453" w:name="_Ref467379923"/>
      <w:bookmarkStart w:id="454" w:name="_Ref467379852"/>
      <w:bookmarkStart w:id="455" w:name="_Ref467379863"/>
      <w:bookmarkStart w:id="456" w:name="_Toc279701248"/>
      <w:bookmarkStart w:id="457" w:name="_Toc487900358"/>
      <w:bookmarkStart w:id="458" w:name="_Toc259093677"/>
      <w:bookmarkStart w:id="459" w:name="_Toc774"/>
      <w:bookmarkStart w:id="460" w:name="_Toc3225"/>
      <w:bookmarkStart w:id="461" w:name="_Toc16110"/>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3" w:name="_Toc17244"/>
      <w:bookmarkStart w:id="464" w:name="_Toc279701252"/>
      <w:bookmarkStart w:id="465" w:name="_Toc487900362"/>
      <w:bookmarkStart w:id="466" w:name="_Toc259093681"/>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8" w:name="_Toc7502"/>
      <w:bookmarkStart w:id="469" w:name="_Toc259093683"/>
      <w:bookmarkStart w:id="470" w:name="_Toc487900364"/>
      <w:bookmarkStart w:id="471" w:name="_Ref467378121"/>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259093688"/>
      <w:bookmarkStart w:id="475" w:name="_Toc487900369"/>
      <w:bookmarkStart w:id="476" w:name="_Toc10366"/>
      <w:bookmarkStart w:id="477" w:name="_Toc15237"/>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9" w:name="_Toc13566"/>
      <w:bookmarkStart w:id="480" w:name="_Toc140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279701255"/>
      <w:bookmarkStart w:id="483" w:name="_Toc30676"/>
      <w:bookmarkStart w:id="484" w:name="_Toc6969"/>
      <w:bookmarkStart w:id="485" w:name="_Toc487900365"/>
      <w:bookmarkStart w:id="486" w:name="_Toc259093684"/>
      <w:bookmarkStart w:id="487"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8" w:name="_Toc16959"/>
      <w:bookmarkStart w:id="489" w:name="_Toc279701258"/>
      <w:bookmarkStart w:id="490" w:name="_Toc259093687"/>
      <w:bookmarkStart w:id="491" w:name="_Toc8298"/>
      <w:bookmarkStart w:id="492" w:name="_Toc7102"/>
      <w:bookmarkStart w:id="493" w:name="_Toc48790036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4" w:name="_Toc29333"/>
      <w:bookmarkStart w:id="495" w:name="_Toc15387"/>
      <w:bookmarkStart w:id="496" w:name="_Toc6134"/>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outlineLvl w:val="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27674"/>
      <w:bookmarkStart w:id="504" w:name="_Toc18401"/>
      <w:bookmarkStart w:id="505" w:name="_Toc4355"/>
      <w:bookmarkStart w:id="506" w:name="_Toc259093691"/>
      <w:bookmarkStart w:id="507" w:name="_Toc279701262"/>
      <w:bookmarkStart w:id="508" w:name="_Toc487900372"/>
      <w:bookmarkStart w:id="509" w:name="_Toc30599"/>
      <w:bookmarkStart w:id="510"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1" w:name="_Toc279701263"/>
      <w:bookmarkStart w:id="512" w:name="_Toc12773"/>
      <w:bookmarkStart w:id="513" w:name="_Toc259093692"/>
      <w:bookmarkStart w:id="514" w:name="_Toc18567"/>
      <w:bookmarkStart w:id="515" w:name="_Toc10330"/>
      <w:bookmarkStart w:id="516" w:name="_Toc48790037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both"/>
        <w:rPr>
          <w:rFonts w:hint="eastAsia" w:ascii="宋体" w:hAnsi="宋体" w:cs="Times New Roman"/>
          <w:b/>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hint="eastAsia" w:ascii="宋体" w:hAnsi="宋体"/>
          <w:b/>
          <w:color w:val="auto"/>
          <w:szCs w:val="24"/>
        </w:rPr>
      </w:pPr>
    </w:p>
    <w:p>
      <w:pPr>
        <w:pStyle w:val="27"/>
        <w:spacing w:line="560" w:lineRule="exact"/>
        <w:ind w:left="0" w:leftChars="0" w:firstLine="0" w:firstLineChars="0"/>
        <w:jc w:val="center"/>
        <w:rPr>
          <w:rFonts w:ascii="宋体" w:hAnsi="宋体"/>
          <w:b/>
          <w:szCs w:val="24"/>
        </w:rP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pStyle w:val="12"/>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pStyle w:val="2"/>
        <w:jc w:val="both"/>
      </w:pPr>
    </w:p>
    <w:p>
      <w:pPr>
        <w:pStyle w:val="2"/>
        <w:jc w:val="both"/>
      </w:pPr>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2025年能源运行中心油管采购项目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202506057</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9"/>
      </w:pPr>
    </w:p>
    <w:p>
      <w:pPr>
        <w:pStyle w:val="10"/>
      </w:pPr>
    </w:p>
    <w:p/>
    <w:p>
      <w:pPr>
        <w:pStyle w:val="9"/>
      </w:pPr>
    </w:p>
    <w:p>
      <w:pPr>
        <w:pStyle w:val="10"/>
      </w:pPr>
    </w:p>
    <w:p/>
    <w:p>
      <w:pPr>
        <w:pStyle w:val="9"/>
      </w:pPr>
    </w:p>
    <w:p>
      <w:pPr>
        <w:pStyle w:val="10"/>
      </w:pPr>
    </w:p>
    <w:p/>
    <w:p>
      <w:pPr>
        <w:pStyle w:val="9"/>
      </w:pPr>
    </w:p>
    <w:p>
      <w:pPr>
        <w:pStyle w:val="10"/>
      </w:pPr>
    </w:p>
    <w:p>
      <w:pPr>
        <w:pStyle w:val="11"/>
      </w:pPr>
    </w:p>
    <w:p/>
    <w:p/>
    <w:p/>
    <w:p/>
    <w:p/>
    <w:p>
      <w:pPr>
        <w:pStyle w:val="9"/>
      </w:pPr>
    </w:p>
    <w:p>
      <w:pPr>
        <w:pStyle w:val="10"/>
      </w:pPr>
    </w:p>
    <w:p/>
    <w:p>
      <w:pPr>
        <w:pStyle w:val="9"/>
      </w:pPr>
    </w:p>
    <w:p>
      <w:pPr>
        <w:pStyle w:val="10"/>
      </w:pPr>
    </w:p>
    <w:p>
      <w:pPr>
        <w:pStyle w:val="11"/>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202506057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9"/>
      </w:pPr>
    </w:p>
    <w:p>
      <w:pPr>
        <w:pStyle w:val="10"/>
      </w:pPr>
    </w:p>
    <w:p/>
    <w:p>
      <w:pPr>
        <w:pStyle w:val="9"/>
      </w:pPr>
    </w:p>
    <w:p>
      <w:pPr>
        <w:pStyle w:val="10"/>
      </w:pPr>
    </w:p>
    <w:p/>
    <w:p>
      <w:pPr>
        <w:pStyle w:val="9"/>
      </w:pPr>
    </w:p>
    <w:p>
      <w:pPr>
        <w:pStyle w:val="10"/>
      </w:pPr>
    </w:p>
    <w:p/>
    <w:p>
      <w:pPr>
        <w:pStyle w:val="1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9"/>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p>
      <w:pPr>
        <w:pStyle w:val="9"/>
      </w:pPr>
    </w:p>
    <w:p>
      <w:pPr>
        <w:pStyle w:val="10"/>
      </w:pPr>
    </w:p>
    <w:p/>
    <w:p>
      <w:pPr>
        <w:pStyle w:val="9"/>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10"/>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9"/>
      </w:pPr>
    </w:p>
    <w:p>
      <w:pPr>
        <w:pStyle w:val="10"/>
      </w:pPr>
    </w:p>
    <w:p>
      <w:pPr>
        <w:pStyle w:val="9"/>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10"/>
      </w:pPr>
    </w:p>
    <w:p/>
    <w:p>
      <w:pPr>
        <w:pStyle w:val="9"/>
      </w:pPr>
    </w:p>
    <w:p>
      <w:pPr>
        <w:pStyle w:val="10"/>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9"/>
      </w:pPr>
    </w:p>
    <w:p>
      <w:pPr>
        <w:pStyle w:val="10"/>
      </w:pP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9"/>
        <w:rPr>
          <w:rFonts w:cs="仿宋" w:asciiTheme="minorEastAsia" w:hAnsiTheme="minorEastAsia"/>
          <w:b/>
          <w:kern w:val="0"/>
          <w:sz w:val="32"/>
          <w:szCs w:val="32"/>
        </w:rPr>
      </w:pPr>
    </w:p>
    <w:p>
      <w:pPr>
        <w:pStyle w:val="10"/>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9"/>
        <w:rPr>
          <w:rFonts w:cs="仿宋" w:asciiTheme="minorEastAsia" w:hAnsiTheme="minorEastAsia"/>
          <w:b/>
          <w:kern w:val="0"/>
          <w:sz w:val="32"/>
          <w:szCs w:val="32"/>
        </w:rPr>
      </w:pPr>
    </w:p>
    <w:p>
      <w:pPr>
        <w:pStyle w:val="10"/>
      </w:pPr>
    </w:p>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3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30"/>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30"/>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9"/>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6"/>
        <w:rPr>
          <w:lang w:val="zh-CN"/>
        </w:rPr>
      </w:pPr>
    </w:p>
    <w:p>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6"/>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2"/>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2"/>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2"/>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9"/>
        <w:ind w:firstLine="480" w:firstLineChars="200"/>
        <w:jc w:val="left"/>
        <w:rPr>
          <w:rFonts w:hAnsi="宋体" w:cs="宋体"/>
        </w:rPr>
      </w:pPr>
    </w:p>
    <w:p>
      <w:pPr>
        <w:pStyle w:val="9"/>
        <w:ind w:firstLine="480" w:firstLineChars="200"/>
        <w:jc w:val="left"/>
        <w:rPr>
          <w:rFonts w:hAnsi="宋体" w:cs="宋体"/>
        </w:rPr>
      </w:pPr>
    </w:p>
    <w:p>
      <w:pPr>
        <w:pStyle w:val="9"/>
        <w:jc w:val="left"/>
        <w:rPr>
          <w:rFonts w:hAnsi="宋体" w:cs="宋体"/>
        </w:rPr>
      </w:pPr>
      <w:r>
        <w:rPr>
          <w:rFonts w:hint="eastAsia" w:hAnsi="宋体" w:cs="宋体"/>
        </w:rPr>
        <w:t>供应商名称：（盖单位公章）</w:t>
      </w:r>
    </w:p>
    <w:p>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9"/>
        <w:tabs>
          <w:tab w:val="left" w:pos="4101"/>
        </w:tabs>
        <w:jc w:val="left"/>
        <w:rPr>
          <w:rFonts w:hAnsi="宋体" w:cs="宋体"/>
        </w:rPr>
      </w:pPr>
      <w:r>
        <w:rPr>
          <w:rFonts w:hint="eastAsia" w:hAnsi="宋体" w:cs="宋体"/>
        </w:rPr>
        <w:t>地址：</w:t>
      </w:r>
    </w:p>
    <w:p>
      <w:pPr>
        <w:pStyle w:val="9"/>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3"/>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2025年能源运行中心油管采购项目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202506057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5"/>
        <w:gridCol w:w="1538"/>
        <w:gridCol w:w="690"/>
        <w:gridCol w:w="4815"/>
        <w:gridCol w:w="690"/>
        <w:gridCol w:w="1575"/>
        <w:gridCol w:w="1560"/>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暂定数量</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炉排油缸油管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规格：DN10-06，长度1200mm，压力33MPa；不锈钢金属防护网双层单独扣押，接头：一端G3/8螺纹英制60°锥面密封，另一端为M18*1.5(24°锥面密封）外螺纹；内部软管材质为橡胶。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燃烧器油管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长度1300mm，压力4MPa，两端螺纹内径24.5mm，一端直接头一端90°接头，不锈钢金属防护网双层单独扣押，内部软管材质是橡胶。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燃烧器油管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长度2000mm，压力14.4MPa，一端螺纹内径24.5mm，另一端螺纹内径28mm、内孔径14.5mm，两端直接头，不锈钢金属防护网双层单独扣押，内部软管材质是橡胶。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燃烧器油管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长度2000mm，压力22.4MPa，一端螺纹内径12mm，另一端外丝接头16.5mm、内孔径14.5mm，两端直接头，不锈钢金属防护网双层单独扣押，内部软管材质是橡胶。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响应报价合计（小写）</w:t>
            </w:r>
          </w:p>
        </w:tc>
        <w:tc>
          <w:tcPr>
            <w:tcW w:w="50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响应报价合计（大写）</w:t>
            </w:r>
          </w:p>
        </w:tc>
        <w:tc>
          <w:tcPr>
            <w:tcW w:w="50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2"/>
                <w:szCs w:val="22"/>
              </w:rPr>
              <w:t>税率</w:t>
            </w:r>
          </w:p>
        </w:tc>
        <w:tc>
          <w:tcPr>
            <w:tcW w:w="50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single"/>
                <w:lang w:val="en-US" w:eastAsia="zh-CN"/>
              </w:rPr>
              <w:t xml:space="preserve">   %</w:t>
            </w:r>
          </w:p>
        </w:tc>
      </w:tr>
    </w:tbl>
    <w:p>
      <w:pPr>
        <w:snapToGrid w:val="0"/>
        <w:spacing w:line="360" w:lineRule="auto"/>
        <w:ind w:firstLine="482" w:firstLineChars="200"/>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
      <w:pPr>
        <w:pStyle w:val="9"/>
      </w:pPr>
    </w:p>
    <w:p>
      <w:pPr>
        <w:pStyle w:val="10"/>
      </w:pPr>
    </w:p>
    <w:p>
      <w:pPr>
        <w:sectPr>
          <w:pgSz w:w="16838" w:h="11906" w:orient="landscape"/>
          <w:pgMar w:top="1803" w:right="1440" w:bottom="1803" w:left="1440" w:header="851" w:footer="992" w:gutter="0"/>
          <w:cols w:space="0" w:num="1"/>
          <w:docGrid w:type="lines" w:linePitch="319" w:charSpace="0"/>
        </w:sectPr>
      </w:pPr>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6"/>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仿宋" w:hAnsi="仿宋" w:eastAsia="仿宋" w:cs="仿宋"/>
        <w:i/>
        <w:iCs/>
      </w:rPr>
    </w:pPr>
  </w:p>
  <w:p>
    <w:pPr>
      <w:pStyle w:val="15"/>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9104908"/>
    <w:rsid w:val="09EC7123"/>
    <w:rsid w:val="09ED56C9"/>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B7DEC"/>
    <w:rsid w:val="111E777C"/>
    <w:rsid w:val="11316F90"/>
    <w:rsid w:val="11B04EDA"/>
    <w:rsid w:val="11C46A46"/>
    <w:rsid w:val="11C4717C"/>
    <w:rsid w:val="11D64215"/>
    <w:rsid w:val="11F35B37"/>
    <w:rsid w:val="1241012A"/>
    <w:rsid w:val="12D86145"/>
    <w:rsid w:val="12E110C3"/>
    <w:rsid w:val="13175B3D"/>
    <w:rsid w:val="135A601C"/>
    <w:rsid w:val="13837306"/>
    <w:rsid w:val="13C32CE5"/>
    <w:rsid w:val="143E2438"/>
    <w:rsid w:val="14422232"/>
    <w:rsid w:val="149D2B06"/>
    <w:rsid w:val="14DF7D0B"/>
    <w:rsid w:val="152B7330"/>
    <w:rsid w:val="152C0D1B"/>
    <w:rsid w:val="152F207E"/>
    <w:rsid w:val="15CB2DA0"/>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53137A"/>
    <w:rsid w:val="1A972372"/>
    <w:rsid w:val="1AA56FDE"/>
    <w:rsid w:val="1B1B25BA"/>
    <w:rsid w:val="1B7913A6"/>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8515521"/>
    <w:rsid w:val="28D92620"/>
    <w:rsid w:val="29465CD4"/>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2F7724C0"/>
    <w:rsid w:val="300206D5"/>
    <w:rsid w:val="30062480"/>
    <w:rsid w:val="30556F21"/>
    <w:rsid w:val="308C5F1F"/>
    <w:rsid w:val="30CE282F"/>
    <w:rsid w:val="31111553"/>
    <w:rsid w:val="31191AA6"/>
    <w:rsid w:val="314B6E80"/>
    <w:rsid w:val="31A05328"/>
    <w:rsid w:val="32843E96"/>
    <w:rsid w:val="32C410E7"/>
    <w:rsid w:val="32EC2577"/>
    <w:rsid w:val="334341C1"/>
    <w:rsid w:val="33C71D29"/>
    <w:rsid w:val="33F2545E"/>
    <w:rsid w:val="34155E66"/>
    <w:rsid w:val="34454474"/>
    <w:rsid w:val="34AF40BC"/>
    <w:rsid w:val="36043E6C"/>
    <w:rsid w:val="36162BCB"/>
    <w:rsid w:val="364530C9"/>
    <w:rsid w:val="36A71B58"/>
    <w:rsid w:val="37103BA1"/>
    <w:rsid w:val="37514AF4"/>
    <w:rsid w:val="377C0298"/>
    <w:rsid w:val="37B04D36"/>
    <w:rsid w:val="37C65D75"/>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7804A8"/>
    <w:rsid w:val="3DEC44C8"/>
    <w:rsid w:val="3E0C6463"/>
    <w:rsid w:val="3E32264F"/>
    <w:rsid w:val="3EE43BF5"/>
    <w:rsid w:val="3EEF5526"/>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0E4E1D"/>
    <w:rsid w:val="4C192E4D"/>
    <w:rsid w:val="4C883C6A"/>
    <w:rsid w:val="4CAE18D6"/>
    <w:rsid w:val="4CD52BD1"/>
    <w:rsid w:val="4CEA2347"/>
    <w:rsid w:val="4D19039B"/>
    <w:rsid w:val="4D243428"/>
    <w:rsid w:val="4D2D7FC0"/>
    <w:rsid w:val="4E1E04FA"/>
    <w:rsid w:val="4E50230A"/>
    <w:rsid w:val="4E604FB7"/>
    <w:rsid w:val="4E6C3413"/>
    <w:rsid w:val="4EFA25EF"/>
    <w:rsid w:val="4F0B04A7"/>
    <w:rsid w:val="4F2C043D"/>
    <w:rsid w:val="4F9246A8"/>
    <w:rsid w:val="4FBC621D"/>
    <w:rsid w:val="4FC275AB"/>
    <w:rsid w:val="4FEB08B0"/>
    <w:rsid w:val="4FF97BDA"/>
    <w:rsid w:val="50A13664"/>
    <w:rsid w:val="50EE1EB6"/>
    <w:rsid w:val="50F33EC0"/>
    <w:rsid w:val="516D42D4"/>
    <w:rsid w:val="51937E4D"/>
    <w:rsid w:val="52383592"/>
    <w:rsid w:val="523875F5"/>
    <w:rsid w:val="52506204"/>
    <w:rsid w:val="52BE22AC"/>
    <w:rsid w:val="53FA1DF3"/>
    <w:rsid w:val="541A7921"/>
    <w:rsid w:val="541D55E2"/>
    <w:rsid w:val="549B3BE8"/>
    <w:rsid w:val="54AB2D04"/>
    <w:rsid w:val="557B35BC"/>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3449B"/>
    <w:rsid w:val="5E8E347A"/>
    <w:rsid w:val="5F0279C4"/>
    <w:rsid w:val="5F944466"/>
    <w:rsid w:val="5F953CF1"/>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2C6F5B"/>
    <w:rsid w:val="6F0B4673"/>
    <w:rsid w:val="6F4831D1"/>
    <w:rsid w:val="6F5E4346"/>
    <w:rsid w:val="700E4F44"/>
    <w:rsid w:val="70124E0E"/>
    <w:rsid w:val="70173239"/>
    <w:rsid w:val="711D3FA5"/>
    <w:rsid w:val="71C9107F"/>
    <w:rsid w:val="7210509E"/>
    <w:rsid w:val="721A5B23"/>
    <w:rsid w:val="722A3062"/>
    <w:rsid w:val="72B931C1"/>
    <w:rsid w:val="72CB03A1"/>
    <w:rsid w:val="730100E0"/>
    <w:rsid w:val="734A515C"/>
    <w:rsid w:val="738D03F5"/>
    <w:rsid w:val="73987BB2"/>
    <w:rsid w:val="73E442FB"/>
    <w:rsid w:val="73EF1E6D"/>
    <w:rsid w:val="74173DA2"/>
    <w:rsid w:val="7443249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BFC3F85"/>
    <w:rsid w:val="7C757EAB"/>
    <w:rsid w:val="7D0A41BC"/>
    <w:rsid w:val="7D0A4B32"/>
    <w:rsid w:val="7D797C2B"/>
    <w:rsid w:val="7D823D52"/>
    <w:rsid w:val="7DAC6A56"/>
    <w:rsid w:val="7DAF6342"/>
    <w:rsid w:val="7E381ACE"/>
    <w:rsid w:val="7E6052CF"/>
    <w:rsid w:val="7ED56104"/>
    <w:rsid w:val="7EF742CC"/>
    <w:rsid w:val="7FA24BCB"/>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First Indent"/>
    <w:basedOn w:val="9"/>
    <w:next w:val="11"/>
    <w:autoRedefine/>
    <w:qFormat/>
    <w:uiPriority w:val="0"/>
    <w:pPr>
      <w:ind w:firstLine="420"/>
    </w:pPr>
    <w:rPr>
      <w:rFonts w:hAnsi="Times New Roman" w:cs="Times New Roman"/>
      <w:snapToGrid/>
      <w:szCs w:val="20"/>
    </w:rPr>
  </w:style>
  <w:style w:type="paragraph" w:styleId="11">
    <w:name w:val="toc 6"/>
    <w:basedOn w:val="1"/>
    <w:next w:val="1"/>
    <w:autoRedefine/>
    <w:qFormat/>
    <w:uiPriority w:val="0"/>
    <w:pPr>
      <w:ind w:left="2100" w:leftChars="1000"/>
    </w:pPr>
  </w:style>
  <w:style w:type="paragraph" w:styleId="12">
    <w:name w:val="Body Text Indent"/>
    <w:basedOn w:val="1"/>
    <w:autoRedefine/>
    <w:qFormat/>
    <w:uiPriority w:val="0"/>
    <w:pPr>
      <w:spacing w:line="480" w:lineRule="exact"/>
      <w:ind w:firstLine="480" w:firstLineChars="200"/>
    </w:pPr>
    <w:rPr>
      <w:rFonts w:ascii="宋体" w:hAnsi="宋体"/>
      <w:sz w:val="24"/>
    </w:rPr>
  </w:style>
  <w:style w:type="paragraph" w:styleId="13">
    <w:name w:val="Plain Text"/>
    <w:basedOn w:val="1"/>
    <w:autoRedefine/>
    <w:qFormat/>
    <w:uiPriority w:val="0"/>
    <w:rPr>
      <w:rFonts w:ascii="宋体" w:hAnsi="Courier New"/>
      <w:szCs w:val="22"/>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autoRedefine/>
    <w:qFormat/>
    <w:uiPriority w:val="39"/>
    <w:pPr>
      <w:jc w:val="left"/>
    </w:pPr>
    <w:rPr>
      <w:b/>
      <w:caps/>
    </w:rPr>
  </w:style>
  <w:style w:type="paragraph" w:styleId="17">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autoRedefine/>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31"/>
    <w:basedOn w:val="20"/>
    <w:autoRedefine/>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835</Words>
  <Characters>999</Characters>
  <Lines>224</Lines>
  <Paragraphs>63</Paragraphs>
  <TotalTime>17</TotalTime>
  <ScaleCrop>false</ScaleCrop>
  <LinksUpToDate>false</LinksUpToDate>
  <CharactersWithSpaces>1053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2025-06-27T07:39:15Z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C1CF084938C34EFF902D05C170B6AAE3_13</vt:lpwstr>
  </property>
  <property fmtid="{D5CDD505-2E9C-101B-9397-08002B2CF9AE}" pid="4" name="KSOTemplateDocerSaveRecord">
    <vt:lpwstr>eyJoZGlkIjoiNWEyMzZkZjM2MDJhYjY1OWNjZDE1ZDE1YjY1MWQ5MjAiLCJ1c2VySWQiOiIyNTA2MTQ5NTQifQ==</vt:lpwstr>
  </property>
</Properties>
</file>