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2025-2026年废旧物资出售项目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202506045</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2025年6月</w:t>
      </w:r>
      <w:r>
        <w:rPr>
          <w:rFonts w:hint="eastAsia" w:cs="仿宋" w:asciiTheme="minorEastAsia" w:hAnsiTheme="minorEastAsia"/>
          <w:color w:val="auto"/>
          <w:sz w:val="32"/>
          <w:szCs w:val="32"/>
          <w:highlight w:val="none"/>
          <w:lang w:val="en-US" w:eastAsia="zh-CN"/>
        </w:rPr>
        <w:t>24</w:t>
      </w:r>
      <w:r>
        <w:rPr>
          <w:rFonts w:hint="eastAsia" w:cs="仿宋" w:asciiTheme="minorEastAsia" w:hAnsiTheme="minorEastAsia"/>
          <w:color w:val="auto"/>
          <w:sz w:val="32"/>
          <w:szCs w:val="32"/>
          <w:highlight w:val="none"/>
          <w:lang w:eastAsia="zh-CN"/>
        </w:rPr>
        <w:t>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2025-2026年废旧物资出售项目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3"/>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202506045</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2025-2026年废旧物资出售项目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w:t>
      </w:r>
      <w:r>
        <w:rPr>
          <w:rFonts w:hint="eastAsia" w:cs="仿宋" w:asciiTheme="minorEastAsia" w:hAnsiTheme="minorEastAsia"/>
          <w:b/>
          <w:bCs/>
          <w:color w:val="auto"/>
          <w:sz w:val="24"/>
          <w:highlight w:val="none"/>
          <w:lang w:val="en-US" w:eastAsia="zh-CN"/>
        </w:rPr>
        <w:t>最低限价：</w:t>
      </w:r>
      <w:r>
        <w:rPr>
          <w:rFonts w:hint="eastAsia" w:cs="仿宋" w:asciiTheme="minorEastAsia" w:hAnsiTheme="minorEastAsia"/>
          <w:b/>
          <w:bCs/>
          <w:color w:val="auto"/>
          <w:sz w:val="24"/>
          <w:highlight w:val="none"/>
          <w:u w:val="single"/>
          <w:lang w:val="en-US" w:eastAsia="zh-CN"/>
        </w:rPr>
        <w:t>15.59</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出售废旧物资一批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w:t>
      </w:r>
      <w:r>
        <w:rPr>
          <w:rFonts w:hint="eastAsia" w:cs="仿宋" w:asciiTheme="minorEastAsia" w:hAnsiTheme="minorEastAsia"/>
          <w:color w:val="auto"/>
          <w:sz w:val="24"/>
          <w:highlight w:val="none"/>
          <w:u w:val="single"/>
          <w:lang w:eastAsia="zh-CN"/>
        </w:rPr>
        <w:t>12个月</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0FD6ED92">
      <w:pPr>
        <w:shd w:val="clear"/>
        <w:spacing w:line="360" w:lineRule="auto"/>
        <w:ind w:firstLine="480" w:firstLineChars="200"/>
        <w:rPr>
          <w:rFonts w:hint="default" w:cs="仿宋" w:asciiTheme="minorEastAsia" w:hAnsiTheme="minorEastAsia"/>
          <w:bCs/>
          <w:color w:val="auto"/>
          <w:sz w:val="24"/>
          <w:highlight w:val="none"/>
          <w:lang w:val="en-US"/>
        </w:rPr>
      </w:pPr>
      <w:r>
        <w:rPr>
          <w:rFonts w:hint="eastAsia" w:cs="仿宋" w:asciiTheme="minorEastAsia" w:hAnsiTheme="minorEastAsia"/>
          <w:bCs/>
          <w:color w:val="auto"/>
          <w:sz w:val="24"/>
          <w:highlight w:val="none"/>
        </w:rPr>
        <w:t>1.供应商必须是在中华人民共和国境内注册，具有独立法人资格和独立承担民事责任的能力</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r>
        <w:rPr>
          <w:rFonts w:hint="eastAsia" w:cs="仿宋" w:asciiTheme="minorEastAsia" w:hAnsiTheme="minorEastAsia"/>
          <w:bCs/>
          <w:color w:val="auto"/>
          <w:sz w:val="24"/>
          <w:highlight w:val="none"/>
          <w:u w:val="single"/>
          <w:lang w:eastAsia="zh-CN"/>
        </w:rPr>
        <w:t>。</w:t>
      </w:r>
      <w:r>
        <w:rPr>
          <w:rFonts w:hint="eastAsia" w:cs="仿宋" w:asciiTheme="minorEastAsia" w:hAnsiTheme="minorEastAsia"/>
          <w:bCs/>
          <w:color w:val="auto"/>
          <w:sz w:val="24"/>
          <w:highlight w:val="none"/>
          <w:u w:val="single"/>
          <w:lang w:val="en-US" w:eastAsia="zh-CN"/>
        </w:rPr>
        <w:t>营业执照经营范围需包含再生资源回收或废旧物资回收或废旧金属回收等。</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Cs/>
          <w:i/>
          <w:iCs/>
          <w:color w:val="auto"/>
          <w:sz w:val="24"/>
          <w:highlight w:val="none"/>
          <w:u w:val="single"/>
        </w:rPr>
        <w:t>。</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3"/>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3"/>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3"/>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7月4</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叶</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2025年6月24</w:t>
      </w:r>
      <w:bookmarkStart w:id="387" w:name="_GoBack"/>
      <w:bookmarkEnd w:id="387"/>
      <w:r>
        <w:rPr>
          <w:rFonts w:hint="eastAsia" w:cs="仿宋" w:asciiTheme="minorEastAsia" w:hAnsiTheme="minorEastAsia"/>
          <w:color w:val="auto"/>
          <w:sz w:val="24"/>
          <w:highlight w:val="none"/>
          <w:lang w:val="en-US" w:eastAsia="zh-CN"/>
        </w:rPr>
        <w:t>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16"/>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16"/>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16"/>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16"/>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16"/>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16"/>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ascii="宋体" w:hAnsi="宋体" w:cs="宋体"/>
                <w:color w:val="auto"/>
                <w:kern w:val="0"/>
                <w:szCs w:val="21"/>
                <w:highlight w:val="none"/>
                <w:lang w:bidi="ar"/>
              </w:rPr>
              <w:t>其他</w:t>
            </w:r>
            <w:r>
              <w:rPr>
                <w:rFonts w:hint="eastAsia" w:ascii="宋体" w:hAnsi="宋体" w:cs="宋体"/>
                <w:color w:val="auto"/>
                <w:kern w:val="0"/>
                <w:szCs w:val="21"/>
                <w:highlight w:val="none"/>
                <w:lang w:eastAsia="zh-CN" w:bidi="ar"/>
              </w:rPr>
              <w:t>，</w:t>
            </w:r>
            <w:r>
              <w:rPr>
                <w:rFonts w:hint="eastAsia"/>
                <w:color w:val="auto"/>
                <w:highlight w:val="none"/>
              </w:rPr>
              <w:t>经评审后最</w:t>
            </w:r>
            <w:r>
              <w:rPr>
                <w:rFonts w:hint="eastAsia"/>
                <w:color w:val="auto"/>
                <w:highlight w:val="none"/>
                <w:lang w:val="en-US" w:eastAsia="zh-CN"/>
              </w:rPr>
              <w:t>高</w:t>
            </w:r>
            <w:r>
              <w:rPr>
                <w:rFonts w:hint="eastAsia"/>
                <w:color w:val="auto"/>
                <w:highlight w:val="none"/>
              </w:rPr>
              <w:t>投标价法。</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7"/>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16"/>
        <w:shd w:val="clear"/>
        <w:rPr>
          <w:color w:val="auto"/>
          <w:highlight w:val="none"/>
        </w:rPr>
      </w:pPr>
    </w:p>
    <w:p w14:paraId="56E3BE9F">
      <w:pPr>
        <w:shd w:val="clear"/>
        <w:rPr>
          <w:color w:val="auto"/>
          <w:highlight w:val="none"/>
        </w:rPr>
      </w:pPr>
    </w:p>
    <w:p w14:paraId="50443E34">
      <w:pPr>
        <w:pStyle w:val="16"/>
        <w:shd w:val="clear"/>
        <w:rPr>
          <w:color w:val="auto"/>
          <w:highlight w:val="none"/>
        </w:rPr>
      </w:pPr>
    </w:p>
    <w:p w14:paraId="40ACAE6D">
      <w:pPr>
        <w:shd w:val="clear"/>
        <w:rPr>
          <w:color w:val="auto"/>
          <w:highlight w:val="none"/>
        </w:rPr>
      </w:pPr>
    </w:p>
    <w:p w14:paraId="0601B635">
      <w:pPr>
        <w:pStyle w:val="16"/>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16"/>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hd w:val="clear"/>
        <w:spacing w:before="0"/>
        <w:ind w:firstLine="0" w:firstLineChars="0"/>
        <w:jc w:val="center"/>
        <w:rPr>
          <w:rFonts w:cs="仿宋" w:asciiTheme="minorEastAsia" w:hAnsiTheme="minorEastAsia"/>
          <w:b/>
          <w:color w:val="auto"/>
          <w:sz w:val="32"/>
          <w:highlight w:val="none"/>
        </w:rPr>
      </w:pPr>
    </w:p>
    <w:p w14:paraId="36E6A26A">
      <w:pPr>
        <w:pStyle w:val="24"/>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4"/>
        <w:shd w:val="clear"/>
        <w:spacing w:before="0"/>
        <w:ind w:firstLine="495" w:firstLineChars="0"/>
        <w:rPr>
          <w:rFonts w:cs="仿宋" w:asciiTheme="minorEastAsia" w:hAnsiTheme="minorEastAsia"/>
          <w:color w:val="auto"/>
          <w:kern w:val="0"/>
          <w:szCs w:val="24"/>
          <w:highlight w:val="none"/>
        </w:rPr>
      </w:pPr>
    </w:p>
    <w:p w14:paraId="09C7ED89">
      <w:pPr>
        <w:pStyle w:val="24"/>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出售废旧物资一批</w:t>
      </w:r>
      <w:r>
        <w:rPr>
          <w:rFonts w:hint="eastAsia"/>
          <w:color w:val="auto"/>
          <w:highlight w:val="none"/>
          <w:lang w:val="en-US"/>
        </w:rPr>
        <w:t>，具体如下：</w:t>
      </w:r>
    </w:p>
    <w:tbl>
      <w:tblPr>
        <w:tblStyle w:val="18"/>
        <w:tblW w:w="8880"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2023"/>
        <w:gridCol w:w="1593"/>
        <w:gridCol w:w="688"/>
        <w:gridCol w:w="832"/>
        <w:gridCol w:w="3088"/>
      </w:tblGrid>
      <w:tr w14:paraId="180B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1C91D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6C65C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货物</w:t>
            </w:r>
            <w:r>
              <w:rPr>
                <w:rFonts w:hint="eastAsia" w:ascii="宋体" w:hAnsi="宋体" w:eastAsia="宋体" w:cs="宋体"/>
                <w:i w:val="0"/>
                <w:iCs w:val="0"/>
                <w:color w:val="000000"/>
                <w:kern w:val="0"/>
                <w:sz w:val="21"/>
                <w:szCs w:val="21"/>
                <w:u w:val="none"/>
                <w:lang w:val="en-US" w:eastAsia="zh-CN" w:bidi="ar"/>
              </w:rPr>
              <w:t>名称</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7B24BD66">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最低限价</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4961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82D1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3AC1B77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0A36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6BAE4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591E4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普通废铁</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796545D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8A79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1BD674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16B46E4E">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详见附件</w:t>
            </w:r>
          </w:p>
        </w:tc>
      </w:tr>
      <w:tr w14:paraId="324E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4F6AB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67583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废304不锈钢</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11E39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8400元/吨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2BC3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FDE81A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085EBB06">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详见附件</w:t>
            </w:r>
          </w:p>
        </w:tc>
      </w:tr>
      <w:tr w14:paraId="63A4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76184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78E75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废316不锈钢</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70421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15000元/吨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95BA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70E14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4AAA699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详见附件</w:t>
            </w:r>
          </w:p>
        </w:tc>
      </w:tr>
      <w:tr w14:paraId="7C1D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67B2C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7EB47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废塑料</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07D6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700元/吨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D026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7F27AA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274DD990">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drawing>
                <wp:inline distT="0" distB="0" distL="114300" distR="114300">
                  <wp:extent cx="793115" cy="655320"/>
                  <wp:effectExtent l="0" t="0" r="14605" b="0"/>
                  <wp:docPr id="7" name="图片 7" descr="697392de9e0d03b0c9807ccc47d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97392de9e0d03b0c9807ccc47d4210"/>
                          <pic:cNvPicPr>
                            <a:picLocks noChangeAspect="1"/>
                          </pic:cNvPicPr>
                        </pic:nvPicPr>
                        <pic:blipFill>
                          <a:blip r:embed="rId21"/>
                          <a:stretch>
                            <a:fillRect/>
                          </a:stretch>
                        </pic:blipFill>
                        <pic:spPr>
                          <a:xfrm>
                            <a:off x="0" y="0"/>
                            <a:ext cx="793115" cy="655320"/>
                          </a:xfrm>
                          <a:prstGeom prst="rect">
                            <a:avLst/>
                          </a:prstGeom>
                        </pic:spPr>
                      </pic:pic>
                    </a:graphicData>
                  </a:graphic>
                </wp:inline>
              </w:drawing>
            </w:r>
            <w:r>
              <w:rPr>
                <w:rFonts w:hint="eastAsia" w:ascii="宋体" w:hAnsi="宋体" w:cs="宋体"/>
                <w:i w:val="0"/>
                <w:iCs w:val="0"/>
                <w:color w:val="000000"/>
                <w:sz w:val="21"/>
                <w:szCs w:val="21"/>
                <w:u w:val="none"/>
                <w:lang w:val="en-US" w:eastAsia="zh-CN"/>
              </w:rPr>
              <w:drawing>
                <wp:inline distT="0" distB="0" distL="114300" distR="114300">
                  <wp:extent cx="989965" cy="742315"/>
                  <wp:effectExtent l="0" t="0" r="635" b="4445"/>
                  <wp:docPr id="14" name="图片 14" descr="4f0dd7f7c170b69f3c6e547b4f3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f0dd7f7c170b69f3c6e547b4f32589"/>
                          <pic:cNvPicPr>
                            <a:picLocks noChangeAspect="1"/>
                          </pic:cNvPicPr>
                        </pic:nvPicPr>
                        <pic:blipFill>
                          <a:blip r:embed="rId22"/>
                          <a:stretch>
                            <a:fillRect/>
                          </a:stretch>
                        </pic:blipFill>
                        <pic:spPr>
                          <a:xfrm>
                            <a:off x="0" y="0"/>
                            <a:ext cx="989965" cy="742315"/>
                          </a:xfrm>
                          <a:prstGeom prst="rect">
                            <a:avLst/>
                          </a:prstGeom>
                        </pic:spPr>
                      </pic:pic>
                    </a:graphicData>
                  </a:graphic>
                </wp:inline>
              </w:drawing>
            </w:r>
          </w:p>
        </w:tc>
      </w:tr>
      <w:tr w14:paraId="3FA7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0D6E0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5CB36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废EDI模块</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9489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400元/块</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36C84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块</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BDF7B3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3A83C5B4">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drawing>
                <wp:inline distT="0" distB="0" distL="114300" distR="114300">
                  <wp:extent cx="793115" cy="594360"/>
                  <wp:effectExtent l="0" t="0" r="14605" b="0"/>
                  <wp:docPr id="8" name="图片 8" descr="a07d9a928f307300c9d096724d852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07d9a928f307300c9d096724d852e4"/>
                          <pic:cNvPicPr>
                            <a:picLocks noChangeAspect="1"/>
                          </pic:cNvPicPr>
                        </pic:nvPicPr>
                        <pic:blipFill>
                          <a:blip r:embed="rId23"/>
                          <a:stretch>
                            <a:fillRect/>
                          </a:stretch>
                        </pic:blipFill>
                        <pic:spPr>
                          <a:xfrm>
                            <a:off x="0" y="0"/>
                            <a:ext cx="793115" cy="594360"/>
                          </a:xfrm>
                          <a:prstGeom prst="rect">
                            <a:avLst/>
                          </a:prstGeom>
                        </pic:spPr>
                      </pic:pic>
                    </a:graphicData>
                  </a:graphic>
                </wp:inline>
              </w:drawing>
            </w:r>
          </w:p>
        </w:tc>
      </w:tr>
    </w:tbl>
    <w:p w14:paraId="5C073101">
      <w:pPr>
        <w:shd w:val="clear"/>
        <w:spacing w:line="360" w:lineRule="auto"/>
        <w:ind w:firstLine="482" w:firstLineChars="200"/>
        <w:rPr>
          <w:rFonts w:hint="eastAsia" w:ascii="宋体" w:hAnsi="Arial" w:cs="Arial" w:eastAsiaTheme="minorEastAsia"/>
          <w:b w:val="0"/>
          <w:bCs w:val="0"/>
          <w:snapToGrid w:val="0"/>
          <w:color w:val="auto"/>
          <w:kern w:val="2"/>
          <w:sz w:val="24"/>
          <w:szCs w:val="21"/>
          <w:highlight w:val="none"/>
          <w:u w:val="single"/>
          <w:lang w:val="en-US" w:eastAsia="zh-CN" w:bidi="ar-SA"/>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b w:val="0"/>
          <w:bCs w:val="0"/>
          <w:snapToGrid w:val="0"/>
          <w:color w:val="auto"/>
          <w:kern w:val="2"/>
          <w:sz w:val="24"/>
          <w:szCs w:val="21"/>
          <w:highlight w:val="none"/>
          <w:u w:val="single"/>
          <w:lang w:val="en-US" w:eastAsia="zh-CN" w:bidi="ar-SA"/>
        </w:rPr>
        <w:t>自合同签订后12个月</w:t>
      </w:r>
      <w:r>
        <w:rPr>
          <w:rFonts w:hint="eastAsia" w:ascii="宋体" w:hAnsi="Arial" w:cs="Arial" w:eastAsiaTheme="minorEastAsia"/>
          <w:b w:val="0"/>
          <w:bCs w:val="0"/>
          <w:snapToGrid w:val="0"/>
          <w:color w:val="auto"/>
          <w:kern w:val="2"/>
          <w:sz w:val="24"/>
          <w:szCs w:val="21"/>
          <w:highlight w:val="none"/>
          <w:u w:val="single"/>
          <w:lang w:val="en-US" w:eastAsia="zh-CN" w:bidi="ar-SA"/>
        </w:rPr>
        <w:t>；</w:t>
      </w:r>
    </w:p>
    <w:p w14:paraId="31B2271A">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履约方式：根据采购人通知分批次出售。</w:t>
      </w:r>
    </w:p>
    <w:p w14:paraId="21F618A7">
      <w:pPr>
        <w:pStyle w:val="8"/>
        <w:numPr>
          <w:ilvl w:val="0"/>
          <w:numId w:val="0"/>
        </w:numPr>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highlight w:val="none"/>
          <w:lang w:val="en-US"/>
        </w:rPr>
        <w:t>服务要求</w:t>
      </w:r>
    </w:p>
    <w:p w14:paraId="17E37C5B">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1.年度</w:t>
      </w:r>
      <w:r>
        <w:rPr>
          <w:rFonts w:hint="eastAsia" w:ascii="宋体" w:hAnsi="宋体" w:cs="宋体"/>
          <w:color w:val="000000"/>
          <w:sz w:val="24"/>
          <w:lang w:val="en-US" w:eastAsia="zh-CN"/>
        </w:rPr>
        <w:t>内</w:t>
      </w:r>
      <w:r>
        <w:rPr>
          <w:rFonts w:hint="eastAsia" w:ascii="宋体" w:hAnsi="宋体" w:cs="宋体"/>
          <w:color w:val="000000"/>
          <w:sz w:val="24"/>
        </w:rPr>
        <w:t>废旧物资分批次</w:t>
      </w:r>
      <w:r>
        <w:rPr>
          <w:rFonts w:hint="eastAsia" w:ascii="宋体" w:hAnsi="宋体" w:cs="宋体"/>
          <w:color w:val="000000"/>
          <w:sz w:val="24"/>
          <w:lang w:val="en-US" w:eastAsia="zh-CN"/>
        </w:rPr>
        <w:t>出售</w:t>
      </w:r>
      <w:r>
        <w:rPr>
          <w:rFonts w:hint="eastAsia" w:ascii="宋体" w:hAnsi="宋体" w:cs="宋体"/>
          <w:color w:val="000000"/>
          <w:sz w:val="24"/>
        </w:rPr>
        <w:t>，具体以采购人通知为准。自接到采购人通知后，</w:t>
      </w:r>
      <w:r>
        <w:rPr>
          <w:rFonts w:hint="eastAsia" w:ascii="宋体" w:hAnsi="宋体" w:cs="宋体"/>
          <w:color w:val="000000"/>
          <w:sz w:val="24"/>
          <w:lang w:val="en-US" w:eastAsia="zh-CN"/>
        </w:rPr>
        <w:t>10</w:t>
      </w:r>
      <w:r>
        <w:rPr>
          <w:rFonts w:hint="eastAsia" w:ascii="宋体" w:hAnsi="宋体" w:cs="宋体"/>
          <w:color w:val="000000"/>
          <w:sz w:val="24"/>
        </w:rPr>
        <w:t>个工作日内将采购人需要</w:t>
      </w:r>
      <w:r>
        <w:rPr>
          <w:rFonts w:hint="eastAsia" w:ascii="宋体" w:hAnsi="宋体" w:cs="宋体"/>
          <w:color w:val="000000"/>
          <w:sz w:val="24"/>
          <w:lang w:val="en-US" w:eastAsia="zh-CN"/>
        </w:rPr>
        <w:t>出售的</w:t>
      </w:r>
      <w:r>
        <w:rPr>
          <w:rFonts w:hint="eastAsia" w:ascii="宋体" w:hAnsi="宋体" w:cs="宋体"/>
          <w:color w:val="000000"/>
          <w:sz w:val="24"/>
        </w:rPr>
        <w:t>废旧物资完成</w:t>
      </w:r>
      <w:r>
        <w:rPr>
          <w:rFonts w:hint="eastAsia" w:ascii="宋体" w:hAnsi="宋体" w:cs="宋体"/>
          <w:color w:val="000000"/>
          <w:sz w:val="24"/>
          <w:lang w:val="en-US" w:eastAsia="zh-CN"/>
        </w:rPr>
        <w:t>清运</w:t>
      </w:r>
      <w:r>
        <w:rPr>
          <w:rFonts w:hint="eastAsia" w:ascii="宋体" w:hAnsi="宋体" w:cs="宋体"/>
          <w:color w:val="000000"/>
          <w:sz w:val="24"/>
        </w:rPr>
        <w:t>。</w:t>
      </w:r>
    </w:p>
    <w:p w14:paraId="6AC8652C">
      <w:pPr>
        <w:spacing w:line="480" w:lineRule="exact"/>
        <w:ind w:firstLine="480" w:firstLineChars="200"/>
        <w:rPr>
          <w:rFonts w:hint="eastAsia" w:ascii="宋体" w:hAnsi="宋体" w:cs="宋体"/>
          <w:color w:val="000000"/>
          <w:sz w:val="24"/>
        </w:rPr>
      </w:pPr>
      <w:r>
        <w:rPr>
          <w:rFonts w:hint="eastAsia" w:ascii="宋体" w:hAnsi="宋体" w:eastAsia="宋体" w:cs="宋体"/>
          <w:b w:val="0"/>
          <w:caps w:val="0"/>
          <w:color w:val="000000"/>
          <w:kern w:val="0"/>
          <w:sz w:val="24"/>
          <w:szCs w:val="24"/>
          <w:lang w:val="en-US" w:eastAsia="zh-CN" w:bidi="ar"/>
        </w:rPr>
        <w:t>2.供应商在采购人指定地点提货，废旧物资的切割、吊装</w:t>
      </w:r>
      <w:r>
        <w:rPr>
          <w:rFonts w:hint="eastAsia" w:ascii="宋体" w:hAnsi="宋体" w:cs="宋体"/>
          <w:b w:val="0"/>
          <w:caps w:val="0"/>
          <w:color w:val="000000"/>
          <w:kern w:val="0"/>
          <w:sz w:val="24"/>
          <w:szCs w:val="24"/>
          <w:lang w:val="en-US" w:eastAsia="zh-CN" w:bidi="ar"/>
        </w:rPr>
        <w:t>、</w:t>
      </w:r>
      <w:r>
        <w:rPr>
          <w:rFonts w:hint="eastAsia" w:ascii="宋体" w:hAnsi="宋体" w:eastAsia="宋体" w:cs="宋体"/>
          <w:b w:val="0"/>
          <w:caps w:val="0"/>
          <w:color w:val="000000"/>
          <w:kern w:val="0"/>
          <w:sz w:val="24"/>
          <w:szCs w:val="24"/>
          <w:lang w:val="en-US" w:eastAsia="zh-CN" w:bidi="ar"/>
        </w:rPr>
        <w:t>装卸、运费等</w:t>
      </w:r>
      <w:r>
        <w:rPr>
          <w:rFonts w:hint="eastAsia" w:ascii="宋体" w:hAnsi="宋体" w:cs="宋体"/>
          <w:b w:val="0"/>
          <w:caps w:val="0"/>
          <w:color w:val="000000"/>
          <w:kern w:val="0"/>
          <w:sz w:val="24"/>
          <w:szCs w:val="24"/>
          <w:lang w:val="en-US" w:eastAsia="zh-CN" w:bidi="ar"/>
        </w:rPr>
        <w:t>其他一切</w:t>
      </w:r>
      <w:r>
        <w:rPr>
          <w:rFonts w:hint="eastAsia" w:ascii="宋体" w:hAnsi="宋体" w:eastAsia="宋体" w:cs="宋体"/>
          <w:b w:val="0"/>
          <w:caps w:val="0"/>
          <w:color w:val="000000"/>
          <w:kern w:val="0"/>
          <w:sz w:val="24"/>
          <w:szCs w:val="24"/>
          <w:lang w:val="en-US" w:eastAsia="zh-CN" w:bidi="ar"/>
        </w:rPr>
        <w:t>费用由供应商自行承担，采购人可以免费提供叉车协助。</w:t>
      </w:r>
    </w:p>
    <w:p w14:paraId="736EE0A5">
      <w:pPr>
        <w:spacing w:line="48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3.供应商</w:t>
      </w:r>
      <w:r>
        <w:rPr>
          <w:rFonts w:hint="eastAsia" w:ascii="宋体" w:hAnsi="宋体" w:cs="宋体"/>
          <w:color w:val="000000"/>
          <w:sz w:val="24"/>
        </w:rPr>
        <w:t>在清运、拆解时，应严格遵守管理规定以确保作业过程中安全，并按有关规定和规程进行作业。如</w:t>
      </w:r>
      <w:r>
        <w:rPr>
          <w:rFonts w:hint="eastAsia" w:ascii="宋体" w:hAnsi="宋体" w:cs="宋体"/>
          <w:color w:val="000000"/>
          <w:sz w:val="24"/>
          <w:lang w:val="en-US" w:eastAsia="zh-CN"/>
        </w:rPr>
        <w:t>供应商</w:t>
      </w:r>
      <w:r>
        <w:rPr>
          <w:rFonts w:hint="eastAsia" w:ascii="宋体" w:hAnsi="宋体" w:cs="宋体"/>
          <w:color w:val="000000"/>
          <w:sz w:val="24"/>
        </w:rPr>
        <w:t>无相应资质的，必须委托有相应资质的</w:t>
      </w:r>
      <w:r>
        <w:rPr>
          <w:rFonts w:hint="eastAsia" w:ascii="宋体" w:hAnsi="宋体" w:cs="宋体"/>
          <w:color w:val="000000"/>
          <w:sz w:val="24"/>
          <w:lang w:eastAsia="zh-CN"/>
        </w:rPr>
        <w:t>单位</w:t>
      </w:r>
      <w:r>
        <w:rPr>
          <w:rFonts w:hint="eastAsia" w:ascii="宋体" w:hAnsi="宋体" w:cs="宋体"/>
          <w:color w:val="000000"/>
          <w:sz w:val="24"/>
        </w:rPr>
        <w:t>和人员进行作业。清运、拆解过程中的消防、人身安全负责，并承担由此产生的一切经济和法律责任。</w:t>
      </w:r>
    </w:p>
    <w:p w14:paraId="0EDB627A">
      <w:pPr>
        <w:spacing w:line="48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本次</w:t>
      </w:r>
      <w:r>
        <w:rPr>
          <w:rFonts w:hint="eastAsia" w:ascii="宋体" w:hAnsi="宋体" w:cs="宋体"/>
          <w:color w:val="000000"/>
          <w:sz w:val="24"/>
          <w:lang w:val="en-US" w:eastAsia="zh-CN"/>
        </w:rPr>
        <w:t>采购</w:t>
      </w:r>
      <w:r>
        <w:rPr>
          <w:rFonts w:hint="eastAsia" w:ascii="宋体" w:hAnsi="宋体" w:cs="宋体"/>
          <w:color w:val="000000"/>
          <w:sz w:val="24"/>
        </w:rPr>
        <w:t>需要</w:t>
      </w:r>
      <w:r>
        <w:rPr>
          <w:rFonts w:hint="eastAsia" w:ascii="宋体" w:hAnsi="宋体" w:cs="宋体"/>
          <w:color w:val="000000"/>
          <w:sz w:val="24"/>
          <w:lang w:val="en-US" w:eastAsia="zh-CN"/>
        </w:rPr>
        <w:t>出售</w:t>
      </w:r>
      <w:r>
        <w:rPr>
          <w:rFonts w:hint="eastAsia" w:ascii="宋体" w:hAnsi="宋体" w:cs="宋体"/>
          <w:color w:val="000000"/>
          <w:sz w:val="24"/>
        </w:rPr>
        <w:t>的废旧物资以现场实际为准，废铁</w:t>
      </w:r>
      <w:r>
        <w:rPr>
          <w:rFonts w:hint="eastAsia" w:ascii="宋体" w:hAnsi="宋体" w:cs="宋体"/>
          <w:color w:val="000000"/>
          <w:sz w:val="24"/>
          <w:lang w:eastAsia="zh-CN"/>
        </w:rPr>
        <w:t>、</w:t>
      </w:r>
      <w:r>
        <w:rPr>
          <w:rFonts w:hint="eastAsia" w:ascii="宋体" w:hAnsi="宋体" w:cs="宋体"/>
          <w:color w:val="000000"/>
          <w:sz w:val="24"/>
          <w:lang w:val="en-US" w:eastAsia="zh-CN"/>
        </w:rPr>
        <w:t>废不锈钢、废塑料</w:t>
      </w:r>
      <w:r>
        <w:rPr>
          <w:rFonts w:hint="eastAsia" w:ascii="宋体" w:hAnsi="宋体" w:cs="宋体"/>
          <w:color w:val="000000"/>
          <w:sz w:val="24"/>
        </w:rPr>
        <w:t>重量以采购人计量器具实际称重（过磅）为准</w:t>
      </w:r>
      <w:r>
        <w:rPr>
          <w:rFonts w:hint="eastAsia" w:ascii="宋体" w:hAnsi="宋体" w:cs="宋体"/>
          <w:color w:val="000000"/>
          <w:sz w:val="24"/>
          <w:lang w:eastAsia="zh-CN"/>
        </w:rPr>
        <w:t>，</w:t>
      </w:r>
      <w:r>
        <w:rPr>
          <w:rFonts w:hint="eastAsia" w:ascii="宋体" w:hAnsi="宋体" w:cs="宋体"/>
          <w:color w:val="000000"/>
          <w:sz w:val="24"/>
        </w:rPr>
        <w:t>废EDI模块</w:t>
      </w:r>
      <w:r>
        <w:rPr>
          <w:rFonts w:hint="eastAsia" w:ascii="宋体" w:hAnsi="宋体" w:cs="宋体"/>
          <w:color w:val="000000"/>
          <w:sz w:val="24"/>
          <w:lang w:val="en-US" w:eastAsia="zh-CN"/>
        </w:rPr>
        <w:t>按块计数</w:t>
      </w:r>
      <w:r>
        <w:rPr>
          <w:rFonts w:hint="eastAsia" w:ascii="宋体" w:hAnsi="宋体" w:cs="宋体"/>
          <w:color w:val="000000"/>
          <w:sz w:val="24"/>
        </w:rPr>
        <w:t>，</w:t>
      </w:r>
      <w:r>
        <w:rPr>
          <w:rFonts w:hint="eastAsia" w:ascii="宋体" w:hAnsi="宋体" w:cs="宋体"/>
          <w:color w:val="000000"/>
          <w:sz w:val="24"/>
          <w:lang w:val="en-US" w:eastAsia="zh-CN"/>
        </w:rPr>
        <w:t>供应商</w:t>
      </w:r>
      <w:r>
        <w:rPr>
          <w:rFonts w:hint="eastAsia" w:ascii="宋体" w:hAnsi="宋体" w:cs="宋体"/>
          <w:color w:val="000000"/>
          <w:sz w:val="24"/>
        </w:rPr>
        <w:t>充分考虑一年内的价格波动，合理报价，</w:t>
      </w:r>
      <w:r>
        <w:rPr>
          <w:rFonts w:hint="eastAsia" w:ascii="宋体" w:hAnsi="宋体" w:cs="宋体"/>
          <w:color w:val="000000"/>
          <w:sz w:val="24"/>
          <w:lang w:eastAsia="zh-CN"/>
        </w:rPr>
        <w:t>合同有效内</w:t>
      </w:r>
      <w:r>
        <w:rPr>
          <w:rFonts w:hint="eastAsia" w:ascii="宋体" w:hAnsi="宋体" w:cs="宋体"/>
          <w:color w:val="000000"/>
          <w:sz w:val="24"/>
        </w:rPr>
        <w:t>不变，数量按实际结算。</w:t>
      </w:r>
    </w:p>
    <w:p w14:paraId="57492C5C">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5.供应商负责免费将采购人没有残值废旧物资清运干净并合法处置。</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五</w:t>
      </w:r>
      <w:r>
        <w:rPr>
          <w:rFonts w:hint="eastAsia"/>
          <w:b/>
          <w:bCs/>
          <w:color w:val="auto"/>
          <w:highlight w:val="none"/>
          <w:lang w:val="en-US"/>
        </w:rPr>
        <w:t>、结算方式</w:t>
      </w:r>
    </w:p>
    <w:p w14:paraId="7B82DC21">
      <w:pPr>
        <w:pStyle w:val="17"/>
        <w:shd w:val="clear"/>
        <w:ind w:firstLine="480" w:firstLineChars="200"/>
        <w:rPr>
          <w:color w:val="auto"/>
          <w:highlight w:val="none"/>
          <w:lang w:val="en-US"/>
        </w:rPr>
      </w:pPr>
      <w:r>
        <w:rPr>
          <w:rFonts w:hint="eastAsia"/>
          <w:color w:val="auto"/>
          <w:highlight w:val="none"/>
          <w:lang w:val="en-US"/>
        </w:rPr>
        <w:t>以本询价采购文件中的合同条款为准。</w:t>
      </w:r>
    </w:p>
    <w:p w14:paraId="3DE5B84F">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0815D41B">
      <w:pPr>
        <w:shd w:val="clear"/>
        <w:spacing w:line="460" w:lineRule="exact"/>
        <w:jc w:val="both"/>
        <w:rPr>
          <w:rFonts w:hint="eastAsia" w:cs="仿宋" w:asciiTheme="minorEastAsia" w:hAnsiTheme="minorEastAsia"/>
          <w:b/>
          <w:color w:val="auto"/>
          <w:sz w:val="36"/>
          <w:szCs w:val="36"/>
          <w:highlight w:val="none"/>
          <w:lang w:val="en-US" w:eastAsia="zh-CN"/>
        </w:rPr>
      </w:pPr>
    </w:p>
    <w:p w14:paraId="18C1B272">
      <w:pPr>
        <w:shd w:val="clear"/>
        <w:spacing w:line="460" w:lineRule="exact"/>
        <w:jc w:val="both"/>
        <w:rPr>
          <w:rFonts w:hint="eastAsia" w:cs="仿宋" w:asciiTheme="minorEastAsia" w:hAnsiTheme="minorEastAsia"/>
          <w:b/>
          <w:color w:val="auto"/>
          <w:sz w:val="36"/>
          <w:szCs w:val="36"/>
          <w:highlight w:val="none"/>
          <w:lang w:val="en-US" w:eastAsia="zh-CN"/>
        </w:rPr>
      </w:pPr>
      <w:r>
        <w:rPr>
          <w:rFonts w:hint="eastAsia" w:cs="仿宋" w:asciiTheme="minorEastAsia" w:hAnsiTheme="minorEastAsia" w:eastAsiaTheme="minorEastAsia"/>
          <w:b/>
          <w:color w:val="auto"/>
          <w:sz w:val="36"/>
          <w:szCs w:val="36"/>
          <w:highlight w:val="none"/>
          <w:lang w:eastAsia="zh-CN"/>
        </w:rPr>
        <w:drawing>
          <wp:anchor distT="0" distB="0" distL="114300" distR="114300" simplePos="0" relativeHeight="251666432" behindDoc="0" locked="0" layoutInCell="1" allowOverlap="1">
            <wp:simplePos x="0" y="0"/>
            <wp:positionH relativeFrom="column">
              <wp:posOffset>2767965</wp:posOffset>
            </wp:positionH>
            <wp:positionV relativeFrom="paragraph">
              <wp:posOffset>279400</wp:posOffset>
            </wp:positionV>
            <wp:extent cx="2969260" cy="2104390"/>
            <wp:effectExtent l="0" t="0" r="2540" b="13970"/>
            <wp:wrapNone/>
            <wp:docPr id="11" name="图片 11" descr="8212d6ca542c56de0d9702359a51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212d6ca542c56de0d9702359a51e03"/>
                    <pic:cNvPicPr>
                      <a:picLocks noChangeAspect="1"/>
                    </pic:cNvPicPr>
                  </pic:nvPicPr>
                  <pic:blipFill>
                    <a:blip r:embed="rId24"/>
                    <a:stretch>
                      <a:fillRect/>
                    </a:stretch>
                  </pic:blipFill>
                  <pic:spPr>
                    <a:xfrm>
                      <a:off x="0" y="0"/>
                      <a:ext cx="2969260" cy="2104390"/>
                    </a:xfrm>
                    <a:prstGeom prst="rect">
                      <a:avLst/>
                    </a:prstGeom>
                  </pic:spPr>
                </pic:pic>
              </a:graphicData>
            </a:graphic>
          </wp:anchor>
        </w:drawing>
      </w:r>
      <w:r>
        <w:rPr>
          <w:rFonts w:hint="eastAsia" w:cs="仿宋" w:asciiTheme="minorEastAsia" w:hAnsiTheme="minorEastAsia"/>
          <w:b/>
          <w:color w:val="auto"/>
          <w:sz w:val="36"/>
          <w:szCs w:val="36"/>
          <w:highlight w:val="none"/>
          <w:lang w:val="en-US" w:eastAsia="zh-CN"/>
        </w:rPr>
        <w:t>附件</w:t>
      </w:r>
    </w:p>
    <w:p w14:paraId="62458090">
      <w:pPr>
        <w:shd w:val="clear"/>
        <w:spacing w:line="460" w:lineRule="exact"/>
        <w:jc w:val="both"/>
        <w:rPr>
          <w:rFonts w:hint="eastAsia" w:cs="仿宋" w:asciiTheme="minorEastAsia" w:hAnsiTheme="minorEastAsia"/>
          <w:b/>
          <w:color w:val="auto"/>
          <w:sz w:val="36"/>
          <w:szCs w:val="36"/>
          <w:highlight w:val="none"/>
          <w:lang w:val="en-US" w:eastAsia="zh-CN"/>
        </w:rPr>
      </w:pPr>
      <w:r>
        <w:rPr>
          <w:rFonts w:hint="eastAsia" w:cs="仿宋" w:asciiTheme="minorEastAsia" w:hAnsiTheme="minorEastAsia"/>
          <w:b/>
          <w:color w:val="auto"/>
          <w:sz w:val="36"/>
          <w:szCs w:val="36"/>
          <w:highlight w:val="none"/>
          <w:lang w:val="en-US" w:eastAsia="zh-CN"/>
        </w:rPr>
        <w:drawing>
          <wp:anchor distT="0" distB="0" distL="114300" distR="114300" simplePos="0" relativeHeight="251665408" behindDoc="0" locked="0" layoutInCell="1" allowOverlap="1">
            <wp:simplePos x="0" y="0"/>
            <wp:positionH relativeFrom="column">
              <wp:posOffset>10160</wp:posOffset>
            </wp:positionH>
            <wp:positionV relativeFrom="paragraph">
              <wp:posOffset>35560</wp:posOffset>
            </wp:positionV>
            <wp:extent cx="2684145" cy="2085975"/>
            <wp:effectExtent l="0" t="0" r="13335" b="1905"/>
            <wp:wrapNone/>
            <wp:docPr id="9" name="图片 9" descr="bbf0d72ce41b1e59bc26ab04c7fd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bf0d72ce41b1e59bc26ab04c7fd6a7"/>
                    <pic:cNvPicPr>
                      <a:picLocks noChangeAspect="1"/>
                    </pic:cNvPicPr>
                  </pic:nvPicPr>
                  <pic:blipFill>
                    <a:blip r:embed="rId25"/>
                    <a:stretch>
                      <a:fillRect/>
                    </a:stretch>
                  </pic:blipFill>
                  <pic:spPr>
                    <a:xfrm>
                      <a:off x="0" y="0"/>
                      <a:ext cx="2684145" cy="2085975"/>
                    </a:xfrm>
                    <a:prstGeom prst="rect">
                      <a:avLst/>
                    </a:prstGeom>
                  </pic:spPr>
                </pic:pic>
              </a:graphicData>
            </a:graphic>
          </wp:anchor>
        </w:drawing>
      </w:r>
    </w:p>
    <w:p w14:paraId="35E59638">
      <w:pPr>
        <w:shd w:val="clear"/>
        <w:jc w:val="center"/>
        <w:rPr>
          <w:rFonts w:hint="eastAsia" w:cs="仿宋" w:asciiTheme="minorEastAsia" w:hAnsiTheme="minorEastAsia"/>
          <w:b/>
          <w:color w:val="auto"/>
          <w:sz w:val="36"/>
          <w:szCs w:val="36"/>
          <w:highlight w:val="none"/>
        </w:rPr>
      </w:pPr>
    </w:p>
    <w:p w14:paraId="22EC1EA3">
      <w:pPr>
        <w:shd w:val="clear"/>
        <w:jc w:val="center"/>
        <w:rPr>
          <w:rFonts w:hint="eastAsia" w:cs="仿宋" w:asciiTheme="minorEastAsia" w:hAnsiTheme="minorEastAsia"/>
          <w:b/>
          <w:color w:val="auto"/>
          <w:sz w:val="36"/>
          <w:szCs w:val="36"/>
          <w:highlight w:val="none"/>
        </w:rPr>
      </w:pPr>
    </w:p>
    <w:p w14:paraId="50F2119F">
      <w:pPr>
        <w:shd w:val="clear"/>
        <w:jc w:val="center"/>
        <w:rPr>
          <w:rFonts w:hint="eastAsia" w:cs="仿宋" w:asciiTheme="minorEastAsia" w:hAnsiTheme="minorEastAsia" w:eastAsiaTheme="minorEastAsia"/>
          <w:b/>
          <w:color w:val="auto"/>
          <w:sz w:val="36"/>
          <w:szCs w:val="36"/>
          <w:highlight w:val="none"/>
          <w:lang w:eastAsia="zh-CN"/>
        </w:rPr>
      </w:pPr>
    </w:p>
    <w:p w14:paraId="0C929643">
      <w:pPr>
        <w:shd w:val="clear"/>
        <w:jc w:val="both"/>
        <w:rPr>
          <w:rFonts w:hint="eastAsia" w:cs="仿宋" w:asciiTheme="minorEastAsia" w:hAnsiTheme="minorEastAsia" w:eastAsiaTheme="minorEastAsia"/>
          <w:b/>
          <w:color w:val="auto"/>
          <w:sz w:val="36"/>
          <w:szCs w:val="36"/>
          <w:highlight w:val="none"/>
          <w:lang w:eastAsia="zh-CN"/>
        </w:rPr>
      </w:pPr>
    </w:p>
    <w:p w14:paraId="70B11B56">
      <w:pPr>
        <w:shd w:val="clear"/>
        <w:jc w:val="both"/>
        <w:rPr>
          <w:rFonts w:hint="eastAsia" w:cs="仿宋" w:asciiTheme="minorEastAsia" w:hAnsiTheme="minorEastAsia" w:eastAsiaTheme="minorEastAsia"/>
          <w:b/>
          <w:color w:val="auto"/>
          <w:sz w:val="36"/>
          <w:szCs w:val="36"/>
          <w:highlight w:val="none"/>
          <w:lang w:eastAsia="zh-CN"/>
        </w:rPr>
      </w:pPr>
    </w:p>
    <w:p w14:paraId="139905D9">
      <w:pPr>
        <w:shd w:val="clear"/>
        <w:jc w:val="both"/>
        <w:rPr>
          <w:rFonts w:hint="eastAsia" w:cs="仿宋" w:asciiTheme="minorEastAsia" w:hAnsiTheme="minorEastAsia" w:eastAsiaTheme="minorEastAsia"/>
          <w:b/>
          <w:color w:val="auto"/>
          <w:sz w:val="36"/>
          <w:szCs w:val="36"/>
          <w:highlight w:val="none"/>
          <w:lang w:eastAsia="zh-CN"/>
        </w:rPr>
      </w:pPr>
      <w:r>
        <w:rPr>
          <w:rFonts w:hint="eastAsia" w:cs="仿宋" w:asciiTheme="minorEastAsia" w:hAnsiTheme="minorEastAsia" w:eastAsiaTheme="minorEastAsia"/>
          <w:b/>
          <w:color w:val="auto"/>
          <w:sz w:val="36"/>
          <w:szCs w:val="36"/>
          <w:highlight w:val="none"/>
          <w:lang w:eastAsia="zh-CN"/>
        </w:rPr>
        <w:drawing>
          <wp:anchor distT="0" distB="0" distL="114300" distR="114300" simplePos="0" relativeHeight="251667456" behindDoc="0" locked="0" layoutInCell="1" allowOverlap="1">
            <wp:simplePos x="0" y="0"/>
            <wp:positionH relativeFrom="column">
              <wp:posOffset>2778125</wp:posOffset>
            </wp:positionH>
            <wp:positionV relativeFrom="paragraph">
              <wp:posOffset>27940</wp:posOffset>
            </wp:positionV>
            <wp:extent cx="2941955" cy="2177415"/>
            <wp:effectExtent l="0" t="0" r="14605" b="1905"/>
            <wp:wrapNone/>
            <wp:docPr id="16" name="图片 16" descr="1dbcda13a901c61d11cb27fb0efac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dbcda13a901c61d11cb27fb0efac5b"/>
                    <pic:cNvPicPr>
                      <a:picLocks noChangeAspect="1"/>
                    </pic:cNvPicPr>
                  </pic:nvPicPr>
                  <pic:blipFill>
                    <a:blip r:embed="rId26"/>
                    <a:stretch>
                      <a:fillRect/>
                    </a:stretch>
                  </pic:blipFill>
                  <pic:spPr>
                    <a:xfrm>
                      <a:off x="0" y="0"/>
                      <a:ext cx="2941955" cy="2177415"/>
                    </a:xfrm>
                    <a:prstGeom prst="rect">
                      <a:avLst/>
                    </a:prstGeom>
                  </pic:spPr>
                </pic:pic>
              </a:graphicData>
            </a:graphic>
          </wp:anchor>
        </w:drawing>
      </w:r>
      <w:r>
        <w:rPr>
          <w:rFonts w:hint="eastAsia" w:cs="仿宋" w:asciiTheme="minorEastAsia" w:hAnsiTheme="minorEastAsia" w:eastAsiaTheme="minorEastAsia"/>
          <w:b/>
          <w:color w:val="auto"/>
          <w:sz w:val="36"/>
          <w:szCs w:val="36"/>
          <w:highlight w:val="none"/>
          <w:lang w:eastAsia="zh-CN"/>
        </w:rPr>
        <w:drawing>
          <wp:inline distT="0" distB="0" distL="114300" distR="114300">
            <wp:extent cx="2680970" cy="2150110"/>
            <wp:effectExtent l="0" t="0" r="1270" b="13970"/>
            <wp:docPr id="15" name="图片 15" descr="a4c529f1e5416bc1daf3a04d579b0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4c529f1e5416bc1daf3a04d579b0d3"/>
                    <pic:cNvPicPr>
                      <a:picLocks noChangeAspect="1"/>
                    </pic:cNvPicPr>
                  </pic:nvPicPr>
                  <pic:blipFill>
                    <a:blip r:embed="rId27"/>
                    <a:stretch>
                      <a:fillRect/>
                    </a:stretch>
                  </pic:blipFill>
                  <pic:spPr>
                    <a:xfrm>
                      <a:off x="0" y="0"/>
                      <a:ext cx="2680970" cy="2150110"/>
                    </a:xfrm>
                    <a:prstGeom prst="rect">
                      <a:avLst/>
                    </a:prstGeom>
                  </pic:spPr>
                </pic:pic>
              </a:graphicData>
            </a:graphic>
          </wp:inline>
        </w:drawing>
      </w:r>
    </w:p>
    <w:p w14:paraId="1B316E96">
      <w:pPr>
        <w:shd w:val="clear"/>
        <w:jc w:val="center"/>
        <w:rPr>
          <w:rFonts w:hint="eastAsia" w:cs="仿宋" w:asciiTheme="minorEastAsia" w:hAnsiTheme="minorEastAsia"/>
          <w:b/>
          <w:color w:val="auto"/>
          <w:sz w:val="36"/>
          <w:szCs w:val="36"/>
          <w:highlight w:val="none"/>
        </w:rPr>
      </w:pPr>
      <w:r>
        <w:rPr>
          <w:rFonts w:hint="eastAsia" w:cs="仿宋" w:asciiTheme="minorEastAsia" w:hAnsiTheme="minorEastAsia" w:eastAsiaTheme="minorEastAsia"/>
          <w:b/>
          <w:color w:val="auto"/>
          <w:sz w:val="36"/>
          <w:szCs w:val="36"/>
          <w:highlight w:val="none"/>
          <w:lang w:eastAsia="zh-CN"/>
        </w:rPr>
        <w:drawing>
          <wp:anchor distT="0" distB="0" distL="114935" distR="114935" simplePos="0" relativeHeight="251669504" behindDoc="0" locked="0" layoutInCell="1" allowOverlap="1">
            <wp:simplePos x="0" y="0"/>
            <wp:positionH relativeFrom="column">
              <wp:posOffset>2790190</wp:posOffset>
            </wp:positionH>
            <wp:positionV relativeFrom="paragraph">
              <wp:posOffset>182245</wp:posOffset>
            </wp:positionV>
            <wp:extent cx="2950210" cy="1943100"/>
            <wp:effectExtent l="0" t="0" r="6350" b="7620"/>
            <wp:wrapNone/>
            <wp:docPr id="18" name="图片 18" descr="b23dd8f7160b0ea546a68266a718b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b23dd8f7160b0ea546a68266a718bf5"/>
                    <pic:cNvPicPr>
                      <a:picLocks noChangeAspect="1"/>
                    </pic:cNvPicPr>
                  </pic:nvPicPr>
                  <pic:blipFill>
                    <a:blip r:embed="rId28"/>
                    <a:stretch>
                      <a:fillRect/>
                    </a:stretch>
                  </pic:blipFill>
                  <pic:spPr>
                    <a:xfrm>
                      <a:off x="0" y="0"/>
                      <a:ext cx="2950210" cy="1943100"/>
                    </a:xfrm>
                    <a:prstGeom prst="rect">
                      <a:avLst/>
                    </a:prstGeom>
                  </pic:spPr>
                </pic:pic>
              </a:graphicData>
            </a:graphic>
          </wp:anchor>
        </w:drawing>
      </w:r>
      <w:r>
        <w:rPr>
          <w:rFonts w:hint="eastAsia" w:cs="仿宋" w:asciiTheme="minorEastAsia" w:hAnsiTheme="minorEastAsia" w:eastAsiaTheme="minorEastAsia"/>
          <w:b/>
          <w:color w:val="auto"/>
          <w:sz w:val="36"/>
          <w:szCs w:val="36"/>
          <w:highlight w:val="none"/>
          <w:lang w:eastAsia="zh-CN"/>
        </w:rPr>
        <w:drawing>
          <wp:anchor distT="0" distB="0" distL="114300" distR="114300" simplePos="0" relativeHeight="251668480" behindDoc="0" locked="0" layoutInCell="1" allowOverlap="1">
            <wp:simplePos x="0" y="0"/>
            <wp:positionH relativeFrom="column">
              <wp:posOffset>20320</wp:posOffset>
            </wp:positionH>
            <wp:positionV relativeFrom="paragraph">
              <wp:posOffset>162560</wp:posOffset>
            </wp:positionV>
            <wp:extent cx="2667000" cy="1999615"/>
            <wp:effectExtent l="0" t="0" r="0" b="12065"/>
            <wp:wrapNone/>
            <wp:docPr id="17" name="图片 17" descr="6b9bf64f59a53214204fb6cade3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6b9bf64f59a53214204fb6cade36072"/>
                    <pic:cNvPicPr>
                      <a:picLocks noChangeAspect="1"/>
                    </pic:cNvPicPr>
                  </pic:nvPicPr>
                  <pic:blipFill>
                    <a:blip r:embed="rId29"/>
                    <a:stretch>
                      <a:fillRect/>
                    </a:stretch>
                  </pic:blipFill>
                  <pic:spPr>
                    <a:xfrm>
                      <a:off x="0" y="0"/>
                      <a:ext cx="2667000" cy="1999615"/>
                    </a:xfrm>
                    <a:prstGeom prst="rect">
                      <a:avLst/>
                    </a:prstGeom>
                  </pic:spPr>
                </pic:pic>
              </a:graphicData>
            </a:graphic>
          </wp:anchor>
        </w:drawing>
      </w:r>
    </w:p>
    <w:p w14:paraId="4AF2D721">
      <w:pPr>
        <w:shd w:val="clear"/>
        <w:jc w:val="both"/>
        <w:rPr>
          <w:rFonts w:hint="eastAsia" w:cs="仿宋" w:asciiTheme="minorEastAsia" w:hAnsiTheme="minorEastAsia" w:eastAsiaTheme="minorEastAsia"/>
          <w:b/>
          <w:color w:val="auto"/>
          <w:sz w:val="36"/>
          <w:szCs w:val="36"/>
          <w:highlight w:val="none"/>
          <w:lang w:eastAsia="zh-CN"/>
        </w:rPr>
      </w:pPr>
    </w:p>
    <w:p w14:paraId="1F195377">
      <w:pPr>
        <w:shd w:val="clear"/>
        <w:jc w:val="center"/>
        <w:rPr>
          <w:rFonts w:hint="eastAsia" w:cs="仿宋" w:asciiTheme="minorEastAsia" w:hAnsiTheme="minorEastAsia"/>
          <w:b/>
          <w:color w:val="auto"/>
          <w:sz w:val="36"/>
          <w:szCs w:val="36"/>
          <w:highlight w:val="none"/>
        </w:rPr>
      </w:pPr>
    </w:p>
    <w:p w14:paraId="3171FCC8">
      <w:pPr>
        <w:shd w:val="clear"/>
        <w:jc w:val="center"/>
        <w:rPr>
          <w:rFonts w:hint="eastAsia" w:cs="仿宋" w:asciiTheme="minorEastAsia" w:hAnsiTheme="minorEastAsia" w:eastAsiaTheme="minorEastAsia"/>
          <w:b/>
          <w:color w:val="auto"/>
          <w:sz w:val="36"/>
          <w:szCs w:val="36"/>
          <w:highlight w:val="none"/>
          <w:lang w:eastAsia="zh-CN"/>
        </w:rPr>
      </w:pPr>
    </w:p>
    <w:p w14:paraId="0AB9B6C4">
      <w:pPr>
        <w:shd w:val="clear"/>
        <w:jc w:val="center"/>
        <w:rPr>
          <w:rFonts w:hint="eastAsia" w:cs="仿宋" w:asciiTheme="minorEastAsia" w:hAnsiTheme="minorEastAsia"/>
          <w:b/>
          <w:color w:val="auto"/>
          <w:sz w:val="36"/>
          <w:szCs w:val="36"/>
          <w:highlight w:val="none"/>
        </w:rPr>
      </w:pPr>
    </w:p>
    <w:p w14:paraId="29925DBD">
      <w:pPr>
        <w:shd w:val="clear"/>
        <w:jc w:val="center"/>
        <w:rPr>
          <w:rFonts w:hint="eastAsia" w:cs="仿宋" w:asciiTheme="minorEastAsia" w:hAnsiTheme="minorEastAsia"/>
          <w:b/>
          <w:color w:val="auto"/>
          <w:sz w:val="36"/>
          <w:szCs w:val="36"/>
          <w:highlight w:val="none"/>
        </w:rPr>
      </w:pPr>
    </w:p>
    <w:p w14:paraId="7B60D092">
      <w:pPr>
        <w:shd w:val="clear"/>
        <w:jc w:val="center"/>
        <w:rPr>
          <w:rFonts w:hint="eastAsia" w:cs="仿宋" w:asciiTheme="minorEastAsia" w:hAnsiTheme="minorEastAsia"/>
          <w:b/>
          <w:color w:val="auto"/>
          <w:sz w:val="36"/>
          <w:szCs w:val="36"/>
          <w:highlight w:val="none"/>
        </w:rPr>
      </w:pPr>
    </w:p>
    <w:p w14:paraId="62FC4149">
      <w:pPr>
        <w:shd w:val="clear"/>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134"/>
      <w:bookmarkEnd w:id="19"/>
      <w:bookmarkStart w:id="20" w:name="_Toc184308084"/>
      <w:bookmarkEnd w:id="20"/>
      <w:bookmarkStart w:id="21" w:name="_Toc184312074"/>
      <w:bookmarkEnd w:id="21"/>
      <w:bookmarkStart w:id="22" w:name="_Toc184310300"/>
      <w:bookmarkEnd w:id="22"/>
      <w:bookmarkStart w:id="23" w:name="_Toc184314410"/>
      <w:bookmarkEnd w:id="23"/>
      <w:bookmarkStart w:id="24" w:name="_Toc184310274"/>
      <w:bookmarkEnd w:id="24"/>
      <w:bookmarkStart w:id="25" w:name="_Toc184314477"/>
      <w:bookmarkEnd w:id="25"/>
      <w:bookmarkStart w:id="26" w:name="_Toc184314470"/>
      <w:bookmarkEnd w:id="26"/>
      <w:bookmarkStart w:id="27" w:name="_Toc184312084"/>
      <w:bookmarkEnd w:id="27"/>
      <w:bookmarkStart w:id="28" w:name="_Toc184312079"/>
      <w:bookmarkEnd w:id="28"/>
      <w:bookmarkStart w:id="29" w:name="_Toc184308038"/>
      <w:bookmarkEnd w:id="29"/>
      <w:bookmarkStart w:id="30" w:name="_Toc184314417"/>
      <w:bookmarkEnd w:id="30"/>
      <w:bookmarkStart w:id="31" w:name="_Toc184314422"/>
      <w:bookmarkEnd w:id="31"/>
      <w:bookmarkStart w:id="32" w:name="_Toc184310273"/>
      <w:bookmarkEnd w:id="32"/>
      <w:bookmarkStart w:id="33" w:name="_Toc184308037"/>
      <w:bookmarkEnd w:id="33"/>
      <w:bookmarkStart w:id="34" w:name="_Toc184310314"/>
      <w:bookmarkEnd w:id="34"/>
      <w:bookmarkStart w:id="35" w:name="_Toc184314427"/>
      <w:bookmarkEnd w:id="35"/>
      <w:bookmarkStart w:id="36" w:name="_Toc184312129"/>
      <w:bookmarkEnd w:id="36"/>
      <w:bookmarkStart w:id="37" w:name="_Toc184310297"/>
      <w:bookmarkEnd w:id="37"/>
      <w:bookmarkStart w:id="38" w:name="_Toc184314439"/>
      <w:bookmarkEnd w:id="38"/>
      <w:bookmarkStart w:id="39" w:name="_Toc184313243"/>
      <w:bookmarkEnd w:id="39"/>
      <w:bookmarkStart w:id="40" w:name="_Toc184308042"/>
      <w:bookmarkEnd w:id="40"/>
      <w:bookmarkStart w:id="41" w:name="_Toc184308043"/>
      <w:bookmarkEnd w:id="41"/>
      <w:bookmarkStart w:id="42" w:name="_Toc184312083"/>
      <w:bookmarkEnd w:id="42"/>
      <w:bookmarkStart w:id="43" w:name="_Toc184308078"/>
      <w:bookmarkEnd w:id="43"/>
      <w:bookmarkStart w:id="44" w:name="_Toc184310288"/>
      <w:bookmarkEnd w:id="44"/>
      <w:bookmarkStart w:id="45" w:name="_Toc184312073"/>
      <w:bookmarkEnd w:id="45"/>
      <w:bookmarkStart w:id="46" w:name="_Toc184308106"/>
      <w:bookmarkEnd w:id="46"/>
      <w:bookmarkStart w:id="47" w:name="_Toc184313275"/>
      <w:bookmarkEnd w:id="47"/>
      <w:bookmarkStart w:id="48" w:name="_Toc184313292"/>
      <w:bookmarkEnd w:id="48"/>
      <w:bookmarkStart w:id="49" w:name="_Toc184314444"/>
      <w:bookmarkEnd w:id="49"/>
      <w:bookmarkStart w:id="50" w:name="_Toc184312117"/>
      <w:bookmarkEnd w:id="50"/>
      <w:bookmarkStart w:id="51" w:name="_Toc184308082"/>
      <w:bookmarkEnd w:id="51"/>
      <w:bookmarkStart w:id="52" w:name="_Toc184308086"/>
      <w:bookmarkEnd w:id="52"/>
      <w:bookmarkStart w:id="53" w:name="_Toc184312067"/>
      <w:bookmarkEnd w:id="53"/>
      <w:bookmarkStart w:id="54" w:name="_Toc184313298"/>
      <w:bookmarkEnd w:id="54"/>
      <w:bookmarkStart w:id="55" w:name="_Toc184314458"/>
      <w:bookmarkEnd w:id="55"/>
      <w:bookmarkStart w:id="56" w:name="_Toc184310291"/>
      <w:bookmarkEnd w:id="56"/>
      <w:bookmarkStart w:id="57" w:name="_Toc184313303"/>
      <w:bookmarkEnd w:id="57"/>
      <w:bookmarkStart w:id="58" w:name="_Toc184314454"/>
      <w:bookmarkEnd w:id="58"/>
      <w:bookmarkStart w:id="59" w:name="_Toc184314440"/>
      <w:bookmarkEnd w:id="59"/>
      <w:bookmarkStart w:id="60" w:name="_Toc184308103"/>
      <w:bookmarkEnd w:id="60"/>
      <w:bookmarkStart w:id="61" w:name="_Toc184313246"/>
      <w:bookmarkEnd w:id="61"/>
      <w:bookmarkStart w:id="62" w:name="_Toc184314441"/>
      <w:bookmarkEnd w:id="62"/>
      <w:bookmarkStart w:id="63" w:name="_Toc184312139"/>
      <w:bookmarkEnd w:id="63"/>
      <w:bookmarkStart w:id="64" w:name="_Toc184310290"/>
      <w:bookmarkEnd w:id="64"/>
      <w:bookmarkStart w:id="65" w:name="_Toc184314459"/>
      <w:bookmarkEnd w:id="65"/>
      <w:bookmarkStart w:id="66" w:name="_Toc184310325"/>
      <w:bookmarkEnd w:id="66"/>
      <w:bookmarkStart w:id="67" w:name="_Toc184313306"/>
      <w:bookmarkEnd w:id="67"/>
      <w:bookmarkStart w:id="68" w:name="_Toc184312133"/>
      <w:bookmarkEnd w:id="68"/>
      <w:bookmarkStart w:id="69" w:name="_Toc184312093"/>
      <w:bookmarkEnd w:id="69"/>
      <w:bookmarkStart w:id="70" w:name="_Toc184314446"/>
      <w:bookmarkEnd w:id="70"/>
      <w:bookmarkStart w:id="71" w:name="_Toc184314442"/>
      <w:bookmarkEnd w:id="71"/>
      <w:bookmarkStart w:id="72" w:name="_Toc184313251"/>
      <w:bookmarkEnd w:id="72"/>
      <w:bookmarkStart w:id="73" w:name="_Toc184313300"/>
      <w:bookmarkEnd w:id="73"/>
      <w:bookmarkStart w:id="74" w:name="_Toc184314479"/>
      <w:bookmarkEnd w:id="74"/>
      <w:bookmarkStart w:id="75" w:name="_Toc184308054"/>
      <w:bookmarkEnd w:id="75"/>
      <w:bookmarkStart w:id="76" w:name="_Toc184313301"/>
      <w:bookmarkEnd w:id="76"/>
      <w:bookmarkStart w:id="77" w:name="_Toc184310289"/>
      <w:bookmarkEnd w:id="77"/>
      <w:bookmarkStart w:id="78" w:name="_Toc184308108"/>
      <w:bookmarkEnd w:id="78"/>
      <w:bookmarkStart w:id="79" w:name="_Toc184313244"/>
      <w:bookmarkEnd w:id="79"/>
      <w:bookmarkStart w:id="80" w:name="_Toc184314450"/>
      <w:bookmarkEnd w:id="80"/>
      <w:bookmarkStart w:id="81" w:name="_Toc184313270"/>
      <w:bookmarkEnd w:id="81"/>
      <w:bookmarkStart w:id="82" w:name="_Toc184313268"/>
      <w:bookmarkEnd w:id="82"/>
      <w:bookmarkStart w:id="83" w:name="_Toc184310301"/>
      <w:bookmarkEnd w:id="83"/>
      <w:bookmarkStart w:id="84" w:name="_Toc184310303"/>
      <w:bookmarkEnd w:id="84"/>
      <w:bookmarkStart w:id="85" w:name="_Toc184312137"/>
      <w:bookmarkEnd w:id="85"/>
      <w:bookmarkStart w:id="86" w:name="_Toc184313308"/>
      <w:bookmarkEnd w:id="86"/>
      <w:bookmarkStart w:id="87" w:name="_Toc184313249"/>
      <w:bookmarkEnd w:id="87"/>
      <w:bookmarkStart w:id="88" w:name="_Toc184313254"/>
      <w:bookmarkEnd w:id="88"/>
      <w:bookmarkStart w:id="89" w:name="_Toc184310305"/>
      <w:bookmarkEnd w:id="89"/>
      <w:bookmarkStart w:id="90" w:name="_Toc184312101"/>
      <w:bookmarkEnd w:id="90"/>
      <w:bookmarkStart w:id="91" w:name="_Toc184313248"/>
      <w:bookmarkEnd w:id="91"/>
      <w:bookmarkStart w:id="92" w:name="_Toc184313241"/>
      <w:bookmarkEnd w:id="92"/>
      <w:bookmarkStart w:id="93" w:name="_Toc184312112"/>
      <w:bookmarkEnd w:id="93"/>
      <w:bookmarkStart w:id="94" w:name="_Toc184313294"/>
      <w:bookmarkEnd w:id="94"/>
      <w:bookmarkStart w:id="95" w:name="_Toc184314465"/>
      <w:bookmarkEnd w:id="95"/>
      <w:bookmarkStart w:id="96" w:name="_Toc184313265"/>
      <w:bookmarkEnd w:id="96"/>
      <w:bookmarkStart w:id="97" w:name="_Toc184308045"/>
      <w:bookmarkEnd w:id="97"/>
      <w:bookmarkStart w:id="98" w:name="_Toc184310336"/>
      <w:bookmarkEnd w:id="98"/>
      <w:bookmarkStart w:id="99" w:name="_Toc184312078"/>
      <w:bookmarkEnd w:id="99"/>
      <w:bookmarkStart w:id="100" w:name="_Toc184313289"/>
      <w:bookmarkEnd w:id="100"/>
      <w:bookmarkStart w:id="101" w:name="_Toc184310312"/>
      <w:bookmarkEnd w:id="101"/>
      <w:bookmarkStart w:id="102" w:name="_Toc184312114"/>
      <w:bookmarkEnd w:id="102"/>
      <w:bookmarkStart w:id="103" w:name="_Toc184314471"/>
      <w:bookmarkEnd w:id="103"/>
      <w:bookmarkStart w:id="104" w:name="_Toc184308093"/>
      <w:bookmarkEnd w:id="104"/>
      <w:bookmarkStart w:id="105" w:name="_Toc184314420"/>
      <w:bookmarkEnd w:id="105"/>
      <w:bookmarkStart w:id="106" w:name="_Toc184312131"/>
      <w:bookmarkEnd w:id="106"/>
      <w:bookmarkStart w:id="107" w:name="_Toc184314414"/>
      <w:bookmarkEnd w:id="107"/>
      <w:bookmarkStart w:id="108" w:name="_Toc184308075"/>
      <w:bookmarkEnd w:id="108"/>
      <w:bookmarkStart w:id="109" w:name="_Toc184310310"/>
      <w:bookmarkEnd w:id="109"/>
      <w:bookmarkStart w:id="110" w:name="_Toc184313288"/>
      <w:bookmarkEnd w:id="110"/>
      <w:bookmarkStart w:id="111" w:name="_Toc184312121"/>
      <w:bookmarkEnd w:id="111"/>
      <w:bookmarkStart w:id="112" w:name="_Toc184308047"/>
      <w:bookmarkEnd w:id="112"/>
      <w:bookmarkStart w:id="113" w:name="_Toc184313256"/>
      <w:bookmarkEnd w:id="113"/>
      <w:bookmarkStart w:id="114" w:name="_Toc184310294"/>
      <w:bookmarkEnd w:id="114"/>
      <w:bookmarkStart w:id="115" w:name="_Toc184312091"/>
      <w:bookmarkEnd w:id="115"/>
      <w:bookmarkStart w:id="116" w:name="_Toc184310335"/>
      <w:bookmarkEnd w:id="116"/>
      <w:bookmarkStart w:id="117" w:name="_Toc184312105"/>
      <w:bookmarkEnd w:id="117"/>
      <w:bookmarkStart w:id="118" w:name="_Toc184313299"/>
      <w:bookmarkEnd w:id="118"/>
      <w:bookmarkStart w:id="119" w:name="_Toc184310275"/>
      <w:bookmarkEnd w:id="119"/>
      <w:bookmarkStart w:id="120" w:name="_Toc184310316"/>
      <w:bookmarkEnd w:id="120"/>
      <w:bookmarkStart w:id="121" w:name="_Toc184308095"/>
      <w:bookmarkEnd w:id="121"/>
      <w:bookmarkStart w:id="122" w:name="_Toc184308091"/>
      <w:bookmarkEnd w:id="122"/>
      <w:bookmarkStart w:id="123" w:name="_Toc184312122"/>
      <w:bookmarkEnd w:id="123"/>
      <w:bookmarkStart w:id="124" w:name="_Toc184312102"/>
      <w:bookmarkEnd w:id="124"/>
      <w:bookmarkStart w:id="125" w:name="_Toc184313302"/>
      <w:bookmarkEnd w:id="125"/>
      <w:bookmarkStart w:id="126" w:name="_Toc184308053"/>
      <w:bookmarkEnd w:id="126"/>
      <w:bookmarkStart w:id="127" w:name="_Toc184314415"/>
      <w:bookmarkEnd w:id="127"/>
      <w:bookmarkStart w:id="128" w:name="_Toc184312103"/>
      <w:bookmarkEnd w:id="128"/>
      <w:bookmarkStart w:id="129" w:name="_Toc184308087"/>
      <w:bookmarkEnd w:id="129"/>
      <w:bookmarkStart w:id="130" w:name="_Toc184313307"/>
      <w:bookmarkEnd w:id="130"/>
      <w:bookmarkStart w:id="131" w:name="_Toc184313240"/>
      <w:bookmarkEnd w:id="131"/>
      <w:bookmarkStart w:id="132" w:name="_Toc184312069"/>
      <w:bookmarkEnd w:id="132"/>
      <w:bookmarkStart w:id="133" w:name="_Toc184310307"/>
      <w:bookmarkEnd w:id="133"/>
      <w:bookmarkStart w:id="134" w:name="_Toc184308065"/>
      <w:bookmarkEnd w:id="134"/>
      <w:bookmarkStart w:id="135" w:name="_Toc184314464"/>
      <w:bookmarkEnd w:id="135"/>
      <w:bookmarkStart w:id="136" w:name="_Toc184312118"/>
      <w:bookmarkEnd w:id="136"/>
      <w:bookmarkStart w:id="137" w:name="_Toc184312099"/>
      <w:bookmarkEnd w:id="137"/>
      <w:bookmarkStart w:id="138" w:name="_Toc184310333"/>
      <w:bookmarkEnd w:id="138"/>
      <w:bookmarkStart w:id="139" w:name="_Toc184314438"/>
      <w:bookmarkEnd w:id="139"/>
      <w:bookmarkStart w:id="140" w:name="_Toc184308092"/>
      <w:bookmarkEnd w:id="140"/>
      <w:bookmarkStart w:id="141" w:name="_Toc184314425"/>
      <w:bookmarkEnd w:id="141"/>
      <w:bookmarkStart w:id="142" w:name="_Toc184313267"/>
      <w:bookmarkEnd w:id="142"/>
      <w:bookmarkStart w:id="143" w:name="_Toc184310342"/>
      <w:bookmarkEnd w:id="143"/>
      <w:bookmarkStart w:id="144" w:name="_Toc184313284"/>
      <w:bookmarkEnd w:id="144"/>
      <w:bookmarkStart w:id="145" w:name="_Toc184313239"/>
      <w:bookmarkEnd w:id="145"/>
      <w:bookmarkStart w:id="146" w:name="_Toc184308041"/>
      <w:bookmarkEnd w:id="146"/>
      <w:bookmarkStart w:id="147" w:name="_Toc184314457"/>
      <w:bookmarkEnd w:id="147"/>
      <w:bookmarkStart w:id="148" w:name="_Toc184312138"/>
      <w:bookmarkEnd w:id="148"/>
      <w:bookmarkStart w:id="149" w:name="_Toc184308099"/>
      <w:bookmarkEnd w:id="149"/>
      <w:bookmarkStart w:id="150" w:name="_Toc184312108"/>
      <w:bookmarkEnd w:id="150"/>
      <w:bookmarkStart w:id="151" w:name="_Toc184314431"/>
      <w:bookmarkEnd w:id="151"/>
      <w:bookmarkStart w:id="152" w:name="_Toc184310281"/>
      <w:bookmarkEnd w:id="152"/>
      <w:bookmarkStart w:id="153" w:name="_Toc184312135"/>
      <w:bookmarkEnd w:id="153"/>
      <w:bookmarkStart w:id="154" w:name="_Toc184313266"/>
      <w:bookmarkEnd w:id="154"/>
      <w:bookmarkStart w:id="155" w:name="_Toc184308077"/>
      <w:bookmarkEnd w:id="155"/>
      <w:bookmarkStart w:id="156" w:name="_Toc184313295"/>
      <w:bookmarkEnd w:id="156"/>
      <w:bookmarkStart w:id="157" w:name="_Toc184310295"/>
      <w:bookmarkEnd w:id="157"/>
      <w:bookmarkStart w:id="158" w:name="_Toc184308079"/>
      <w:bookmarkEnd w:id="158"/>
      <w:bookmarkStart w:id="159" w:name="_Toc184313285"/>
      <w:bookmarkEnd w:id="159"/>
      <w:bookmarkStart w:id="160" w:name="_Toc184314436"/>
      <w:bookmarkEnd w:id="160"/>
      <w:bookmarkStart w:id="161" w:name="_Toc184308058"/>
      <w:bookmarkEnd w:id="161"/>
      <w:bookmarkStart w:id="162" w:name="_Toc184314430"/>
      <w:bookmarkEnd w:id="162"/>
      <w:bookmarkStart w:id="163" w:name="_Toc184308097"/>
      <w:bookmarkEnd w:id="163"/>
      <w:bookmarkStart w:id="164" w:name="_Toc184312081"/>
      <w:bookmarkEnd w:id="164"/>
      <w:bookmarkStart w:id="165" w:name="_Toc184312136"/>
      <w:bookmarkEnd w:id="165"/>
      <w:bookmarkStart w:id="166" w:name="_Toc184310340"/>
      <w:bookmarkEnd w:id="166"/>
      <w:bookmarkStart w:id="167" w:name="_Toc184312075"/>
      <w:bookmarkEnd w:id="167"/>
      <w:bookmarkStart w:id="168" w:name="_Toc184310330"/>
      <w:bookmarkEnd w:id="168"/>
      <w:bookmarkStart w:id="169" w:name="_Toc184308073"/>
      <w:bookmarkEnd w:id="169"/>
      <w:bookmarkStart w:id="170" w:name="_Toc184310339"/>
      <w:bookmarkEnd w:id="170"/>
      <w:bookmarkStart w:id="171" w:name="_Toc184312126"/>
      <w:bookmarkEnd w:id="171"/>
      <w:bookmarkStart w:id="172" w:name="_Toc184310302"/>
      <w:bookmarkEnd w:id="172"/>
      <w:bookmarkStart w:id="173" w:name="_Toc184314461"/>
      <w:bookmarkEnd w:id="173"/>
      <w:bookmarkStart w:id="174" w:name="_Toc184308063"/>
      <w:bookmarkEnd w:id="174"/>
      <w:bookmarkStart w:id="175" w:name="_Toc184308055"/>
      <w:bookmarkEnd w:id="175"/>
      <w:bookmarkStart w:id="176" w:name="_Toc184313247"/>
      <w:bookmarkEnd w:id="176"/>
      <w:bookmarkStart w:id="177" w:name="_Toc184314416"/>
      <w:bookmarkEnd w:id="177"/>
      <w:bookmarkStart w:id="178" w:name="_Toc184312092"/>
      <w:bookmarkEnd w:id="178"/>
      <w:bookmarkStart w:id="179" w:name="_Toc184312127"/>
      <w:bookmarkEnd w:id="179"/>
      <w:bookmarkStart w:id="180" w:name="_Toc184312104"/>
      <w:bookmarkEnd w:id="180"/>
      <w:bookmarkStart w:id="181" w:name="_Toc184314445"/>
      <w:bookmarkEnd w:id="181"/>
      <w:bookmarkStart w:id="182" w:name="_Toc184308051"/>
      <w:bookmarkEnd w:id="182"/>
      <w:bookmarkStart w:id="183" w:name="_Toc184310285"/>
      <w:bookmarkEnd w:id="183"/>
      <w:bookmarkStart w:id="184" w:name="_Toc184310320"/>
      <w:bookmarkEnd w:id="184"/>
      <w:bookmarkStart w:id="185" w:name="_Toc184313273"/>
      <w:bookmarkEnd w:id="185"/>
      <w:bookmarkStart w:id="186" w:name="_Toc184314452"/>
      <w:bookmarkEnd w:id="186"/>
      <w:bookmarkStart w:id="187" w:name="_Toc184313309"/>
      <w:bookmarkEnd w:id="187"/>
      <w:bookmarkStart w:id="188" w:name="_Toc184313263"/>
      <w:bookmarkEnd w:id="188"/>
      <w:bookmarkStart w:id="189" w:name="_Toc184310299"/>
      <w:bookmarkEnd w:id="189"/>
      <w:bookmarkStart w:id="190" w:name="_Toc184312070"/>
      <w:bookmarkEnd w:id="190"/>
      <w:bookmarkStart w:id="191" w:name="_Toc184308067"/>
      <w:bookmarkEnd w:id="191"/>
      <w:bookmarkStart w:id="192" w:name="_Toc184313255"/>
      <w:bookmarkEnd w:id="192"/>
      <w:bookmarkStart w:id="193" w:name="_Toc184308036"/>
      <w:bookmarkEnd w:id="193"/>
      <w:bookmarkStart w:id="194" w:name="_Toc184312097"/>
      <w:bookmarkEnd w:id="194"/>
      <w:bookmarkStart w:id="195" w:name="_Toc184314474"/>
      <w:bookmarkEnd w:id="195"/>
      <w:bookmarkStart w:id="196" w:name="_Toc184313242"/>
      <w:bookmarkEnd w:id="196"/>
      <w:bookmarkStart w:id="197" w:name="_Toc184314451"/>
      <w:bookmarkEnd w:id="197"/>
      <w:bookmarkStart w:id="198" w:name="_Toc184310323"/>
      <w:bookmarkEnd w:id="198"/>
      <w:bookmarkStart w:id="199" w:name="_Toc184314443"/>
      <w:bookmarkEnd w:id="199"/>
      <w:bookmarkStart w:id="200" w:name="_Toc184314472"/>
      <w:bookmarkEnd w:id="200"/>
      <w:bookmarkStart w:id="201" w:name="_Toc184308076"/>
      <w:bookmarkEnd w:id="201"/>
      <w:bookmarkStart w:id="202" w:name="_Toc184314433"/>
      <w:bookmarkEnd w:id="202"/>
      <w:bookmarkStart w:id="203" w:name="_Toc184310328"/>
      <w:bookmarkEnd w:id="203"/>
      <w:bookmarkStart w:id="204" w:name="_Toc184310338"/>
      <w:bookmarkEnd w:id="204"/>
      <w:bookmarkStart w:id="205" w:name="_Toc184310315"/>
      <w:bookmarkEnd w:id="205"/>
      <w:bookmarkStart w:id="206" w:name="_Toc184312094"/>
      <w:bookmarkEnd w:id="206"/>
      <w:bookmarkStart w:id="207" w:name="_Toc184310331"/>
      <w:bookmarkEnd w:id="207"/>
      <w:bookmarkStart w:id="208" w:name="_Toc184313278"/>
      <w:bookmarkEnd w:id="208"/>
      <w:bookmarkStart w:id="209" w:name="_Toc184308090"/>
      <w:bookmarkEnd w:id="209"/>
      <w:bookmarkStart w:id="210" w:name="_Toc184313281"/>
      <w:bookmarkEnd w:id="210"/>
      <w:bookmarkStart w:id="211" w:name="_Toc184310329"/>
      <w:bookmarkEnd w:id="211"/>
      <w:bookmarkStart w:id="212" w:name="_Toc184313261"/>
      <w:bookmarkEnd w:id="212"/>
      <w:bookmarkStart w:id="213" w:name="_Toc184310337"/>
      <w:bookmarkEnd w:id="213"/>
      <w:bookmarkStart w:id="214" w:name="_Toc184310322"/>
      <w:bookmarkEnd w:id="214"/>
      <w:bookmarkStart w:id="215" w:name="_Toc184314447"/>
      <w:bookmarkEnd w:id="215"/>
      <w:bookmarkStart w:id="216" w:name="_Toc184308081"/>
      <w:bookmarkEnd w:id="216"/>
      <w:bookmarkStart w:id="217" w:name="_Toc184310279"/>
      <w:bookmarkEnd w:id="217"/>
      <w:bookmarkStart w:id="218" w:name="_Toc184312123"/>
      <w:bookmarkEnd w:id="218"/>
      <w:bookmarkStart w:id="219" w:name="_Toc184313291"/>
      <w:bookmarkEnd w:id="219"/>
      <w:bookmarkStart w:id="220" w:name="_Toc184308048"/>
      <w:bookmarkEnd w:id="220"/>
      <w:bookmarkStart w:id="221" w:name="_Toc184313297"/>
      <w:bookmarkEnd w:id="221"/>
      <w:bookmarkStart w:id="222" w:name="_Toc184312107"/>
      <w:bookmarkEnd w:id="222"/>
      <w:bookmarkStart w:id="223" w:name="_Toc184308096"/>
      <w:bookmarkEnd w:id="223"/>
      <w:bookmarkStart w:id="224" w:name="_Toc184313264"/>
      <w:bookmarkEnd w:id="224"/>
      <w:bookmarkStart w:id="225" w:name="_Toc184313245"/>
      <w:bookmarkEnd w:id="225"/>
      <w:bookmarkStart w:id="226" w:name="_Toc184308101"/>
      <w:bookmarkEnd w:id="226"/>
      <w:bookmarkStart w:id="227" w:name="_Toc184308066"/>
      <w:bookmarkEnd w:id="227"/>
      <w:bookmarkStart w:id="228" w:name="_Toc184308044"/>
      <w:bookmarkEnd w:id="228"/>
      <w:bookmarkStart w:id="229" w:name="_Toc184310293"/>
      <w:bookmarkEnd w:id="229"/>
      <w:bookmarkStart w:id="230" w:name="_Toc184310319"/>
      <w:bookmarkEnd w:id="230"/>
      <w:bookmarkStart w:id="231" w:name="_Toc184310284"/>
      <w:bookmarkEnd w:id="231"/>
      <w:bookmarkStart w:id="232" w:name="_Toc184314482"/>
      <w:bookmarkEnd w:id="232"/>
      <w:bookmarkStart w:id="233" w:name="_Toc184312119"/>
      <w:bookmarkEnd w:id="233"/>
      <w:bookmarkStart w:id="234" w:name="_Toc184312080"/>
      <w:bookmarkEnd w:id="234"/>
      <w:bookmarkStart w:id="235" w:name="_Toc184310280"/>
      <w:bookmarkEnd w:id="235"/>
      <w:bookmarkStart w:id="236" w:name="_Toc184308052"/>
      <w:bookmarkEnd w:id="236"/>
      <w:bookmarkStart w:id="237" w:name="_Toc184310327"/>
      <w:bookmarkEnd w:id="237"/>
      <w:bookmarkStart w:id="238" w:name="_Toc184312082"/>
      <w:bookmarkEnd w:id="238"/>
      <w:bookmarkStart w:id="239" w:name="_Toc184312076"/>
      <w:bookmarkEnd w:id="239"/>
      <w:bookmarkStart w:id="240" w:name="_Toc184313258"/>
      <w:bookmarkEnd w:id="240"/>
      <w:bookmarkStart w:id="241" w:name="_Toc184314456"/>
      <w:bookmarkEnd w:id="241"/>
      <w:bookmarkStart w:id="242" w:name="_Toc184310326"/>
      <w:bookmarkEnd w:id="242"/>
      <w:bookmarkStart w:id="243" w:name="_Toc184312111"/>
      <w:bookmarkEnd w:id="243"/>
      <w:bookmarkStart w:id="244" w:name="_Toc184308074"/>
      <w:bookmarkEnd w:id="244"/>
      <w:bookmarkStart w:id="245" w:name="_Toc184308049"/>
      <w:bookmarkEnd w:id="245"/>
      <w:bookmarkStart w:id="246" w:name="_Toc184314455"/>
      <w:bookmarkEnd w:id="246"/>
      <w:bookmarkStart w:id="247" w:name="_Toc184308100"/>
      <w:bookmarkEnd w:id="247"/>
      <w:bookmarkStart w:id="248" w:name="_Toc184308088"/>
      <w:bookmarkEnd w:id="248"/>
      <w:bookmarkStart w:id="249" w:name="_Toc184310283"/>
      <w:bookmarkEnd w:id="249"/>
      <w:bookmarkStart w:id="250" w:name="_Toc184313290"/>
      <w:bookmarkEnd w:id="250"/>
      <w:bookmarkStart w:id="251" w:name="_Toc184314426"/>
      <w:bookmarkEnd w:id="251"/>
      <w:bookmarkStart w:id="252" w:name="_Toc184312124"/>
      <w:bookmarkEnd w:id="252"/>
      <w:bookmarkStart w:id="253" w:name="_Toc184310311"/>
      <w:bookmarkEnd w:id="253"/>
      <w:bookmarkStart w:id="254" w:name="_Toc184314429"/>
      <w:bookmarkEnd w:id="254"/>
      <w:bookmarkStart w:id="255" w:name="_Toc184313282"/>
      <w:bookmarkEnd w:id="255"/>
      <w:bookmarkStart w:id="256" w:name="_Toc184308039"/>
      <w:bookmarkEnd w:id="256"/>
      <w:bookmarkStart w:id="257" w:name="_Toc184314467"/>
      <w:bookmarkEnd w:id="257"/>
      <w:bookmarkStart w:id="258" w:name="_Toc184313279"/>
      <w:bookmarkEnd w:id="258"/>
      <w:bookmarkStart w:id="259" w:name="_Toc184314437"/>
      <w:bookmarkEnd w:id="259"/>
      <w:bookmarkStart w:id="260" w:name="_Toc184308050"/>
      <w:bookmarkEnd w:id="260"/>
      <w:bookmarkStart w:id="261" w:name="_Toc184310282"/>
      <w:bookmarkEnd w:id="261"/>
      <w:bookmarkStart w:id="262" w:name="_Toc184310309"/>
      <w:bookmarkEnd w:id="262"/>
      <w:bookmarkStart w:id="263" w:name="_Toc184314460"/>
      <w:bookmarkEnd w:id="263"/>
      <w:bookmarkStart w:id="264" w:name="_Toc184312071"/>
      <w:bookmarkEnd w:id="264"/>
      <w:bookmarkStart w:id="265" w:name="_Toc184312090"/>
      <w:bookmarkEnd w:id="265"/>
      <w:bookmarkStart w:id="266" w:name="_Toc184308064"/>
      <w:bookmarkEnd w:id="266"/>
      <w:bookmarkStart w:id="267" w:name="_Toc184313287"/>
      <w:bookmarkEnd w:id="267"/>
      <w:bookmarkStart w:id="268" w:name="_Toc184312098"/>
      <w:bookmarkEnd w:id="268"/>
      <w:bookmarkStart w:id="269" w:name="_Toc184308040"/>
      <w:bookmarkEnd w:id="269"/>
      <w:bookmarkStart w:id="270" w:name="_Toc184313252"/>
      <w:bookmarkEnd w:id="270"/>
      <w:bookmarkStart w:id="271" w:name="_Toc184308080"/>
      <w:bookmarkEnd w:id="271"/>
      <w:bookmarkStart w:id="272" w:name="_Toc184314428"/>
      <w:bookmarkEnd w:id="272"/>
      <w:bookmarkStart w:id="273" w:name="_Toc184308061"/>
      <w:bookmarkEnd w:id="273"/>
      <w:bookmarkStart w:id="274" w:name="_Toc184310296"/>
      <w:bookmarkEnd w:id="274"/>
      <w:bookmarkStart w:id="275" w:name="_Toc184313304"/>
      <w:bookmarkEnd w:id="275"/>
      <w:bookmarkStart w:id="276" w:name="_Toc184314478"/>
      <w:bookmarkEnd w:id="276"/>
      <w:bookmarkStart w:id="277" w:name="_Toc184312088"/>
      <w:bookmarkEnd w:id="277"/>
      <w:bookmarkStart w:id="278" w:name="_Toc184308062"/>
      <w:bookmarkEnd w:id="278"/>
      <w:bookmarkStart w:id="279" w:name="_Toc184314448"/>
      <w:bookmarkEnd w:id="279"/>
      <w:bookmarkStart w:id="280" w:name="_Toc184308059"/>
      <w:bookmarkEnd w:id="280"/>
      <w:bookmarkStart w:id="281" w:name="_Toc184312089"/>
      <w:bookmarkEnd w:id="281"/>
      <w:bookmarkStart w:id="282" w:name="_Toc184314411"/>
      <w:bookmarkEnd w:id="282"/>
      <w:bookmarkStart w:id="283" w:name="_Toc184314434"/>
      <w:bookmarkEnd w:id="283"/>
      <w:bookmarkStart w:id="284" w:name="_Toc184314413"/>
      <w:bookmarkEnd w:id="284"/>
      <w:bookmarkStart w:id="285" w:name="_Toc184313276"/>
      <w:bookmarkEnd w:id="285"/>
      <w:bookmarkStart w:id="286" w:name="_Toc184308107"/>
      <w:bookmarkEnd w:id="286"/>
      <w:bookmarkStart w:id="287" w:name="_Toc184312096"/>
      <w:bookmarkEnd w:id="287"/>
      <w:bookmarkStart w:id="288" w:name="_Toc184312087"/>
      <w:bookmarkEnd w:id="288"/>
      <w:bookmarkStart w:id="289" w:name="_Toc184310278"/>
      <w:bookmarkEnd w:id="289"/>
      <w:bookmarkStart w:id="290" w:name="_Toc184313259"/>
      <w:bookmarkEnd w:id="290"/>
      <w:bookmarkStart w:id="291" w:name="_Toc184314481"/>
      <w:bookmarkEnd w:id="291"/>
      <w:bookmarkStart w:id="292" w:name="_Toc184313293"/>
      <w:bookmarkEnd w:id="292"/>
      <w:bookmarkStart w:id="293" w:name="_Toc184314480"/>
      <w:bookmarkEnd w:id="293"/>
      <w:bookmarkStart w:id="294" w:name="_Toc184308102"/>
      <w:bookmarkEnd w:id="294"/>
      <w:bookmarkStart w:id="295" w:name="_Toc184312116"/>
      <w:bookmarkEnd w:id="295"/>
      <w:bookmarkStart w:id="296" w:name="_Toc184314466"/>
      <w:bookmarkEnd w:id="296"/>
      <w:bookmarkStart w:id="297" w:name="_Toc184312106"/>
      <w:bookmarkEnd w:id="297"/>
      <w:bookmarkStart w:id="298" w:name="_Toc184313283"/>
      <w:bookmarkEnd w:id="298"/>
      <w:bookmarkStart w:id="299" w:name="_Toc184312132"/>
      <w:bookmarkEnd w:id="299"/>
      <w:bookmarkStart w:id="300" w:name="_Toc184314473"/>
      <w:bookmarkEnd w:id="300"/>
      <w:bookmarkStart w:id="301" w:name="_Toc184312125"/>
      <w:bookmarkEnd w:id="301"/>
      <w:bookmarkStart w:id="302" w:name="_Toc184314435"/>
      <w:bookmarkEnd w:id="302"/>
      <w:bookmarkStart w:id="303" w:name="_Toc184312113"/>
      <w:bookmarkEnd w:id="303"/>
      <w:bookmarkStart w:id="304" w:name="_Toc184313310"/>
      <w:bookmarkEnd w:id="304"/>
      <w:bookmarkStart w:id="305" w:name="_Toc184310277"/>
      <w:bookmarkEnd w:id="305"/>
      <w:bookmarkStart w:id="306" w:name="_Toc184313238"/>
      <w:bookmarkEnd w:id="306"/>
      <w:bookmarkStart w:id="307" w:name="_Toc184313305"/>
      <w:bookmarkEnd w:id="307"/>
      <w:bookmarkStart w:id="308" w:name="_Toc184310317"/>
      <w:bookmarkEnd w:id="308"/>
      <w:bookmarkStart w:id="309" w:name="_Toc184314418"/>
      <w:bookmarkEnd w:id="309"/>
      <w:bookmarkStart w:id="310" w:name="_Toc184310313"/>
      <w:bookmarkEnd w:id="310"/>
      <w:bookmarkStart w:id="311" w:name="_Toc184314469"/>
      <w:bookmarkEnd w:id="311"/>
      <w:bookmarkStart w:id="312" w:name="_Toc184314462"/>
      <w:bookmarkEnd w:id="312"/>
      <w:bookmarkStart w:id="313" w:name="_Toc184310298"/>
      <w:bookmarkEnd w:id="313"/>
      <w:bookmarkStart w:id="314" w:name="_Toc184312072"/>
      <w:bookmarkEnd w:id="314"/>
      <w:bookmarkStart w:id="315" w:name="_Toc184310334"/>
      <w:bookmarkEnd w:id="315"/>
      <w:bookmarkStart w:id="316" w:name="_Toc184312109"/>
      <w:bookmarkEnd w:id="316"/>
      <w:bookmarkStart w:id="317" w:name="_Toc184310304"/>
      <w:bookmarkEnd w:id="317"/>
      <w:bookmarkStart w:id="318" w:name="_Toc184308072"/>
      <w:bookmarkEnd w:id="318"/>
      <w:bookmarkStart w:id="319" w:name="_Toc184313277"/>
      <w:bookmarkEnd w:id="319"/>
      <w:bookmarkStart w:id="320" w:name="_Toc184310272"/>
      <w:bookmarkEnd w:id="320"/>
      <w:bookmarkStart w:id="321" w:name="_Toc184308094"/>
      <w:bookmarkEnd w:id="321"/>
      <w:bookmarkStart w:id="322" w:name="_Toc184314463"/>
      <w:bookmarkEnd w:id="322"/>
      <w:bookmarkStart w:id="323" w:name="_Toc184310341"/>
      <w:bookmarkEnd w:id="323"/>
      <w:bookmarkStart w:id="324" w:name="_Toc184313260"/>
      <w:bookmarkEnd w:id="324"/>
      <w:bookmarkStart w:id="325" w:name="_Toc184308046"/>
      <w:bookmarkEnd w:id="325"/>
      <w:bookmarkStart w:id="326" w:name="_Toc184308071"/>
      <w:bookmarkEnd w:id="326"/>
      <w:bookmarkStart w:id="327" w:name="_Toc184313269"/>
      <w:bookmarkEnd w:id="327"/>
      <w:bookmarkStart w:id="328" w:name="_Toc184310344"/>
      <w:bookmarkEnd w:id="328"/>
      <w:bookmarkStart w:id="329" w:name="_Toc184310292"/>
      <w:bookmarkEnd w:id="329"/>
      <w:bookmarkStart w:id="330" w:name="_Toc184308089"/>
      <w:bookmarkEnd w:id="330"/>
      <w:bookmarkStart w:id="331" w:name="_Toc184313257"/>
      <w:bookmarkEnd w:id="331"/>
      <w:bookmarkStart w:id="332" w:name="_Toc184314432"/>
      <w:bookmarkEnd w:id="332"/>
      <w:bookmarkStart w:id="333" w:name="_Toc184308104"/>
      <w:bookmarkEnd w:id="333"/>
      <w:bookmarkStart w:id="334" w:name="_Toc184312100"/>
      <w:bookmarkEnd w:id="334"/>
      <w:bookmarkStart w:id="335" w:name="_Toc184313274"/>
      <w:bookmarkEnd w:id="335"/>
      <w:bookmarkStart w:id="336" w:name="_Toc184313272"/>
      <w:bookmarkEnd w:id="336"/>
      <w:bookmarkStart w:id="337" w:name="_Toc184314453"/>
      <w:bookmarkEnd w:id="337"/>
      <w:bookmarkStart w:id="338" w:name="_Toc184312128"/>
      <w:bookmarkEnd w:id="338"/>
      <w:bookmarkStart w:id="339" w:name="_Toc184310308"/>
      <w:bookmarkEnd w:id="339"/>
      <w:bookmarkStart w:id="340" w:name="_Toc184313280"/>
      <w:bookmarkEnd w:id="340"/>
      <w:bookmarkStart w:id="341" w:name="_Toc184308098"/>
      <w:bookmarkEnd w:id="341"/>
      <w:bookmarkStart w:id="342" w:name="_Toc184308068"/>
      <w:bookmarkEnd w:id="342"/>
      <w:bookmarkStart w:id="343" w:name="_Toc184314449"/>
      <w:bookmarkEnd w:id="343"/>
      <w:bookmarkStart w:id="344" w:name="_Toc184313296"/>
      <w:bookmarkEnd w:id="344"/>
      <w:bookmarkStart w:id="345" w:name="_Toc184312086"/>
      <w:bookmarkEnd w:id="345"/>
      <w:bookmarkStart w:id="346" w:name="_Toc184310332"/>
      <w:bookmarkEnd w:id="346"/>
      <w:bookmarkStart w:id="347" w:name="_Toc184314476"/>
      <w:bookmarkEnd w:id="347"/>
      <w:bookmarkStart w:id="348" w:name="_Toc184314423"/>
      <w:bookmarkEnd w:id="348"/>
      <w:bookmarkStart w:id="349" w:name="_Toc184312068"/>
      <w:bookmarkEnd w:id="349"/>
      <w:bookmarkStart w:id="350" w:name="_Toc184312095"/>
      <w:bookmarkEnd w:id="350"/>
      <w:bookmarkStart w:id="351" w:name="_Toc184312115"/>
      <w:bookmarkEnd w:id="351"/>
      <w:bookmarkStart w:id="352" w:name="_Toc184308056"/>
      <w:bookmarkEnd w:id="352"/>
      <w:bookmarkStart w:id="353" w:name="_Toc184308105"/>
      <w:bookmarkEnd w:id="353"/>
      <w:bookmarkStart w:id="354" w:name="_Toc184312085"/>
      <w:bookmarkEnd w:id="354"/>
      <w:bookmarkStart w:id="355" w:name="_Toc184310318"/>
      <w:bookmarkEnd w:id="355"/>
      <w:bookmarkStart w:id="356" w:name="_Toc184308069"/>
      <w:bookmarkEnd w:id="356"/>
      <w:bookmarkStart w:id="357" w:name="_Toc184308060"/>
      <w:bookmarkEnd w:id="357"/>
      <w:bookmarkStart w:id="358" w:name="_Toc184308070"/>
      <w:bookmarkEnd w:id="358"/>
      <w:bookmarkStart w:id="359" w:name="_Toc184313253"/>
      <w:bookmarkEnd w:id="359"/>
      <w:bookmarkStart w:id="360" w:name="_Toc184314468"/>
      <w:bookmarkEnd w:id="360"/>
      <w:bookmarkStart w:id="361" w:name="_Toc184310287"/>
      <w:bookmarkEnd w:id="361"/>
      <w:bookmarkStart w:id="362" w:name="_Toc184312130"/>
      <w:bookmarkEnd w:id="362"/>
      <w:bookmarkStart w:id="363" w:name="_Toc184314421"/>
      <w:bookmarkEnd w:id="363"/>
      <w:bookmarkStart w:id="364" w:name="_Toc184314419"/>
      <w:bookmarkEnd w:id="364"/>
      <w:bookmarkStart w:id="365" w:name="_Toc184312110"/>
      <w:bookmarkEnd w:id="365"/>
      <w:bookmarkStart w:id="366" w:name="_Toc184313250"/>
      <w:bookmarkEnd w:id="366"/>
      <w:bookmarkStart w:id="367" w:name="_Toc184313286"/>
      <w:bookmarkEnd w:id="367"/>
      <w:bookmarkStart w:id="368" w:name="_Toc184310324"/>
      <w:bookmarkEnd w:id="368"/>
      <w:bookmarkStart w:id="369" w:name="_Toc184308057"/>
      <w:bookmarkEnd w:id="369"/>
      <w:bookmarkStart w:id="370" w:name="_Toc184310321"/>
      <w:bookmarkEnd w:id="370"/>
      <w:bookmarkStart w:id="371" w:name="_Toc184314475"/>
      <w:bookmarkEnd w:id="371"/>
      <w:bookmarkStart w:id="372" w:name="_Toc184310343"/>
      <w:bookmarkEnd w:id="372"/>
      <w:bookmarkStart w:id="373" w:name="_Toc184308083"/>
      <w:bookmarkEnd w:id="373"/>
      <w:bookmarkStart w:id="374" w:name="_Toc184310306"/>
      <w:bookmarkEnd w:id="374"/>
      <w:bookmarkStart w:id="375" w:name="_Toc184312120"/>
      <w:bookmarkEnd w:id="375"/>
      <w:bookmarkStart w:id="376" w:name="_Toc184310276"/>
      <w:bookmarkEnd w:id="376"/>
      <w:bookmarkStart w:id="377" w:name="_Toc184312077"/>
      <w:bookmarkEnd w:id="377"/>
      <w:bookmarkStart w:id="378" w:name="_Toc184313271"/>
      <w:bookmarkEnd w:id="378"/>
      <w:bookmarkStart w:id="379" w:name="_Toc184310286"/>
      <w:bookmarkEnd w:id="379"/>
      <w:bookmarkStart w:id="380" w:name="_Toc184308085"/>
      <w:bookmarkEnd w:id="380"/>
      <w:bookmarkStart w:id="381" w:name="_Toc184313262"/>
      <w:bookmarkEnd w:id="381"/>
      <w:bookmarkStart w:id="382" w:name="_Toc184314412"/>
      <w:bookmarkEnd w:id="382"/>
      <w:bookmarkStart w:id="383" w:name="_Toc184314424"/>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w:t>
      </w:r>
      <w:r>
        <w:rPr>
          <w:rFonts w:hint="eastAsia" w:ascii="宋体" w:hAnsi="宋体" w:cs="宋体"/>
          <w:color w:val="auto"/>
          <w:kern w:val="0"/>
          <w:sz w:val="24"/>
          <w:highlight w:val="none"/>
          <w:lang w:val="en-US" w:eastAsia="zh-CN"/>
        </w:rPr>
        <w:t>每项或者总金额低于</w:t>
      </w:r>
      <w:r>
        <w:rPr>
          <w:rFonts w:hint="eastAsia" w:ascii="宋体" w:hAnsi="宋体" w:cs="宋体"/>
          <w:color w:val="auto"/>
          <w:kern w:val="0"/>
          <w:sz w:val="24"/>
          <w:highlight w:val="none"/>
        </w:rPr>
        <w:t>询价采购文件中规定最</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w:t>
      </w:r>
      <w:r>
        <w:rPr>
          <w:rFonts w:hint="eastAsia" w:ascii="宋体" w:hAnsi="宋体" w:cs="宋体"/>
          <w:color w:val="auto"/>
          <w:kern w:val="0"/>
          <w:sz w:val="24"/>
          <w:highlight w:val="none"/>
          <w:lang w:val="en-US" w:eastAsia="zh-CN"/>
        </w:rPr>
        <w:t>高于</w:t>
      </w:r>
      <w:r>
        <w:rPr>
          <w:rFonts w:hint="eastAsia" w:ascii="宋体" w:hAnsi="宋体" w:cs="宋体"/>
          <w:color w:val="auto"/>
          <w:kern w:val="0"/>
          <w:sz w:val="24"/>
          <w:highlight w:val="none"/>
        </w:rPr>
        <w:t>其他通过符合性审查供应商的报价，有可能影响或者不能诚信履约的，未能按要求提供书面说明或者提交相关证明材料，不能证明其报价合理性的；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报价总金额</w:t>
      </w:r>
      <w:r>
        <w:rPr>
          <w:rFonts w:hint="eastAsia" w:cs="仿宋" w:asciiTheme="minorEastAsia" w:hAnsiTheme="minorEastAsia"/>
          <w:color w:val="auto"/>
          <w:sz w:val="24"/>
          <w:highlight w:val="none"/>
        </w:rPr>
        <w:t>由</w:t>
      </w:r>
      <w:r>
        <w:rPr>
          <w:rFonts w:hint="eastAsia" w:cs="仿宋" w:asciiTheme="minorEastAsia" w:hAnsiTheme="minorEastAsia"/>
          <w:color w:val="auto"/>
          <w:sz w:val="24"/>
          <w:highlight w:val="none"/>
          <w:lang w:val="en-US" w:eastAsia="zh-CN"/>
        </w:rPr>
        <w:t>高</w:t>
      </w:r>
      <w:r>
        <w:rPr>
          <w:rFonts w:hint="eastAsia" w:cs="仿宋" w:asciiTheme="minorEastAsia" w:hAnsiTheme="minorEastAsia"/>
          <w:color w:val="auto"/>
          <w:sz w:val="24"/>
          <w:highlight w:val="none"/>
        </w:rPr>
        <w:t>到</w:t>
      </w:r>
      <w:r>
        <w:rPr>
          <w:rFonts w:hint="eastAsia" w:cs="仿宋" w:asciiTheme="minorEastAsia" w:hAnsiTheme="minorEastAsia"/>
          <w:color w:val="auto"/>
          <w:sz w:val="24"/>
          <w:highlight w:val="none"/>
          <w:lang w:val="en-US" w:eastAsia="zh-CN"/>
        </w:rPr>
        <w:t>低</w:t>
      </w:r>
      <w:r>
        <w:rPr>
          <w:rFonts w:hint="eastAsia" w:cs="仿宋" w:asciiTheme="minorEastAsia" w:hAnsiTheme="minorEastAsia"/>
          <w:color w:val="auto"/>
          <w:sz w:val="24"/>
          <w:highlight w:val="none"/>
        </w:rPr>
        <w:t>的顺序提出成交候选人。</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废旧物资出售</w:t>
      </w:r>
      <w:r>
        <w:rPr>
          <w:rFonts w:hint="eastAsia" w:ascii="宋体" w:hAnsi="宋体" w:cs="宋体"/>
          <w:b/>
          <w:color w:val="auto"/>
          <w:sz w:val="36"/>
          <w:szCs w:val="36"/>
          <w:highlight w:val="none"/>
        </w:rPr>
        <w:t>合同</w:t>
      </w:r>
    </w:p>
    <w:p w14:paraId="198DB42E">
      <w:pPr>
        <w:pStyle w:val="26"/>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2025-2026年废旧物资出售项目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7"/>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7"/>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7"/>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7"/>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7"/>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6"/>
        <w:shd w:val="clear"/>
        <w:ind w:left="0" w:leftChars="0" w:firstLine="0" w:firstLineChars="0"/>
        <w:rPr>
          <w:rFonts w:ascii="宋体" w:hAnsi="宋体" w:cs="宋体"/>
          <w:b/>
          <w:color w:val="auto"/>
          <w:szCs w:val="24"/>
          <w:highlight w:val="none"/>
        </w:rPr>
      </w:pPr>
    </w:p>
    <w:p w14:paraId="7CD4026D">
      <w:pPr>
        <w:pStyle w:val="17"/>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 xml:space="preserve">第二章 </w:t>
      </w:r>
      <w:r>
        <w:rPr>
          <w:rFonts w:hint="eastAsia"/>
          <w:color w:val="auto"/>
          <w:highlight w:val="none"/>
          <w:lang w:val="en-US" w:eastAsia="zh-CN"/>
        </w:rPr>
        <w:t>安全协议</w:t>
      </w:r>
      <w:r>
        <w:rPr>
          <w:rFonts w:hint="eastAsia"/>
          <w:color w:val="auto"/>
          <w:highlight w:val="none"/>
        </w:rPr>
        <w:t>………………………………………………………（页码）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6"/>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6"/>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2025-2026年废旧物资出售项目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B74BE8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23" w:firstLineChars="217"/>
        <w:textAlignment w:val="auto"/>
        <w:rPr>
          <w:rFonts w:hint="eastAsia" w:ascii="宋体" w:hAnsi="宋体" w:eastAsia="宋体" w:cs="宋体"/>
          <w:b/>
          <w:bCs/>
          <w:caps w:val="0"/>
          <w:color w:val="000000"/>
          <w:kern w:val="0"/>
          <w:sz w:val="24"/>
          <w:szCs w:val="24"/>
          <w:lang w:val="en-US" w:eastAsia="zh-CN" w:bidi="ar"/>
        </w:rPr>
      </w:pPr>
      <w:bookmarkStart w:id="384" w:name="_Toc22618"/>
      <w:bookmarkStart w:id="385" w:name="_Toc10340"/>
      <w:bookmarkStart w:id="386" w:name="_Toc1814"/>
      <w:r>
        <w:rPr>
          <w:rFonts w:hint="eastAsia" w:ascii="宋体" w:hAnsi="宋体" w:eastAsia="宋体" w:cs="宋体"/>
          <w:b/>
          <w:bCs/>
          <w:caps w:val="0"/>
          <w:color w:val="000000"/>
          <w:kern w:val="0"/>
          <w:sz w:val="24"/>
          <w:szCs w:val="24"/>
          <w:lang w:val="en-US" w:eastAsia="zh-CN" w:bidi="ar"/>
        </w:rPr>
        <w:t>名称、单位、数量、单价、金额如下：</w:t>
      </w:r>
    </w:p>
    <w:tbl>
      <w:tblPr>
        <w:tblStyle w:val="18"/>
        <w:tblW w:w="9220"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2197"/>
        <w:gridCol w:w="871"/>
        <w:gridCol w:w="1488"/>
        <w:gridCol w:w="1806"/>
        <w:gridCol w:w="2202"/>
      </w:tblGrid>
      <w:tr w14:paraId="5169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20835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071A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货</w:t>
            </w:r>
            <w:r>
              <w:rPr>
                <w:rFonts w:hint="eastAsia" w:ascii="宋体" w:hAnsi="宋体" w:eastAsia="宋体" w:cs="宋体"/>
                <w:i w:val="0"/>
                <w:iCs w:val="0"/>
                <w:color w:val="000000"/>
                <w:kern w:val="0"/>
                <w:sz w:val="21"/>
                <w:szCs w:val="21"/>
                <w:u w:val="none"/>
                <w:lang w:val="en-US" w:eastAsia="zh-CN" w:bidi="ar"/>
              </w:rPr>
              <w:t>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228E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32DF4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BC5439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32FE425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金额（元）</w:t>
            </w:r>
          </w:p>
        </w:tc>
      </w:tr>
      <w:tr w14:paraId="71BA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4576F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6F8E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普通废铁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0140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968AB4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0A224EB">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3C51D0F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0F12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07753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0E1E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废304不锈钢</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F884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0D806C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62FC37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399BE08E">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584C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1C080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0F83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废316不锈钢</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2529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26C9CC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B4A5335">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4226A17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2705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526BA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E1FE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废塑料</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5D68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7DA71D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9C505E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35698BF6">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6D33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79F5A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74E3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废EDI模块</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7CD9AB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块</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268A98F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E9F2C9E">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20B475CA">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1757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5979EA8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D6217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8226CF0">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F110471">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2FBA41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102EA266">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bl>
    <w:p w14:paraId="5E661F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aps w:val="0"/>
          <w:color w:val="000000"/>
          <w:kern w:val="0"/>
          <w:sz w:val="24"/>
          <w:szCs w:val="24"/>
          <w:lang w:val="en-US" w:eastAsia="zh-CN" w:bidi="ar"/>
        </w:rPr>
      </w:pPr>
    </w:p>
    <w:p w14:paraId="1D103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1.合同单价系指乙方在甲方指定地点的提货价及税费。切割、吊装、</w:t>
      </w:r>
      <w:r>
        <w:rPr>
          <w:rFonts w:hint="eastAsia" w:ascii="宋体" w:hAnsi="宋体" w:cs="宋体"/>
          <w:b w:val="0"/>
          <w:caps w:val="0"/>
          <w:color w:val="000000"/>
          <w:kern w:val="0"/>
          <w:sz w:val="24"/>
          <w:szCs w:val="24"/>
          <w:lang w:val="en-US" w:eastAsia="zh-CN" w:bidi="ar"/>
        </w:rPr>
        <w:t>包装费、</w:t>
      </w:r>
      <w:r>
        <w:rPr>
          <w:rFonts w:hint="eastAsia" w:ascii="宋体" w:hAnsi="宋体" w:eastAsia="宋体" w:cs="宋体"/>
          <w:b w:val="0"/>
          <w:caps w:val="0"/>
          <w:color w:val="000000"/>
          <w:kern w:val="0"/>
          <w:sz w:val="24"/>
          <w:szCs w:val="24"/>
          <w:lang w:val="en-US" w:eastAsia="zh-CN" w:bidi="ar"/>
        </w:rPr>
        <w:t>装卸费、运费等</w:t>
      </w:r>
      <w:r>
        <w:rPr>
          <w:rFonts w:hint="eastAsia" w:ascii="宋体" w:hAnsi="宋体" w:cs="宋体"/>
          <w:b w:val="0"/>
          <w:caps w:val="0"/>
          <w:color w:val="000000"/>
          <w:kern w:val="0"/>
          <w:sz w:val="24"/>
          <w:szCs w:val="24"/>
          <w:lang w:val="en-US" w:eastAsia="zh-CN" w:bidi="ar"/>
        </w:rPr>
        <w:t>其他一切</w:t>
      </w:r>
      <w:r>
        <w:rPr>
          <w:rFonts w:hint="eastAsia" w:ascii="宋体" w:hAnsi="宋体" w:eastAsia="宋体" w:cs="宋体"/>
          <w:b w:val="0"/>
          <w:caps w:val="0"/>
          <w:color w:val="000000"/>
          <w:kern w:val="0"/>
          <w:sz w:val="24"/>
          <w:szCs w:val="24"/>
          <w:lang w:val="en-US" w:eastAsia="zh-CN" w:bidi="ar"/>
        </w:rPr>
        <w:t>费用由乙方自行承担。</w:t>
      </w:r>
    </w:p>
    <w:p w14:paraId="496E4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2.本合同有效期为自合同签订后12个月，数量以甲方现场实际称重数量为准。在合同有效期内价格不调整。</w:t>
      </w:r>
    </w:p>
    <w:p w14:paraId="612B3A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二、甲方责任：</w:t>
      </w:r>
    </w:p>
    <w:p w14:paraId="0157178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甲方应当免费提供叉车供乙方装车使用，乙方应妥善使用。</w:t>
      </w:r>
    </w:p>
    <w:p w14:paraId="0692DE1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甲方有处置需求时,应当提前三个工作日通知乙方，以便乙方做好准备。</w:t>
      </w:r>
    </w:p>
    <w:p w14:paraId="28EBFF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三、乙方责任：</w:t>
      </w:r>
    </w:p>
    <w:p w14:paraId="384D72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人员和运输车辆进入甲方生产区域，必须遵守甲方安全生产管理制度及相关规定，并服从甲方人员的指挥。如因乙方不遵守甲方安全生产管理制度及相关规定或不服从甲方人员指挥给甲方或其他权利人造成损失的，乙方应承担相应责任。</w:t>
      </w:r>
    </w:p>
    <w:p w14:paraId="45B60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2.乙方负责废旧物资的运输，并按甲方要求及时组织人员和车辆到甲方所在地提货。</w:t>
      </w:r>
    </w:p>
    <w:p w14:paraId="7D0DBB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四、服务要求</w:t>
      </w:r>
    </w:p>
    <w:p w14:paraId="64FCF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1.年度内废旧物资分批次出售，具体以甲方通知为准。乙方自接到甲方通知后，10个工作日内将甲方需要出售的废旧物资完成清运。</w:t>
      </w:r>
    </w:p>
    <w:p w14:paraId="73197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2.乙方在甲方指定地点提货，废旧物资的切割、吊装、装卸、运费等其他一切费用由乙方自行承担，甲方可以免费提供叉车协助。</w:t>
      </w:r>
    </w:p>
    <w:p w14:paraId="11107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3.乙方在清运、拆解时，应严格遵守管理规定以确保作业过程中安全，并按有关规定和规程进行作业。如乙方无相应资质的，必须委托有相应资质的单位和人员进行作业。清运、拆解过程中的消防、人身安全负责，并承担由此产生的一切经济和法律责任。</w:t>
      </w:r>
    </w:p>
    <w:p w14:paraId="0E603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4.本次采购需要出售的废旧物资以现场实际为准，废铁、废不锈钢、废塑料重量以甲方计量器具实际称重（过磅）为准，废EDI模块按块计数，乙方充分考虑一年内的价格波动，合理报价，合同有效内不变，数量按实际结算。</w:t>
      </w:r>
    </w:p>
    <w:p w14:paraId="1596C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5.乙方负责免费将甲方没有残值废旧物资清运干净并合法处置。</w:t>
      </w:r>
    </w:p>
    <w:p w14:paraId="5D890198">
      <w:pPr>
        <w:pStyle w:val="8"/>
        <w:shd w:val="clear"/>
        <w:ind w:firstLine="482" w:firstLineChars="200"/>
        <w:rPr>
          <w:rFonts w:eastAsia="宋体"/>
          <w:b/>
          <w:bCs w:val="0"/>
          <w:color w:val="auto"/>
          <w:highlight w:val="none"/>
        </w:rPr>
      </w:pPr>
      <w:r>
        <w:rPr>
          <w:rFonts w:hint="eastAsia" w:hAnsi="宋体"/>
          <w:b/>
          <w:bCs w:val="0"/>
          <w:color w:val="auto"/>
          <w:highlight w:val="none"/>
          <w:lang w:val="en-US" w:eastAsia="zh-CN"/>
        </w:rPr>
        <w:t>五</w:t>
      </w:r>
      <w:r>
        <w:rPr>
          <w:rFonts w:hint="eastAsia" w:hAnsi="宋体"/>
          <w:b/>
          <w:bCs w:val="0"/>
          <w:color w:val="auto"/>
          <w:highlight w:val="none"/>
          <w:lang w:val="en-US"/>
        </w:rPr>
        <w:t>、</w:t>
      </w:r>
      <w:r>
        <w:rPr>
          <w:rFonts w:hint="eastAsia"/>
          <w:b/>
          <w:bCs w:val="0"/>
          <w:color w:val="auto"/>
          <w:highlight w:val="none"/>
        </w:rPr>
        <w:t>履约保证金</w:t>
      </w:r>
    </w:p>
    <w:p w14:paraId="641E6E31">
      <w:pPr>
        <w:pStyle w:val="27"/>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F4A5DC2">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5D5B8078">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16A77A95">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44FFE83A">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68A80A42">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5A861DB2">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A5F7830">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689727A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1C6B127E">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70936B5C">
      <w:pPr>
        <w:shd w:val="clear"/>
        <w:spacing w:line="360" w:lineRule="auto"/>
        <w:ind w:firstLine="480" w:firstLineChars="200"/>
        <w:outlineLvl w:val="0"/>
        <w:rPr>
          <w:rFonts w:hint="eastAsia" w:ascii="宋体" w:hAnsi="宋体" w:cs="宋体"/>
          <w:b w:val="0"/>
          <w:caps w:val="0"/>
          <w:color w:val="000000"/>
          <w:kern w:val="0"/>
          <w:sz w:val="24"/>
          <w:szCs w:val="24"/>
          <w:lang w:val="en-US" w:eastAsia="zh-CN" w:bidi="ar"/>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26EDF5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六</w:t>
      </w:r>
      <w:r>
        <w:rPr>
          <w:rFonts w:hint="eastAsia" w:ascii="宋体" w:hAnsi="宋体" w:eastAsia="宋体" w:cs="宋体"/>
          <w:b/>
          <w:bCs/>
          <w:caps w:val="0"/>
          <w:color w:val="000000"/>
          <w:kern w:val="0"/>
          <w:sz w:val="24"/>
          <w:szCs w:val="24"/>
          <w:lang w:val="en-US" w:eastAsia="zh-CN" w:bidi="ar"/>
        </w:rPr>
        <w:t>、付款方式：</w:t>
      </w:r>
    </w:p>
    <w:p w14:paraId="14FCD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1.乙方每车废旧物资出厂前需结清费用，乙方可选择一次性预缴纳费用，多退少补，每车扣款，但需保证甲方账户余额足额。</w:t>
      </w:r>
    </w:p>
    <w:p w14:paraId="51E82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账户信息：</w:t>
      </w:r>
    </w:p>
    <w:p w14:paraId="22573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账户名：杭州临江环境能源有限公司</w:t>
      </w:r>
    </w:p>
    <w:p w14:paraId="26D22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开户行及账号：杭州银行大江东支行3301040160008775754</w:t>
      </w:r>
    </w:p>
    <w:p w14:paraId="10B13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2.甲方每月依据实际出售废铁的数量和金额一次性开具13%增值税发票给乙方。</w:t>
      </w:r>
    </w:p>
    <w:p w14:paraId="19CEDC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七</w:t>
      </w:r>
      <w:r>
        <w:rPr>
          <w:rFonts w:hint="eastAsia" w:ascii="宋体" w:hAnsi="宋体" w:eastAsia="宋体" w:cs="宋体"/>
          <w:b/>
          <w:bCs/>
          <w:caps w:val="0"/>
          <w:color w:val="000000"/>
          <w:kern w:val="0"/>
          <w:sz w:val="24"/>
          <w:szCs w:val="24"/>
          <w:lang w:val="en-US" w:eastAsia="zh-CN" w:bidi="ar"/>
        </w:rPr>
        <w:t xml:space="preserve">、违约责任： </w:t>
      </w:r>
      <w:r>
        <w:rPr>
          <w:rFonts w:hint="eastAsia" w:ascii="宋体" w:hAnsi="宋体" w:eastAsia="宋体" w:cs="宋体"/>
          <w:b w:val="0"/>
          <w:caps w:val="0"/>
          <w:color w:val="000000"/>
          <w:kern w:val="0"/>
          <w:sz w:val="24"/>
          <w:szCs w:val="24"/>
          <w:lang w:val="en-US" w:eastAsia="zh-CN" w:bidi="ar"/>
        </w:rPr>
        <w:t xml:space="preserve"> </w:t>
      </w:r>
    </w:p>
    <w:p w14:paraId="3BB595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1.任何一方违反本合同的规定，违约方必须向守约方支付违约金人民币1000元，守约方有权要求违约方修正违约行为，并有权视情况而解除合同。造成守约方其他损失的，还应赔偿损失。</w:t>
      </w:r>
    </w:p>
    <w:p w14:paraId="78FBC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 xml:space="preserve">2.乙方未按照甲方通知时间前往提取废铁且超过10日的（甲方同意的情形除外），甲方有权解除本合同并要求乙方承担本合同金额30%的违约金。  </w:t>
      </w:r>
    </w:p>
    <w:p w14:paraId="28A1F2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cs="宋体"/>
          <w:b w:val="0"/>
          <w:caps w:val="0"/>
          <w:color w:val="000000"/>
          <w:kern w:val="0"/>
          <w:sz w:val="24"/>
          <w:szCs w:val="24"/>
          <w:lang w:val="en-US" w:eastAsia="zh-CN" w:bidi="ar"/>
        </w:rPr>
        <w:t>八</w:t>
      </w:r>
      <w:r>
        <w:rPr>
          <w:rFonts w:hint="eastAsia" w:ascii="宋体" w:hAnsi="宋体" w:eastAsia="宋体" w:cs="宋体"/>
          <w:b w:val="0"/>
          <w:caps w:val="0"/>
          <w:color w:val="000000"/>
          <w:kern w:val="0"/>
          <w:sz w:val="24"/>
          <w:szCs w:val="24"/>
          <w:lang w:val="en-US" w:eastAsia="zh-CN" w:bidi="ar"/>
        </w:rPr>
        <w:t>、在履行合同过程中发生争议的，双方应协商解决；协商不成的，可向甲方住所地人民法院提起诉讼。</w:t>
      </w:r>
    </w:p>
    <w:p w14:paraId="5CA5BC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九</w:t>
      </w:r>
      <w:r>
        <w:rPr>
          <w:rFonts w:hint="eastAsia" w:ascii="宋体" w:hAnsi="宋体" w:eastAsia="宋体" w:cs="宋体"/>
          <w:b/>
          <w:bCs/>
          <w:caps w:val="0"/>
          <w:color w:val="000000"/>
          <w:kern w:val="0"/>
          <w:sz w:val="24"/>
          <w:szCs w:val="24"/>
          <w:lang w:val="en-US" w:eastAsia="zh-CN" w:bidi="ar"/>
        </w:rPr>
        <w:t>、其它：</w:t>
      </w:r>
    </w:p>
    <w:p w14:paraId="36499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1.遇不可抗力导致合同不可履行或者不能完全履行的，双方可协商顺延履行期限，互不承担责任。不可抗力包括但不限于战争、恶劣天气、地震、水灾、火灾、禁运、罢工等。</w:t>
      </w:r>
    </w:p>
    <w:p w14:paraId="3E581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2.本合同未尽事宜，双方可签订补充协议。补充协议视为本合同之组成部分，具有同等法律效力。</w:t>
      </w:r>
    </w:p>
    <w:p w14:paraId="5574922E">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十、合同生效</w:t>
      </w:r>
    </w:p>
    <w:p w14:paraId="6FF88CBB">
      <w:pPr>
        <w:pStyle w:val="26"/>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w:t>
      </w:r>
      <w:r>
        <w:rPr>
          <w:rFonts w:hint="eastAsia" w:ascii="宋体" w:hAnsi="宋体"/>
          <w:bCs/>
          <w:color w:val="auto"/>
          <w:szCs w:val="24"/>
          <w:highlight w:val="none"/>
          <w:lang w:val="en-US" w:eastAsia="zh-CN"/>
        </w:rPr>
        <w:t>安全协议</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310D2B74">
      <w:pPr>
        <w:pStyle w:val="13"/>
        <w:rPr>
          <w:rFonts w:hint="eastAsia" w:ascii="仿宋_GB2312" w:hAnsi="仿宋" w:eastAsia="仿宋_GB2312" w:cs="仿宋"/>
          <w:sz w:val="24"/>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E8236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8DDD6D">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2FA813B">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375EB8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B196BDE">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38B5566">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15C43E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9BA73">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0A52B98">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5AEA8B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494ED1">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4DB4BA13">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7EDC99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888E5C">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19CB9D3">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F62E8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E02F8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55708D9">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0A1533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D21EF6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A4EEC2F">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6D9BFB91">
      <w:pPr>
        <w:pStyle w:val="26"/>
        <w:spacing w:line="560" w:lineRule="exact"/>
        <w:ind w:left="0" w:leftChars="0" w:firstLine="0" w:firstLineChars="0"/>
        <w:jc w:val="center"/>
        <w:rPr>
          <w:rFonts w:hint="eastAsia" w:ascii="宋体" w:hAnsi="宋体"/>
          <w:b/>
          <w:szCs w:val="24"/>
        </w:rPr>
      </w:pPr>
    </w:p>
    <w:p w14:paraId="0ED6729D">
      <w:pPr>
        <w:pStyle w:val="9"/>
        <w:ind w:left="0" w:leftChars="0" w:firstLine="0" w:firstLineChars="0"/>
        <w:rPr>
          <w:rFonts w:hint="eastAsia" w:ascii="宋体" w:hAnsi="宋体"/>
          <w:b/>
          <w:szCs w:val="24"/>
        </w:rPr>
      </w:pPr>
    </w:p>
    <w:p w14:paraId="29467184">
      <w:pPr>
        <w:pStyle w:val="26"/>
        <w:spacing w:line="560" w:lineRule="exact"/>
        <w:ind w:left="0" w:leftChars="0" w:firstLine="0" w:firstLineChars="0"/>
        <w:jc w:val="center"/>
        <w:rPr>
          <w:rFonts w:hint="eastAsia" w:ascii="宋体" w:hAnsi="宋体"/>
          <w:b/>
          <w:szCs w:val="24"/>
        </w:rPr>
      </w:pPr>
      <w:r>
        <w:rPr>
          <w:rFonts w:hint="eastAsia" w:ascii="宋体" w:hAnsi="宋体"/>
          <w:bCs/>
          <w:color w:val="auto"/>
          <w:szCs w:val="24"/>
          <w:highlight w:val="none"/>
        </w:rPr>
        <w:t>第二章</w:t>
      </w:r>
      <w:r>
        <w:rPr>
          <w:rFonts w:hint="eastAsia" w:ascii="宋体" w:hAnsi="宋体"/>
          <w:bCs/>
          <w:color w:val="auto"/>
          <w:szCs w:val="24"/>
          <w:highlight w:val="none"/>
          <w:lang w:val="en-US" w:eastAsia="zh-CN"/>
        </w:rPr>
        <w:t xml:space="preserve"> </w:t>
      </w:r>
      <w:r>
        <w:rPr>
          <w:rFonts w:hint="eastAsia" w:ascii="宋体" w:hAnsi="宋体"/>
          <w:b/>
          <w:szCs w:val="24"/>
        </w:rPr>
        <w:t>安全协议</w:t>
      </w:r>
    </w:p>
    <w:p w14:paraId="3C6A9DB5">
      <w:pPr>
        <w:widowControl/>
        <w:adjustRightInd w:val="0"/>
        <w:spacing w:line="360" w:lineRule="auto"/>
        <w:jc w:val="left"/>
        <w:rPr>
          <w:rFonts w:hint="eastAsia" w:ascii="宋体" w:hAnsi="宋体" w:cs="宋体"/>
          <w:sz w:val="24"/>
        </w:rPr>
      </w:pPr>
      <w:r>
        <w:rPr>
          <w:rFonts w:hint="eastAsia" w:ascii="宋体" w:hAnsi="宋体" w:cs="宋体"/>
          <w:color w:val="000000"/>
          <w:kern w:val="0"/>
          <w:sz w:val="24"/>
          <w:lang w:val="en-US" w:eastAsia="zh-CN" w:bidi="ar"/>
        </w:rPr>
        <w:t>发</w:t>
      </w:r>
      <w:r>
        <w:rPr>
          <w:rFonts w:hint="eastAsia" w:ascii="宋体" w:hAnsi="宋体" w:cs="宋体"/>
          <w:color w:val="000000"/>
          <w:kern w:val="0"/>
          <w:sz w:val="24"/>
          <w:lang w:bidi="ar"/>
        </w:rPr>
        <w:t>包单位：</w:t>
      </w:r>
      <w:r>
        <w:rPr>
          <w:rFonts w:hint="eastAsia" w:ascii="宋体" w:hAnsi="宋体" w:cs="宋体"/>
          <w:color w:val="000000"/>
          <w:kern w:val="0"/>
          <w:sz w:val="24"/>
          <w:u w:val="single"/>
          <w:lang w:bidi="ar"/>
        </w:rPr>
        <w:t>杭州临江环境能源有限公司</w:t>
      </w:r>
      <w:r>
        <w:rPr>
          <w:rFonts w:hint="eastAsia" w:ascii="宋体" w:hAnsi="宋体" w:cs="宋体"/>
          <w:color w:val="000000"/>
          <w:kern w:val="0"/>
          <w:sz w:val="24"/>
          <w:lang w:bidi="ar"/>
        </w:rPr>
        <w:t xml:space="preserve">（简称甲方） </w:t>
      </w:r>
    </w:p>
    <w:p w14:paraId="2ABB84E6">
      <w:pPr>
        <w:widowControl/>
        <w:adjustRightInd w:val="0"/>
        <w:spacing w:line="360" w:lineRule="auto"/>
        <w:jc w:val="left"/>
        <w:rPr>
          <w:rFonts w:hint="eastAsia" w:ascii="宋体" w:hAnsi="宋体" w:cs="宋体"/>
          <w:sz w:val="24"/>
        </w:rPr>
      </w:pPr>
      <w:r>
        <w:rPr>
          <w:rFonts w:hint="eastAsia" w:ascii="宋体" w:hAnsi="宋体" w:cs="宋体"/>
          <w:color w:val="000000"/>
          <w:kern w:val="0"/>
          <w:sz w:val="24"/>
          <w:lang w:bidi="ar"/>
        </w:rPr>
        <w:t>承包单位：</w:t>
      </w:r>
      <w:r>
        <w:rPr>
          <w:rFonts w:hint="eastAsia" w:ascii="宋体" w:hAnsi="宋体" w:eastAsia="宋体" w:cs="宋体"/>
          <w:sz w:val="24"/>
          <w:u w:val="single"/>
          <w:lang w:val="en-US" w:eastAsia="zh-CN"/>
        </w:rPr>
        <w:t>杭州和祥废品回收有限公司</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（简称乙方） </w:t>
      </w:r>
    </w:p>
    <w:p w14:paraId="3A21BF46">
      <w:pPr>
        <w:widowControl/>
        <w:adjustRightInd w:val="0"/>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甲方将</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u w:val="single"/>
          <w:lang w:val="en-US" w:eastAsia="zh-CN" w:bidi="ar"/>
        </w:rPr>
        <w:t>2025-2026年废旧物资出售项目</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8CA6714">
      <w:pPr>
        <w:widowControl/>
        <w:adjustRightInd w:val="0"/>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一、服务项目 </w:t>
      </w:r>
    </w:p>
    <w:p w14:paraId="1F6C3D9E">
      <w:pPr>
        <w:widowControl/>
        <w:adjustRightInd w:val="0"/>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1.项目名称： </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u w:val="single"/>
          <w:lang w:val="en-US" w:eastAsia="zh-CN" w:bidi="ar"/>
        </w:rPr>
        <w:t>2025-2026年废旧物资出售项目</w:t>
      </w:r>
      <w:r>
        <w:rPr>
          <w:rFonts w:hint="eastAsia" w:ascii="宋体" w:hAnsi="宋体" w:cs="宋体"/>
          <w:sz w:val="24"/>
          <w:u w:val="single"/>
          <w:lang w:val="en-US" w:eastAsia="zh-CN"/>
        </w:rPr>
        <w:t xml:space="preserve"> </w:t>
      </w:r>
      <w:r>
        <w:rPr>
          <w:rFonts w:hint="eastAsia" w:ascii="宋体" w:hAnsi="宋体" w:cs="宋体"/>
          <w:color w:val="000000"/>
          <w:kern w:val="0"/>
          <w:sz w:val="24"/>
          <w:u w:val="single"/>
          <w:lang w:bidi="ar"/>
        </w:rPr>
        <w:t xml:space="preserve">  </w:t>
      </w:r>
    </w:p>
    <w:p w14:paraId="175789B8">
      <w:pPr>
        <w:widowControl/>
        <w:adjustRightInd w:val="0"/>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2.项目地址：位于浙江省杭州钱塘区临江街道杭州临江环境能源有限公司厂区内。 </w:t>
      </w:r>
    </w:p>
    <w:p w14:paraId="4648BFE0">
      <w:pPr>
        <w:adjustRightInd w:val="0"/>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3A3A7D9C">
      <w:pPr>
        <w:adjustRightInd w:val="0"/>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color w:val="000000"/>
          <w:kern w:val="0"/>
          <w:sz w:val="24"/>
          <w:u w:val="single"/>
          <w:lang w:val="en-US" w:eastAsia="zh-CN" w:bidi="ar"/>
        </w:rPr>
        <w:t>2025-2026年废旧物资出售项目</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302EE36B">
      <w:pPr>
        <w:adjustRightInd w:val="0"/>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5377D372">
      <w:pPr>
        <w:adjustRightInd w:val="0"/>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8DA8D86">
      <w:pPr>
        <w:adjustRightInd w:val="0"/>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9AA5FFF">
      <w:pPr>
        <w:adjustRightInd w:val="0"/>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落实安全管理人员和安全管理措施</w:t>
      </w:r>
      <w:r>
        <w:rPr>
          <w:rFonts w:hint="eastAsia" w:ascii="宋体" w:hAnsi="宋体" w:cs="宋体"/>
          <w:sz w:val="24"/>
        </w:rPr>
        <w:t>。</w:t>
      </w:r>
    </w:p>
    <w:p w14:paraId="720A80F0">
      <w:pPr>
        <w:adjustRightInd w:val="0"/>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EB29653">
      <w:pPr>
        <w:adjustRightInd w:val="0"/>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94618A3">
      <w:pPr>
        <w:adjustRightInd w:val="0"/>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4ABE25A0">
      <w:pPr>
        <w:adjustRightInd w:val="0"/>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39B57D34">
      <w:pPr>
        <w:adjustRightInd w:val="0"/>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5C2FCC03">
      <w:pPr>
        <w:adjustRightInd w:val="0"/>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427517FA">
      <w:pPr>
        <w:adjustRightInd w:val="0"/>
        <w:spacing w:line="360" w:lineRule="auto"/>
        <w:ind w:firstLine="482" w:firstLineChars="200"/>
        <w:rPr>
          <w:rFonts w:hint="eastAsia" w:ascii="宋体" w:hAnsi="宋体" w:cs="宋体"/>
          <w:sz w:val="24"/>
        </w:rPr>
      </w:pPr>
      <w:r>
        <w:rPr>
          <w:rFonts w:hint="eastAsia" w:ascii="宋体" w:hAnsi="宋体" w:cs="宋体"/>
          <w:b/>
          <w:sz w:val="24"/>
        </w:rPr>
        <w:t>四、违约责任</w:t>
      </w:r>
    </w:p>
    <w:p w14:paraId="42D62634">
      <w:pPr>
        <w:adjustRightInd w:val="0"/>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2D671B2F">
      <w:pPr>
        <w:adjustRightInd w:val="0"/>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56B3AAFF">
      <w:pPr>
        <w:adjustRightInd w:val="0"/>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0EF284B3">
      <w:pPr>
        <w:adjustRightInd w:val="0"/>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A1B0241">
      <w:pPr>
        <w:adjustRightInd w:val="0"/>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AB75F4E">
      <w:pPr>
        <w:adjustRightInd w:val="0"/>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3F133D27">
      <w:pPr>
        <w:adjustRightInd w:val="0"/>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39F22220">
      <w:pPr>
        <w:adjustRightInd w:val="0"/>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39C32A2B">
      <w:pPr>
        <w:adjustRightInd w:val="0"/>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616347A0">
      <w:pPr>
        <w:adjustRightInd w:val="0"/>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6E4AD101">
      <w:pPr>
        <w:adjustRightInd w:val="0"/>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7AB316F8">
      <w:pPr>
        <w:adjustRightInd w:val="0"/>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C6FD6FC">
      <w:pPr>
        <w:adjustRightInd w:val="0"/>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686F57C8">
      <w:pPr>
        <w:adjustRightInd w:val="0"/>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460F063">
      <w:pPr>
        <w:adjustRightInd w:val="0"/>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bookmarkEnd w:id="384"/>
    <w:bookmarkEnd w:id="385"/>
    <w:bookmarkEnd w:id="386"/>
    <w:p w14:paraId="376F541E">
      <w:pPr>
        <w:pStyle w:val="26"/>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1973C5A6">
      <w:pPr>
        <w:shd w:val="clear"/>
        <w:rPr>
          <w:color w:val="auto"/>
          <w:highlight w:val="none"/>
        </w:rPr>
      </w:pPr>
    </w:p>
    <w:p w14:paraId="19095C54">
      <w:pPr>
        <w:shd w:val="clear"/>
        <w:rPr>
          <w:color w:val="auto"/>
          <w:highlight w:val="none"/>
        </w:rPr>
      </w:pPr>
    </w:p>
    <w:p w14:paraId="72BB4C4C">
      <w:pPr>
        <w:shd w:val="clear"/>
        <w:rPr>
          <w:color w:val="auto"/>
          <w:highlight w:val="none"/>
        </w:rPr>
      </w:pPr>
    </w:p>
    <w:p w14:paraId="24E8E38F">
      <w:pPr>
        <w:shd w:val="clear"/>
        <w:rPr>
          <w:color w:val="auto"/>
          <w:highlight w:val="none"/>
        </w:rPr>
      </w:pPr>
    </w:p>
    <w:p w14:paraId="2D6D9BAC">
      <w:pPr>
        <w:shd w:val="clear"/>
        <w:rPr>
          <w:color w:val="auto"/>
          <w:highlight w:val="none"/>
        </w:rPr>
      </w:pPr>
    </w:p>
    <w:p w14:paraId="12C785F4">
      <w:pPr>
        <w:shd w:val="clear"/>
        <w:rPr>
          <w:color w:val="auto"/>
          <w:highlight w:val="none"/>
        </w:rPr>
      </w:pPr>
    </w:p>
    <w:p w14:paraId="6DAAF90C">
      <w:pPr>
        <w:shd w:val="clear"/>
        <w:rPr>
          <w:color w:val="auto"/>
          <w:highlight w:val="none"/>
        </w:rPr>
      </w:pPr>
    </w:p>
    <w:p w14:paraId="590AF2E8">
      <w:pPr>
        <w:shd w:val="clear"/>
        <w:rPr>
          <w:color w:val="auto"/>
          <w:highlight w:val="none"/>
        </w:rPr>
      </w:pPr>
    </w:p>
    <w:p w14:paraId="4864F01F">
      <w:pPr>
        <w:shd w:val="clear"/>
        <w:rPr>
          <w:color w:val="auto"/>
          <w:highlight w:val="none"/>
        </w:rPr>
      </w:pPr>
    </w:p>
    <w:p w14:paraId="1C246C2D">
      <w:pPr>
        <w:shd w:val="clear"/>
        <w:rPr>
          <w:color w:val="auto"/>
          <w:highlight w:val="none"/>
        </w:rPr>
      </w:pPr>
    </w:p>
    <w:p w14:paraId="105129DA">
      <w:pPr>
        <w:shd w:val="clear"/>
        <w:rPr>
          <w:color w:val="auto"/>
          <w:highlight w:val="none"/>
        </w:rPr>
      </w:pPr>
    </w:p>
    <w:p w14:paraId="518B7FE9">
      <w:pPr>
        <w:shd w:val="clear"/>
        <w:rPr>
          <w:color w:val="auto"/>
          <w:highlight w:val="none"/>
        </w:rPr>
      </w:pPr>
    </w:p>
    <w:p w14:paraId="43D70B0B">
      <w:pPr>
        <w:shd w:val="clear"/>
        <w:rPr>
          <w:color w:val="auto"/>
          <w:highlight w:val="none"/>
        </w:rPr>
      </w:pPr>
    </w:p>
    <w:p w14:paraId="5BBFBC03">
      <w:pPr>
        <w:shd w:val="clear"/>
        <w:rPr>
          <w:color w:val="auto"/>
          <w:highlight w:val="none"/>
        </w:rPr>
      </w:pPr>
    </w:p>
    <w:p w14:paraId="26398584">
      <w:pPr>
        <w:shd w:val="clear"/>
        <w:rPr>
          <w:color w:val="auto"/>
          <w:highlight w:val="none"/>
        </w:rPr>
      </w:pPr>
    </w:p>
    <w:p w14:paraId="45C98598">
      <w:pPr>
        <w:shd w:val="clear"/>
        <w:rPr>
          <w:color w:val="auto"/>
          <w:highlight w:val="none"/>
        </w:rPr>
      </w:pPr>
    </w:p>
    <w:p w14:paraId="0CB3F2C7">
      <w:pPr>
        <w:shd w:val="clear"/>
        <w:rPr>
          <w:color w:val="auto"/>
          <w:highlight w:val="none"/>
        </w:rPr>
      </w:pPr>
    </w:p>
    <w:p w14:paraId="75D3ED73">
      <w:pPr>
        <w:shd w:val="clear"/>
        <w:rPr>
          <w:color w:val="auto"/>
          <w:highlight w:val="none"/>
        </w:rPr>
      </w:pPr>
    </w:p>
    <w:p w14:paraId="22011A55">
      <w:pPr>
        <w:shd w:val="clear"/>
        <w:rPr>
          <w:color w:val="auto"/>
          <w:highlight w:val="none"/>
        </w:rPr>
      </w:pPr>
    </w:p>
    <w:p w14:paraId="1A7F496E">
      <w:pPr>
        <w:shd w:val="clear"/>
        <w:rPr>
          <w:color w:val="auto"/>
          <w:highlight w:val="none"/>
        </w:rPr>
      </w:pPr>
    </w:p>
    <w:p w14:paraId="54BA6EE0">
      <w:pPr>
        <w:shd w:val="clear"/>
        <w:rPr>
          <w:color w:val="auto"/>
          <w:highlight w:val="none"/>
        </w:rPr>
      </w:pPr>
    </w:p>
    <w:p w14:paraId="015BC546">
      <w:pPr>
        <w:shd w:val="clear"/>
        <w:rPr>
          <w:color w:val="auto"/>
          <w:highlight w:val="none"/>
        </w:rPr>
      </w:pPr>
    </w:p>
    <w:p w14:paraId="00C3525F">
      <w:pPr>
        <w:shd w:val="clear"/>
        <w:rPr>
          <w:color w:val="auto"/>
          <w:highlight w:val="none"/>
        </w:rPr>
      </w:pPr>
    </w:p>
    <w:p w14:paraId="5E944788">
      <w:pPr>
        <w:shd w:val="clear"/>
        <w:rPr>
          <w:color w:val="auto"/>
          <w:highlight w:val="none"/>
        </w:rPr>
      </w:pPr>
    </w:p>
    <w:p w14:paraId="17D016D3">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4"/>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2025-2026年废旧物资出售项目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202506045</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7"/>
        <w:shd w:val="clear"/>
        <w:rPr>
          <w:color w:val="auto"/>
          <w:highlight w:val="none"/>
        </w:rPr>
      </w:pPr>
    </w:p>
    <w:p w14:paraId="6B732297">
      <w:pPr>
        <w:shd w:val="clear"/>
        <w:rPr>
          <w:color w:val="auto"/>
          <w:highlight w:val="none"/>
        </w:rPr>
      </w:pPr>
    </w:p>
    <w:p w14:paraId="331BDF6A">
      <w:pPr>
        <w:pStyle w:val="8"/>
        <w:shd w:val="clear"/>
        <w:rPr>
          <w:color w:val="auto"/>
          <w:highlight w:val="none"/>
        </w:rPr>
      </w:pPr>
    </w:p>
    <w:p w14:paraId="653829AB">
      <w:pPr>
        <w:pStyle w:val="17"/>
        <w:shd w:val="clear"/>
        <w:rPr>
          <w:color w:val="auto"/>
          <w:highlight w:val="none"/>
        </w:rPr>
      </w:pPr>
    </w:p>
    <w:p w14:paraId="13702602">
      <w:pPr>
        <w:shd w:val="clear"/>
        <w:rPr>
          <w:color w:val="auto"/>
          <w:highlight w:val="none"/>
        </w:rPr>
      </w:pPr>
    </w:p>
    <w:p w14:paraId="193DA332">
      <w:pPr>
        <w:pStyle w:val="8"/>
        <w:shd w:val="clear"/>
        <w:rPr>
          <w:color w:val="auto"/>
          <w:highlight w:val="none"/>
        </w:rPr>
      </w:pPr>
    </w:p>
    <w:p w14:paraId="2FC68D1D">
      <w:pPr>
        <w:pStyle w:val="17"/>
        <w:shd w:val="clear"/>
        <w:rPr>
          <w:color w:val="auto"/>
          <w:highlight w:val="none"/>
        </w:rPr>
      </w:pPr>
    </w:p>
    <w:p w14:paraId="1E7D41D8">
      <w:pPr>
        <w:shd w:val="clear"/>
        <w:rPr>
          <w:color w:val="auto"/>
          <w:highlight w:val="none"/>
        </w:rPr>
      </w:pPr>
    </w:p>
    <w:p w14:paraId="0B2DBFD6">
      <w:pPr>
        <w:pStyle w:val="8"/>
        <w:shd w:val="clear"/>
        <w:rPr>
          <w:color w:val="auto"/>
          <w:highlight w:val="none"/>
        </w:rPr>
      </w:pPr>
    </w:p>
    <w:p w14:paraId="6FA95176">
      <w:pPr>
        <w:pStyle w:val="17"/>
        <w:shd w:val="clear"/>
        <w:rPr>
          <w:color w:val="auto"/>
          <w:highlight w:val="none"/>
        </w:rPr>
      </w:pPr>
    </w:p>
    <w:p w14:paraId="65D298D1">
      <w:pPr>
        <w:pStyle w:val="14"/>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8"/>
        <w:shd w:val="clear"/>
        <w:rPr>
          <w:color w:val="auto"/>
          <w:highlight w:val="none"/>
        </w:rPr>
      </w:pPr>
    </w:p>
    <w:p w14:paraId="25762352">
      <w:pPr>
        <w:pStyle w:val="17"/>
        <w:shd w:val="clear"/>
        <w:rPr>
          <w:color w:val="auto"/>
          <w:highlight w:val="none"/>
        </w:rPr>
      </w:pPr>
    </w:p>
    <w:p w14:paraId="5A590BC0">
      <w:pPr>
        <w:shd w:val="clear"/>
        <w:rPr>
          <w:color w:val="auto"/>
          <w:highlight w:val="none"/>
        </w:rPr>
      </w:pPr>
    </w:p>
    <w:p w14:paraId="53C7C0DB">
      <w:pPr>
        <w:pStyle w:val="8"/>
        <w:shd w:val="clear"/>
        <w:rPr>
          <w:color w:val="auto"/>
          <w:highlight w:val="none"/>
        </w:rPr>
      </w:pPr>
    </w:p>
    <w:p w14:paraId="4F915C3A">
      <w:pPr>
        <w:pStyle w:val="17"/>
        <w:shd w:val="clear"/>
        <w:rPr>
          <w:color w:val="auto"/>
          <w:highlight w:val="none"/>
        </w:rPr>
      </w:pPr>
    </w:p>
    <w:p w14:paraId="3AC9F638">
      <w:pPr>
        <w:pStyle w:val="14"/>
        <w:shd w:val="clear"/>
        <w:rPr>
          <w:color w:val="auto"/>
          <w:highlight w:val="none"/>
        </w:rPr>
      </w:pPr>
    </w:p>
    <w:p w14:paraId="3C41F589">
      <w:pPr>
        <w:shd w:val="clear"/>
        <w:rPr>
          <w:color w:val="auto"/>
          <w:highlight w:val="none"/>
        </w:rPr>
      </w:pPr>
    </w:p>
    <w:p w14:paraId="69D1384A">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2025-2026年废旧物资出售项目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202506045</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8"/>
        <w:shd w:val="clear"/>
        <w:rPr>
          <w:color w:val="auto"/>
          <w:highlight w:val="none"/>
        </w:rPr>
      </w:pPr>
    </w:p>
    <w:p w14:paraId="282928E8">
      <w:pPr>
        <w:pStyle w:val="17"/>
        <w:shd w:val="clear"/>
        <w:rPr>
          <w:color w:val="auto"/>
          <w:highlight w:val="none"/>
        </w:rPr>
      </w:pPr>
    </w:p>
    <w:p w14:paraId="32D92D93">
      <w:pPr>
        <w:shd w:val="clear"/>
        <w:rPr>
          <w:color w:val="auto"/>
          <w:highlight w:val="none"/>
        </w:rPr>
      </w:pPr>
    </w:p>
    <w:p w14:paraId="21F07E84">
      <w:pPr>
        <w:pStyle w:val="8"/>
        <w:shd w:val="clear"/>
        <w:rPr>
          <w:color w:val="auto"/>
          <w:highlight w:val="none"/>
        </w:rPr>
      </w:pPr>
    </w:p>
    <w:p w14:paraId="26E50E1C">
      <w:pPr>
        <w:pStyle w:val="17"/>
        <w:shd w:val="clear"/>
        <w:rPr>
          <w:color w:val="auto"/>
          <w:highlight w:val="none"/>
        </w:rPr>
      </w:pPr>
    </w:p>
    <w:p w14:paraId="63ED5F2D">
      <w:pPr>
        <w:shd w:val="clear"/>
        <w:rPr>
          <w:color w:val="auto"/>
          <w:highlight w:val="none"/>
        </w:rPr>
      </w:pPr>
    </w:p>
    <w:p w14:paraId="4744CB19">
      <w:pPr>
        <w:pStyle w:val="8"/>
        <w:shd w:val="clear"/>
        <w:rPr>
          <w:color w:val="auto"/>
          <w:highlight w:val="none"/>
        </w:rPr>
      </w:pPr>
    </w:p>
    <w:p w14:paraId="08D596A0">
      <w:pPr>
        <w:pStyle w:val="17"/>
        <w:shd w:val="clear"/>
        <w:rPr>
          <w:color w:val="auto"/>
          <w:highlight w:val="none"/>
        </w:rPr>
      </w:pPr>
    </w:p>
    <w:p w14:paraId="594551C6">
      <w:pPr>
        <w:shd w:val="clear"/>
        <w:rPr>
          <w:color w:val="auto"/>
          <w:highlight w:val="none"/>
        </w:rPr>
      </w:pPr>
    </w:p>
    <w:p w14:paraId="672027BB">
      <w:pPr>
        <w:pStyle w:val="13"/>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8"/>
        <w:shd w:val="clear"/>
        <w:rPr>
          <w:color w:val="auto"/>
          <w:highlight w:val="none"/>
        </w:rPr>
      </w:pPr>
    </w:p>
    <w:p w14:paraId="30ECC10F">
      <w:pPr>
        <w:pStyle w:val="17"/>
        <w:shd w:val="clear"/>
        <w:rPr>
          <w:color w:val="auto"/>
          <w:highlight w:val="none"/>
        </w:rPr>
      </w:pPr>
    </w:p>
    <w:p w14:paraId="562D1A5A">
      <w:pPr>
        <w:shd w:val="clear"/>
        <w:rPr>
          <w:color w:val="auto"/>
          <w:highlight w:val="none"/>
        </w:rPr>
      </w:pPr>
    </w:p>
    <w:p w14:paraId="10E455D0">
      <w:pPr>
        <w:pStyle w:val="8"/>
        <w:shd w:val="clear"/>
        <w:rPr>
          <w:color w:val="auto"/>
          <w:highlight w:val="none"/>
        </w:rPr>
      </w:pPr>
    </w:p>
    <w:p w14:paraId="6C6C041E">
      <w:pPr>
        <w:pStyle w:val="17"/>
        <w:shd w:val="clear"/>
        <w:rPr>
          <w:color w:val="auto"/>
          <w:highlight w:val="none"/>
        </w:rPr>
      </w:pPr>
    </w:p>
    <w:p w14:paraId="3F8CAF64">
      <w:pPr>
        <w:shd w:val="clear"/>
        <w:rPr>
          <w:color w:val="auto"/>
          <w:highlight w:val="none"/>
        </w:rPr>
      </w:pPr>
    </w:p>
    <w:p w14:paraId="7AC5CC7D">
      <w:pPr>
        <w:pStyle w:val="8"/>
        <w:shd w:val="clear"/>
        <w:rPr>
          <w:color w:val="auto"/>
          <w:highlight w:val="none"/>
        </w:rPr>
      </w:pPr>
    </w:p>
    <w:p w14:paraId="764F6707">
      <w:pPr>
        <w:pStyle w:val="17"/>
        <w:shd w:val="clear"/>
        <w:rPr>
          <w:color w:val="auto"/>
          <w:highlight w:val="none"/>
        </w:rPr>
      </w:pPr>
    </w:p>
    <w:p w14:paraId="2D6DDF6E">
      <w:pPr>
        <w:shd w:val="clear"/>
        <w:rPr>
          <w:color w:val="auto"/>
          <w:highlight w:val="none"/>
        </w:rPr>
      </w:pPr>
    </w:p>
    <w:p w14:paraId="5C5B213C">
      <w:pPr>
        <w:pStyle w:val="8"/>
        <w:shd w:val="clear"/>
        <w:rPr>
          <w:color w:val="auto"/>
          <w:highlight w:val="none"/>
        </w:rPr>
      </w:pPr>
    </w:p>
    <w:p w14:paraId="3B2195A4">
      <w:pPr>
        <w:pStyle w:val="17"/>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17"/>
        <w:shd w:val="clear"/>
        <w:rPr>
          <w:color w:val="auto"/>
          <w:highlight w:val="none"/>
        </w:rPr>
      </w:pPr>
    </w:p>
    <w:p w14:paraId="1AFC3120">
      <w:pPr>
        <w:shd w:val="clear"/>
        <w:rPr>
          <w:color w:val="auto"/>
          <w:highlight w:val="none"/>
        </w:rPr>
      </w:pPr>
    </w:p>
    <w:p w14:paraId="43E3F283">
      <w:pPr>
        <w:pStyle w:val="8"/>
        <w:shd w:val="clear"/>
        <w:rPr>
          <w:color w:val="auto"/>
          <w:highlight w:val="none"/>
        </w:rPr>
      </w:pPr>
    </w:p>
    <w:p w14:paraId="7DC08AEC">
      <w:pPr>
        <w:pStyle w:val="17"/>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317FC9E7">
      <w:pPr>
        <w:pStyle w:val="17"/>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4CFB5D2D">
      <w:pPr>
        <w:shd w:val="clear"/>
        <w:snapToGrid w:val="0"/>
        <w:spacing w:line="360" w:lineRule="auto"/>
        <w:rPr>
          <w:rFonts w:cs="仿宋" w:asciiTheme="minorEastAsia" w:hAnsiTheme="minorEastAsia"/>
          <w:color w:val="auto"/>
          <w:sz w:val="24"/>
          <w:highlight w:val="none"/>
        </w:rPr>
      </w:pPr>
    </w:p>
    <w:p w14:paraId="71454EB0">
      <w:pPr>
        <w:pStyle w:val="17"/>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7"/>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7"/>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7"/>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7"/>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7"/>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7"/>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2025-2026年废旧物资出售项目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202506045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shd w:val="clear"/>
        <w:rPr>
          <w:color w:val="auto"/>
          <w:highlight w:val="none"/>
        </w:rPr>
      </w:pPr>
    </w:p>
    <w:p w14:paraId="2DD49160">
      <w:pPr>
        <w:pStyle w:val="17"/>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2025-2026年废旧物资出售项目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202506045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7"/>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7"/>
        <w:shd w:val="clear"/>
        <w:rPr>
          <w:color w:val="auto"/>
          <w:highlight w:val="none"/>
        </w:rPr>
      </w:pPr>
    </w:p>
    <w:p w14:paraId="1AE843EF">
      <w:pPr>
        <w:shd w:val="clear"/>
        <w:rPr>
          <w:color w:val="auto"/>
          <w:highlight w:val="none"/>
        </w:rPr>
      </w:pPr>
    </w:p>
    <w:p w14:paraId="1432541E">
      <w:pPr>
        <w:pStyle w:val="29"/>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C41AFBD">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4"/>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2025-2026年废旧物资出售项目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202506045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2025-2026年废旧物资出售项目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202506045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8"/>
        <w:tblW w:w="139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2849"/>
        <w:gridCol w:w="2541"/>
        <w:gridCol w:w="1525"/>
        <w:gridCol w:w="1750"/>
        <w:gridCol w:w="2556"/>
        <w:gridCol w:w="2117"/>
      </w:tblGrid>
      <w:tr w14:paraId="7484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D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货物名称</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54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AB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暂估数量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C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最低限价</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5E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BC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w:t>
            </w:r>
          </w:p>
        </w:tc>
      </w:tr>
      <w:tr w14:paraId="5ACF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5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C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普通废铁</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E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D4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5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9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3C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B0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F9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B5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废304不锈钢</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A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D8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B5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8400元/吨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6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4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C4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2B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24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废316不锈钢</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5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2A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58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15000元/吨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04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C9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0A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0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6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废塑料</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1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B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3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6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EC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29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3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B9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废EDI模块</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0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72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4E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400元/块</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EC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17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C6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6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53144">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7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2257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89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60CD3">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7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2C5C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3BE097FC">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shd w:val="clear"/>
        <w:rPr>
          <w:color w:val="auto"/>
          <w:highlight w:val="none"/>
        </w:rPr>
      </w:pPr>
    </w:p>
    <w:p w14:paraId="0668503D">
      <w:pPr>
        <w:pStyle w:val="17"/>
        <w:shd w:val="clear"/>
        <w:rPr>
          <w:color w:val="auto"/>
          <w:highlight w:val="none"/>
        </w:rPr>
      </w:pPr>
    </w:p>
    <w:p w14:paraId="295C6E12">
      <w:pPr>
        <w:shd w:val="clear"/>
        <w:rPr>
          <w:color w:val="auto"/>
          <w:highlight w:val="none"/>
        </w:rPr>
      </w:pPr>
    </w:p>
    <w:p w14:paraId="4F7EC614">
      <w:pPr>
        <w:pStyle w:val="17"/>
        <w:shd w:val="clear"/>
        <w:rPr>
          <w:color w:val="auto"/>
          <w:highlight w:val="none"/>
        </w:rPr>
      </w:pPr>
    </w:p>
    <w:p w14:paraId="63C46C1D">
      <w:pPr>
        <w:shd w:val="clear"/>
        <w:rPr>
          <w:color w:val="auto"/>
          <w:highlight w:val="none"/>
        </w:rPr>
      </w:pPr>
    </w:p>
    <w:p w14:paraId="74308628">
      <w:pPr>
        <w:pStyle w:val="8"/>
        <w:shd w:val="clear"/>
        <w:rPr>
          <w:color w:val="auto"/>
          <w:highlight w:val="none"/>
        </w:rPr>
      </w:pPr>
    </w:p>
    <w:p w14:paraId="0FF170E4">
      <w:pPr>
        <w:pStyle w:val="17"/>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0"/>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本项目不适用</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0"/>
        <w:rPr>
          <w:rFonts w:hint="eastAsia" w:hAnsi="宋体" w:cs="宋体"/>
          <w:b/>
          <w:bCs/>
          <w:color w:val="auto"/>
          <w:sz w:val="24"/>
          <w:highlight w:val="none"/>
        </w:rPr>
      </w:pPr>
    </w:p>
    <w:p w14:paraId="1F89BDFB">
      <w:pPr>
        <w:pStyle w:val="10"/>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1E331AFA">
      <w:pP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lang w:val="en-US" w:eastAsia="zh-CN"/>
        </w:rPr>
        <w:br w:type="page"/>
      </w:r>
    </w:p>
    <w:p w14:paraId="0AEDD2FB">
      <w:pPr>
        <w:rPr>
          <w:rFonts w:hint="default" w:eastAsiaTheme="minorEastAsia"/>
          <w:lang w:val="en-US" w:eastAsia="zh-CN"/>
        </w:rPr>
      </w:pPr>
      <w:r>
        <w:rPr>
          <w:rFonts w:hint="eastAsia" w:cs="仿宋" w:asciiTheme="minorEastAsia" w:hAnsiTheme="minorEastAsia"/>
          <w:b/>
          <w:color w:val="auto"/>
          <w:spacing w:val="6"/>
          <w:sz w:val="32"/>
          <w:szCs w:val="32"/>
          <w:highlight w:val="none"/>
          <w:lang w:val="en-US" w:eastAsia="zh-CN"/>
        </w:rPr>
        <w:t>附件2</w:t>
      </w:r>
    </w:p>
    <w:p w14:paraId="50B561DA">
      <w:pPr>
        <w:shd w:val="clear"/>
        <w:rPr>
          <w:rFonts w:hint="default" w:eastAsiaTheme="minorEastAsia"/>
          <w:color w:val="auto"/>
          <w:highlight w:val="none"/>
          <w:lang w:val="en-US" w:eastAsia="zh-CN"/>
        </w:rPr>
      </w:pPr>
      <w:r>
        <w:rPr>
          <w:rFonts w:hint="eastAsia" w:hAnsi="宋体" w:cs="宋体"/>
          <w:b/>
          <w:color w:val="auto"/>
          <w:sz w:val="32"/>
          <w:szCs w:val="32"/>
          <w:highlight w:val="none"/>
          <w:lang w:val="en-US" w:eastAsia="zh-CN"/>
        </w:rPr>
        <w:t xml:space="preserve">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16"/>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550A8AFC"/>
    <w:multiLevelType w:val="singleLevel"/>
    <w:tmpl w:val="550A8AF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A2FD6"/>
    <w:rsid w:val="00C3645A"/>
    <w:rsid w:val="00D00625"/>
    <w:rsid w:val="00DF3633"/>
    <w:rsid w:val="00E81C9E"/>
    <w:rsid w:val="013853AC"/>
    <w:rsid w:val="014545C7"/>
    <w:rsid w:val="01603505"/>
    <w:rsid w:val="01F16209"/>
    <w:rsid w:val="023E1286"/>
    <w:rsid w:val="029C7664"/>
    <w:rsid w:val="02C122C8"/>
    <w:rsid w:val="030669ED"/>
    <w:rsid w:val="032B7E17"/>
    <w:rsid w:val="034B5FC8"/>
    <w:rsid w:val="03A81109"/>
    <w:rsid w:val="03C319A1"/>
    <w:rsid w:val="03C74493"/>
    <w:rsid w:val="03CA5C6D"/>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D92D04"/>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DBC6E0C"/>
    <w:rsid w:val="0EC870E3"/>
    <w:rsid w:val="0F111837"/>
    <w:rsid w:val="0F2F6501"/>
    <w:rsid w:val="0F81598B"/>
    <w:rsid w:val="0FB91E94"/>
    <w:rsid w:val="104F49AD"/>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9D2B06"/>
    <w:rsid w:val="14DF7D0B"/>
    <w:rsid w:val="152B7330"/>
    <w:rsid w:val="152C0D1B"/>
    <w:rsid w:val="152F207E"/>
    <w:rsid w:val="15CB2DA0"/>
    <w:rsid w:val="16135A37"/>
    <w:rsid w:val="166F3635"/>
    <w:rsid w:val="16806E74"/>
    <w:rsid w:val="174A0D2D"/>
    <w:rsid w:val="179F6914"/>
    <w:rsid w:val="17AF353E"/>
    <w:rsid w:val="17B4366D"/>
    <w:rsid w:val="17F53FEF"/>
    <w:rsid w:val="185870FA"/>
    <w:rsid w:val="185A544F"/>
    <w:rsid w:val="18890233"/>
    <w:rsid w:val="188E75F7"/>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99737A"/>
    <w:rsid w:val="25C26B32"/>
    <w:rsid w:val="25EE5FC6"/>
    <w:rsid w:val="26010880"/>
    <w:rsid w:val="26211CEE"/>
    <w:rsid w:val="264B6B28"/>
    <w:rsid w:val="26F15921"/>
    <w:rsid w:val="27B05B28"/>
    <w:rsid w:val="27B272D3"/>
    <w:rsid w:val="28515521"/>
    <w:rsid w:val="28D92620"/>
    <w:rsid w:val="294E0F60"/>
    <w:rsid w:val="29760BDE"/>
    <w:rsid w:val="2987716A"/>
    <w:rsid w:val="29AE18A7"/>
    <w:rsid w:val="2A1C39EA"/>
    <w:rsid w:val="2A6366FF"/>
    <w:rsid w:val="2B3D5BF4"/>
    <w:rsid w:val="2C4141D8"/>
    <w:rsid w:val="2C950AFD"/>
    <w:rsid w:val="2CBF127D"/>
    <w:rsid w:val="2D210C4A"/>
    <w:rsid w:val="2D2F064E"/>
    <w:rsid w:val="2DA22E32"/>
    <w:rsid w:val="2E7A56DC"/>
    <w:rsid w:val="2E9F315C"/>
    <w:rsid w:val="2EBA484A"/>
    <w:rsid w:val="2F4D3609"/>
    <w:rsid w:val="2F5836E9"/>
    <w:rsid w:val="300206D5"/>
    <w:rsid w:val="30062480"/>
    <w:rsid w:val="30556F21"/>
    <w:rsid w:val="308C5F1F"/>
    <w:rsid w:val="30CE282F"/>
    <w:rsid w:val="31111553"/>
    <w:rsid w:val="31191AA6"/>
    <w:rsid w:val="314B6E80"/>
    <w:rsid w:val="31886AE6"/>
    <w:rsid w:val="31A05328"/>
    <w:rsid w:val="32142E46"/>
    <w:rsid w:val="32843E96"/>
    <w:rsid w:val="328962C3"/>
    <w:rsid w:val="32C410E7"/>
    <w:rsid w:val="32EC2577"/>
    <w:rsid w:val="334341C1"/>
    <w:rsid w:val="33745697"/>
    <w:rsid w:val="33CC63A6"/>
    <w:rsid w:val="33F2545E"/>
    <w:rsid w:val="34155E66"/>
    <w:rsid w:val="34454474"/>
    <w:rsid w:val="34677222"/>
    <w:rsid w:val="34AF40BC"/>
    <w:rsid w:val="34CA398D"/>
    <w:rsid w:val="35334ED5"/>
    <w:rsid w:val="36043E6C"/>
    <w:rsid w:val="36162BCB"/>
    <w:rsid w:val="364530C9"/>
    <w:rsid w:val="36650267"/>
    <w:rsid w:val="366A6727"/>
    <w:rsid w:val="36A71B58"/>
    <w:rsid w:val="36A869E3"/>
    <w:rsid w:val="36CA0AFA"/>
    <w:rsid w:val="36F11F45"/>
    <w:rsid w:val="37103BA1"/>
    <w:rsid w:val="37514AF4"/>
    <w:rsid w:val="377C0298"/>
    <w:rsid w:val="37B04D36"/>
    <w:rsid w:val="37C65D75"/>
    <w:rsid w:val="37D2523E"/>
    <w:rsid w:val="39AD3FFB"/>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A51073"/>
    <w:rsid w:val="3EE43BF5"/>
    <w:rsid w:val="403E57B7"/>
    <w:rsid w:val="405363C6"/>
    <w:rsid w:val="411A0F39"/>
    <w:rsid w:val="41313092"/>
    <w:rsid w:val="415A5C88"/>
    <w:rsid w:val="41CE08E1"/>
    <w:rsid w:val="42112513"/>
    <w:rsid w:val="42181B5C"/>
    <w:rsid w:val="42235DCF"/>
    <w:rsid w:val="42D8385A"/>
    <w:rsid w:val="42E070D4"/>
    <w:rsid w:val="433C7ACC"/>
    <w:rsid w:val="435518AD"/>
    <w:rsid w:val="43A07B3E"/>
    <w:rsid w:val="43C04259"/>
    <w:rsid w:val="43C354C4"/>
    <w:rsid w:val="44A040E0"/>
    <w:rsid w:val="44C67F95"/>
    <w:rsid w:val="4557347D"/>
    <w:rsid w:val="4559568A"/>
    <w:rsid w:val="45A47533"/>
    <w:rsid w:val="45F97EF6"/>
    <w:rsid w:val="46BC402D"/>
    <w:rsid w:val="472961BF"/>
    <w:rsid w:val="475528CD"/>
    <w:rsid w:val="47B265AF"/>
    <w:rsid w:val="48024457"/>
    <w:rsid w:val="48331B28"/>
    <w:rsid w:val="4916491B"/>
    <w:rsid w:val="496717C4"/>
    <w:rsid w:val="4A063A4F"/>
    <w:rsid w:val="4A875AD1"/>
    <w:rsid w:val="4AE27CAC"/>
    <w:rsid w:val="4B1B2ECF"/>
    <w:rsid w:val="4B2E6F39"/>
    <w:rsid w:val="4B6E282F"/>
    <w:rsid w:val="4B8754D1"/>
    <w:rsid w:val="4BA13EAC"/>
    <w:rsid w:val="4BAC48C9"/>
    <w:rsid w:val="4BB27DC6"/>
    <w:rsid w:val="4BDC66D4"/>
    <w:rsid w:val="4C192E4D"/>
    <w:rsid w:val="4C536581"/>
    <w:rsid w:val="4C883C6A"/>
    <w:rsid w:val="4C893A5C"/>
    <w:rsid w:val="4CAE18D6"/>
    <w:rsid w:val="4CD52BD1"/>
    <w:rsid w:val="4CEA2347"/>
    <w:rsid w:val="4D19039B"/>
    <w:rsid w:val="4D243428"/>
    <w:rsid w:val="4D2D7FC0"/>
    <w:rsid w:val="4E02576C"/>
    <w:rsid w:val="4E1E04FA"/>
    <w:rsid w:val="4E604FB7"/>
    <w:rsid w:val="4EFA25EF"/>
    <w:rsid w:val="4F095C48"/>
    <w:rsid w:val="4F0B04A7"/>
    <w:rsid w:val="4F2C043D"/>
    <w:rsid w:val="4F9246A8"/>
    <w:rsid w:val="4FBC621D"/>
    <w:rsid w:val="4FC275AB"/>
    <w:rsid w:val="4FEB08B0"/>
    <w:rsid w:val="50A13664"/>
    <w:rsid w:val="50AE308C"/>
    <w:rsid w:val="50EE1EB6"/>
    <w:rsid w:val="50F33EC0"/>
    <w:rsid w:val="516D42D4"/>
    <w:rsid w:val="51937E4D"/>
    <w:rsid w:val="522D2D71"/>
    <w:rsid w:val="52383592"/>
    <w:rsid w:val="523875F5"/>
    <w:rsid w:val="52506204"/>
    <w:rsid w:val="527E3C5D"/>
    <w:rsid w:val="52810931"/>
    <w:rsid w:val="52BE22AC"/>
    <w:rsid w:val="52C34E5F"/>
    <w:rsid w:val="53FA1DF3"/>
    <w:rsid w:val="541A7921"/>
    <w:rsid w:val="541D55E2"/>
    <w:rsid w:val="54AB2D04"/>
    <w:rsid w:val="55004913"/>
    <w:rsid w:val="557B35BC"/>
    <w:rsid w:val="565C1CF5"/>
    <w:rsid w:val="5679373E"/>
    <w:rsid w:val="56E235EF"/>
    <w:rsid w:val="571F3A0C"/>
    <w:rsid w:val="574E47D2"/>
    <w:rsid w:val="57730CE2"/>
    <w:rsid w:val="578B6097"/>
    <w:rsid w:val="57A2433B"/>
    <w:rsid w:val="57DC32D5"/>
    <w:rsid w:val="57F2034A"/>
    <w:rsid w:val="58207565"/>
    <w:rsid w:val="58235318"/>
    <w:rsid w:val="5889510A"/>
    <w:rsid w:val="59121C77"/>
    <w:rsid w:val="59695B0D"/>
    <w:rsid w:val="59C72A09"/>
    <w:rsid w:val="59DE0E09"/>
    <w:rsid w:val="59DF6851"/>
    <w:rsid w:val="5A283DD0"/>
    <w:rsid w:val="5AC14754"/>
    <w:rsid w:val="5ACD76EE"/>
    <w:rsid w:val="5AD36B10"/>
    <w:rsid w:val="5B091590"/>
    <w:rsid w:val="5B366E46"/>
    <w:rsid w:val="5B3D7F5F"/>
    <w:rsid w:val="5B460326"/>
    <w:rsid w:val="5BC80D09"/>
    <w:rsid w:val="5C7B276E"/>
    <w:rsid w:val="5C9A592C"/>
    <w:rsid w:val="5D1066F9"/>
    <w:rsid w:val="5D9E638A"/>
    <w:rsid w:val="5DF85390"/>
    <w:rsid w:val="5E8E347A"/>
    <w:rsid w:val="5EC01F3A"/>
    <w:rsid w:val="5F0279C4"/>
    <w:rsid w:val="5F535D43"/>
    <w:rsid w:val="5F944466"/>
    <w:rsid w:val="5FBE7D8F"/>
    <w:rsid w:val="60470EFE"/>
    <w:rsid w:val="60844C26"/>
    <w:rsid w:val="60A9029A"/>
    <w:rsid w:val="60DA29A7"/>
    <w:rsid w:val="60FA16F8"/>
    <w:rsid w:val="61102202"/>
    <w:rsid w:val="6139287F"/>
    <w:rsid w:val="616D4934"/>
    <w:rsid w:val="618648DC"/>
    <w:rsid w:val="61CA0C65"/>
    <w:rsid w:val="61CF55FF"/>
    <w:rsid w:val="62C642C8"/>
    <w:rsid w:val="631B2246"/>
    <w:rsid w:val="6320666B"/>
    <w:rsid w:val="63CF15A0"/>
    <w:rsid w:val="64055963"/>
    <w:rsid w:val="64BE18D0"/>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0550A4"/>
    <w:rsid w:val="6A4E3ABD"/>
    <w:rsid w:val="6AE1024A"/>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6FA820D1"/>
    <w:rsid w:val="700E4F44"/>
    <w:rsid w:val="70124E0E"/>
    <w:rsid w:val="70173239"/>
    <w:rsid w:val="70DF36C1"/>
    <w:rsid w:val="711D3FA5"/>
    <w:rsid w:val="71652EB6"/>
    <w:rsid w:val="71C9107F"/>
    <w:rsid w:val="71D234CA"/>
    <w:rsid w:val="721A5B23"/>
    <w:rsid w:val="72B931C1"/>
    <w:rsid w:val="72CB03A1"/>
    <w:rsid w:val="72E66F89"/>
    <w:rsid w:val="730100E0"/>
    <w:rsid w:val="734A515C"/>
    <w:rsid w:val="737352D9"/>
    <w:rsid w:val="738D03F5"/>
    <w:rsid w:val="73962F06"/>
    <w:rsid w:val="73987BB2"/>
    <w:rsid w:val="73E442FB"/>
    <w:rsid w:val="73EF1E6D"/>
    <w:rsid w:val="74173DA2"/>
    <w:rsid w:val="75465FCB"/>
    <w:rsid w:val="759F78C3"/>
    <w:rsid w:val="75FE45EA"/>
    <w:rsid w:val="76471CF3"/>
    <w:rsid w:val="76723FC6"/>
    <w:rsid w:val="767E5B01"/>
    <w:rsid w:val="76930879"/>
    <w:rsid w:val="76AE4262"/>
    <w:rsid w:val="772C2499"/>
    <w:rsid w:val="773F310C"/>
    <w:rsid w:val="77794C6D"/>
    <w:rsid w:val="778F44F9"/>
    <w:rsid w:val="77C17FC5"/>
    <w:rsid w:val="77F2017E"/>
    <w:rsid w:val="78387DC1"/>
    <w:rsid w:val="78A551F0"/>
    <w:rsid w:val="78D36201"/>
    <w:rsid w:val="78F771D6"/>
    <w:rsid w:val="79017606"/>
    <w:rsid w:val="79D7762B"/>
    <w:rsid w:val="79EB254B"/>
    <w:rsid w:val="7A080F40"/>
    <w:rsid w:val="7BA82ABD"/>
    <w:rsid w:val="7C757EAB"/>
    <w:rsid w:val="7CD12A58"/>
    <w:rsid w:val="7D0A41BC"/>
    <w:rsid w:val="7D0A4B32"/>
    <w:rsid w:val="7D1666BD"/>
    <w:rsid w:val="7D1B321F"/>
    <w:rsid w:val="7D797C2B"/>
    <w:rsid w:val="7D823D52"/>
    <w:rsid w:val="7DAC6A56"/>
    <w:rsid w:val="7E381ACE"/>
    <w:rsid w:val="7E45003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7">
    <w:name w:val="Body Text First Indent"/>
    <w:basedOn w:val="8"/>
    <w:next w:val="14"/>
    <w:autoRedefine/>
    <w:qFormat/>
    <w:uiPriority w:val="0"/>
    <w:pPr>
      <w:ind w:firstLine="420"/>
    </w:pPr>
    <w:rPr>
      <w:rFonts w:hAnsi="Times New Roman" w:cs="Times New Roman"/>
      <w:snapToGrid/>
      <w:szCs w:val="20"/>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6512</Words>
  <Characters>7155</Characters>
  <Lines>224</Lines>
  <Paragraphs>63</Paragraphs>
  <TotalTime>5</TotalTime>
  <ScaleCrop>false</ScaleCrop>
  <LinksUpToDate>false</LinksUpToDate>
  <CharactersWithSpaces>7287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2025-06-24T08:02:44Z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