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eastAsia="宋体" w:cs="宋体"/>
          <w:b/>
          <w:snapToGrid w:val="0"/>
          <w:kern w:val="0"/>
          <w:sz w:val="44"/>
          <w:szCs w:val="44"/>
          <w:highlight w:val="none"/>
          <w:lang w:val="zh-CN"/>
        </w:rPr>
      </w:pPr>
      <w:bookmarkStart w:id="0" w:name="Content"/>
      <w:r>
        <w:rPr>
          <w:rFonts w:hint="eastAsia" w:ascii="宋体" w:hAnsi="宋体" w:eastAsia="宋体" w:cs="宋体"/>
          <w:b/>
          <w:snapToGrid w:val="0"/>
          <w:kern w:val="0"/>
          <w:sz w:val="44"/>
          <w:szCs w:val="44"/>
          <w:highlight w:val="none"/>
          <w:u w:val="single"/>
          <w:lang w:val="zh-CN"/>
        </w:rPr>
        <w:t>杭州临江环境能源有限公司</w:t>
      </w:r>
    </w:p>
    <w:p>
      <w:pPr>
        <w:autoSpaceDE w:val="0"/>
        <w:autoSpaceDN w:val="0"/>
        <w:adjustRightInd w:val="0"/>
        <w:snapToGrid w:val="0"/>
        <w:spacing w:line="360" w:lineRule="auto"/>
        <w:jc w:val="center"/>
        <w:rPr>
          <w:rFonts w:hint="eastAsia" w:ascii="宋体" w:hAnsi="宋体" w:eastAsia="宋体" w:cs="宋体"/>
          <w:b/>
          <w:snapToGrid w:val="0"/>
          <w:kern w:val="0"/>
          <w:sz w:val="44"/>
          <w:szCs w:val="44"/>
          <w:highlight w:val="none"/>
          <w:u w:val="single"/>
          <w:lang w:val="en-US" w:eastAsia="zh-CN"/>
        </w:rPr>
      </w:pPr>
      <w:r>
        <w:rPr>
          <w:rFonts w:hint="eastAsia" w:ascii="宋体" w:hAnsi="宋体" w:eastAsia="宋体" w:cs="宋体"/>
          <w:b/>
          <w:snapToGrid w:val="0"/>
          <w:kern w:val="0"/>
          <w:sz w:val="44"/>
          <w:szCs w:val="44"/>
          <w:highlight w:val="none"/>
          <w:u w:val="single"/>
          <w:lang w:val="en-US" w:eastAsia="zh-CN"/>
        </w:rPr>
        <w:t>2025年-2026年三固焚烧车间烟气净化系统</w:t>
      </w:r>
    </w:p>
    <w:p>
      <w:pPr>
        <w:autoSpaceDE w:val="0"/>
        <w:autoSpaceDN w:val="0"/>
        <w:adjustRightInd w:val="0"/>
        <w:snapToGrid w:val="0"/>
        <w:spacing w:line="360" w:lineRule="auto"/>
        <w:jc w:val="center"/>
        <w:rPr>
          <w:rFonts w:hint="eastAsia" w:ascii="宋体" w:hAnsi="宋体" w:eastAsia="宋体" w:cs="宋体"/>
          <w:b/>
          <w:snapToGrid w:val="0"/>
          <w:kern w:val="0"/>
          <w:sz w:val="44"/>
          <w:szCs w:val="44"/>
          <w:highlight w:val="none"/>
          <w:lang w:val="zh-CN"/>
        </w:rPr>
      </w:pPr>
      <w:r>
        <w:rPr>
          <w:rFonts w:hint="eastAsia" w:ascii="宋体" w:hAnsi="宋体" w:eastAsia="宋体" w:cs="宋体"/>
          <w:b/>
          <w:snapToGrid w:val="0"/>
          <w:kern w:val="0"/>
          <w:sz w:val="44"/>
          <w:szCs w:val="44"/>
          <w:highlight w:val="none"/>
          <w:u w:val="single"/>
          <w:lang w:val="en-US" w:eastAsia="zh-CN"/>
        </w:rPr>
        <w:t>改造采购项目</w:t>
      </w:r>
    </w:p>
    <w:p>
      <w:pPr>
        <w:autoSpaceDE w:val="0"/>
        <w:autoSpaceDN w:val="0"/>
        <w:adjustRightInd w:val="0"/>
        <w:snapToGrid w:val="0"/>
        <w:spacing w:line="360" w:lineRule="auto"/>
        <w:jc w:val="center"/>
        <w:rPr>
          <w:rFonts w:hint="eastAsia" w:ascii="宋体" w:hAnsi="宋体" w:eastAsia="宋体" w:cs="宋体"/>
          <w:snapToGrid w:val="0"/>
          <w:kern w:val="0"/>
          <w:sz w:val="52"/>
          <w:szCs w:val="52"/>
          <w:highlight w:val="none"/>
        </w:rPr>
      </w:pPr>
    </w:p>
    <w:p>
      <w:pPr>
        <w:autoSpaceDE w:val="0"/>
        <w:autoSpaceDN w:val="0"/>
        <w:adjustRightInd w:val="0"/>
        <w:snapToGrid w:val="0"/>
        <w:spacing w:line="360" w:lineRule="auto"/>
        <w:jc w:val="center"/>
        <w:rPr>
          <w:rFonts w:hint="eastAsia" w:ascii="宋体" w:hAnsi="宋体" w:eastAsia="宋体" w:cs="宋体"/>
          <w:bCs/>
          <w:snapToGrid w:val="0"/>
          <w:kern w:val="0"/>
          <w:sz w:val="72"/>
          <w:szCs w:val="72"/>
          <w:highlight w:val="none"/>
        </w:rPr>
      </w:pPr>
      <w:r>
        <w:rPr>
          <w:rFonts w:hint="eastAsia" w:ascii="宋体" w:hAnsi="宋体" w:eastAsia="宋体" w:cs="宋体"/>
          <w:bCs/>
          <w:snapToGrid w:val="0"/>
          <w:kern w:val="0"/>
          <w:sz w:val="72"/>
          <w:szCs w:val="72"/>
          <w:highlight w:val="none"/>
        </w:rPr>
        <w:t>招标文件</w:t>
      </w:r>
    </w:p>
    <w:p>
      <w:pPr>
        <w:autoSpaceDE w:val="0"/>
        <w:autoSpaceDN w:val="0"/>
        <w:adjustRightInd w:val="0"/>
        <w:snapToGrid w:val="0"/>
        <w:spacing w:line="360" w:lineRule="auto"/>
        <w:jc w:val="center"/>
        <w:rPr>
          <w:rFonts w:hint="eastAsia" w:ascii="宋体" w:hAnsi="宋体" w:eastAsia="宋体" w:cs="宋体"/>
          <w:b/>
          <w:snapToGrid w:val="0"/>
          <w:kern w:val="0"/>
          <w:sz w:val="32"/>
          <w:szCs w:val="32"/>
          <w:highlight w:val="none"/>
        </w:rPr>
      </w:pPr>
    </w:p>
    <w:p>
      <w:pPr>
        <w:autoSpaceDE w:val="0"/>
        <w:autoSpaceDN w:val="0"/>
        <w:adjustRightInd w:val="0"/>
        <w:snapToGrid w:val="0"/>
        <w:spacing w:line="360" w:lineRule="auto"/>
        <w:ind w:firstLine="2184" w:firstLineChars="700"/>
        <w:jc w:val="left"/>
        <w:rPr>
          <w:rFonts w:hint="eastAsia" w:ascii="宋体" w:hAnsi="宋体" w:eastAsia="宋体" w:cs="宋体"/>
          <w:b/>
          <w:snapToGrid w:val="0"/>
          <w:kern w:val="0"/>
          <w:sz w:val="32"/>
          <w:szCs w:val="32"/>
          <w:highlight w:val="none"/>
        </w:rPr>
      </w:pPr>
      <w:r>
        <w:rPr>
          <w:rFonts w:hint="eastAsia" w:ascii="宋体" w:hAnsi="宋体" w:eastAsia="宋体" w:cs="宋体"/>
          <w:b/>
          <w:snapToGrid w:val="0"/>
          <w:kern w:val="0"/>
          <w:sz w:val="32"/>
          <w:szCs w:val="32"/>
          <w:highlight w:val="none"/>
        </w:rPr>
        <w:t>招标编号:</w:t>
      </w:r>
      <w:r>
        <w:rPr>
          <w:rFonts w:hint="eastAsia" w:ascii="宋体" w:hAnsi="宋体" w:eastAsia="宋体" w:cs="宋体"/>
          <w:b/>
          <w:snapToGrid w:val="0"/>
          <w:kern w:val="0"/>
          <w:sz w:val="32"/>
          <w:szCs w:val="32"/>
          <w:highlight w:val="none"/>
          <w:u w:val="single"/>
        </w:rPr>
        <w:t xml:space="preserve">      </w:t>
      </w:r>
      <w:r>
        <w:rPr>
          <w:rFonts w:hint="eastAsia" w:ascii="宋体" w:hAnsi="宋体" w:eastAsia="宋体" w:cs="宋体"/>
          <w:b/>
          <w:snapToGrid w:val="0"/>
          <w:kern w:val="0"/>
          <w:sz w:val="32"/>
          <w:szCs w:val="32"/>
          <w:highlight w:val="none"/>
          <w:u w:val="single"/>
          <w:lang w:val="en-US" w:eastAsia="zh-CN"/>
        </w:rPr>
        <w:t>NY-1HZB2506044</w:t>
      </w:r>
      <w:r>
        <w:rPr>
          <w:rFonts w:hint="eastAsia" w:ascii="宋体" w:hAnsi="宋体" w:eastAsia="宋体" w:cs="宋体"/>
          <w:b/>
          <w:snapToGrid w:val="0"/>
          <w:kern w:val="0"/>
          <w:sz w:val="32"/>
          <w:szCs w:val="32"/>
          <w:highlight w:val="none"/>
          <w:u w:val="single"/>
        </w:rPr>
        <w:t xml:space="preserve">       </w:t>
      </w:r>
    </w:p>
    <w:p>
      <w:pPr>
        <w:pStyle w:val="11"/>
        <w:snapToGrid w:val="0"/>
        <w:spacing w:line="360" w:lineRule="auto"/>
        <w:jc w:val="center"/>
        <w:rPr>
          <w:rFonts w:hint="eastAsia" w:ascii="宋体" w:hAnsi="宋体" w:eastAsia="宋体" w:cs="宋体"/>
          <w:snapToGrid w:val="0"/>
          <w:kern w:val="0"/>
          <w:sz w:val="32"/>
          <w:highlight w:val="none"/>
        </w:rPr>
      </w:pPr>
    </w:p>
    <w:p>
      <w:pPr>
        <w:pStyle w:val="11"/>
        <w:snapToGrid w:val="0"/>
        <w:spacing w:line="360" w:lineRule="auto"/>
        <w:jc w:val="center"/>
        <w:rPr>
          <w:rFonts w:hint="eastAsia" w:ascii="宋体" w:hAnsi="宋体" w:eastAsia="宋体" w:cs="宋体"/>
          <w:snapToGrid w:val="0"/>
          <w:kern w:val="0"/>
          <w:sz w:val="32"/>
          <w:highlight w:val="none"/>
        </w:rPr>
      </w:pPr>
    </w:p>
    <w:p>
      <w:pPr>
        <w:pStyle w:val="11"/>
        <w:snapToGrid w:val="0"/>
        <w:spacing w:line="360" w:lineRule="auto"/>
        <w:jc w:val="center"/>
        <w:rPr>
          <w:rFonts w:hint="eastAsia" w:ascii="宋体" w:hAnsi="宋体" w:eastAsia="宋体" w:cs="宋体"/>
          <w:snapToGrid w:val="0"/>
          <w:kern w:val="0"/>
          <w:sz w:val="32"/>
          <w:highlight w:val="none"/>
        </w:rPr>
      </w:pPr>
    </w:p>
    <w:p>
      <w:pPr>
        <w:pStyle w:val="11"/>
        <w:snapToGrid w:val="0"/>
        <w:spacing w:line="360" w:lineRule="auto"/>
        <w:jc w:val="center"/>
        <w:rPr>
          <w:rFonts w:hint="eastAsia" w:ascii="宋体" w:hAnsi="宋体" w:eastAsia="宋体" w:cs="宋体"/>
          <w:snapToGrid w:val="0"/>
          <w:kern w:val="0"/>
          <w:sz w:val="32"/>
          <w:highlight w:val="none"/>
        </w:rPr>
      </w:pPr>
    </w:p>
    <w:p>
      <w:pPr>
        <w:pStyle w:val="11"/>
        <w:snapToGrid w:val="0"/>
        <w:spacing w:line="360" w:lineRule="auto"/>
        <w:jc w:val="center"/>
        <w:rPr>
          <w:rFonts w:hint="eastAsia" w:ascii="宋体" w:hAnsi="宋体" w:eastAsia="宋体" w:cs="宋体"/>
          <w:snapToGrid w:val="0"/>
          <w:kern w:val="0"/>
          <w:sz w:val="32"/>
          <w:highlight w:val="none"/>
        </w:rPr>
      </w:pPr>
    </w:p>
    <w:p>
      <w:pPr>
        <w:pStyle w:val="11"/>
        <w:snapToGrid w:val="0"/>
        <w:spacing w:line="360" w:lineRule="auto"/>
        <w:jc w:val="center"/>
        <w:rPr>
          <w:rFonts w:hint="eastAsia" w:ascii="宋体" w:hAnsi="宋体" w:eastAsia="宋体" w:cs="宋体"/>
          <w:snapToGrid w:val="0"/>
          <w:kern w:val="0"/>
          <w:sz w:val="32"/>
          <w:highlight w:val="none"/>
        </w:rPr>
      </w:pPr>
    </w:p>
    <w:tbl>
      <w:tblPr>
        <w:tblStyle w:val="24"/>
        <w:tblW w:w="9099" w:type="dxa"/>
        <w:jc w:val="center"/>
        <w:tblLayout w:type="fixed"/>
        <w:tblCellMar>
          <w:top w:w="0" w:type="dxa"/>
          <w:left w:w="108" w:type="dxa"/>
          <w:bottom w:w="0" w:type="dxa"/>
          <w:right w:w="108" w:type="dxa"/>
        </w:tblCellMar>
      </w:tblPr>
      <w:tblGrid>
        <w:gridCol w:w="2376"/>
        <w:gridCol w:w="6723"/>
      </w:tblGrid>
      <w:tr>
        <w:tblPrEx>
          <w:tblCellMar>
            <w:top w:w="0" w:type="dxa"/>
            <w:left w:w="108" w:type="dxa"/>
            <w:bottom w:w="0" w:type="dxa"/>
            <w:right w:w="108" w:type="dxa"/>
          </w:tblCellMar>
        </w:tblPrEx>
        <w:trPr>
          <w:trHeight w:val="822" w:hRule="atLeast"/>
          <w:jc w:val="center"/>
        </w:trPr>
        <w:tc>
          <w:tcPr>
            <w:tcW w:w="2376" w:type="dxa"/>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 标 人：</w:t>
            </w:r>
          </w:p>
        </w:tc>
        <w:tc>
          <w:tcPr>
            <w:tcW w:w="6723" w:type="dxa"/>
            <w:noWrap w:val="0"/>
            <w:vAlign w:val="center"/>
          </w:tcPr>
          <w:p>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snapToGrid w:val="0"/>
                <w:kern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招标代理：</w:t>
            </w:r>
          </w:p>
        </w:tc>
        <w:tc>
          <w:tcPr>
            <w:tcW w:w="6723" w:type="dxa"/>
            <w:noWrap w:val="0"/>
            <w:vAlign w:val="center"/>
          </w:tcPr>
          <w:p>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杭州建设工程造价咨询有限公司</w:t>
            </w:r>
            <w:r>
              <w:rPr>
                <w:rFonts w:hint="eastAsia" w:ascii="宋体" w:hAnsi="宋体" w:eastAsia="宋体" w:cs="宋体"/>
                <w:snapToGrid w:val="0"/>
                <w:kern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lang w:val="en-US" w:eastAsia="zh-CN"/>
              </w:rPr>
            </w:pPr>
          </w:p>
        </w:tc>
        <w:tc>
          <w:tcPr>
            <w:tcW w:w="6723" w:type="dxa"/>
            <w:noWrap w:val="0"/>
            <w:vAlign w:val="center"/>
          </w:tcPr>
          <w:p>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u w:val="single"/>
                <w:lang w:val="en-US" w:eastAsia="zh-CN"/>
              </w:rPr>
            </w:pPr>
          </w:p>
        </w:tc>
      </w:tr>
      <w:tr>
        <w:tblPrEx>
          <w:tblCellMar>
            <w:top w:w="0" w:type="dxa"/>
            <w:left w:w="108" w:type="dxa"/>
            <w:bottom w:w="0" w:type="dxa"/>
            <w:right w:w="108" w:type="dxa"/>
          </w:tblCellMar>
        </w:tblPrEx>
        <w:trPr>
          <w:trHeight w:val="562" w:hRule="atLeast"/>
          <w:jc w:val="center"/>
        </w:trPr>
        <w:tc>
          <w:tcPr>
            <w:tcW w:w="9099" w:type="dxa"/>
            <w:gridSpan w:val="2"/>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lang w:val="en-US" w:eastAsia="zh-CN"/>
              </w:rPr>
            </w:pPr>
            <w:r>
              <w:rPr>
                <w:rFonts w:hint="eastAsia" w:ascii="宋体" w:hAnsi="宋体" w:eastAsia="宋体" w:cs="宋体"/>
                <w:snapToGrid w:val="0"/>
                <w:sz w:val="32"/>
                <w:highlight w:val="none"/>
              </w:rPr>
              <w:t xml:space="preserve">日期： </w:t>
            </w:r>
            <w:r>
              <w:rPr>
                <w:rFonts w:hint="eastAsia" w:hAnsi="宋体" w:cs="宋体"/>
                <w:snapToGrid w:val="0"/>
                <w:sz w:val="32"/>
                <w:highlight w:val="none"/>
                <w:lang w:val="en-US" w:eastAsia="zh-CN"/>
              </w:rPr>
              <w:t>2025</w:t>
            </w:r>
            <w:r>
              <w:rPr>
                <w:rFonts w:hint="eastAsia" w:ascii="宋体" w:hAnsi="宋体" w:eastAsia="宋体" w:cs="宋体"/>
                <w:snapToGrid w:val="0"/>
                <w:kern w:val="0"/>
                <w:sz w:val="32"/>
                <w:highlight w:val="none"/>
              </w:rPr>
              <w:t>年</w:t>
            </w:r>
            <w:r>
              <w:rPr>
                <w:rFonts w:hint="eastAsia" w:ascii="宋体" w:hAnsi="宋体" w:eastAsia="宋体" w:cs="宋体"/>
                <w:snapToGrid w:val="0"/>
                <w:kern w:val="0"/>
                <w:sz w:val="32"/>
                <w:highlight w:val="none"/>
                <w:lang w:val="en-US" w:eastAsia="zh-CN"/>
              </w:rPr>
              <w:t xml:space="preserve"> </w:t>
            </w:r>
            <w:r>
              <w:rPr>
                <w:rFonts w:hint="eastAsia" w:hAnsi="宋体" w:cs="宋体"/>
                <w:snapToGrid w:val="0"/>
                <w:kern w:val="0"/>
                <w:sz w:val="32"/>
                <w:highlight w:val="none"/>
                <w:lang w:val="en-US" w:eastAsia="zh-CN"/>
              </w:rPr>
              <w:t>06</w:t>
            </w:r>
            <w:r>
              <w:rPr>
                <w:rFonts w:hint="eastAsia" w:ascii="宋体" w:hAnsi="宋体" w:eastAsia="宋体" w:cs="宋体"/>
                <w:snapToGrid w:val="0"/>
                <w:kern w:val="0"/>
                <w:sz w:val="32"/>
                <w:highlight w:val="none"/>
              </w:rPr>
              <w:t>月</w:t>
            </w:r>
            <w:r>
              <w:rPr>
                <w:rFonts w:hint="eastAsia" w:hAnsi="宋体" w:cs="宋体"/>
                <w:snapToGrid w:val="0"/>
                <w:kern w:val="0"/>
                <w:sz w:val="32"/>
                <w:highlight w:val="none"/>
                <w:lang w:val="en-US" w:eastAsia="zh-CN"/>
              </w:rPr>
              <w:t>23</w:t>
            </w:r>
            <w:r>
              <w:rPr>
                <w:rFonts w:hint="eastAsia" w:ascii="宋体" w:hAnsi="宋体" w:eastAsia="宋体" w:cs="宋体"/>
                <w:snapToGrid w:val="0"/>
                <w:kern w:val="0"/>
                <w:sz w:val="32"/>
                <w:highlight w:val="none"/>
                <w:lang w:val="en-US" w:eastAsia="zh-CN"/>
              </w:rPr>
              <w:t>日</w:t>
            </w:r>
          </w:p>
        </w:tc>
      </w:tr>
    </w:tbl>
    <w:p>
      <w:pPr>
        <w:widowControl/>
        <w:jc w:val="left"/>
        <w:rPr>
          <w:rFonts w:hint="eastAsia" w:ascii="宋体" w:hAnsi="宋体" w:eastAsia="宋体" w:cs="宋体"/>
          <w:b/>
          <w:bCs/>
          <w:color w:val="000000"/>
          <w:sz w:val="32"/>
          <w:szCs w:val="32"/>
          <w:highlight w:val="none"/>
        </w:rPr>
        <w:sectPr>
          <w:pgSz w:w="11906" w:h="16838"/>
          <w:pgMar w:top="2098" w:right="1474" w:bottom="1985" w:left="1588" w:header="851" w:footer="737" w:gutter="0"/>
          <w:cols w:space="720" w:num="1"/>
          <w:docGrid w:type="linesAndChars" w:linePitch="579" w:charSpace="-1683"/>
        </w:sectPr>
      </w:pPr>
    </w:p>
    <w:p>
      <w:pPr>
        <w:jc w:val="center"/>
        <w:rPr>
          <w:rFonts w:hint="eastAsia" w:ascii="宋体" w:hAnsi="宋体" w:eastAsia="宋体" w:cs="宋体"/>
          <w:sz w:val="44"/>
          <w:highlight w:val="none"/>
        </w:rPr>
      </w:pPr>
      <w:r>
        <w:rPr>
          <w:rFonts w:hint="eastAsia" w:ascii="宋体" w:hAnsi="宋体" w:eastAsia="宋体" w:cs="宋体"/>
          <w:sz w:val="44"/>
          <w:highlight w:val="none"/>
        </w:rPr>
        <w:t>目  录</w:t>
      </w:r>
    </w:p>
    <w:p>
      <w:pPr>
        <w:rPr>
          <w:rFonts w:hint="eastAsia" w:ascii="宋体" w:hAnsi="宋体" w:eastAsia="宋体" w:cs="宋体"/>
          <w:highlight w:val="none"/>
        </w:rPr>
      </w:pPr>
    </w:p>
    <w:p>
      <w:pPr>
        <w:pStyle w:val="16"/>
        <w:tabs>
          <w:tab w:val="right" w:leader="dot" w:pos="9746"/>
        </w:tabs>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_Toc22922 </w:instrText>
      </w:r>
      <w:r>
        <w:rPr>
          <w:rFonts w:hint="eastAsia" w:ascii="宋体" w:hAnsi="宋体" w:eastAsia="宋体" w:cs="宋体"/>
          <w:bCs w:val="0"/>
          <w:szCs w:val="24"/>
          <w:highlight w:val="none"/>
        </w:rPr>
        <w:fldChar w:fldCharType="separate"/>
      </w:r>
      <w:r>
        <w:rPr>
          <w:rFonts w:hint="eastAsia" w:ascii="宋体" w:hAnsi="宋体" w:eastAsia="宋体" w:cs="宋体"/>
          <w:bCs w:val="0"/>
          <w:kern w:val="0"/>
          <w:szCs w:val="32"/>
          <w:highlight w:val="none"/>
        </w:rPr>
        <w:t>第一章 招标公告</w:t>
      </w:r>
      <w:r>
        <w:tab/>
      </w:r>
      <w:r>
        <w:fldChar w:fldCharType="begin"/>
      </w:r>
      <w:r>
        <w:instrText xml:space="preserve"> PAGEREF _Toc22922 \h </w:instrText>
      </w:r>
      <w:r>
        <w:fldChar w:fldCharType="separate"/>
      </w:r>
      <w:r>
        <w:t>2</w:t>
      </w:r>
      <w:r>
        <w:fldChar w:fldCharType="end"/>
      </w:r>
      <w:r>
        <w:rPr>
          <w:rFonts w:hint="eastAsia" w:ascii="宋体" w:hAnsi="宋体" w:eastAsia="宋体" w:cs="宋体"/>
          <w:bCs w:val="0"/>
          <w:szCs w:val="24"/>
          <w:highlight w:val="none"/>
        </w:rPr>
        <w:fldChar w:fldCharType="end"/>
      </w:r>
    </w:p>
    <w:p>
      <w:pPr>
        <w:pStyle w:val="16"/>
        <w:tabs>
          <w:tab w:val="right" w:leader="dot" w:pos="974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_Toc7250 </w:instrText>
      </w:r>
      <w:r>
        <w:rPr>
          <w:rFonts w:hint="eastAsia" w:ascii="宋体" w:hAnsi="宋体" w:eastAsia="宋体" w:cs="宋体"/>
          <w:highlight w:val="none"/>
        </w:rPr>
        <w:fldChar w:fldCharType="separate"/>
      </w:r>
      <w:r>
        <w:rPr>
          <w:rFonts w:hint="eastAsia" w:ascii="宋体" w:hAnsi="宋体" w:eastAsia="宋体" w:cs="宋体"/>
          <w:bCs w:val="0"/>
          <w:kern w:val="0"/>
          <w:szCs w:val="32"/>
          <w:highlight w:val="none"/>
        </w:rPr>
        <w:t>第二章 投标人须知</w:t>
      </w:r>
      <w:r>
        <w:tab/>
      </w:r>
      <w:r>
        <w:fldChar w:fldCharType="begin"/>
      </w:r>
      <w:r>
        <w:instrText xml:space="preserve"> PAGEREF _Toc7250 \h </w:instrText>
      </w:r>
      <w:r>
        <w:fldChar w:fldCharType="separate"/>
      </w:r>
      <w:r>
        <w:t>6</w:t>
      </w:r>
      <w:r>
        <w:fldChar w:fldCharType="end"/>
      </w:r>
      <w:r>
        <w:rPr>
          <w:rFonts w:hint="eastAsia" w:ascii="宋体" w:hAnsi="宋体" w:eastAsia="宋体" w:cs="宋体"/>
          <w:highlight w:val="none"/>
        </w:rPr>
        <w:fldChar w:fldCharType="end"/>
      </w:r>
    </w:p>
    <w:p>
      <w:pPr>
        <w:pStyle w:val="16"/>
        <w:tabs>
          <w:tab w:val="right" w:leader="dot" w:pos="974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_Toc2185 </w:instrText>
      </w:r>
      <w:r>
        <w:rPr>
          <w:rFonts w:hint="eastAsia" w:ascii="宋体" w:hAnsi="宋体" w:eastAsia="宋体" w:cs="宋体"/>
          <w:highlight w:val="none"/>
        </w:rPr>
        <w:fldChar w:fldCharType="separate"/>
      </w:r>
      <w:r>
        <w:rPr>
          <w:rFonts w:hint="eastAsia" w:ascii="宋体" w:hAnsi="宋体" w:eastAsia="宋体" w:cs="宋体"/>
          <w:bCs/>
        </w:rPr>
        <w:t xml:space="preserve">第三章 </w:t>
      </w:r>
      <w:r>
        <w:rPr>
          <w:rFonts w:hint="eastAsia" w:ascii="宋体" w:hAnsi="宋体" w:eastAsia="宋体" w:cs="宋体"/>
          <w:bCs/>
          <w:highlight w:val="none"/>
        </w:rPr>
        <w:t>用户需求</w:t>
      </w:r>
      <w:r>
        <w:rPr>
          <w:rFonts w:hint="eastAsia" w:ascii="宋体" w:hAnsi="宋体" w:eastAsia="宋体" w:cs="宋体"/>
          <w:bCs/>
          <w:highlight w:val="none"/>
          <w:lang w:val="en-US" w:eastAsia="zh-CN"/>
        </w:rPr>
        <w:t>及技术要求</w:t>
      </w:r>
      <w:r>
        <w:tab/>
      </w:r>
      <w:r>
        <w:fldChar w:fldCharType="begin"/>
      </w:r>
      <w:r>
        <w:instrText xml:space="preserve"> PAGEREF _Toc2185 \h </w:instrText>
      </w:r>
      <w:r>
        <w:fldChar w:fldCharType="separate"/>
      </w:r>
      <w:r>
        <w:t>24</w:t>
      </w:r>
      <w:r>
        <w:fldChar w:fldCharType="end"/>
      </w:r>
      <w:r>
        <w:rPr>
          <w:rFonts w:hint="eastAsia" w:ascii="宋体" w:hAnsi="宋体" w:eastAsia="宋体" w:cs="宋体"/>
          <w:highlight w:val="none"/>
        </w:rPr>
        <w:fldChar w:fldCharType="end"/>
      </w:r>
    </w:p>
    <w:p>
      <w:pPr>
        <w:pStyle w:val="16"/>
        <w:tabs>
          <w:tab w:val="right" w:leader="dot" w:pos="974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_Toc28771 </w:instrText>
      </w:r>
      <w:r>
        <w:rPr>
          <w:rFonts w:hint="eastAsia" w:ascii="宋体" w:hAnsi="宋体" w:eastAsia="宋体" w:cs="宋体"/>
          <w:highlight w:val="none"/>
        </w:rPr>
        <w:fldChar w:fldCharType="separate"/>
      </w:r>
      <w:r>
        <w:rPr>
          <w:rFonts w:hint="eastAsia" w:ascii="宋体" w:hAnsi="宋体" w:eastAsia="宋体" w:cs="宋体"/>
          <w:bCs/>
          <w:kern w:val="44"/>
          <w:szCs w:val="44"/>
        </w:rPr>
        <w:t xml:space="preserve">第四章 </w:t>
      </w:r>
      <w:r>
        <w:rPr>
          <w:rFonts w:hint="eastAsia" w:ascii="宋体" w:hAnsi="宋体" w:eastAsia="宋体" w:cs="宋体"/>
          <w:bCs/>
          <w:kern w:val="44"/>
          <w:szCs w:val="44"/>
          <w:highlight w:val="none"/>
        </w:rPr>
        <w:t>评标方法及评价标准</w:t>
      </w:r>
      <w:r>
        <w:tab/>
      </w:r>
      <w:r>
        <w:fldChar w:fldCharType="begin"/>
      </w:r>
      <w:r>
        <w:instrText xml:space="preserve"> PAGEREF _Toc28771 \h </w:instrText>
      </w:r>
      <w:r>
        <w:fldChar w:fldCharType="separate"/>
      </w:r>
      <w:r>
        <w:t>32</w:t>
      </w:r>
      <w:r>
        <w:fldChar w:fldCharType="end"/>
      </w:r>
      <w:r>
        <w:rPr>
          <w:rFonts w:hint="eastAsia" w:ascii="宋体" w:hAnsi="宋体" w:eastAsia="宋体" w:cs="宋体"/>
          <w:highlight w:val="none"/>
        </w:rPr>
        <w:fldChar w:fldCharType="end"/>
      </w:r>
    </w:p>
    <w:p>
      <w:pPr>
        <w:pStyle w:val="16"/>
        <w:tabs>
          <w:tab w:val="right" w:leader="dot" w:pos="974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_Toc15791 </w:instrText>
      </w:r>
      <w:r>
        <w:rPr>
          <w:rFonts w:hint="eastAsia" w:ascii="宋体" w:hAnsi="宋体" w:eastAsia="宋体" w:cs="宋体"/>
          <w:highlight w:val="none"/>
        </w:rPr>
        <w:fldChar w:fldCharType="separate"/>
      </w:r>
      <w:r>
        <w:rPr>
          <w:rFonts w:hint="eastAsia" w:ascii="宋体" w:hAnsi="宋体" w:eastAsia="宋体" w:cs="宋体"/>
          <w:bCs/>
          <w:kern w:val="44"/>
          <w:szCs w:val="44"/>
        </w:rPr>
        <w:t xml:space="preserve">第五章 </w:t>
      </w:r>
      <w:r>
        <w:rPr>
          <w:rFonts w:hint="eastAsia" w:ascii="宋体" w:hAnsi="宋体" w:eastAsia="宋体" w:cs="宋体"/>
          <w:bCs/>
          <w:kern w:val="44"/>
          <w:szCs w:val="44"/>
          <w:highlight w:val="none"/>
        </w:rPr>
        <w:t>投标文件格式</w:t>
      </w:r>
      <w:r>
        <w:tab/>
      </w:r>
      <w:r>
        <w:fldChar w:fldCharType="begin"/>
      </w:r>
      <w:r>
        <w:instrText xml:space="preserve"> PAGEREF _Toc15791 \h </w:instrText>
      </w:r>
      <w:r>
        <w:fldChar w:fldCharType="separate"/>
      </w:r>
      <w:r>
        <w:t>37</w:t>
      </w:r>
      <w:r>
        <w:fldChar w:fldCharType="end"/>
      </w:r>
      <w:r>
        <w:rPr>
          <w:rFonts w:hint="eastAsia" w:ascii="宋体" w:hAnsi="宋体" w:eastAsia="宋体" w:cs="宋体"/>
          <w:highlight w:val="none"/>
        </w:rPr>
        <w:fldChar w:fldCharType="end"/>
      </w:r>
    </w:p>
    <w:p>
      <w:pPr>
        <w:pStyle w:val="16"/>
        <w:tabs>
          <w:tab w:val="right" w:leader="dot" w:pos="974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_Toc21913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rPr>
        <w:t>第六章 合同条款及格式</w:t>
      </w:r>
      <w:r>
        <w:tab/>
      </w:r>
      <w:r>
        <w:fldChar w:fldCharType="begin"/>
      </w:r>
      <w:r>
        <w:instrText xml:space="preserve"> PAGEREF _Toc21913 \h </w:instrText>
      </w:r>
      <w:r>
        <w:fldChar w:fldCharType="separate"/>
      </w:r>
      <w:r>
        <w:t>56</w:t>
      </w:r>
      <w:r>
        <w:fldChar w:fldCharType="end"/>
      </w:r>
      <w:r>
        <w:rPr>
          <w:rFonts w:hint="eastAsia" w:ascii="宋体" w:hAnsi="宋体" w:eastAsia="宋体" w:cs="宋体"/>
          <w:highlight w:val="none"/>
        </w:rPr>
        <w:fldChar w:fldCharType="end"/>
      </w:r>
    </w:p>
    <w:p>
      <w:pPr>
        <w:widowControl/>
        <w:spacing w:line="480" w:lineRule="exact"/>
        <w:jc w:val="center"/>
        <w:outlineLvl w:val="9"/>
        <w:rPr>
          <w:rFonts w:hint="eastAsia"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highlight w:val="none"/>
        </w:rPr>
        <w:fldChar w:fldCharType="end"/>
      </w:r>
    </w:p>
    <w:p>
      <w:pPr>
        <w:widowControl/>
        <w:spacing w:line="480" w:lineRule="exact"/>
        <w:jc w:val="center"/>
        <w:outlineLvl w:val="0"/>
        <w:rPr>
          <w:rFonts w:hint="eastAsia" w:ascii="宋体" w:hAnsi="宋体" w:eastAsia="宋体" w:cs="宋体"/>
          <w:b w:val="0"/>
          <w:bCs w:val="0"/>
          <w:color w:val="000000"/>
          <w:kern w:val="0"/>
          <w:sz w:val="32"/>
          <w:szCs w:val="32"/>
          <w:highlight w:val="none"/>
        </w:rPr>
      </w:pPr>
      <w:bookmarkStart w:id="1" w:name="_Toc22922"/>
      <w:r>
        <w:rPr>
          <w:rFonts w:hint="eastAsia" w:ascii="宋体" w:hAnsi="宋体" w:eastAsia="宋体" w:cs="宋体"/>
          <w:b w:val="0"/>
          <w:bCs w:val="0"/>
          <w:color w:val="000000"/>
          <w:kern w:val="0"/>
          <w:sz w:val="32"/>
          <w:szCs w:val="32"/>
          <w:highlight w:val="none"/>
        </w:rPr>
        <w:t>第一章 招标公告</w:t>
      </w:r>
      <w:bookmarkEnd w:id="1"/>
    </w:p>
    <w:p>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pStyle w:val="20"/>
        <w:adjustRightInd w:val="0"/>
        <w:snapToGrid w:val="0"/>
        <w:spacing w:before="0" w:beforeAutospacing="0" w:after="0" w:afterAutospacing="0" w:line="360" w:lineRule="auto"/>
        <w:ind w:firstLine="440" w:firstLineChars="200"/>
        <w:rPr>
          <w:rFonts w:hint="eastAsia" w:ascii="宋体" w:hAnsi="宋体" w:eastAsia="宋体" w:cs="宋体"/>
          <w:sz w:val="22"/>
          <w:szCs w:val="22"/>
          <w:highlight w:val="none"/>
          <w:lang w:val="zh-CN"/>
        </w:rPr>
      </w:pPr>
      <w:r>
        <w:rPr>
          <w:rFonts w:hint="eastAsia" w:ascii="宋体" w:hAnsi="宋体" w:eastAsia="宋体" w:cs="宋体"/>
          <w:sz w:val="22"/>
          <w:szCs w:val="22"/>
          <w:highlight w:val="none"/>
          <w:u w:val="single"/>
          <w:lang w:val="zh-CN"/>
        </w:rPr>
        <w:t xml:space="preserve"> </w:t>
      </w:r>
      <w:r>
        <w:rPr>
          <w:rFonts w:hint="eastAsia" w:ascii="宋体" w:hAnsi="宋体" w:eastAsia="宋体" w:cs="宋体"/>
          <w:sz w:val="22"/>
          <w:szCs w:val="22"/>
          <w:highlight w:val="none"/>
          <w:u w:val="single"/>
          <w:lang w:val="en-US" w:eastAsia="zh-CN"/>
        </w:rPr>
        <w:t xml:space="preserve">杭州临江环境能源有限公司 </w:t>
      </w:r>
      <w:r>
        <w:rPr>
          <w:rFonts w:hint="eastAsia" w:ascii="宋体" w:hAnsi="宋体" w:eastAsia="宋体" w:cs="宋体"/>
          <w:sz w:val="22"/>
          <w:szCs w:val="22"/>
          <w:highlight w:val="none"/>
          <w:lang w:val="zh-CN"/>
        </w:rPr>
        <w:t>委托</w:t>
      </w:r>
      <w:r>
        <w:rPr>
          <w:rFonts w:hint="eastAsia"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杭州建设工程造价咨询有限公司</w:t>
      </w:r>
      <w:r>
        <w:rPr>
          <w:rFonts w:hint="eastAsia" w:cs="宋体"/>
          <w:sz w:val="22"/>
          <w:szCs w:val="22"/>
          <w:highlight w:val="none"/>
          <w:u w:val="single"/>
          <w:lang w:val="en-US" w:eastAsia="zh-CN"/>
        </w:rPr>
        <w:t xml:space="preserve"> </w:t>
      </w:r>
      <w:r>
        <w:rPr>
          <w:rFonts w:hint="eastAsia" w:ascii="宋体" w:hAnsi="宋体" w:eastAsia="宋体" w:cs="宋体"/>
          <w:sz w:val="22"/>
          <w:szCs w:val="22"/>
          <w:highlight w:val="none"/>
          <w:lang w:val="zh-CN"/>
        </w:rPr>
        <w:t>，对</w:t>
      </w:r>
      <w:r>
        <w:rPr>
          <w:rFonts w:hint="eastAsia" w:cs="宋体"/>
          <w:sz w:val="22"/>
          <w:szCs w:val="22"/>
          <w:highlight w:val="none"/>
          <w:u w:val="single"/>
          <w:lang w:val="en-US" w:eastAsia="zh-CN"/>
        </w:rPr>
        <w:t xml:space="preserve"> </w:t>
      </w:r>
      <w:r>
        <w:rPr>
          <w:rFonts w:hint="eastAsia" w:ascii="宋体" w:hAnsi="宋体" w:eastAsia="宋体" w:cs="宋体"/>
          <w:sz w:val="22"/>
          <w:szCs w:val="22"/>
          <w:highlight w:val="none"/>
          <w:u w:val="single"/>
          <w:lang w:val="zh-CN"/>
        </w:rPr>
        <w:t>2025年-2026年三固焚烧车间烟气净化系统改造采购项目</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zh-CN"/>
        </w:rPr>
        <w:t>进行</w:t>
      </w:r>
      <w:r>
        <w:rPr>
          <w:rFonts w:hint="eastAsia" w:ascii="宋体" w:hAnsi="宋体" w:eastAsia="宋体" w:cs="宋体"/>
          <w:sz w:val="22"/>
          <w:szCs w:val="22"/>
          <w:highlight w:val="none"/>
          <w:u w:val="single"/>
          <w:lang w:val="zh-CN"/>
        </w:rPr>
        <w:t>公开招标</w:t>
      </w:r>
      <w:r>
        <w:rPr>
          <w:rFonts w:hint="eastAsia" w:ascii="宋体" w:hAnsi="宋体" w:eastAsia="宋体" w:cs="宋体"/>
          <w:sz w:val="22"/>
          <w:szCs w:val="22"/>
          <w:highlight w:val="none"/>
          <w:lang w:val="zh-CN"/>
        </w:rPr>
        <w:t>，欢迎对本项目有兴趣并</w:t>
      </w:r>
      <w:r>
        <w:rPr>
          <w:rFonts w:hint="eastAsia" w:ascii="宋体" w:hAnsi="宋体" w:eastAsia="宋体" w:cs="宋体"/>
          <w:sz w:val="22"/>
          <w:szCs w:val="22"/>
          <w:highlight w:val="none"/>
          <w:lang w:val="en-US" w:eastAsia="zh-CN"/>
        </w:rPr>
        <w:t>符合投标人资格条件</w:t>
      </w:r>
      <w:r>
        <w:rPr>
          <w:rFonts w:hint="eastAsia" w:ascii="宋体" w:hAnsi="宋体" w:eastAsia="宋体" w:cs="宋体"/>
          <w:sz w:val="22"/>
          <w:szCs w:val="22"/>
          <w:highlight w:val="none"/>
          <w:lang w:val="zh-CN"/>
        </w:rPr>
        <w:t>的</w:t>
      </w:r>
      <w:r>
        <w:rPr>
          <w:rFonts w:hint="eastAsia" w:ascii="宋体" w:hAnsi="宋体" w:eastAsia="宋体" w:cs="宋体"/>
          <w:sz w:val="22"/>
          <w:szCs w:val="22"/>
          <w:highlight w:val="none"/>
          <w:lang w:val="zh-CN" w:eastAsia="zh-CN"/>
        </w:rPr>
        <w:t>投标人</w:t>
      </w:r>
      <w:r>
        <w:rPr>
          <w:rFonts w:hint="eastAsia" w:ascii="宋体" w:hAnsi="宋体" w:eastAsia="宋体" w:cs="宋体"/>
          <w:sz w:val="22"/>
          <w:szCs w:val="22"/>
          <w:highlight w:val="none"/>
          <w:lang w:val="zh-CN"/>
        </w:rPr>
        <w:t>参加投标。具体如下：</w:t>
      </w:r>
    </w:p>
    <w:p>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eastAsia="zh-CN"/>
        </w:rPr>
        <w:t>招标编号</w:t>
      </w:r>
      <w:r>
        <w:rPr>
          <w:rFonts w:hint="eastAsia" w:ascii="宋体" w:hAnsi="宋体" w:eastAsia="宋体" w:cs="宋体"/>
          <w:b/>
          <w:bCs/>
          <w:sz w:val="22"/>
          <w:szCs w:val="22"/>
          <w:highlight w:val="none"/>
        </w:rPr>
        <w:t>：</w:t>
      </w:r>
      <w:r>
        <w:rPr>
          <w:rFonts w:hint="eastAsia" w:ascii="宋体" w:hAnsi="宋体" w:eastAsia="宋体" w:cs="宋体"/>
          <w:bCs/>
          <w:sz w:val="22"/>
          <w:szCs w:val="22"/>
          <w:highlight w:val="none"/>
          <w:u w:val="single"/>
        </w:rPr>
        <w:t xml:space="preserve">   </w:t>
      </w:r>
      <w:r>
        <w:rPr>
          <w:rFonts w:hint="eastAsia" w:cs="宋体"/>
          <w:bCs/>
          <w:sz w:val="22"/>
          <w:szCs w:val="22"/>
          <w:highlight w:val="none"/>
          <w:u w:val="single"/>
          <w:lang w:eastAsia="zh-CN"/>
        </w:rPr>
        <w:t>NY-1HZB2506044</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highlight w:val="none"/>
          <w:u w:val="single"/>
          <w:lang w:eastAsia="zh-CN"/>
        </w:rPr>
      </w:pPr>
      <w:r>
        <w:rPr>
          <w:rFonts w:hint="eastAsia" w:ascii="宋体" w:hAnsi="宋体" w:eastAsia="宋体" w:cs="宋体"/>
          <w:b/>
          <w:bCs/>
          <w:sz w:val="22"/>
          <w:szCs w:val="22"/>
          <w:highlight w:val="none"/>
        </w:rPr>
        <w:t>2、项目</w:t>
      </w:r>
      <w:r>
        <w:rPr>
          <w:rFonts w:hint="eastAsia" w:ascii="宋体" w:hAnsi="宋体" w:eastAsia="宋体" w:cs="宋体"/>
          <w:b/>
          <w:bCs/>
          <w:sz w:val="22"/>
          <w:szCs w:val="22"/>
          <w:highlight w:val="none"/>
          <w:lang w:val="en-US" w:eastAsia="zh-CN"/>
        </w:rPr>
        <w:t>名称</w:t>
      </w:r>
      <w:r>
        <w:rPr>
          <w:rFonts w:hint="eastAsia" w:ascii="宋体" w:hAnsi="宋体" w:eastAsia="宋体" w:cs="宋体"/>
          <w:b/>
          <w:bCs/>
          <w:sz w:val="22"/>
          <w:szCs w:val="22"/>
          <w:highlight w:val="none"/>
        </w:rPr>
        <w:t>：</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eastAsia="zh-CN"/>
        </w:rPr>
        <w:t>2025年-2026年三固焚烧车间烟气净化系统改造采购项目</w:t>
      </w:r>
      <w:r>
        <w:rPr>
          <w:rFonts w:hint="eastAsia" w:ascii="宋体" w:hAnsi="宋体" w:eastAsia="宋体" w:cs="宋体"/>
          <w:bCs/>
          <w:sz w:val="22"/>
          <w:szCs w:val="22"/>
          <w:highlight w:val="none"/>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highlight w:val="none"/>
          <w:u w:val="single"/>
        </w:rPr>
      </w:pP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rPr>
        <w:t>、项目</w:t>
      </w:r>
      <w:r>
        <w:rPr>
          <w:rFonts w:hint="eastAsia" w:ascii="宋体" w:hAnsi="宋体" w:eastAsia="宋体" w:cs="宋体"/>
          <w:b/>
          <w:bCs/>
          <w:sz w:val="22"/>
          <w:szCs w:val="22"/>
          <w:highlight w:val="none"/>
          <w:lang w:val="en-US" w:eastAsia="zh-CN"/>
        </w:rPr>
        <w:t>地点</w:t>
      </w:r>
      <w:r>
        <w:rPr>
          <w:rFonts w:hint="eastAsia" w:ascii="宋体" w:hAnsi="宋体" w:eastAsia="宋体" w:cs="宋体"/>
          <w:b/>
          <w:bCs/>
          <w:sz w:val="22"/>
          <w:szCs w:val="22"/>
          <w:highlight w:val="none"/>
        </w:rPr>
        <w:t>：</w:t>
      </w:r>
      <w:r>
        <w:rPr>
          <w:rFonts w:hint="eastAsia" w:ascii="宋体" w:hAnsi="宋体" w:eastAsia="宋体" w:cs="宋体"/>
          <w:bCs/>
          <w:sz w:val="22"/>
          <w:szCs w:val="22"/>
          <w:highlight w:val="none"/>
          <w:u w:val="single"/>
        </w:rPr>
        <w:t xml:space="preserve">   杭州市钱塘区临江街道临江循环经济产业园内</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color w:val="auto"/>
          <w:sz w:val="22"/>
          <w:szCs w:val="22"/>
          <w:highlight w:val="none"/>
          <w:u w:val="single"/>
          <w:lang w:val="en-US" w:eastAsia="zh-CN"/>
        </w:rPr>
      </w:pP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、项目</w:t>
      </w:r>
      <w:r>
        <w:rPr>
          <w:rFonts w:hint="eastAsia" w:ascii="宋体" w:hAnsi="宋体" w:eastAsia="宋体" w:cs="宋体"/>
          <w:b/>
          <w:bCs w:val="0"/>
          <w:color w:val="auto"/>
          <w:sz w:val="22"/>
          <w:szCs w:val="22"/>
          <w:highlight w:val="none"/>
          <w:u w:val="none"/>
          <w:lang w:val="en-US" w:eastAsia="zh-CN"/>
        </w:rPr>
        <w:t>最高限价：</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val="en-US" w:eastAsia="zh-CN"/>
        </w:rPr>
        <w:t>90万元</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rPr>
        <w:t>资金来源：</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val="en-US" w:eastAsia="zh-CN"/>
        </w:rPr>
        <w:t xml:space="preserve"> 自筹      </w:t>
      </w:r>
      <w:r>
        <w:rPr>
          <w:rFonts w:hint="eastAsia" w:ascii="宋体" w:hAnsi="宋体" w:eastAsia="宋体" w:cs="宋体"/>
          <w:bCs/>
          <w:color w:val="auto"/>
          <w:sz w:val="22"/>
          <w:szCs w:val="22"/>
          <w:highlight w:val="none"/>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color w:val="auto"/>
          <w:sz w:val="22"/>
          <w:szCs w:val="22"/>
          <w:highlight w:val="none"/>
          <w:u w:val="none"/>
          <w:lang w:val="en-US" w:eastAsia="zh-CN"/>
        </w:rPr>
      </w:pPr>
      <w:r>
        <w:rPr>
          <w:rFonts w:hint="eastAsia" w:ascii="宋体" w:hAnsi="宋体" w:eastAsia="宋体" w:cs="宋体"/>
          <w:b/>
          <w:bCs w:val="0"/>
          <w:color w:val="auto"/>
          <w:sz w:val="22"/>
          <w:szCs w:val="22"/>
          <w:highlight w:val="none"/>
          <w:u w:val="none"/>
          <w:lang w:val="en-US" w:eastAsia="zh-CN"/>
        </w:rPr>
        <w:t>5、招标人：</w:t>
      </w:r>
      <w:r>
        <w:rPr>
          <w:rFonts w:hint="eastAsia" w:ascii="宋体" w:hAnsi="宋体" w:eastAsia="宋体" w:cs="宋体"/>
          <w:bCs/>
          <w:color w:val="auto"/>
          <w:sz w:val="22"/>
          <w:szCs w:val="22"/>
          <w:highlight w:val="none"/>
          <w:u w:val="single"/>
          <w:lang w:val="en-US" w:eastAsia="zh-CN"/>
        </w:rPr>
        <w:t xml:space="preserve">  杭州临江环境能源有限公司      </w:t>
      </w:r>
      <w:r>
        <w:rPr>
          <w:rFonts w:hint="eastAsia" w:ascii="宋体" w:hAnsi="宋体" w:eastAsia="宋体" w:cs="宋体"/>
          <w:bCs/>
          <w:color w:val="auto"/>
          <w:sz w:val="22"/>
          <w:szCs w:val="22"/>
          <w:highlight w:val="none"/>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color w:val="auto"/>
          <w:sz w:val="22"/>
          <w:szCs w:val="22"/>
          <w:highlight w:val="none"/>
          <w:u w:val="none"/>
          <w:lang w:val="en-US" w:eastAsia="zh-CN"/>
        </w:rPr>
      </w:pPr>
      <w:r>
        <w:rPr>
          <w:rFonts w:hint="eastAsia" w:ascii="宋体" w:hAnsi="宋体" w:eastAsia="宋体" w:cs="宋体"/>
          <w:b/>
          <w:bCs w:val="0"/>
          <w:color w:val="auto"/>
          <w:sz w:val="22"/>
          <w:szCs w:val="22"/>
          <w:highlight w:val="none"/>
          <w:u w:val="none"/>
          <w:lang w:val="en-US" w:eastAsia="zh-CN"/>
        </w:rPr>
        <w:t>6、采购人：</w:t>
      </w:r>
      <w:r>
        <w:rPr>
          <w:rFonts w:hint="eastAsia" w:ascii="宋体" w:hAnsi="宋体" w:eastAsia="宋体" w:cs="宋体"/>
          <w:bCs/>
          <w:color w:val="auto"/>
          <w:sz w:val="22"/>
          <w:szCs w:val="22"/>
          <w:highlight w:val="none"/>
          <w:u w:val="single"/>
          <w:lang w:val="en-US" w:eastAsia="zh-CN"/>
        </w:rPr>
        <w:t xml:space="preserve">  杭州临江环境能源有限公司      </w:t>
      </w:r>
      <w:r>
        <w:rPr>
          <w:rFonts w:hint="eastAsia" w:ascii="宋体" w:hAnsi="宋体" w:eastAsia="宋体" w:cs="宋体"/>
          <w:bCs/>
          <w:color w:val="auto"/>
          <w:sz w:val="22"/>
          <w:szCs w:val="22"/>
          <w:highlight w:val="none"/>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招标范围及内容</w:t>
      </w:r>
      <w:r>
        <w:rPr>
          <w:rFonts w:hint="eastAsia" w:ascii="宋体" w:hAnsi="宋体" w:eastAsia="宋体" w:cs="宋体"/>
          <w:b/>
          <w:bCs/>
          <w:color w:val="auto"/>
          <w:sz w:val="22"/>
          <w:szCs w:val="22"/>
          <w:highlight w:val="none"/>
        </w:rPr>
        <w:t>：</w:t>
      </w:r>
    </w:p>
    <w:p>
      <w:pPr>
        <w:pStyle w:val="20"/>
        <w:adjustRightInd w:val="0"/>
        <w:snapToGrid w:val="0"/>
        <w:spacing w:before="0" w:beforeAutospacing="0" w:after="0" w:afterAutospacing="0" w:line="360" w:lineRule="auto"/>
        <w:ind w:firstLine="440" w:firstLineChars="200"/>
        <w:rPr>
          <w:rFonts w:hint="eastAsia" w:ascii="宋体" w:hAnsi="宋体" w:eastAsia="宋体" w:cs="宋体"/>
          <w:bCs/>
          <w:color w:val="auto"/>
          <w:sz w:val="22"/>
          <w:szCs w:val="22"/>
          <w:highlight w:val="none"/>
          <w:u w:val="single"/>
          <w:lang w:eastAsia="zh-CN"/>
        </w:rPr>
      </w:pPr>
      <w:r>
        <w:rPr>
          <w:rFonts w:hint="eastAsia" w:ascii="宋体" w:hAnsi="宋体" w:eastAsia="宋体" w:cs="宋体"/>
          <w:b w:val="0"/>
          <w:bCs/>
          <w:color w:val="auto"/>
          <w:sz w:val="22"/>
          <w:szCs w:val="22"/>
          <w:highlight w:val="none"/>
          <w:u w:val="single"/>
          <w:lang w:val="en-US" w:eastAsia="zh-CN"/>
        </w:rPr>
        <w:t>对</w:t>
      </w:r>
      <w:r>
        <w:rPr>
          <w:rFonts w:hint="eastAsia" w:ascii="宋体" w:hAnsi="宋体" w:eastAsia="宋体" w:cs="宋体"/>
          <w:color w:val="auto"/>
          <w:sz w:val="22"/>
          <w:szCs w:val="22"/>
          <w:highlight w:val="none"/>
          <w:u w:val="single"/>
          <w:lang w:val="zh-CN"/>
        </w:rPr>
        <w:t>三固</w:t>
      </w:r>
      <w:r>
        <w:rPr>
          <w:rFonts w:hint="eastAsia" w:ascii="宋体" w:hAnsi="宋体" w:eastAsia="宋体" w:cs="宋体"/>
          <w:color w:val="auto"/>
          <w:sz w:val="22"/>
          <w:szCs w:val="22"/>
          <w:highlight w:val="none"/>
          <w:u w:val="single"/>
          <w:lang w:val="en-US" w:eastAsia="zh-CN"/>
        </w:rPr>
        <w:t>运行中心危废</w:t>
      </w:r>
      <w:r>
        <w:rPr>
          <w:rFonts w:hint="eastAsia" w:ascii="宋体" w:hAnsi="宋体" w:eastAsia="宋体" w:cs="宋体"/>
          <w:color w:val="auto"/>
          <w:sz w:val="22"/>
          <w:szCs w:val="22"/>
          <w:highlight w:val="none"/>
          <w:u w:val="single"/>
          <w:lang w:val="zh-CN"/>
        </w:rPr>
        <w:t>焚烧车间</w:t>
      </w:r>
      <w:r>
        <w:rPr>
          <w:rFonts w:hint="eastAsia" w:ascii="宋体" w:hAnsi="宋体" w:eastAsia="宋体" w:cs="宋体"/>
          <w:color w:val="auto"/>
          <w:sz w:val="22"/>
          <w:szCs w:val="22"/>
          <w:highlight w:val="none"/>
          <w:u w:val="single"/>
          <w:lang w:val="en-US" w:eastAsia="zh-CN"/>
        </w:rPr>
        <w:t>的1套</w:t>
      </w:r>
      <w:r>
        <w:rPr>
          <w:rFonts w:hint="eastAsia" w:ascii="宋体" w:hAnsi="宋体" w:eastAsia="宋体" w:cs="宋体"/>
          <w:color w:val="auto"/>
          <w:sz w:val="22"/>
          <w:szCs w:val="22"/>
          <w:highlight w:val="none"/>
          <w:u w:val="single"/>
          <w:lang w:val="zh-CN"/>
        </w:rPr>
        <w:t>烟气净化系统改造</w:t>
      </w:r>
      <w:r>
        <w:rPr>
          <w:rFonts w:hint="eastAsia" w:ascii="宋体" w:hAnsi="宋体" w:eastAsia="宋体" w:cs="宋体"/>
          <w:bCs/>
          <w:color w:val="auto"/>
          <w:sz w:val="22"/>
          <w:szCs w:val="22"/>
          <w:highlight w:val="none"/>
          <w:u w:val="single"/>
          <w:lang w:eastAsia="zh-CN"/>
        </w:rPr>
        <w:t>，</w:t>
      </w:r>
      <w:r>
        <w:rPr>
          <w:rFonts w:hint="eastAsia" w:ascii="宋体" w:hAnsi="宋体" w:eastAsia="宋体" w:cs="宋体"/>
          <w:bCs/>
          <w:color w:val="auto"/>
          <w:sz w:val="22"/>
          <w:szCs w:val="22"/>
          <w:highlight w:val="none"/>
          <w:u w:val="single"/>
          <w:lang w:val="en-US" w:eastAsia="zh-CN"/>
        </w:rPr>
        <w:t>主要改造内容有</w:t>
      </w:r>
      <w:r>
        <w:rPr>
          <w:rFonts w:hint="eastAsia" w:ascii="宋体" w:hAnsi="宋体" w:eastAsia="宋体" w:cs="宋体"/>
          <w:bCs/>
          <w:color w:val="auto"/>
          <w:sz w:val="22"/>
          <w:szCs w:val="22"/>
          <w:highlight w:val="none"/>
          <w:u w:val="single"/>
          <w:lang w:eastAsia="zh-CN"/>
        </w:rPr>
        <w:t>烟道仪表移位、原急冷塔下锥体拆除、原急冷塔出口烟道拆除、新锥体制作安装、出灰系统设备安装、钢结构制作安装、急冷喷枪改造、电气系统改造等，中标人在接到招标人书面通知后</w:t>
      </w:r>
      <w:r>
        <w:rPr>
          <w:rFonts w:hint="eastAsia" w:ascii="宋体" w:hAnsi="宋体" w:eastAsia="宋体" w:cs="宋体"/>
          <w:bCs/>
          <w:color w:val="auto"/>
          <w:sz w:val="22"/>
          <w:szCs w:val="22"/>
          <w:highlight w:val="none"/>
          <w:u w:val="single"/>
          <w:lang w:val="en-US" w:eastAsia="zh-CN"/>
        </w:rPr>
        <w:t>30天内完成烟气净化系统改造</w:t>
      </w:r>
      <w:r>
        <w:rPr>
          <w:rFonts w:hint="eastAsia" w:ascii="宋体" w:hAnsi="宋体" w:eastAsia="宋体" w:cs="宋体"/>
          <w:bCs/>
          <w:color w:val="auto"/>
          <w:sz w:val="22"/>
          <w:szCs w:val="22"/>
          <w:highlight w:val="none"/>
          <w:u w:val="single"/>
          <w:lang w:eastAsia="zh-CN"/>
        </w:rPr>
        <w:t>。详见招标文件第三章“用户需求书”。</w:t>
      </w:r>
    </w:p>
    <w:p>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highlight w:val="none"/>
        </w:rPr>
      </w:pPr>
      <w:r>
        <w:rPr>
          <w:rFonts w:hint="eastAsia" w:ascii="宋体" w:hAnsi="宋体" w:eastAsia="宋体" w:cs="宋体"/>
          <w:b/>
          <w:bCs/>
          <w:sz w:val="22"/>
          <w:szCs w:val="22"/>
          <w:highlight w:val="none"/>
          <w:lang w:val="en-US" w:eastAsia="zh-CN"/>
        </w:rPr>
        <w:t>8</w:t>
      </w:r>
      <w:r>
        <w:rPr>
          <w:rFonts w:hint="eastAsia" w:ascii="宋体" w:hAnsi="宋体" w:eastAsia="宋体" w:cs="宋体"/>
          <w:b/>
          <w:bCs/>
          <w:sz w:val="22"/>
          <w:szCs w:val="22"/>
          <w:highlight w:val="none"/>
        </w:rPr>
        <w:t>、投标人资格条件</w:t>
      </w:r>
    </w:p>
    <w:p>
      <w:pPr>
        <w:pStyle w:val="20"/>
        <w:adjustRightInd w:val="0"/>
        <w:snapToGrid w:val="0"/>
        <w:spacing w:before="0" w:beforeAutospacing="0" w:after="0" w:afterAutospacing="0" w:line="360" w:lineRule="auto"/>
        <w:ind w:left="160" w:leftChars="50" w:firstLine="330" w:firstLineChars="150"/>
        <w:rPr>
          <w:rFonts w:hint="eastAsia" w:ascii="宋体" w:hAnsi="宋体" w:eastAsia="宋体" w:cs="宋体"/>
          <w:kern w:val="2"/>
          <w:sz w:val="22"/>
          <w:szCs w:val="22"/>
          <w:highlight w:val="none"/>
          <w:lang w:val="en-US" w:eastAsia="zh-CN"/>
        </w:rPr>
      </w:pPr>
      <w:r>
        <w:rPr>
          <w:rFonts w:hint="eastAsia" w:ascii="宋体" w:hAnsi="宋体" w:eastAsia="宋体" w:cs="宋体"/>
          <w:bCs/>
          <w:sz w:val="22"/>
          <w:szCs w:val="22"/>
          <w:highlight w:val="none"/>
        </w:rPr>
        <w:t>（</w:t>
      </w:r>
      <w:r>
        <w:rPr>
          <w:rFonts w:hint="eastAsia" w:ascii="宋体" w:hAnsi="宋体" w:eastAsia="宋体" w:cs="宋体"/>
          <w:kern w:val="2"/>
          <w:sz w:val="22"/>
          <w:szCs w:val="22"/>
          <w:highlight w:val="none"/>
        </w:rPr>
        <w:t>1）在中华人民共和国境内</w:t>
      </w:r>
      <w:r>
        <w:rPr>
          <w:rFonts w:hint="eastAsia" w:ascii="宋体" w:hAnsi="宋体" w:eastAsia="宋体" w:cs="宋体"/>
          <w:color w:val="auto"/>
          <w:kern w:val="2"/>
          <w:sz w:val="22"/>
          <w:szCs w:val="22"/>
          <w:highlight w:val="none"/>
        </w:rPr>
        <w:t>注册</w:t>
      </w:r>
      <w:r>
        <w:rPr>
          <w:rFonts w:hint="eastAsia" w:ascii="宋体" w:hAnsi="宋体" w:eastAsia="宋体" w:cs="宋体"/>
          <w:kern w:val="2"/>
          <w:sz w:val="22"/>
          <w:szCs w:val="22"/>
          <w:highlight w:val="none"/>
        </w:rPr>
        <w:t>（</w:t>
      </w:r>
      <w:r>
        <w:rPr>
          <w:rFonts w:hint="eastAsia" w:ascii="宋体" w:hAnsi="宋体" w:eastAsia="宋体" w:cs="宋体"/>
          <w:kern w:val="2"/>
          <w:sz w:val="22"/>
          <w:szCs w:val="22"/>
          <w:highlight w:val="none"/>
          <w:u w:val="single"/>
        </w:rPr>
        <w:t>不含港、澳、台地区</w:t>
      </w:r>
      <w:r>
        <w:rPr>
          <w:rFonts w:hint="eastAsia" w:ascii="宋体" w:hAnsi="宋体" w:eastAsia="宋体" w:cs="宋体"/>
          <w:kern w:val="2"/>
          <w:sz w:val="22"/>
          <w:szCs w:val="22"/>
          <w:highlight w:val="none"/>
        </w:rPr>
        <w:t>）</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bCs/>
          <w:color w:val="auto"/>
          <w:kern w:val="2"/>
          <w:sz w:val="22"/>
          <w:szCs w:val="22"/>
          <w:highlight w:val="none"/>
          <w:u w:val="single"/>
          <w:lang w:eastAsia="zh-CN"/>
        </w:rPr>
        <w:t>☑</w:t>
      </w:r>
      <w:r>
        <w:rPr>
          <w:rFonts w:hint="eastAsia" w:ascii="宋体" w:hAnsi="宋体" w:eastAsia="宋体" w:cs="宋体"/>
          <w:color w:val="auto"/>
          <w:kern w:val="2"/>
          <w:sz w:val="22"/>
          <w:szCs w:val="22"/>
          <w:highlight w:val="none"/>
          <w:u w:val="single"/>
        </w:rPr>
        <w:t>具有独立法人资格</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lang w:val="en-US" w:eastAsia="zh-CN"/>
        </w:rPr>
        <w:t>/</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bCs/>
          <w:color w:val="auto"/>
          <w:kern w:val="2"/>
          <w:sz w:val="22"/>
          <w:szCs w:val="22"/>
          <w:highlight w:val="none"/>
          <w:u w:val="single"/>
          <w:lang w:eastAsia="zh-CN"/>
        </w:rPr>
        <w:t>☑</w:t>
      </w:r>
      <w:r>
        <w:rPr>
          <w:rFonts w:hint="eastAsia" w:ascii="宋体" w:hAnsi="宋体" w:eastAsia="宋体" w:cs="宋体"/>
          <w:color w:val="auto"/>
          <w:kern w:val="2"/>
          <w:sz w:val="22"/>
          <w:szCs w:val="22"/>
          <w:highlight w:val="none"/>
          <w:u w:val="single"/>
        </w:rPr>
        <w:t>具有独立承担民事责任的能力</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提供</w:t>
      </w:r>
      <w:r>
        <w:rPr>
          <w:rFonts w:hint="eastAsia" w:ascii="宋体" w:hAnsi="宋体" w:eastAsia="宋体" w:cs="宋体"/>
          <w:color w:val="auto"/>
          <w:kern w:val="2"/>
          <w:sz w:val="22"/>
          <w:szCs w:val="22"/>
          <w:highlight w:val="none"/>
          <w:lang w:val="en-US" w:eastAsia="zh-CN"/>
        </w:rPr>
        <w:t>有效期内的</w:t>
      </w:r>
      <w:r>
        <w:rPr>
          <w:rFonts w:hint="eastAsia" w:ascii="宋体" w:hAnsi="宋体" w:eastAsia="宋体" w:cs="宋体"/>
          <w:color w:val="auto"/>
          <w:kern w:val="2"/>
          <w:sz w:val="22"/>
          <w:szCs w:val="22"/>
          <w:highlight w:val="none"/>
        </w:rPr>
        <w:t>营业执照</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或者</w:t>
      </w:r>
      <w:r>
        <w:rPr>
          <w:rFonts w:hint="eastAsia" w:ascii="宋体" w:hAnsi="宋体" w:eastAsia="宋体" w:cs="宋体"/>
          <w:color w:val="auto"/>
          <w:kern w:val="2"/>
          <w:sz w:val="22"/>
          <w:szCs w:val="22"/>
          <w:highlight w:val="none"/>
        </w:rPr>
        <w:t>事业单位法人证书</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社会团体法人登记证书</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其他组织登记证明文件</w:t>
      </w:r>
      <w:r>
        <w:rPr>
          <w:rFonts w:hint="eastAsia" w:ascii="宋体" w:hAnsi="宋体" w:eastAsia="宋体" w:cs="宋体"/>
          <w:color w:val="auto"/>
          <w:kern w:val="2"/>
          <w:sz w:val="22"/>
          <w:szCs w:val="22"/>
          <w:highlight w:val="none"/>
          <w:lang w:eastAsia="zh-CN"/>
        </w:rPr>
        <w:t>，下同）副本</w:t>
      </w:r>
      <w:r>
        <w:rPr>
          <w:rFonts w:hint="eastAsia" w:ascii="宋体" w:hAnsi="宋体" w:eastAsia="宋体" w:cs="宋体"/>
          <w:color w:val="auto"/>
          <w:kern w:val="2"/>
          <w:sz w:val="22"/>
          <w:szCs w:val="22"/>
          <w:highlight w:val="none"/>
        </w:rPr>
        <w:t>复印件</w:t>
      </w:r>
      <w:r>
        <w:rPr>
          <w:rFonts w:hint="eastAsia" w:ascii="宋体" w:hAnsi="宋体" w:eastAsia="宋体" w:cs="宋体"/>
          <w:color w:val="auto"/>
          <w:kern w:val="2"/>
          <w:sz w:val="22"/>
          <w:szCs w:val="22"/>
          <w:highlight w:val="none"/>
          <w:lang w:eastAsia="zh-CN"/>
        </w:rPr>
        <w:t>（加盖公章）；</w:t>
      </w:r>
    </w:p>
    <w:p>
      <w:pPr>
        <w:pStyle w:val="20"/>
        <w:adjustRightInd w:val="0"/>
        <w:snapToGrid w:val="0"/>
        <w:spacing w:before="0" w:beforeAutospacing="0" w:after="0" w:afterAutospacing="0" w:line="360" w:lineRule="auto"/>
        <w:ind w:left="160" w:leftChars="50" w:firstLine="330" w:firstLineChars="150"/>
        <w:rPr>
          <w:rFonts w:hint="eastAsia" w:ascii="宋体" w:hAnsi="宋体" w:eastAsia="宋体" w:cs="宋体"/>
          <w:kern w:val="2"/>
          <w:sz w:val="22"/>
          <w:szCs w:val="22"/>
          <w:highlight w:val="none"/>
          <w:lang w:val="en-US" w:eastAsia="zh-CN"/>
        </w:rPr>
      </w:pPr>
      <w:r>
        <w:rPr>
          <w:rFonts w:hint="eastAsia" w:ascii="宋体" w:hAnsi="宋体" w:eastAsia="宋体" w:cs="宋体"/>
          <w:kern w:val="2"/>
          <w:sz w:val="22"/>
          <w:szCs w:val="22"/>
          <w:highlight w:val="none"/>
          <w:lang w:eastAsia="zh-CN"/>
        </w:rPr>
        <w:t>（</w:t>
      </w:r>
      <w:r>
        <w:rPr>
          <w:rFonts w:hint="eastAsia" w:ascii="宋体" w:hAnsi="宋体" w:eastAsia="宋体" w:cs="宋体"/>
          <w:kern w:val="2"/>
          <w:sz w:val="22"/>
          <w:szCs w:val="22"/>
          <w:highlight w:val="none"/>
          <w:lang w:val="en-US" w:eastAsia="zh-CN"/>
        </w:rPr>
        <w:t>2</w:t>
      </w:r>
      <w:r>
        <w:rPr>
          <w:rFonts w:hint="eastAsia" w:ascii="宋体" w:hAnsi="宋体" w:eastAsia="宋体" w:cs="宋体"/>
          <w:kern w:val="2"/>
          <w:sz w:val="22"/>
          <w:szCs w:val="22"/>
          <w:highlight w:val="none"/>
        </w:rPr>
        <w:t>）</w:t>
      </w:r>
      <w:r>
        <w:rPr>
          <w:rFonts w:hint="eastAsia" w:ascii="宋体" w:hAnsi="宋体" w:eastAsia="宋体" w:cs="宋体"/>
          <w:kern w:val="2"/>
          <w:sz w:val="22"/>
          <w:szCs w:val="22"/>
          <w:highlight w:val="none"/>
          <w:u w:val="single"/>
          <w:lang w:val="en-US" w:eastAsia="zh-CN"/>
        </w:rPr>
        <w:t xml:space="preserve"> </w:t>
      </w:r>
      <w:r>
        <w:rPr>
          <w:rFonts w:hint="eastAsia" w:ascii="宋体" w:hAnsi="宋体" w:eastAsia="宋体" w:cs="宋体"/>
          <w:kern w:val="2"/>
          <w:sz w:val="22"/>
          <w:szCs w:val="22"/>
          <w:highlight w:val="none"/>
          <w:u w:val="single"/>
          <w:lang w:eastAsia="zh-CN"/>
        </w:rPr>
        <w:t>与招标人存在利害关系可能影响招标公正性</w:t>
      </w:r>
      <w:r>
        <w:rPr>
          <w:rFonts w:hint="eastAsia" w:ascii="宋体" w:hAnsi="宋体" w:eastAsia="宋体" w:cs="宋体"/>
          <w:kern w:val="2"/>
          <w:sz w:val="22"/>
          <w:szCs w:val="22"/>
          <w:highlight w:val="none"/>
          <w:u w:val="single"/>
        </w:rPr>
        <w:t>的</w:t>
      </w:r>
      <w:r>
        <w:rPr>
          <w:rFonts w:hint="eastAsia" w:ascii="宋体" w:hAnsi="宋体" w:eastAsia="宋体" w:cs="宋体"/>
          <w:kern w:val="2"/>
          <w:sz w:val="22"/>
          <w:szCs w:val="22"/>
          <w:highlight w:val="none"/>
          <w:u w:val="single"/>
          <w:lang w:eastAsia="zh-CN"/>
        </w:rPr>
        <w:t>单位</w:t>
      </w:r>
      <w:r>
        <w:rPr>
          <w:rFonts w:hint="eastAsia" w:ascii="宋体" w:hAnsi="宋体" w:eastAsia="宋体" w:cs="宋体"/>
          <w:kern w:val="2"/>
          <w:sz w:val="22"/>
          <w:szCs w:val="22"/>
          <w:highlight w:val="none"/>
          <w:u w:val="single"/>
        </w:rPr>
        <w:t>，不得参加本项目投标</w:t>
      </w:r>
      <w:r>
        <w:rPr>
          <w:rFonts w:hint="eastAsia" w:ascii="宋体" w:hAnsi="宋体" w:eastAsia="宋体" w:cs="宋体"/>
          <w:kern w:val="2"/>
          <w:sz w:val="22"/>
          <w:szCs w:val="22"/>
          <w:highlight w:val="none"/>
          <w:u w:val="single"/>
          <w:lang w:val="en-US" w:eastAsia="zh-CN"/>
        </w:rPr>
        <w:t xml:space="preserve"> </w:t>
      </w:r>
      <w:r>
        <w:rPr>
          <w:rFonts w:hint="eastAsia" w:ascii="宋体" w:hAnsi="宋体" w:eastAsia="宋体" w:cs="宋体"/>
          <w:kern w:val="2"/>
          <w:sz w:val="22"/>
          <w:szCs w:val="22"/>
          <w:highlight w:val="none"/>
          <w:u w:val="none"/>
          <w:lang w:val="en-US" w:eastAsia="zh-CN"/>
        </w:rPr>
        <w:t>。</w:t>
      </w:r>
      <w:r>
        <w:rPr>
          <w:rFonts w:hint="eastAsia" w:ascii="宋体" w:hAnsi="宋体" w:eastAsia="宋体" w:cs="宋体"/>
          <w:kern w:val="2"/>
          <w:sz w:val="22"/>
          <w:szCs w:val="22"/>
          <w:highlight w:val="none"/>
        </w:rPr>
        <w:t>单位负责人为同一人或者存在控股、管理关系的不同单位，</w:t>
      </w:r>
      <w:r>
        <w:rPr>
          <w:rFonts w:hint="eastAsia" w:ascii="宋体" w:hAnsi="宋体" w:eastAsia="宋体" w:cs="宋体"/>
          <w:kern w:val="2"/>
          <w:sz w:val="22"/>
          <w:szCs w:val="22"/>
          <w:highlight w:val="none"/>
          <w:u w:val="single"/>
          <w:lang w:val="en-US" w:eastAsia="zh-CN"/>
        </w:rPr>
        <w:t xml:space="preserve"> </w:t>
      </w:r>
      <w:r>
        <w:rPr>
          <w:rFonts w:hint="eastAsia" w:ascii="宋体" w:hAnsi="宋体" w:eastAsia="宋体" w:cs="宋体"/>
          <w:bCs/>
          <w:color w:val="auto"/>
          <w:kern w:val="2"/>
          <w:sz w:val="22"/>
          <w:szCs w:val="22"/>
          <w:highlight w:val="none"/>
          <w:u w:val="single"/>
          <w:lang w:eastAsia="zh-CN"/>
        </w:rPr>
        <w:t>☑</w:t>
      </w:r>
      <w:r>
        <w:rPr>
          <w:rFonts w:hint="eastAsia" w:ascii="宋体" w:hAnsi="宋体" w:eastAsia="宋体" w:cs="宋体"/>
          <w:kern w:val="2"/>
          <w:sz w:val="22"/>
          <w:szCs w:val="22"/>
          <w:highlight w:val="none"/>
          <w:u w:val="single"/>
        </w:rPr>
        <w:t>不得同时参加本招标项目投标</w:t>
      </w:r>
      <w:r>
        <w:rPr>
          <w:rFonts w:hint="eastAsia" w:ascii="宋体" w:hAnsi="宋体" w:eastAsia="宋体" w:cs="宋体"/>
          <w:kern w:val="2"/>
          <w:sz w:val="22"/>
          <w:szCs w:val="22"/>
          <w:highlight w:val="none"/>
          <w:u w:val="single"/>
          <w:lang w:val="en-US" w:eastAsia="zh-CN"/>
        </w:rPr>
        <w:t xml:space="preserve"> /</w:t>
      </w:r>
      <w:r>
        <w:rPr>
          <w:rFonts w:hint="eastAsia" w:ascii="宋体" w:hAnsi="宋体" w:eastAsia="宋体" w:cs="宋体"/>
          <w:bCs/>
          <w:color w:val="auto"/>
          <w:kern w:val="2"/>
          <w:sz w:val="22"/>
          <w:szCs w:val="22"/>
          <w:highlight w:val="none"/>
          <w:u w:val="single"/>
          <w:lang w:eastAsia="zh-CN"/>
        </w:rPr>
        <w:t>□</w:t>
      </w:r>
      <w:r>
        <w:rPr>
          <w:rFonts w:hint="eastAsia" w:ascii="宋体" w:hAnsi="宋体" w:eastAsia="宋体" w:cs="宋体"/>
          <w:kern w:val="2"/>
          <w:sz w:val="22"/>
          <w:szCs w:val="22"/>
          <w:highlight w:val="none"/>
          <w:u w:val="single"/>
        </w:rPr>
        <w:t>不得参加本招标项目同一标段</w:t>
      </w:r>
      <w:r>
        <w:rPr>
          <w:rFonts w:hint="eastAsia" w:ascii="宋体" w:hAnsi="宋体" w:eastAsia="宋体" w:cs="宋体"/>
          <w:kern w:val="2"/>
          <w:sz w:val="22"/>
          <w:szCs w:val="22"/>
          <w:highlight w:val="none"/>
          <w:u w:val="single"/>
          <w:lang w:val="en-US" w:eastAsia="zh-CN"/>
        </w:rPr>
        <w:t xml:space="preserve">投标 </w:t>
      </w:r>
      <w:r>
        <w:rPr>
          <w:rFonts w:hint="eastAsia" w:ascii="宋体" w:hAnsi="宋体" w:eastAsia="宋体" w:cs="宋体"/>
          <w:color w:val="auto"/>
          <w:kern w:val="2"/>
          <w:sz w:val="22"/>
          <w:szCs w:val="22"/>
          <w:highlight w:val="none"/>
          <w:u w:val="none"/>
          <w:lang w:eastAsia="zh-CN"/>
        </w:rPr>
        <w:t>；</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近三年内，未被“信用中国”（www.creditchina.gov.cn）、中国政府采购网（www.ccgp.gov.cn）等官方网站列入失信被执行人、重大税收违法失信主体、政府采购严重违法失信行为等不良记录名单（投标人无需提供，并以招标代理机构开标当日网站查询结果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 xml:space="preserve"> </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4</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 xml:space="preserve">本项目 </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接受/</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 xml:space="preserve">不接受 </w:t>
      </w:r>
      <w:r>
        <w:rPr>
          <w:rFonts w:hint="eastAsia" w:ascii="宋体" w:hAnsi="宋体" w:eastAsia="宋体" w:cs="宋体"/>
          <w:snapToGrid w:val="0"/>
          <w:color w:val="auto"/>
          <w:sz w:val="22"/>
          <w:szCs w:val="22"/>
          <w:highlight w:val="none"/>
          <w:lang w:val="zh-CN"/>
        </w:rPr>
        <w:t>联合体投标。联合体投标的，应满足下列要求</w:t>
      </w:r>
      <w:r>
        <w:rPr>
          <w:rFonts w:hint="eastAsia" w:ascii="宋体" w:hAnsi="宋体" w:eastAsia="宋体" w:cs="宋体"/>
          <w:snapToGrid w:val="0"/>
          <w:color w:val="auto"/>
          <w:sz w:val="22"/>
          <w:szCs w:val="22"/>
          <w:highlight w:val="none"/>
          <w:u w:val="single"/>
          <w:lang w:val="zh-CN"/>
        </w:rPr>
        <w:t>：</w:t>
      </w:r>
      <w:r>
        <w:rPr>
          <w:rFonts w:hint="eastAsia" w:ascii="宋体" w:hAnsi="宋体" w:eastAsia="宋体" w:cs="宋体"/>
          <w:snapToGrid w:val="0"/>
          <w:color w:val="auto"/>
          <w:sz w:val="22"/>
          <w:szCs w:val="22"/>
          <w:highlight w:val="none"/>
          <w:u w:val="single"/>
          <w:lang w:val="en-US" w:eastAsia="zh-CN"/>
        </w:rPr>
        <w:t>/</w:t>
      </w:r>
      <w:r>
        <w:rPr>
          <w:rFonts w:hint="eastAsia" w:ascii="宋体" w:hAnsi="宋体" w:eastAsia="宋体" w:cs="宋体"/>
          <w:snapToGrid w:val="0"/>
          <w:color w:val="auto"/>
          <w:sz w:val="22"/>
          <w:szCs w:val="22"/>
          <w:highlight w:val="none"/>
          <w:u w:val="single"/>
          <w:lang w:val="zh-CN"/>
        </w:rPr>
        <w:t xml:space="preserve"> 。</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u w:val="single"/>
          <w:lang w:val="zh-CN" w:eastAsia="zh-CN"/>
        </w:rPr>
      </w:pPr>
      <w:r>
        <w:rPr>
          <w:rFonts w:hint="eastAsia" w:ascii="宋体" w:hAnsi="宋体" w:eastAsia="宋体" w:cs="宋体"/>
          <w:snapToGrid w:val="0"/>
          <w:color w:val="auto"/>
          <w:sz w:val="22"/>
          <w:szCs w:val="22"/>
          <w:highlight w:val="none"/>
          <w:lang w:val="zh-CN"/>
        </w:rPr>
        <w:t>（5）业绩证明：</w:t>
      </w:r>
      <w:r>
        <w:rPr>
          <w:rFonts w:hint="eastAsia" w:ascii="宋体" w:hAnsi="宋体" w:eastAsia="宋体" w:cs="宋体"/>
          <w:snapToGrid w:val="0"/>
          <w:color w:val="auto"/>
          <w:sz w:val="22"/>
          <w:szCs w:val="22"/>
          <w:highlight w:val="none"/>
          <w:u w:val="single"/>
          <w:lang w:val="en-US" w:eastAsia="zh-CN"/>
        </w:rPr>
        <w:t>自2023年1月1日起，投标人至少</w:t>
      </w:r>
      <w:r>
        <w:rPr>
          <w:rFonts w:hint="eastAsia" w:ascii="宋体" w:hAnsi="宋体" w:eastAsia="宋体" w:cs="宋体"/>
          <w:snapToGrid w:val="0"/>
          <w:color w:val="auto"/>
          <w:sz w:val="22"/>
          <w:szCs w:val="22"/>
          <w:highlight w:val="none"/>
          <w:u w:val="single"/>
          <w:lang w:val="zh-CN" w:eastAsia="zh-CN"/>
        </w:rPr>
        <w:t>具有</w:t>
      </w:r>
      <w:r>
        <w:rPr>
          <w:rFonts w:hint="eastAsia" w:ascii="宋体" w:hAnsi="宋体" w:eastAsia="宋体" w:cs="宋体"/>
          <w:snapToGrid w:val="0"/>
          <w:color w:val="auto"/>
          <w:sz w:val="22"/>
          <w:szCs w:val="22"/>
          <w:highlight w:val="none"/>
          <w:u w:val="single"/>
          <w:lang w:val="en-US" w:eastAsia="zh-CN"/>
        </w:rPr>
        <w:t>一个</w:t>
      </w:r>
      <w:r>
        <w:rPr>
          <w:rFonts w:hint="eastAsia" w:ascii="宋体" w:hAnsi="宋体" w:eastAsia="宋体" w:cs="宋体"/>
          <w:snapToGrid w:val="0"/>
          <w:color w:val="auto"/>
          <w:sz w:val="22"/>
          <w:szCs w:val="22"/>
          <w:highlight w:val="none"/>
          <w:u w:val="single"/>
          <w:lang w:val="zh-CN" w:eastAsia="zh-CN"/>
        </w:rPr>
        <w:t>与本项目类似</w:t>
      </w:r>
      <w:r>
        <w:rPr>
          <w:rFonts w:hint="eastAsia" w:ascii="宋体" w:hAnsi="宋体" w:eastAsia="宋体" w:cs="宋体"/>
          <w:snapToGrid w:val="0"/>
          <w:color w:val="auto"/>
          <w:sz w:val="22"/>
          <w:szCs w:val="22"/>
          <w:highlight w:val="none"/>
          <w:u w:val="single"/>
          <w:lang w:val="en-US" w:eastAsia="zh-CN"/>
        </w:rPr>
        <w:t>的</w:t>
      </w:r>
      <w:r>
        <w:rPr>
          <w:rFonts w:hint="eastAsia" w:ascii="宋体" w:hAnsi="宋体" w:eastAsia="宋体" w:cs="宋体"/>
          <w:snapToGrid w:val="0"/>
          <w:color w:val="auto"/>
          <w:sz w:val="22"/>
          <w:szCs w:val="22"/>
          <w:highlight w:val="none"/>
          <w:u w:val="single"/>
          <w:lang w:val="zh-CN" w:eastAsia="zh-CN"/>
        </w:rPr>
        <w:t>烟气净化系统改造或新建项目烟气净化系统安装业绩【证明材料：投标人必须同时提供合同和对应的验收资料，缺少其中任意一项</w:t>
      </w:r>
      <w:r>
        <w:rPr>
          <w:rFonts w:hint="eastAsia" w:ascii="宋体" w:hAnsi="宋体" w:eastAsia="宋体" w:cs="宋体"/>
          <w:snapToGrid w:val="0"/>
          <w:color w:val="auto"/>
          <w:sz w:val="22"/>
          <w:szCs w:val="22"/>
          <w:highlight w:val="none"/>
          <w:u w:val="single"/>
          <w:lang w:val="en-US" w:eastAsia="zh-CN"/>
        </w:rPr>
        <w:t>为无效业绩</w:t>
      </w:r>
      <w:r>
        <w:rPr>
          <w:rFonts w:hint="eastAsia" w:ascii="宋体" w:hAnsi="宋体" w:eastAsia="宋体" w:cs="宋体"/>
          <w:snapToGrid w:val="0"/>
          <w:color w:val="auto"/>
          <w:sz w:val="22"/>
          <w:szCs w:val="22"/>
          <w:highlight w:val="none"/>
          <w:u w:val="single"/>
          <w:lang w:val="zh-CN" w:eastAsia="zh-CN"/>
        </w:rPr>
        <w:t>，若合同中不能明确证明相关信息，可以提供业主加盖公章的证明材料。与本项目类似是指业绩证明材料中须能体现至少一项与本项目相同的服务内容】。</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（6）近两年内未被列入杭州</w:t>
      </w:r>
      <w:r>
        <w:rPr>
          <w:rFonts w:hint="eastAsia" w:ascii="宋体" w:hAnsi="宋体" w:eastAsia="宋体" w:cs="宋体"/>
          <w:snapToGrid w:val="0"/>
          <w:color w:val="auto"/>
          <w:sz w:val="22"/>
          <w:szCs w:val="22"/>
          <w:highlight w:val="none"/>
          <w:lang w:val="en-US" w:eastAsia="zh-CN"/>
        </w:rPr>
        <w:t>市环境集团有限公司</w:t>
      </w:r>
      <w:r>
        <w:rPr>
          <w:rFonts w:hint="eastAsia" w:ascii="宋体" w:hAnsi="宋体" w:eastAsia="宋体" w:cs="宋体"/>
          <w:snapToGrid w:val="0"/>
          <w:color w:val="auto"/>
          <w:sz w:val="22"/>
          <w:szCs w:val="22"/>
          <w:highlight w:val="none"/>
          <w:lang w:val="zh-CN"/>
        </w:rPr>
        <w:t>黑名单或者不合格投标人名录库</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投标人无需提供，并以招标人提供的名单为准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w:t>
      </w:r>
    </w:p>
    <w:p>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注：上述</w:t>
      </w:r>
      <w:r>
        <w:rPr>
          <w:rFonts w:hint="eastAsia" w:ascii="宋体" w:hAnsi="宋体" w:eastAsia="宋体" w:cs="宋体"/>
          <w:kern w:val="2"/>
          <w:sz w:val="21"/>
          <w:szCs w:val="21"/>
          <w:highlight w:val="none"/>
          <w:lang w:eastAsia="zh-CN"/>
        </w:rPr>
        <w:t>证明</w:t>
      </w:r>
      <w:r>
        <w:rPr>
          <w:rFonts w:hint="eastAsia" w:ascii="宋体" w:hAnsi="宋体" w:eastAsia="宋体" w:cs="宋体"/>
          <w:kern w:val="2"/>
          <w:sz w:val="21"/>
          <w:szCs w:val="21"/>
          <w:highlight w:val="none"/>
        </w:rPr>
        <w:t>资料</w:t>
      </w:r>
      <w:r>
        <w:rPr>
          <w:rFonts w:hint="eastAsia" w:ascii="宋体" w:hAnsi="宋体" w:eastAsia="宋体" w:cs="宋体"/>
          <w:kern w:val="2"/>
          <w:sz w:val="21"/>
          <w:szCs w:val="21"/>
          <w:highlight w:val="none"/>
          <w:lang w:eastAsia="zh-CN"/>
        </w:rPr>
        <w:t>须</w:t>
      </w:r>
      <w:r>
        <w:rPr>
          <w:rFonts w:hint="eastAsia" w:ascii="宋体" w:hAnsi="宋体" w:eastAsia="宋体" w:cs="宋体"/>
          <w:kern w:val="2"/>
          <w:sz w:val="21"/>
          <w:szCs w:val="21"/>
          <w:highlight w:val="none"/>
        </w:rPr>
        <w:t>齐全、有效，复印件应加盖</w:t>
      </w:r>
      <w:r>
        <w:rPr>
          <w:rFonts w:hint="eastAsia" w:ascii="宋体" w:hAnsi="宋体" w:eastAsia="宋体" w:cs="宋体"/>
          <w:kern w:val="2"/>
          <w:sz w:val="21"/>
          <w:szCs w:val="21"/>
          <w:highlight w:val="none"/>
          <w:lang w:eastAsia="zh-CN"/>
        </w:rPr>
        <w:t>投标人</w:t>
      </w:r>
      <w:r>
        <w:rPr>
          <w:rFonts w:hint="eastAsia" w:ascii="宋体" w:hAnsi="宋体" w:eastAsia="宋体" w:cs="宋体"/>
          <w:kern w:val="2"/>
          <w:sz w:val="21"/>
          <w:szCs w:val="21"/>
          <w:highlight w:val="none"/>
        </w:rPr>
        <w:t>单位公章</w:t>
      </w:r>
      <w:r>
        <w:rPr>
          <w:rFonts w:hint="eastAsia" w:ascii="宋体" w:hAnsi="宋体" w:eastAsia="宋体" w:cs="宋体"/>
          <w:b/>
          <w:bCs/>
          <w:kern w:val="2"/>
          <w:sz w:val="21"/>
          <w:szCs w:val="21"/>
          <w:highlight w:val="none"/>
          <w:lang w:eastAsia="zh-CN"/>
        </w:rPr>
        <w:t>（</w:t>
      </w:r>
      <w:r>
        <w:rPr>
          <w:rFonts w:hint="eastAsia" w:ascii="宋体" w:hAnsi="宋体" w:eastAsia="宋体" w:cs="宋体"/>
          <w:b/>
          <w:bCs/>
          <w:kern w:val="2"/>
          <w:sz w:val="21"/>
          <w:szCs w:val="21"/>
          <w:highlight w:val="none"/>
          <w:lang w:val="en-US" w:eastAsia="zh-CN"/>
        </w:rPr>
        <w:t>采用非电子招投标方式的，</w:t>
      </w:r>
      <w:r>
        <w:rPr>
          <w:rFonts w:hint="eastAsia" w:ascii="宋体" w:hAnsi="宋体" w:eastAsia="宋体" w:cs="宋体"/>
          <w:b/>
          <w:bCs/>
          <w:kern w:val="2"/>
          <w:sz w:val="21"/>
          <w:szCs w:val="21"/>
          <w:highlight w:val="none"/>
          <w:shd w:val="clear" w:color="auto" w:fill="auto"/>
          <w:lang w:eastAsia="zh-CN"/>
        </w:rPr>
        <w:t>所盖印章均为物理印章，加盖电子印章的将被视为无效，下同</w:t>
      </w:r>
      <w:r>
        <w:rPr>
          <w:rFonts w:hint="eastAsia" w:ascii="宋体" w:hAnsi="宋体" w:eastAsia="宋体" w:cs="宋体"/>
          <w:b/>
          <w:bCs/>
          <w:kern w:val="2"/>
          <w:sz w:val="21"/>
          <w:szCs w:val="21"/>
          <w:highlight w:val="none"/>
          <w:lang w:eastAsia="zh-CN"/>
        </w:rPr>
        <w:t>）</w:t>
      </w:r>
      <w:r>
        <w:rPr>
          <w:rFonts w:hint="eastAsia" w:ascii="宋体" w:hAnsi="宋体" w:eastAsia="宋体" w:cs="宋体"/>
          <w:kern w:val="2"/>
          <w:sz w:val="21"/>
          <w:szCs w:val="21"/>
          <w:highlight w:val="none"/>
        </w:rPr>
        <w:t>，并在投标</w:t>
      </w:r>
      <w:r>
        <w:rPr>
          <w:rFonts w:hint="eastAsia" w:ascii="宋体" w:hAnsi="宋体" w:eastAsia="宋体" w:cs="宋体"/>
          <w:kern w:val="2"/>
          <w:sz w:val="21"/>
          <w:szCs w:val="21"/>
          <w:highlight w:val="none"/>
          <w:lang w:eastAsia="zh-CN"/>
        </w:rPr>
        <w:t>文件中</w:t>
      </w:r>
      <w:r>
        <w:rPr>
          <w:rFonts w:hint="eastAsia" w:ascii="宋体" w:hAnsi="宋体" w:eastAsia="宋体" w:cs="宋体"/>
          <w:kern w:val="2"/>
          <w:sz w:val="21"/>
          <w:szCs w:val="21"/>
          <w:highlight w:val="none"/>
        </w:rPr>
        <w:t>提供。</w:t>
      </w:r>
    </w:p>
    <w:p>
      <w:pPr>
        <w:tabs>
          <w:tab w:val="left" w:pos="360"/>
          <w:tab w:val="left" w:pos="540"/>
        </w:tabs>
        <w:snapToGrid w:val="0"/>
        <w:spacing w:line="360" w:lineRule="auto"/>
        <w:ind w:firstLine="442" w:firstLineChars="200"/>
        <w:rPr>
          <w:rFonts w:hint="eastAsia" w:ascii="宋体" w:hAnsi="宋体" w:eastAsia="宋体" w:cs="宋体"/>
          <w:b/>
          <w:snapToGrid w:val="0"/>
          <w:kern w:val="0"/>
          <w:sz w:val="22"/>
          <w:szCs w:val="22"/>
          <w:highlight w:val="none"/>
        </w:rPr>
      </w:pPr>
      <w:r>
        <w:rPr>
          <w:rFonts w:hint="eastAsia" w:ascii="宋体" w:hAnsi="宋体" w:eastAsia="宋体" w:cs="宋体"/>
          <w:b/>
          <w:bCs/>
          <w:snapToGrid w:val="0"/>
          <w:kern w:val="0"/>
          <w:sz w:val="22"/>
          <w:szCs w:val="22"/>
          <w:highlight w:val="none"/>
          <w:lang w:val="en-US" w:eastAsia="zh-CN"/>
        </w:rPr>
        <w:t>9</w:t>
      </w:r>
      <w:r>
        <w:rPr>
          <w:rFonts w:hint="eastAsia" w:ascii="宋体" w:hAnsi="宋体" w:eastAsia="宋体" w:cs="宋体"/>
          <w:b/>
          <w:bCs/>
          <w:snapToGrid w:val="0"/>
          <w:kern w:val="0"/>
          <w:sz w:val="22"/>
          <w:szCs w:val="22"/>
          <w:highlight w:val="none"/>
        </w:rPr>
        <w:t>、</w:t>
      </w:r>
      <w:r>
        <w:rPr>
          <w:rFonts w:hint="eastAsia" w:ascii="宋体" w:hAnsi="宋体" w:eastAsia="宋体" w:cs="宋体"/>
          <w:b/>
          <w:bCs/>
          <w:snapToGrid w:val="0"/>
          <w:kern w:val="0"/>
          <w:sz w:val="22"/>
          <w:szCs w:val="22"/>
          <w:highlight w:val="none"/>
          <w:lang w:val="en-US" w:eastAsia="zh-CN"/>
        </w:rPr>
        <w:t>投标人</w:t>
      </w:r>
      <w:r>
        <w:rPr>
          <w:rFonts w:hint="eastAsia" w:ascii="宋体" w:hAnsi="宋体" w:eastAsia="宋体" w:cs="宋体"/>
          <w:b/>
          <w:bCs/>
          <w:snapToGrid w:val="0"/>
          <w:kern w:val="0"/>
          <w:sz w:val="22"/>
          <w:szCs w:val="22"/>
          <w:highlight w:val="none"/>
        </w:rPr>
        <w:t>登记</w:t>
      </w:r>
      <w:r>
        <w:rPr>
          <w:rFonts w:hint="eastAsia" w:ascii="宋体" w:hAnsi="宋体" w:eastAsia="宋体" w:cs="宋体"/>
          <w:b/>
          <w:bCs/>
          <w:snapToGrid w:val="0"/>
          <w:kern w:val="0"/>
          <w:sz w:val="22"/>
          <w:szCs w:val="22"/>
          <w:highlight w:val="none"/>
          <w:lang w:val="en-US" w:eastAsia="zh-CN"/>
        </w:rPr>
        <w:t>认证</w:t>
      </w:r>
    </w:p>
    <w:p>
      <w:pPr>
        <w:pStyle w:val="53"/>
        <w:adjustRightInd w:val="0"/>
        <w:snapToGrid w:val="0"/>
        <w:spacing w:before="0" w:beforeLines="0" w:beforeAutospacing="0" w:after="0" w:afterLines="0" w:afterAutospacing="0" w:line="360" w:lineRule="auto"/>
        <w:ind w:firstLine="440" w:firstLineChars="200"/>
        <w:jc w:val="both"/>
        <w:rPr>
          <w:rFonts w:hint="eastAsia" w:ascii="宋体" w:hAnsi="宋体" w:eastAsia="宋体" w:cs="宋体"/>
          <w:b/>
          <w:bCs/>
          <w:snapToGrid w:val="0"/>
          <w:kern w:val="0"/>
          <w:sz w:val="22"/>
          <w:szCs w:val="22"/>
          <w:highlight w:val="none"/>
          <w:lang w:val="zh-CN" w:eastAsia="zh-CN" w:bidi="ar-SA"/>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1</w:t>
      </w:r>
      <w:r>
        <w:rPr>
          <w:rFonts w:hint="eastAsia" w:ascii="宋体" w:hAnsi="宋体" w:eastAsia="宋体" w:cs="宋体"/>
          <w:snapToGrid w:val="0"/>
          <w:kern w:val="0"/>
          <w:sz w:val="22"/>
          <w:szCs w:val="22"/>
          <w:highlight w:val="none"/>
          <w:lang w:val="zh-CN" w:eastAsia="zh-CN" w:bidi="ar-SA"/>
        </w:rPr>
        <w:t>）凡首次参加</w:t>
      </w:r>
      <w:r>
        <w:rPr>
          <w:rFonts w:hint="eastAsia" w:ascii="宋体" w:hAnsi="宋体" w:eastAsia="宋体" w:cs="宋体"/>
          <w:snapToGrid w:val="0"/>
          <w:kern w:val="0"/>
          <w:sz w:val="22"/>
          <w:szCs w:val="22"/>
          <w:highlight w:val="none"/>
          <w:lang w:val="en-US" w:eastAsia="zh-CN" w:bidi="ar-SA"/>
        </w:rPr>
        <w:t>城投采购平台投标</w:t>
      </w:r>
      <w:r>
        <w:rPr>
          <w:rFonts w:hint="eastAsia" w:ascii="宋体" w:hAnsi="宋体" w:eastAsia="宋体" w:cs="宋体"/>
          <w:snapToGrid w:val="0"/>
          <w:kern w:val="0"/>
          <w:sz w:val="22"/>
          <w:szCs w:val="22"/>
          <w:highlight w:val="none"/>
          <w:lang w:val="zh-CN" w:eastAsia="zh-CN" w:bidi="ar-SA"/>
        </w:rPr>
        <w:t>的投标人，</w:t>
      </w:r>
      <w:r>
        <w:rPr>
          <w:rFonts w:hint="eastAsia" w:ascii="宋体" w:hAnsi="宋体" w:eastAsia="宋体" w:cs="宋体"/>
          <w:b/>
          <w:bCs/>
          <w:snapToGrid w:val="0"/>
          <w:kern w:val="0"/>
          <w:sz w:val="22"/>
          <w:szCs w:val="22"/>
          <w:highlight w:val="none"/>
          <w:u w:val="single"/>
          <w:lang w:val="zh-CN" w:eastAsia="zh-CN" w:bidi="ar-SA"/>
        </w:rPr>
        <w:t>应于</w:t>
      </w:r>
      <w:r>
        <w:rPr>
          <w:rFonts w:hint="eastAsia" w:ascii="宋体" w:hAnsi="宋体" w:eastAsia="宋体" w:cs="宋体"/>
          <w:b/>
          <w:bCs/>
          <w:strike w:val="0"/>
          <w:dstrike w:val="0"/>
          <w:snapToGrid w:val="0"/>
          <w:kern w:val="0"/>
          <w:sz w:val="22"/>
          <w:szCs w:val="22"/>
          <w:highlight w:val="none"/>
          <w:u w:val="single"/>
          <w:lang w:val="en-US" w:eastAsia="zh-CN" w:bidi="ar-SA"/>
        </w:rPr>
        <w:t>报名截止日</w:t>
      </w:r>
      <w:r>
        <w:rPr>
          <w:rFonts w:hint="eastAsia" w:ascii="宋体" w:hAnsi="宋体" w:eastAsia="宋体" w:cs="宋体"/>
          <w:b/>
          <w:bCs/>
          <w:snapToGrid w:val="0"/>
          <w:kern w:val="0"/>
          <w:sz w:val="22"/>
          <w:szCs w:val="22"/>
          <w:highlight w:val="none"/>
          <w:u w:val="single"/>
          <w:lang w:val="zh-CN" w:eastAsia="zh-CN" w:bidi="ar-SA"/>
        </w:rPr>
        <w:t>前</w:t>
      </w:r>
      <w:r>
        <w:rPr>
          <w:rFonts w:hint="eastAsia" w:ascii="宋体" w:hAnsi="宋体" w:eastAsia="宋体" w:cs="宋体"/>
          <w:snapToGrid w:val="0"/>
          <w:kern w:val="0"/>
          <w:sz w:val="22"/>
          <w:szCs w:val="22"/>
          <w:highlight w:val="none"/>
          <w:lang w:val="zh-CN" w:eastAsia="zh-CN" w:bidi="ar-SA"/>
        </w:rPr>
        <w:t>（法定公休日、法定节假日除外）完成“</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注册登记和企业信息认证</w:t>
      </w:r>
      <w:r>
        <w:rPr>
          <w:rFonts w:hint="eastAsia" w:ascii="宋体" w:hAnsi="宋体" w:eastAsia="宋体" w:cs="宋体"/>
          <w:b w:val="0"/>
          <w:bCs w:val="0"/>
          <w:snapToGrid w:val="0"/>
          <w:kern w:val="0"/>
          <w:sz w:val="22"/>
          <w:szCs w:val="22"/>
          <w:highlight w:val="none"/>
          <w:lang w:val="zh-CN" w:eastAsia="zh-CN" w:bidi="ar-SA"/>
        </w:rPr>
        <w:t>。</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2</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注册登记办理</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sz w:val="22"/>
          <w:szCs w:val="22"/>
          <w:highlight w:val="none"/>
          <w:lang w:val="zh-CN"/>
        </w:rPr>
        <w:t>在杭州城投采购平台网站首页（https://jczx.hzcjtz.com）“平台登录”栏目点击“立即注册”完成企业信息注册登记。咨询电话：400-0666-571。</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
          <w:bCs/>
          <w:snapToGrid w:val="0"/>
          <w:kern w:val="0"/>
          <w:sz w:val="28"/>
          <w:szCs w:val="22"/>
          <w:highlight w:val="none"/>
          <w:lang w:val="en-US" w:eastAsia="zh-CN"/>
        </w:rPr>
      </w:pPr>
      <w:r>
        <w:rPr>
          <w:rFonts w:hint="eastAsia" w:ascii="宋体" w:hAnsi="宋体" w:eastAsia="宋体" w:cs="宋体"/>
          <w:snapToGrid w:val="0"/>
          <w:sz w:val="22"/>
          <w:szCs w:val="22"/>
          <w:highlight w:val="none"/>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kern w:val="0"/>
          <w:sz w:val="22"/>
          <w:szCs w:val="22"/>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pPr>
        <w:tabs>
          <w:tab w:val="left" w:pos="360"/>
          <w:tab w:val="left" w:pos="540"/>
        </w:tabs>
        <w:snapToGrid w:val="0"/>
        <w:spacing w:line="360" w:lineRule="auto"/>
        <w:ind w:firstLine="442" w:firstLineChars="200"/>
        <w:rPr>
          <w:rFonts w:hint="eastAsia" w:ascii="宋体" w:hAnsi="宋体" w:eastAsia="宋体" w:cs="宋体"/>
          <w:b/>
          <w:bCs/>
          <w:snapToGrid w:val="0"/>
          <w:kern w:val="0"/>
          <w:sz w:val="22"/>
          <w:szCs w:val="22"/>
          <w:highlight w:val="none"/>
          <w:lang w:val="en-US" w:eastAsia="zh-CN"/>
        </w:rPr>
      </w:pPr>
      <w:r>
        <w:rPr>
          <w:rFonts w:hint="eastAsia" w:ascii="宋体" w:hAnsi="宋体" w:eastAsia="宋体" w:cs="宋体"/>
          <w:b/>
          <w:bCs/>
          <w:snapToGrid w:val="0"/>
          <w:kern w:val="0"/>
          <w:sz w:val="22"/>
          <w:szCs w:val="22"/>
          <w:highlight w:val="none"/>
          <w:lang w:val="en-US" w:eastAsia="zh-CN"/>
        </w:rPr>
        <w:t>10、投标报名方式</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需完成网上报名</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具体要求如下：</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strike w:val="0"/>
          <w:dstrike w:val="0"/>
          <w:color w:val="auto"/>
          <w:sz w:val="22"/>
          <w:szCs w:val="22"/>
          <w:highlight w:val="yellow"/>
          <w:u w:val="none"/>
          <w:lang w:val="en-US" w:eastAsia="zh-CN"/>
        </w:rPr>
      </w:pPr>
      <w:r>
        <w:rPr>
          <w:rFonts w:hint="eastAsia" w:ascii="宋体" w:hAnsi="宋体" w:eastAsia="宋体" w:cs="宋体"/>
          <w:b/>
          <w:bCs/>
          <w:strike w:val="0"/>
          <w:dstrike w:val="0"/>
          <w:color w:val="auto"/>
          <w:sz w:val="22"/>
          <w:szCs w:val="22"/>
          <w:highlight w:val="none"/>
          <w:u w:val="none"/>
          <w:lang w:val="en-US" w:eastAsia="zh-CN"/>
        </w:rPr>
        <w:t>（1）网上报名时间：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2025</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6</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23</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日</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14</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时</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23</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分至</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2025</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7</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16</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日</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09</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时</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30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分</w:t>
      </w:r>
      <w:r>
        <w:rPr>
          <w:rFonts w:hint="eastAsia" w:ascii="宋体" w:hAnsi="宋体" w:eastAsia="宋体" w:cs="宋体"/>
          <w:strike w:val="0"/>
          <w:dstrike w:val="0"/>
          <w:snapToGrid w:val="0"/>
          <w:sz w:val="22"/>
          <w:szCs w:val="22"/>
          <w:highlight w:val="none"/>
          <w:u w:val="none"/>
          <w:lang w:val="zh-CN"/>
        </w:rPr>
        <w:t>（北京时间）</w:t>
      </w:r>
      <w:r>
        <w:rPr>
          <w:rFonts w:hint="eastAsia" w:ascii="宋体" w:hAnsi="宋体" w:eastAsia="宋体" w:cs="宋体"/>
          <w:b/>
          <w:bCs/>
          <w:strike w:val="0"/>
          <w:dstrike w:val="0"/>
          <w:color w:val="auto"/>
          <w:sz w:val="22"/>
          <w:szCs w:val="22"/>
          <w:highlight w:val="none"/>
          <w:u w:val="none"/>
          <w:lang w:val="en-US" w:eastAsia="zh-CN"/>
        </w:rPr>
        <w:t>；</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pPr>
        <w:tabs>
          <w:tab w:val="left" w:pos="360"/>
          <w:tab w:val="left" w:pos="540"/>
        </w:tabs>
        <w:snapToGrid w:val="0"/>
        <w:spacing w:line="360" w:lineRule="auto"/>
        <w:ind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sz w:val="22"/>
          <w:szCs w:val="22"/>
          <w:highlight w:val="none"/>
          <w:lang w:val="en-US" w:eastAsia="zh-CN"/>
        </w:rPr>
        <w:t>11</w:t>
      </w:r>
      <w:r>
        <w:rPr>
          <w:rFonts w:hint="eastAsia" w:ascii="宋体" w:hAnsi="宋体" w:eastAsia="宋体" w:cs="宋体"/>
          <w:b/>
          <w:bCs/>
          <w:snapToGrid w:val="0"/>
          <w:color w:val="auto"/>
          <w:kern w:val="0"/>
          <w:sz w:val="22"/>
          <w:szCs w:val="22"/>
          <w:highlight w:val="none"/>
        </w:rPr>
        <w:t>、招标文件的获取</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highlight w:val="none"/>
          <w:lang w:eastAsia="zh-CN"/>
        </w:rPr>
        <w:t>（</w:t>
      </w:r>
      <w:r>
        <w:rPr>
          <w:rFonts w:hint="eastAsia" w:ascii="宋体" w:hAnsi="宋体" w:eastAsia="宋体" w:cs="宋体"/>
          <w:snapToGrid w:val="0"/>
          <w:sz w:val="22"/>
          <w:szCs w:val="22"/>
          <w:highlight w:val="none"/>
          <w:lang w:val="en-US" w:eastAsia="zh-CN"/>
        </w:rPr>
        <w:t>1</w:t>
      </w:r>
      <w:r>
        <w:rPr>
          <w:rFonts w:hint="eastAsia" w:ascii="宋体" w:hAnsi="宋体" w:eastAsia="宋体" w:cs="宋体"/>
          <w:snapToGrid w:val="0"/>
          <w:sz w:val="22"/>
          <w:szCs w:val="22"/>
          <w:highlight w:val="none"/>
          <w:lang w:eastAsia="zh-CN"/>
        </w:rPr>
        <w:t>）获取方式：</w:t>
      </w:r>
      <w:r>
        <w:rPr>
          <w:rFonts w:hint="eastAsia" w:ascii="宋体" w:hAnsi="宋体" w:eastAsia="宋体" w:cs="宋体"/>
          <w:snapToGrid w:val="0"/>
          <w:sz w:val="22"/>
          <w:szCs w:val="22"/>
          <w:highlight w:val="none"/>
          <w:lang w:val="zh-CN"/>
        </w:rPr>
        <w:t>本项目招标文件</w:t>
      </w:r>
      <w:r>
        <w:rPr>
          <w:rFonts w:hint="eastAsia" w:ascii="宋体" w:hAnsi="宋体" w:eastAsia="宋体" w:cs="宋体"/>
          <w:snapToGrid w:val="0"/>
          <w:sz w:val="22"/>
          <w:szCs w:val="22"/>
          <w:highlight w:val="none"/>
        </w:rPr>
        <w:t>（</w:t>
      </w:r>
      <w:r>
        <w:rPr>
          <w:rFonts w:hint="eastAsia" w:ascii="宋体" w:hAnsi="宋体" w:eastAsia="宋体" w:cs="宋体"/>
          <w:snapToGrid w:val="0"/>
          <w:sz w:val="22"/>
          <w:szCs w:val="22"/>
          <w:highlight w:val="none"/>
          <w:lang w:val="zh-CN"/>
        </w:rPr>
        <w:t>含招标补充文件（若有）、相关技术资料和图纸（若有））以</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zh-CN"/>
        </w:rPr>
        <w:t>网上下载方式（</w:t>
      </w:r>
      <w:r>
        <w:rPr>
          <w:rFonts w:hint="eastAsia" w:ascii="宋体" w:hAnsi="宋体" w:eastAsia="宋体" w:cs="宋体"/>
          <w:snapToGrid w:val="0"/>
          <w:sz w:val="22"/>
          <w:szCs w:val="22"/>
          <w:highlight w:val="none"/>
          <w:u w:val="single"/>
          <w:lang w:val="zh-CN" w:eastAsia="zh-CN"/>
        </w:rPr>
        <w:t>下载网址：</w:t>
      </w:r>
      <w:r>
        <w:rPr>
          <w:rFonts w:hint="eastAsia" w:ascii="宋体" w:hAnsi="宋体" w:eastAsia="宋体" w:cs="宋体"/>
          <w:snapToGrid w:val="0"/>
          <w:sz w:val="22"/>
          <w:szCs w:val="22"/>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 xml:space="preserve">电子邮件方式获取（联系人：/ ，联系电话： /  ，邮箱：/ ）/ </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线下领取方式（地址 /，联系人：/ ，联系电话： / ）</w:t>
      </w:r>
      <w:r>
        <w:rPr>
          <w:rFonts w:hint="eastAsia" w:ascii="宋体" w:hAnsi="宋体" w:eastAsia="宋体" w:cs="宋体"/>
          <w:snapToGrid w:val="0"/>
          <w:sz w:val="22"/>
          <w:szCs w:val="22"/>
          <w:highlight w:val="none"/>
          <w:u w:val="none"/>
          <w:lang w:val="en-US" w:eastAsia="zh-CN"/>
        </w:rPr>
        <w:t xml:space="preserve"> </w:t>
      </w:r>
      <w:r>
        <w:rPr>
          <w:rFonts w:hint="eastAsia" w:ascii="宋体" w:hAnsi="宋体" w:eastAsia="宋体" w:cs="宋体"/>
          <w:snapToGrid w:val="0"/>
          <w:sz w:val="22"/>
          <w:szCs w:val="22"/>
          <w:highlight w:val="none"/>
          <w:lang w:val="zh-CN"/>
        </w:rPr>
        <w:t>获取；</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bCs/>
          <w:sz w:val="22"/>
          <w:szCs w:val="22"/>
          <w:highlight w:val="none"/>
          <w:lang w:val="en-US" w:eastAsia="zh-CN"/>
        </w:rPr>
      </w:pPr>
      <w:r>
        <w:rPr>
          <w:rFonts w:hint="eastAsia" w:ascii="宋体" w:hAnsi="宋体" w:eastAsia="宋体" w:cs="宋体"/>
          <w:snapToGrid w:val="0"/>
          <w:sz w:val="22"/>
          <w:szCs w:val="22"/>
          <w:highlight w:val="none"/>
          <w:lang w:eastAsia="zh-CN"/>
        </w:rPr>
        <w:t>（</w:t>
      </w:r>
      <w:r>
        <w:rPr>
          <w:rFonts w:hint="eastAsia" w:ascii="宋体" w:hAnsi="宋体" w:eastAsia="宋体" w:cs="宋体"/>
          <w:snapToGrid w:val="0"/>
          <w:sz w:val="22"/>
          <w:szCs w:val="22"/>
          <w:highlight w:val="none"/>
          <w:lang w:val="en-US" w:eastAsia="zh-CN"/>
        </w:rPr>
        <w:t>2</w:t>
      </w:r>
      <w:r>
        <w:rPr>
          <w:rFonts w:hint="eastAsia" w:ascii="宋体" w:hAnsi="宋体" w:eastAsia="宋体" w:cs="宋体"/>
          <w:snapToGrid w:val="0"/>
          <w:sz w:val="22"/>
          <w:szCs w:val="22"/>
          <w:highlight w:val="none"/>
          <w:lang w:eastAsia="zh-CN"/>
        </w:rPr>
        <w:t>）</w:t>
      </w:r>
      <w:r>
        <w:rPr>
          <w:rFonts w:hint="eastAsia" w:ascii="宋体" w:hAnsi="宋体" w:eastAsia="宋体" w:cs="宋体"/>
          <w:snapToGrid w:val="0"/>
          <w:sz w:val="22"/>
          <w:szCs w:val="22"/>
          <w:highlight w:val="none"/>
          <w:lang w:val="en-US" w:eastAsia="zh-CN"/>
        </w:rPr>
        <w:t>获取</w:t>
      </w:r>
      <w:r>
        <w:rPr>
          <w:rFonts w:hint="eastAsia" w:ascii="宋体" w:hAnsi="宋体" w:eastAsia="宋体" w:cs="宋体"/>
          <w:snapToGrid w:val="0"/>
          <w:sz w:val="22"/>
          <w:szCs w:val="22"/>
          <w:highlight w:val="none"/>
          <w:lang w:val="zh-CN"/>
        </w:rPr>
        <w:t>时间：</w:t>
      </w:r>
      <w:r>
        <w:rPr>
          <w:rFonts w:hint="eastAsia" w:ascii="宋体" w:hAnsi="宋体" w:eastAsia="宋体" w:cs="宋体"/>
          <w:b/>
          <w:bCs/>
          <w:sz w:val="22"/>
          <w:szCs w:val="22"/>
          <w:highlight w:val="none"/>
          <w:lang w:val="en-US" w:eastAsia="zh-CN"/>
        </w:rPr>
        <w:t>自本项目招标公告发布之日起至</w:t>
      </w:r>
      <w:r>
        <w:rPr>
          <w:rFonts w:hint="eastAsia" w:ascii="宋体" w:hAnsi="宋体" w:eastAsia="宋体" w:cs="宋体"/>
          <w:b/>
          <w:bCs/>
          <w:sz w:val="22"/>
          <w:szCs w:val="22"/>
          <w:highlight w:val="none"/>
          <w:u w:val="single"/>
          <w:lang w:val="en-US" w:eastAsia="zh-CN"/>
        </w:rPr>
        <w:t xml:space="preserve"> </w:t>
      </w:r>
      <w:r>
        <w:rPr>
          <w:rFonts w:hint="eastAsia" w:ascii="宋体" w:hAnsi="宋体" w:eastAsia="宋体" w:cs="宋体"/>
          <w:b/>
          <w:bCs/>
          <w:snapToGrid w:val="0"/>
          <w:kern w:val="0"/>
          <w:sz w:val="22"/>
          <w:szCs w:val="22"/>
          <w:highlight w:val="none"/>
          <w:u w:val="single"/>
          <w:lang w:val="zh-CN" w:eastAsia="zh-CN" w:bidi="ar-SA"/>
        </w:rPr>
        <w:t>报名截止</w:t>
      </w:r>
      <w:r>
        <w:rPr>
          <w:rFonts w:hint="eastAsia" w:ascii="宋体" w:hAnsi="宋体" w:eastAsia="宋体" w:cs="宋体"/>
          <w:b/>
          <w:bCs/>
          <w:snapToGrid w:val="0"/>
          <w:kern w:val="0"/>
          <w:sz w:val="22"/>
          <w:szCs w:val="22"/>
          <w:highlight w:val="none"/>
          <w:u w:val="single"/>
          <w:lang w:val="en-US" w:eastAsia="zh-CN" w:bidi="ar-SA"/>
        </w:rPr>
        <w:t xml:space="preserve">时间 </w:t>
      </w:r>
      <w:r>
        <w:rPr>
          <w:rFonts w:hint="eastAsia" w:ascii="宋体" w:hAnsi="宋体" w:eastAsia="宋体" w:cs="宋体"/>
          <w:b/>
          <w:bCs/>
          <w:sz w:val="22"/>
          <w:szCs w:val="22"/>
          <w:highlight w:val="none"/>
          <w:lang w:val="en-US" w:eastAsia="zh-CN"/>
        </w:rPr>
        <w:t>止（投标人对招标文件提出问题截止时间：</w:t>
      </w:r>
      <w:r>
        <w:rPr>
          <w:rFonts w:hint="eastAsia" w:ascii="宋体" w:hAnsi="宋体" w:eastAsia="宋体" w:cs="宋体"/>
          <w:b/>
          <w:bCs/>
          <w:sz w:val="22"/>
          <w:szCs w:val="22"/>
          <w:highlight w:val="none"/>
          <w:u w:val="single"/>
          <w:lang w:val="en-US" w:eastAsia="zh-CN"/>
        </w:rPr>
        <w:t>_</w:t>
      </w:r>
      <w:r>
        <w:rPr>
          <w:rFonts w:hint="eastAsia" w:cs="宋体"/>
          <w:b/>
          <w:bCs/>
          <w:sz w:val="22"/>
          <w:szCs w:val="22"/>
          <w:highlight w:val="none"/>
          <w:u w:val="single"/>
          <w:lang w:val="en-US" w:eastAsia="zh-CN"/>
        </w:rPr>
        <w:t>2025</w:t>
      </w:r>
      <w:r>
        <w:rPr>
          <w:rFonts w:hint="eastAsia" w:ascii="宋体" w:hAnsi="宋体" w:eastAsia="宋体" w:cs="宋体"/>
          <w:b/>
          <w:bCs/>
          <w:sz w:val="22"/>
          <w:szCs w:val="22"/>
          <w:highlight w:val="none"/>
          <w:u w:val="single"/>
          <w:lang w:val="en-US" w:eastAsia="zh-CN"/>
        </w:rPr>
        <w:t>_</w:t>
      </w:r>
      <w:r>
        <w:rPr>
          <w:rFonts w:hint="eastAsia" w:ascii="宋体" w:hAnsi="宋体" w:eastAsia="宋体" w:cs="宋体"/>
          <w:b/>
          <w:bCs/>
          <w:sz w:val="22"/>
          <w:szCs w:val="22"/>
          <w:highlight w:val="none"/>
          <w:lang w:val="en-US" w:eastAsia="zh-CN"/>
        </w:rPr>
        <w:t>年</w:t>
      </w:r>
      <w:r>
        <w:rPr>
          <w:rFonts w:hint="eastAsia" w:ascii="宋体" w:hAnsi="宋体" w:eastAsia="宋体" w:cs="宋体"/>
          <w:b/>
          <w:bCs/>
          <w:sz w:val="22"/>
          <w:szCs w:val="22"/>
          <w:highlight w:val="none"/>
          <w:u w:val="single"/>
          <w:lang w:val="en-US" w:eastAsia="zh-CN"/>
        </w:rPr>
        <w:t>_</w:t>
      </w:r>
      <w:r>
        <w:rPr>
          <w:rFonts w:hint="eastAsia" w:cs="宋体"/>
          <w:b/>
          <w:bCs/>
          <w:sz w:val="22"/>
          <w:szCs w:val="22"/>
          <w:highlight w:val="none"/>
          <w:u w:val="single"/>
          <w:lang w:val="en-US" w:eastAsia="zh-CN"/>
        </w:rPr>
        <w:t>7</w:t>
      </w:r>
      <w:r>
        <w:rPr>
          <w:rFonts w:hint="eastAsia" w:ascii="宋体" w:hAnsi="宋体" w:eastAsia="宋体" w:cs="宋体"/>
          <w:b/>
          <w:bCs/>
          <w:sz w:val="22"/>
          <w:szCs w:val="22"/>
          <w:highlight w:val="none"/>
          <w:u w:val="single"/>
          <w:lang w:val="en-US" w:eastAsia="zh-CN"/>
        </w:rPr>
        <w:t>_</w:t>
      </w:r>
      <w:r>
        <w:rPr>
          <w:rFonts w:hint="eastAsia" w:ascii="宋体" w:hAnsi="宋体" w:eastAsia="宋体" w:cs="宋体"/>
          <w:b/>
          <w:bCs/>
          <w:sz w:val="22"/>
          <w:szCs w:val="22"/>
          <w:highlight w:val="none"/>
          <w:lang w:val="en-US" w:eastAsia="zh-CN"/>
        </w:rPr>
        <w:t>月</w:t>
      </w:r>
      <w:r>
        <w:rPr>
          <w:rFonts w:hint="eastAsia" w:ascii="宋体" w:hAnsi="宋体" w:eastAsia="宋体" w:cs="宋体"/>
          <w:b/>
          <w:bCs/>
          <w:sz w:val="22"/>
          <w:szCs w:val="22"/>
          <w:highlight w:val="none"/>
          <w:u w:val="single"/>
          <w:lang w:val="en-US" w:eastAsia="zh-CN"/>
        </w:rPr>
        <w:t>_</w:t>
      </w:r>
      <w:r>
        <w:rPr>
          <w:rFonts w:hint="eastAsia" w:cs="宋体"/>
          <w:b/>
          <w:bCs/>
          <w:sz w:val="22"/>
          <w:szCs w:val="22"/>
          <w:highlight w:val="none"/>
          <w:u w:val="single"/>
          <w:lang w:val="en-US" w:eastAsia="zh-CN"/>
        </w:rPr>
        <w:t>6</w:t>
      </w:r>
      <w:r>
        <w:rPr>
          <w:rFonts w:hint="eastAsia" w:ascii="宋体" w:hAnsi="宋体" w:eastAsia="宋体" w:cs="宋体"/>
          <w:b/>
          <w:bCs/>
          <w:sz w:val="22"/>
          <w:szCs w:val="22"/>
          <w:highlight w:val="none"/>
          <w:u w:val="single"/>
          <w:lang w:val="en-US" w:eastAsia="zh-CN"/>
        </w:rPr>
        <w:t>_</w:t>
      </w:r>
      <w:r>
        <w:rPr>
          <w:rFonts w:hint="eastAsia" w:ascii="宋体" w:hAnsi="宋体" w:eastAsia="宋体" w:cs="宋体"/>
          <w:b/>
          <w:bCs/>
          <w:sz w:val="22"/>
          <w:szCs w:val="22"/>
          <w:highlight w:val="none"/>
          <w:lang w:val="en-US" w:eastAsia="zh-CN"/>
        </w:rPr>
        <w:t>日</w:t>
      </w:r>
      <w:r>
        <w:rPr>
          <w:rFonts w:hint="eastAsia" w:cs="宋体"/>
          <w:b/>
          <w:bCs/>
          <w:sz w:val="22"/>
          <w:szCs w:val="22"/>
          <w:highlight w:val="none"/>
          <w:lang w:val="en-US" w:eastAsia="zh-CN"/>
        </w:rPr>
        <w:t>17:00</w:t>
      </w:r>
      <w:r>
        <w:rPr>
          <w:rFonts w:hint="eastAsia" w:ascii="宋体" w:hAnsi="宋体" w:eastAsia="宋体" w:cs="宋体"/>
          <w:b/>
          <w:bCs/>
          <w:sz w:val="22"/>
          <w:szCs w:val="22"/>
          <w:highlight w:val="none"/>
          <w:lang w:val="en-US" w:eastAsia="zh-CN"/>
        </w:rPr>
        <w:t>）；</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招标文件费用：</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元/份，售后不退；</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（交纳账户：开户银行：</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，收款单位（户名）：</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，账号：</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获取招标文件时须提供以下资料</w:t>
      </w:r>
      <w:r>
        <w:rPr>
          <w:rFonts w:hint="eastAsia" w:ascii="宋体" w:hAnsi="宋体" w:eastAsia="宋体" w:cs="宋体"/>
          <w:b/>
          <w:bCs/>
          <w:snapToGrid w:val="0"/>
          <w:sz w:val="22"/>
          <w:szCs w:val="22"/>
          <w:highlight w:val="none"/>
          <w:lang w:val="en-US" w:eastAsia="zh-CN"/>
        </w:rPr>
        <w:t>（网上下载获取方式除外）</w:t>
      </w:r>
      <w:r>
        <w:rPr>
          <w:rFonts w:hint="eastAsia" w:ascii="宋体" w:hAnsi="宋体" w:eastAsia="宋体" w:cs="宋体"/>
          <w:snapToGrid w:val="0"/>
          <w:sz w:val="22"/>
          <w:szCs w:val="22"/>
          <w:highlight w:val="none"/>
          <w:lang w:val="en-US" w:eastAsia="zh-CN"/>
        </w:rPr>
        <w:t>：</w:t>
      </w:r>
      <w:r>
        <w:rPr>
          <w:rFonts w:hint="eastAsia" w:ascii="宋体" w:hAnsi="宋体" w:eastAsia="宋体" w:cs="宋体"/>
          <w:snapToGrid w:val="0"/>
          <w:sz w:val="22"/>
          <w:szCs w:val="22"/>
          <w:highlight w:val="none"/>
          <w:u w:val="single"/>
          <w:lang w:val="en-US" w:eastAsia="zh-CN"/>
        </w:rPr>
        <w:t>①</w:t>
      </w:r>
      <w:r>
        <w:rPr>
          <w:rFonts w:hint="eastAsia" w:ascii="宋体" w:hAnsi="宋体" w:eastAsia="宋体" w:cs="宋体"/>
          <w:snapToGrid w:val="0"/>
          <w:sz w:val="22"/>
          <w:szCs w:val="22"/>
          <w:highlight w:val="none"/>
          <w:u w:val="single"/>
          <w:lang w:val="zh-CN"/>
        </w:rPr>
        <w:t>营业执照复印件（或事业单位法人证书复印件）；</w:t>
      </w:r>
      <w:r>
        <w:rPr>
          <w:rFonts w:hint="eastAsia" w:ascii="宋体" w:hAnsi="宋体" w:eastAsia="宋体" w:cs="宋体"/>
          <w:snapToGrid w:val="0"/>
          <w:sz w:val="22"/>
          <w:szCs w:val="22"/>
          <w:highlight w:val="none"/>
          <w:u w:val="single"/>
          <w:lang w:val="en-US" w:eastAsia="zh-CN"/>
        </w:rPr>
        <w:t>②</w:t>
      </w:r>
      <w:r>
        <w:rPr>
          <w:rFonts w:hint="eastAsia" w:ascii="宋体" w:hAnsi="宋体" w:eastAsia="宋体" w:cs="宋体"/>
          <w:snapToGrid w:val="0"/>
          <w:sz w:val="22"/>
          <w:szCs w:val="22"/>
          <w:highlight w:val="none"/>
          <w:u w:val="single"/>
          <w:lang w:val="zh-CN"/>
        </w:rPr>
        <w:t>法定代表人授权委托书原件（或单位介绍信）；</w:t>
      </w:r>
      <w:r>
        <w:rPr>
          <w:rFonts w:hint="eastAsia" w:ascii="宋体" w:hAnsi="宋体" w:eastAsia="宋体" w:cs="宋体"/>
          <w:snapToGrid w:val="0"/>
          <w:sz w:val="22"/>
          <w:szCs w:val="22"/>
          <w:highlight w:val="none"/>
          <w:u w:val="single"/>
          <w:lang w:val="en-US" w:eastAsia="zh-CN"/>
        </w:rPr>
        <w:t>③</w:t>
      </w:r>
      <w:r>
        <w:rPr>
          <w:rFonts w:hint="eastAsia" w:ascii="宋体" w:hAnsi="宋体" w:eastAsia="宋体" w:cs="宋体"/>
          <w:snapToGrid w:val="0"/>
          <w:sz w:val="22"/>
          <w:szCs w:val="22"/>
          <w:highlight w:val="none"/>
          <w:u w:val="single"/>
          <w:lang w:val="zh-CN"/>
        </w:rPr>
        <w:t>授权代表的身份证复印件；</w:t>
      </w:r>
      <w:r>
        <w:rPr>
          <w:rFonts w:hint="eastAsia" w:ascii="宋体" w:hAnsi="宋体" w:eastAsia="宋体" w:cs="宋体"/>
          <w:snapToGrid w:val="0"/>
          <w:sz w:val="22"/>
          <w:szCs w:val="22"/>
          <w:highlight w:val="none"/>
          <w:u w:val="single"/>
          <w:lang w:val="en-US" w:eastAsia="zh-CN"/>
        </w:rPr>
        <w:t>④</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招标文件获取登记表；⑤</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zh-CN"/>
        </w:rPr>
        <w:t>招标文件费用转账凭证</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en-US" w:eastAsia="zh-CN"/>
        </w:rPr>
        <w:t>⑥</w:t>
      </w:r>
      <w:r>
        <w:rPr>
          <w:rFonts w:hint="eastAsia" w:ascii="宋体" w:hAnsi="宋体" w:eastAsia="宋体" w:cs="宋体"/>
          <w:b/>
          <w:bCs/>
          <w:snapToGrid w:val="0"/>
          <w:sz w:val="22"/>
          <w:szCs w:val="22"/>
          <w:highlight w:val="none"/>
          <w:u w:val="single"/>
          <w:lang w:val="zh-CN"/>
        </w:rPr>
        <w:t>（招标人认为需要增加的其他</w:t>
      </w:r>
      <w:r>
        <w:rPr>
          <w:rFonts w:hint="eastAsia" w:ascii="宋体" w:hAnsi="宋体" w:eastAsia="宋体" w:cs="宋体"/>
          <w:b/>
          <w:bCs/>
          <w:snapToGrid w:val="0"/>
          <w:sz w:val="22"/>
          <w:szCs w:val="22"/>
          <w:highlight w:val="none"/>
          <w:u w:val="single"/>
          <w:lang w:val="en-US" w:eastAsia="zh-CN"/>
        </w:rPr>
        <w:t>资料</w:t>
      </w:r>
      <w:r>
        <w:rPr>
          <w:rFonts w:hint="eastAsia" w:ascii="宋体" w:hAnsi="宋体" w:eastAsia="宋体" w:cs="宋体"/>
          <w:b/>
          <w:bCs/>
          <w:snapToGrid w:val="0"/>
          <w:sz w:val="22"/>
          <w:szCs w:val="22"/>
          <w:highlight w:val="none"/>
          <w:u w:val="single"/>
          <w:lang w:val="zh-CN"/>
        </w:rPr>
        <w:t>）</w:t>
      </w:r>
      <w:r>
        <w:rPr>
          <w:rFonts w:hint="eastAsia" w:ascii="宋体" w:hAnsi="宋体" w:eastAsia="宋体" w:cs="宋体"/>
          <w:snapToGrid w:val="0"/>
          <w:sz w:val="22"/>
          <w:szCs w:val="22"/>
          <w:highlight w:val="none"/>
          <w:lang w:val="en-US" w:eastAsia="zh-CN"/>
        </w:rPr>
        <w:t>，以上所有资料均需加盖投标单位公章。</w:t>
      </w:r>
    </w:p>
    <w:p>
      <w:pPr>
        <w:pStyle w:val="20"/>
        <w:adjustRightInd w:val="0"/>
        <w:snapToGrid w:val="0"/>
        <w:spacing w:before="0" w:beforeAutospacing="0" w:after="0" w:afterAutospacing="0" w:line="360" w:lineRule="auto"/>
        <w:ind w:firstLine="442" w:firstLineChars="200"/>
        <w:rPr>
          <w:rFonts w:hint="eastAsia" w:ascii="宋体" w:hAnsi="宋体" w:eastAsia="宋体" w:cs="宋体"/>
          <w:b/>
          <w:bCs w:val="0"/>
          <w:sz w:val="22"/>
          <w:szCs w:val="22"/>
          <w:highlight w:val="none"/>
          <w:u w:val="none"/>
          <w:lang w:val="en-US" w:eastAsia="zh-CN"/>
        </w:rPr>
      </w:pPr>
      <w:r>
        <w:rPr>
          <w:rFonts w:hint="eastAsia" w:ascii="宋体" w:hAnsi="宋体" w:eastAsia="宋体" w:cs="宋体"/>
          <w:b/>
          <w:bCs/>
          <w:snapToGrid w:val="0"/>
          <w:color w:val="auto"/>
          <w:kern w:val="0"/>
          <w:sz w:val="22"/>
          <w:szCs w:val="22"/>
          <w:highlight w:val="none"/>
          <w:lang w:val="en-US" w:eastAsia="zh-CN" w:bidi="ar-SA"/>
        </w:rPr>
        <w:t>12、投标保证金交纳</w:t>
      </w:r>
      <w:r>
        <w:rPr>
          <w:rFonts w:hint="eastAsia" w:ascii="宋体" w:hAnsi="宋体" w:eastAsia="宋体" w:cs="宋体"/>
          <w:b/>
          <w:bCs w:val="0"/>
          <w:sz w:val="22"/>
          <w:szCs w:val="22"/>
          <w:highlight w:val="none"/>
          <w:u w:val="none"/>
          <w:lang w:val="en-US" w:eastAsia="zh-CN"/>
        </w:rPr>
        <w:t>：</w:t>
      </w:r>
      <w:r>
        <w:rPr>
          <w:rFonts w:hint="eastAsia" w:ascii="宋体" w:hAnsi="宋体" w:eastAsia="宋体" w:cs="宋体"/>
          <w:b w:val="0"/>
          <w:bCs/>
          <w:sz w:val="22"/>
          <w:szCs w:val="22"/>
          <w:highlight w:val="none"/>
          <w:u w:val="none"/>
          <w:lang w:val="en-US" w:eastAsia="zh-CN"/>
        </w:rPr>
        <w:t>本项目</w:t>
      </w:r>
      <w:r>
        <w:rPr>
          <w:rFonts w:hint="eastAsia" w:ascii="宋体" w:hAnsi="宋体" w:eastAsia="宋体" w:cs="宋体"/>
          <w:b w:val="0"/>
          <w:bCs/>
          <w:sz w:val="22"/>
          <w:szCs w:val="22"/>
          <w:highlight w:val="none"/>
          <w:u w:val="single"/>
          <w:lang w:val="en-US" w:eastAsia="zh-CN"/>
        </w:rPr>
        <w:t xml:space="preserve"> </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b w:val="0"/>
          <w:bCs/>
          <w:sz w:val="22"/>
          <w:szCs w:val="22"/>
          <w:highlight w:val="none"/>
          <w:u w:val="single"/>
          <w:lang w:val="en-US" w:eastAsia="zh-CN"/>
        </w:rPr>
        <w:t>需要/</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b w:val="0"/>
          <w:bCs/>
          <w:sz w:val="22"/>
          <w:szCs w:val="22"/>
          <w:highlight w:val="none"/>
          <w:u w:val="single"/>
          <w:lang w:val="en-US" w:eastAsia="zh-CN"/>
        </w:rPr>
        <w:t xml:space="preserve">不需要 </w:t>
      </w:r>
      <w:r>
        <w:rPr>
          <w:rFonts w:hint="eastAsia" w:ascii="宋体" w:hAnsi="宋体" w:eastAsia="宋体" w:cs="宋体"/>
          <w:b w:val="0"/>
          <w:bCs/>
          <w:sz w:val="22"/>
          <w:szCs w:val="22"/>
          <w:highlight w:val="none"/>
          <w:u w:val="none"/>
          <w:lang w:val="en-US" w:eastAsia="zh-CN"/>
        </w:rPr>
        <w:t>交纳</w:t>
      </w:r>
      <w:r>
        <w:rPr>
          <w:rFonts w:hint="eastAsia" w:ascii="宋体" w:hAnsi="宋体" w:eastAsia="宋体" w:cs="宋体"/>
          <w:b w:val="0"/>
          <w:bCs/>
          <w:sz w:val="22"/>
          <w:szCs w:val="22"/>
          <w:highlight w:val="none"/>
          <w:lang w:val="en-US" w:eastAsia="zh-CN"/>
        </w:rPr>
        <w:t>投标保证金。交纳投标保证金</w:t>
      </w:r>
      <w:r>
        <w:rPr>
          <w:rFonts w:hint="eastAsia" w:ascii="宋体" w:hAnsi="宋体" w:eastAsia="宋体" w:cs="宋体"/>
          <w:sz w:val="22"/>
          <w:szCs w:val="22"/>
          <w:highlight w:val="none"/>
        </w:rPr>
        <w:t>的具体要求如下：</w:t>
      </w:r>
    </w:p>
    <w:p>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highlight w:val="none"/>
          <w:lang w:val="en-US" w:eastAsia="zh-CN"/>
        </w:rPr>
      </w:pPr>
      <w:r>
        <w:rPr>
          <w:rFonts w:hint="eastAsia" w:ascii="宋体" w:hAnsi="宋体" w:eastAsia="宋体" w:cs="宋体"/>
          <w:bCs/>
          <w:sz w:val="22"/>
          <w:szCs w:val="22"/>
          <w:highlight w:val="none"/>
          <w:u w:val="none"/>
          <w:lang w:eastAsia="zh-CN"/>
        </w:rPr>
        <w:t>（</w:t>
      </w:r>
      <w:r>
        <w:rPr>
          <w:rFonts w:hint="eastAsia" w:ascii="宋体" w:hAnsi="宋体" w:eastAsia="宋体" w:cs="宋体"/>
          <w:bCs/>
          <w:sz w:val="22"/>
          <w:szCs w:val="22"/>
          <w:highlight w:val="none"/>
          <w:u w:val="none"/>
          <w:lang w:val="en-US" w:eastAsia="zh-CN"/>
        </w:rPr>
        <w:t>1</w:t>
      </w:r>
      <w:r>
        <w:rPr>
          <w:rFonts w:hint="eastAsia" w:ascii="宋体" w:hAnsi="宋体" w:eastAsia="宋体" w:cs="宋体"/>
          <w:bCs/>
          <w:sz w:val="22"/>
          <w:szCs w:val="22"/>
          <w:highlight w:val="none"/>
          <w:u w:val="none"/>
          <w:lang w:eastAsia="zh-CN"/>
        </w:rPr>
        <w:t>）交纳金额：</w:t>
      </w:r>
      <w:r>
        <w:rPr>
          <w:rFonts w:hint="eastAsia" w:ascii="宋体" w:hAnsi="宋体" w:eastAsia="宋体" w:cs="宋体"/>
          <w:b w:val="0"/>
          <w:bCs/>
          <w:sz w:val="22"/>
          <w:szCs w:val="22"/>
          <w:highlight w:val="none"/>
          <w:u w:val="single"/>
          <w:lang w:val="en-US" w:eastAsia="zh-CN"/>
        </w:rPr>
        <w:t xml:space="preserve">  1.8 </w:t>
      </w:r>
      <w:r>
        <w:rPr>
          <w:rFonts w:hint="eastAsia" w:ascii="宋体" w:hAnsi="宋体" w:eastAsia="宋体" w:cs="宋体"/>
          <w:b w:val="0"/>
          <w:bCs/>
          <w:sz w:val="22"/>
          <w:szCs w:val="22"/>
          <w:highlight w:val="none"/>
          <w:lang w:val="en-US" w:eastAsia="zh-CN"/>
        </w:rPr>
        <w:t>万元；</w:t>
      </w:r>
    </w:p>
    <w:p>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highlight w:val="none"/>
          <w:u w:val="single"/>
          <w:lang w:val="en-US" w:eastAsia="zh-CN"/>
        </w:rPr>
      </w:pPr>
      <w:r>
        <w:rPr>
          <w:rFonts w:hint="eastAsia" w:ascii="宋体" w:hAnsi="宋体" w:eastAsia="宋体" w:cs="宋体"/>
          <w:b w:val="0"/>
          <w:bCs/>
          <w:sz w:val="22"/>
          <w:szCs w:val="22"/>
          <w:highlight w:val="none"/>
          <w:lang w:val="en-US" w:eastAsia="zh-CN"/>
        </w:rPr>
        <w:t>（2）</w:t>
      </w:r>
      <w:r>
        <w:rPr>
          <w:rFonts w:hint="eastAsia" w:ascii="宋体" w:hAnsi="宋体" w:eastAsia="宋体" w:cs="宋体"/>
          <w:b w:val="0"/>
          <w:bCs/>
          <w:sz w:val="22"/>
          <w:szCs w:val="22"/>
          <w:highlight w:val="none"/>
          <w:u w:val="none"/>
          <w:lang w:val="en-US" w:eastAsia="zh-CN"/>
        </w:rPr>
        <w:t>交纳形式：</w:t>
      </w:r>
      <w:r>
        <w:rPr>
          <w:rFonts w:hint="eastAsia" w:ascii="宋体" w:hAnsi="宋体" w:eastAsia="宋体" w:cs="宋体"/>
          <w:b w:val="0"/>
          <w:bCs/>
          <w:sz w:val="22"/>
          <w:szCs w:val="22"/>
          <w:highlight w:val="none"/>
          <w:u w:val="single"/>
          <w:lang w:val="en-US" w:eastAsia="zh-CN"/>
        </w:rPr>
        <w:t>□汇票 □支票 ☑电汇 □银行保函（注：必须为投标企业账户汇出，个人形式递交或现金递交视为未交纳，若采用银行保函，保函有效期须覆盖投标有效期）</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Cs/>
          <w:sz w:val="22"/>
          <w:szCs w:val="22"/>
          <w:highlight w:val="none"/>
          <w:u w:val="none"/>
          <w:lang w:eastAsia="zh-CN"/>
        </w:rPr>
      </w:pPr>
      <w:r>
        <w:rPr>
          <w:rFonts w:hint="eastAsia" w:ascii="宋体" w:hAnsi="宋体" w:eastAsia="宋体" w:cs="宋体"/>
          <w:b w:val="0"/>
          <w:bCs/>
          <w:sz w:val="22"/>
          <w:szCs w:val="22"/>
          <w:highlight w:val="none"/>
          <w:lang w:val="en-US" w:eastAsia="zh-CN"/>
        </w:rPr>
        <w:t>（3</w:t>
      </w:r>
      <w:r>
        <w:rPr>
          <w:rFonts w:hint="eastAsia" w:ascii="宋体" w:hAnsi="宋体" w:eastAsia="宋体" w:cs="宋体"/>
          <w:b w:val="0"/>
          <w:bCs/>
          <w:sz w:val="22"/>
          <w:szCs w:val="22"/>
          <w:highlight w:val="none"/>
          <w:u w:val="single"/>
          <w:lang w:val="en-US" w:eastAsia="zh-CN"/>
        </w:rPr>
        <w:t>）交纳账户：开户银行：宁波银行杭州分行营业部 ，收款单位（户名）：杭州市能源集团有限公司；账号：86041110000078615 ；</w:t>
      </w:r>
    </w:p>
    <w:p>
      <w:pPr>
        <w:pStyle w:val="20"/>
        <w:adjustRightInd w:val="0"/>
        <w:snapToGrid w:val="0"/>
        <w:spacing w:before="0" w:beforeAutospacing="0" w:after="0" w:afterAutospacing="0" w:line="360" w:lineRule="auto"/>
        <w:ind w:firstLine="440" w:firstLineChars="200"/>
        <w:rPr>
          <w:rFonts w:hint="eastAsia" w:ascii="宋体" w:hAnsi="宋体" w:eastAsia="宋体" w:cs="宋体"/>
          <w:bCs/>
          <w:sz w:val="22"/>
          <w:szCs w:val="22"/>
          <w:highlight w:val="none"/>
          <w:u w:val="none"/>
        </w:rPr>
      </w:pPr>
      <w:r>
        <w:rPr>
          <w:rFonts w:hint="eastAsia" w:ascii="宋体" w:hAnsi="宋体" w:eastAsia="宋体" w:cs="宋体"/>
          <w:bCs/>
          <w:sz w:val="22"/>
          <w:szCs w:val="22"/>
          <w:highlight w:val="none"/>
          <w:u w:val="none"/>
          <w:lang w:eastAsia="zh-CN"/>
        </w:rPr>
        <w:t>（</w:t>
      </w:r>
      <w:r>
        <w:rPr>
          <w:rFonts w:hint="eastAsia" w:ascii="宋体" w:hAnsi="宋体" w:eastAsia="宋体" w:cs="宋体"/>
          <w:bCs/>
          <w:sz w:val="22"/>
          <w:szCs w:val="22"/>
          <w:highlight w:val="none"/>
          <w:u w:val="none"/>
          <w:lang w:val="en-US" w:eastAsia="zh-CN"/>
        </w:rPr>
        <w:t>4</w:t>
      </w:r>
      <w:r>
        <w:rPr>
          <w:rFonts w:hint="eastAsia" w:ascii="宋体" w:hAnsi="宋体" w:eastAsia="宋体" w:cs="宋体"/>
          <w:bCs/>
          <w:sz w:val="22"/>
          <w:szCs w:val="22"/>
          <w:highlight w:val="none"/>
          <w:u w:val="none"/>
          <w:lang w:eastAsia="zh-CN"/>
        </w:rPr>
        <w:t>）交纳期限：投标截止</w:t>
      </w:r>
      <w:r>
        <w:rPr>
          <w:rFonts w:hint="eastAsia" w:ascii="宋体" w:hAnsi="宋体" w:eastAsia="宋体" w:cs="宋体"/>
          <w:bCs/>
          <w:sz w:val="22"/>
          <w:szCs w:val="22"/>
          <w:highlight w:val="none"/>
          <w:u w:val="none"/>
          <w:lang w:val="en-US" w:eastAsia="zh-CN"/>
        </w:rPr>
        <w:t>时间</w:t>
      </w:r>
      <w:r>
        <w:rPr>
          <w:rFonts w:hint="eastAsia" w:ascii="宋体" w:hAnsi="宋体" w:eastAsia="宋体" w:cs="宋体"/>
          <w:bCs/>
          <w:sz w:val="22"/>
          <w:szCs w:val="22"/>
          <w:highlight w:val="none"/>
          <w:u w:val="none"/>
        </w:rPr>
        <w:t>前。</w:t>
      </w:r>
    </w:p>
    <w:p>
      <w:pPr>
        <w:pStyle w:val="20"/>
        <w:adjustRightInd w:val="0"/>
        <w:snapToGrid w:val="0"/>
        <w:spacing w:before="0" w:beforeAutospacing="0" w:after="0" w:afterAutospacing="0" w:line="360" w:lineRule="auto"/>
        <w:ind w:firstLine="442" w:firstLineChars="200"/>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13、投标文件的递交</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u w:val="none"/>
          <w:lang w:val="en-US" w:eastAsia="zh-CN"/>
        </w:rPr>
      </w:pPr>
      <w:r>
        <w:rPr>
          <w:rFonts w:hint="eastAsia" w:ascii="宋体" w:hAnsi="宋体" w:eastAsia="宋体" w:cs="宋体"/>
          <w:snapToGrid w:val="0"/>
          <w:sz w:val="22"/>
          <w:szCs w:val="22"/>
          <w:highlight w:val="none"/>
        </w:rPr>
        <w:t>（1）</w:t>
      </w:r>
      <w:r>
        <w:rPr>
          <w:rFonts w:hint="eastAsia" w:ascii="宋体" w:hAnsi="宋体" w:eastAsia="宋体" w:cs="宋体"/>
          <w:snapToGrid w:val="0"/>
          <w:sz w:val="22"/>
          <w:szCs w:val="22"/>
          <w:highlight w:val="none"/>
          <w:lang w:val="zh-CN"/>
        </w:rPr>
        <w:t>投标文件递交截止时间</w:t>
      </w:r>
      <w:r>
        <w:rPr>
          <w:rFonts w:hint="eastAsia" w:ascii="宋体" w:hAnsi="宋体" w:eastAsia="宋体" w:cs="宋体"/>
          <w:bCs/>
          <w:sz w:val="22"/>
          <w:szCs w:val="22"/>
          <w:highlight w:val="none"/>
          <w:u w:val="none"/>
          <w:lang w:eastAsia="zh-CN"/>
        </w:rPr>
        <w:t>（同投标截止时间）</w:t>
      </w:r>
      <w:r>
        <w:rPr>
          <w:rFonts w:hint="eastAsia" w:ascii="宋体" w:hAnsi="宋体" w:eastAsia="宋体" w:cs="宋体"/>
          <w:snapToGrid w:val="0"/>
          <w:sz w:val="22"/>
          <w:szCs w:val="22"/>
          <w:highlight w:val="none"/>
          <w:lang w:val="zh-CN"/>
        </w:rPr>
        <w:t>：</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2025</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年</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7</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月</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16</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日</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9</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napToGrid w:val="0"/>
          <w:sz w:val="22"/>
          <w:szCs w:val="22"/>
          <w:highlight w:val="none"/>
          <w:lang w:val="zh-CN"/>
        </w:rPr>
        <w:t>时</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30</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napToGrid w:val="0"/>
          <w:sz w:val="22"/>
          <w:szCs w:val="22"/>
          <w:highlight w:val="none"/>
          <w:lang w:val="zh-CN"/>
        </w:rPr>
        <w:t>分</w:t>
      </w:r>
      <w:r>
        <w:rPr>
          <w:rFonts w:hint="eastAsia" w:ascii="宋体" w:hAnsi="宋体" w:eastAsia="宋体" w:cs="宋体"/>
          <w:snapToGrid w:val="0"/>
          <w:sz w:val="22"/>
          <w:szCs w:val="22"/>
          <w:highlight w:val="none"/>
          <w:lang w:val="en-US" w:eastAsia="zh-CN"/>
        </w:rPr>
        <w:t>00秒</w:t>
      </w:r>
      <w:r>
        <w:rPr>
          <w:rFonts w:hint="eastAsia" w:ascii="宋体" w:hAnsi="宋体" w:eastAsia="宋体" w:cs="宋体"/>
          <w:snapToGrid w:val="0"/>
          <w:sz w:val="22"/>
          <w:szCs w:val="22"/>
          <w:highlight w:val="none"/>
          <w:lang w:val="zh-CN"/>
        </w:rPr>
        <w:t>（北京时间）；</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（2）投标文件递交方式：</w:t>
      </w:r>
    </w:p>
    <w:p>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bCs/>
          <w:color w:val="000000" w:themeColor="text1"/>
          <w:kern w:val="2"/>
          <w:highlight w:val="none"/>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线下递交：本项目只接受现场递交的方式，邮寄递交一律拒绝接收、不予受理。</w:t>
      </w:r>
      <w:r>
        <w:rPr>
          <w:rFonts w:hint="eastAsia" w:ascii="宋体" w:hAnsi="宋体" w:eastAsia="宋体" w:cs="宋体"/>
          <w:b/>
          <w:bCs/>
          <w:snapToGrid w:val="0"/>
          <w:sz w:val="22"/>
          <w:szCs w:val="22"/>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sz w:val="22"/>
          <w:szCs w:val="22"/>
          <w:highlight w:val="none"/>
          <w:lang w:val="zh-CN"/>
        </w:rPr>
        <w:t>投标文件递交地点：</w:t>
      </w:r>
      <w:r>
        <w:rPr>
          <w:rFonts w:hint="eastAsia" w:ascii="宋体" w:hAnsi="宋体" w:eastAsia="宋体" w:cs="宋体"/>
          <w:b w:val="0"/>
          <w:bCs w:val="0"/>
          <w:snapToGrid w:val="0"/>
          <w:sz w:val="22"/>
          <w:szCs w:val="22"/>
          <w:highlight w:val="none"/>
          <w:u w:val="single"/>
          <w:lang w:val="zh-CN"/>
        </w:rPr>
        <w:t>杭州市</w:t>
      </w:r>
      <w:r>
        <w:rPr>
          <w:rFonts w:hint="eastAsia" w:ascii="宋体" w:hAnsi="宋体" w:eastAsia="宋体" w:cs="宋体"/>
          <w:b w:val="0"/>
          <w:bCs w:val="0"/>
          <w:snapToGrid w:val="0"/>
          <w:sz w:val="22"/>
          <w:szCs w:val="22"/>
          <w:highlight w:val="none"/>
          <w:u w:val="single"/>
          <w:lang w:val="en-US" w:eastAsia="zh-CN"/>
        </w:rPr>
        <w:t>上城区雷霆路90号3</w:t>
      </w:r>
      <w:r>
        <w:rPr>
          <w:rFonts w:hint="eastAsia" w:ascii="宋体" w:hAnsi="宋体" w:eastAsia="宋体" w:cs="宋体"/>
          <w:b w:val="0"/>
          <w:bCs w:val="0"/>
          <w:snapToGrid w:val="0"/>
          <w:sz w:val="22"/>
          <w:szCs w:val="22"/>
          <w:highlight w:val="none"/>
          <w:u w:val="single"/>
          <w:lang w:val="zh-CN"/>
        </w:rPr>
        <w:t>楼</w:t>
      </w:r>
      <w:r>
        <w:rPr>
          <w:rFonts w:hint="eastAsia" w:cs="宋体"/>
          <w:b w:val="0"/>
          <w:bCs w:val="0"/>
          <w:snapToGrid w:val="0"/>
          <w:sz w:val="22"/>
          <w:szCs w:val="22"/>
          <w:highlight w:val="none"/>
          <w:u w:val="single"/>
          <w:lang w:val="en-US" w:eastAsia="zh-CN"/>
        </w:rPr>
        <w:t>312</w:t>
      </w:r>
      <w:r>
        <w:rPr>
          <w:rFonts w:hint="eastAsia" w:ascii="宋体" w:hAnsi="宋体" w:eastAsia="宋体" w:cs="宋体"/>
          <w:b w:val="0"/>
          <w:bCs w:val="0"/>
          <w:snapToGrid w:val="0"/>
          <w:sz w:val="22"/>
          <w:szCs w:val="22"/>
          <w:highlight w:val="none"/>
          <w:u w:val="single"/>
          <w:lang w:val="zh-CN"/>
        </w:rPr>
        <w:t>开标室</w:t>
      </w:r>
      <w:r>
        <w:rPr>
          <w:rFonts w:hint="eastAsia" w:ascii="宋体" w:hAnsi="宋体" w:eastAsia="宋体" w:cs="宋体"/>
          <w:b w:val="0"/>
          <w:bCs w:val="0"/>
          <w:snapToGrid w:val="0"/>
          <w:sz w:val="22"/>
          <w:szCs w:val="22"/>
          <w:highlight w:val="none"/>
          <w:u w:val="none"/>
          <w:lang w:val="zh-CN"/>
        </w:rPr>
        <w:t>。</w:t>
      </w:r>
    </w:p>
    <w:p>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b/>
          <w:bCs/>
          <w:snapToGrid w:val="0"/>
          <w:sz w:val="22"/>
          <w:szCs w:val="22"/>
          <w:highlight w:val="none"/>
          <w:u w:val="none"/>
          <w:lang w:val="en-US" w:eastAsia="zh-CN"/>
        </w:rPr>
      </w:pPr>
      <w:r>
        <w:rPr>
          <w:rFonts w:hint="eastAsia" w:ascii="宋体" w:hAnsi="宋体" w:eastAsia="宋体" w:cs="宋体"/>
          <w:bCs/>
          <w:color w:val="000000" w:themeColor="text1"/>
          <w:kern w:val="2"/>
          <w:highlight w:val="none"/>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sz w:val="22"/>
          <w:szCs w:val="22"/>
          <w:highlight w:val="none"/>
          <w:u w:val="none"/>
          <w:lang w:val="en-US" w:eastAsia="zh-CN"/>
        </w:rPr>
        <w:t>电子投标文件至</w:t>
      </w:r>
      <w:r>
        <w:rPr>
          <w:rFonts w:hint="eastAsia" w:ascii="宋体" w:hAnsi="宋体" w:eastAsia="宋体" w:cs="宋体"/>
          <w:b/>
          <w:bCs/>
          <w:snapToGrid w:val="0"/>
          <w:sz w:val="22"/>
          <w:szCs w:val="22"/>
          <w:highlight w:val="none"/>
        </w:rPr>
        <w:t>杭州城投采购平台</w:t>
      </w:r>
      <w:r>
        <w:rPr>
          <w:rFonts w:hint="eastAsia" w:ascii="宋体" w:hAnsi="宋体" w:eastAsia="宋体" w:cs="宋体"/>
          <w:b/>
          <w:bCs/>
          <w:snapToGrid w:val="0"/>
          <w:sz w:val="22"/>
          <w:szCs w:val="22"/>
          <w:highlight w:val="none"/>
          <w:lang w:eastAsia="zh-CN"/>
        </w:rPr>
        <w:t>，咨询电话：400-0666-571。</w:t>
      </w:r>
    </w:p>
    <w:p>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highlight w:val="none"/>
        </w:rPr>
      </w:pPr>
      <w:r>
        <w:rPr>
          <w:rFonts w:hint="eastAsia" w:ascii="宋体" w:hAnsi="宋体" w:eastAsia="宋体" w:cs="宋体"/>
          <w:b/>
          <w:snapToGrid w:val="0"/>
          <w:sz w:val="22"/>
          <w:szCs w:val="22"/>
          <w:highlight w:val="none"/>
          <w:lang w:val="en-US" w:eastAsia="zh-CN"/>
        </w:rPr>
        <w:t>14</w:t>
      </w:r>
      <w:r>
        <w:rPr>
          <w:rFonts w:hint="eastAsia" w:ascii="宋体" w:hAnsi="宋体" w:eastAsia="宋体" w:cs="宋体"/>
          <w:b/>
          <w:snapToGrid w:val="0"/>
          <w:sz w:val="22"/>
          <w:szCs w:val="22"/>
          <w:highlight w:val="none"/>
        </w:rPr>
        <w:t>、发布公告的媒介</w:t>
      </w:r>
    </w:p>
    <w:p>
      <w:pPr>
        <w:pStyle w:val="53"/>
        <w:wordWrap w:val="0"/>
        <w:adjustRightInd w:val="0"/>
        <w:snapToGrid w:val="0"/>
        <w:spacing w:before="0" w:beforeAutospacing="0" w:after="0" w:afterAutospacing="0" w:line="360" w:lineRule="auto"/>
        <w:ind w:firstLine="440" w:firstLineChars="200"/>
        <w:jc w:val="both"/>
        <w:rPr>
          <w:rFonts w:hint="eastAsia" w:ascii="宋体" w:hAnsi="宋体" w:eastAsia="宋体" w:cs="宋体"/>
          <w:snapToGrid w:val="0"/>
          <w:color w:val="auto"/>
          <w:sz w:val="22"/>
          <w:szCs w:val="22"/>
          <w:highlight w:val="none"/>
          <w:u w:val="single"/>
        </w:rPr>
      </w:pPr>
      <w:r>
        <w:rPr>
          <w:rFonts w:hint="eastAsia" w:ascii="宋体" w:hAnsi="宋体" w:eastAsia="宋体" w:cs="宋体"/>
          <w:snapToGrid w:val="0"/>
          <w:color w:val="auto"/>
          <w:sz w:val="22"/>
          <w:szCs w:val="22"/>
          <w:highlight w:val="none"/>
          <w:u w:val="single"/>
          <w:lang w:val="zh-CN"/>
        </w:rPr>
        <w:t>本项目相关公告在杭州城投采购平台</w:t>
      </w:r>
      <w:r>
        <w:rPr>
          <w:rFonts w:hint="eastAsia" w:ascii="宋体" w:hAnsi="宋体" w:eastAsia="宋体" w:cs="宋体"/>
          <w:snapToGrid w:val="0"/>
          <w:color w:val="auto"/>
          <w:sz w:val="22"/>
          <w:szCs w:val="22"/>
          <w:highlight w:val="none"/>
          <w:u w:val="single"/>
        </w:rPr>
        <w:t>（https://jczx.hzcjtz.com）</w:t>
      </w:r>
      <w:r>
        <w:rPr>
          <w:rFonts w:hint="eastAsia" w:ascii="宋体" w:hAnsi="宋体" w:eastAsia="宋体" w:cs="宋体"/>
          <w:snapToGrid w:val="0"/>
          <w:color w:val="auto"/>
          <w:sz w:val="22"/>
          <w:szCs w:val="22"/>
          <w:highlight w:val="none"/>
          <w:u w:val="single"/>
          <w:lang w:val="zh-CN"/>
        </w:rPr>
        <w:t>、</w:t>
      </w:r>
      <w:r>
        <w:rPr>
          <w:rFonts w:hint="eastAsia" w:ascii="宋体" w:hAnsi="宋体" w:eastAsia="宋体" w:cs="宋体"/>
          <w:snapToGrid w:val="0"/>
          <w:color w:val="auto"/>
          <w:sz w:val="22"/>
          <w:szCs w:val="22"/>
          <w:highlight w:val="none"/>
          <w:u w:val="single"/>
        </w:rPr>
        <w:t>中国招标投标公共服务平台（http://www.cebpubservice.com/）</w:t>
      </w:r>
      <w:r>
        <w:rPr>
          <w:rFonts w:hint="eastAsia" w:ascii="宋体" w:hAnsi="宋体" w:eastAsia="宋体" w:cs="宋体"/>
          <w:snapToGrid w:val="0"/>
          <w:color w:val="auto"/>
          <w:sz w:val="22"/>
          <w:szCs w:val="22"/>
          <w:highlight w:val="none"/>
          <w:u w:val="single"/>
          <w:lang w:eastAsia="zh-CN"/>
        </w:rPr>
        <w:t>、</w:t>
      </w:r>
      <w:r>
        <w:rPr>
          <w:rFonts w:hint="eastAsia" w:ascii="宋体" w:hAnsi="宋体" w:eastAsia="宋体" w:cs="宋体"/>
          <w:snapToGrid w:val="0"/>
          <w:color w:val="auto"/>
          <w:sz w:val="22"/>
          <w:szCs w:val="22"/>
          <w:highlight w:val="none"/>
          <w:u w:val="single"/>
          <w:lang w:val="zh-CN"/>
        </w:rPr>
        <w:t>浙江政府采购网</w:t>
      </w:r>
      <w:r>
        <w:rPr>
          <w:rFonts w:hint="eastAsia" w:ascii="宋体" w:hAnsi="宋体" w:eastAsia="宋体" w:cs="宋体"/>
          <w:snapToGrid w:val="0"/>
          <w:color w:val="auto"/>
          <w:sz w:val="22"/>
          <w:szCs w:val="22"/>
          <w:highlight w:val="none"/>
          <w:u w:val="single"/>
        </w:rPr>
        <w:t>（http://zfcg.czt.zj.gov.cn/）</w:t>
      </w:r>
      <w:r>
        <w:rPr>
          <w:rFonts w:hint="eastAsia" w:ascii="宋体" w:hAnsi="宋体" w:eastAsia="宋体" w:cs="宋体"/>
          <w:snapToGrid w:val="0"/>
          <w:color w:val="auto"/>
          <w:sz w:val="22"/>
          <w:szCs w:val="22"/>
          <w:highlight w:val="none"/>
          <w:u w:val="single"/>
          <w:lang w:val="zh-CN"/>
        </w:rPr>
        <w:t>、杭州市环境集团有限公司网站</w:t>
      </w:r>
      <w:r>
        <w:rPr>
          <w:rFonts w:hint="eastAsia" w:ascii="宋体" w:hAnsi="宋体" w:eastAsia="宋体" w:cs="宋体"/>
          <w:snapToGrid w:val="0"/>
          <w:color w:val="auto"/>
          <w:sz w:val="22"/>
          <w:szCs w:val="22"/>
          <w:highlight w:val="none"/>
          <w:u w:val="single"/>
        </w:rPr>
        <w:t>（https://www.cnlandfill.net/index.aspx）</w:t>
      </w:r>
      <w:r>
        <w:rPr>
          <w:rFonts w:hint="eastAsia" w:ascii="宋体" w:hAnsi="宋体" w:eastAsia="宋体" w:cs="宋体"/>
          <w:snapToGrid w:val="0"/>
          <w:color w:val="auto"/>
          <w:sz w:val="22"/>
          <w:szCs w:val="22"/>
          <w:highlight w:val="none"/>
          <w:u w:val="single"/>
          <w:lang w:val="zh-CN"/>
        </w:rPr>
        <w:t>、杭州临江环境能源有限公司网站</w:t>
      </w:r>
      <w:r>
        <w:rPr>
          <w:rFonts w:hint="eastAsia" w:ascii="宋体" w:hAnsi="宋体" w:eastAsia="宋体" w:cs="宋体"/>
          <w:snapToGrid w:val="0"/>
          <w:color w:val="auto"/>
          <w:sz w:val="22"/>
          <w:szCs w:val="22"/>
          <w:highlight w:val="none"/>
          <w:u w:val="single"/>
        </w:rPr>
        <w:t xml:space="preserve">（https://www.ljhjny.com/） </w:t>
      </w:r>
      <w:r>
        <w:rPr>
          <w:rFonts w:hint="eastAsia" w:ascii="宋体" w:hAnsi="宋体" w:eastAsia="宋体" w:cs="宋体"/>
          <w:snapToGrid w:val="0"/>
          <w:color w:val="auto"/>
          <w:sz w:val="22"/>
          <w:szCs w:val="22"/>
          <w:highlight w:val="none"/>
          <w:u w:val="single"/>
          <w:lang w:val="zh-CN"/>
        </w:rPr>
        <w:t>发布</w:t>
      </w:r>
      <w:r>
        <w:rPr>
          <w:rFonts w:hint="eastAsia" w:ascii="宋体" w:hAnsi="宋体" w:eastAsia="宋体" w:cs="宋体"/>
          <w:snapToGrid w:val="0"/>
          <w:color w:val="auto"/>
          <w:sz w:val="22"/>
          <w:szCs w:val="22"/>
          <w:highlight w:val="none"/>
          <w:u w:val="single"/>
        </w:rPr>
        <w:t>，</w:t>
      </w:r>
      <w:r>
        <w:rPr>
          <w:rFonts w:hint="eastAsia" w:ascii="宋体" w:hAnsi="宋体" w:eastAsia="宋体" w:cs="宋体"/>
          <w:snapToGrid w:val="0"/>
          <w:color w:val="auto"/>
          <w:sz w:val="22"/>
          <w:szCs w:val="22"/>
          <w:highlight w:val="none"/>
          <w:u w:val="single"/>
          <w:lang w:val="zh-CN"/>
        </w:rPr>
        <w:t>如公告内容不一致的以杭州城投采购平台</w:t>
      </w:r>
      <w:r>
        <w:rPr>
          <w:rFonts w:hint="eastAsia" w:ascii="宋体" w:hAnsi="宋体" w:eastAsia="宋体" w:cs="宋体"/>
          <w:snapToGrid w:val="0"/>
          <w:color w:val="auto"/>
          <w:sz w:val="22"/>
          <w:szCs w:val="22"/>
          <w:highlight w:val="none"/>
          <w:u w:val="single"/>
        </w:rPr>
        <w:t>（https://jczx.hzcjtz.com）</w:t>
      </w:r>
      <w:r>
        <w:rPr>
          <w:rFonts w:hint="eastAsia" w:ascii="宋体" w:hAnsi="宋体" w:eastAsia="宋体" w:cs="宋体"/>
          <w:snapToGrid w:val="0"/>
          <w:color w:val="auto"/>
          <w:sz w:val="22"/>
          <w:szCs w:val="22"/>
          <w:highlight w:val="none"/>
          <w:u w:val="single"/>
          <w:lang w:val="zh-CN"/>
        </w:rPr>
        <w:t>发布的信息为准。</w:t>
      </w:r>
    </w:p>
    <w:p>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highlight w:val="none"/>
          <w:lang w:val="en-US" w:eastAsia="zh-CN"/>
        </w:rPr>
      </w:pPr>
      <w:r>
        <w:rPr>
          <w:rFonts w:hint="eastAsia" w:ascii="宋体" w:hAnsi="宋体" w:eastAsia="宋体" w:cs="宋体"/>
          <w:b/>
          <w:snapToGrid w:val="0"/>
          <w:sz w:val="22"/>
          <w:szCs w:val="22"/>
          <w:highlight w:val="none"/>
          <w:lang w:val="en-US" w:eastAsia="zh-CN"/>
        </w:rPr>
        <w:t>15、联系方式</w:t>
      </w: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en-US" w:eastAsia="zh-CN" w:bidi="ar-SA"/>
        </w:rPr>
      </w:pPr>
      <w:r>
        <w:rPr>
          <w:rFonts w:hint="eastAsia" w:ascii="宋体" w:hAnsi="宋体" w:eastAsia="宋体" w:cs="宋体"/>
          <w:snapToGrid w:val="0"/>
          <w:kern w:val="0"/>
          <w:sz w:val="22"/>
          <w:szCs w:val="22"/>
          <w:highlight w:val="none"/>
          <w:u w:val="none"/>
          <w:lang w:val="zh-CN" w:eastAsia="zh-CN" w:bidi="ar-SA"/>
        </w:rPr>
        <w:t>招 标 人：</w:t>
      </w:r>
      <w:r>
        <w:rPr>
          <w:rFonts w:hint="eastAsia" w:ascii="宋体" w:hAnsi="宋体" w:eastAsia="宋体" w:cs="宋体"/>
          <w:snapToGrid w:val="0"/>
          <w:kern w:val="0"/>
          <w:sz w:val="22"/>
          <w:szCs w:val="22"/>
          <w:highlight w:val="none"/>
          <w:u w:val="single"/>
          <w:lang w:val="en-US" w:eastAsia="zh-CN" w:bidi="ar-SA"/>
        </w:rPr>
        <w:t>杭州临江环境能源有限公司</w:t>
      </w: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en-US" w:eastAsia="zh-CN" w:bidi="ar-SA"/>
        </w:rPr>
      </w:pPr>
      <w:r>
        <w:rPr>
          <w:rFonts w:hint="eastAsia" w:ascii="宋体" w:hAnsi="宋体" w:eastAsia="宋体" w:cs="宋体"/>
          <w:snapToGrid w:val="0"/>
          <w:kern w:val="0"/>
          <w:sz w:val="22"/>
          <w:szCs w:val="22"/>
          <w:highlight w:val="none"/>
          <w:u w:val="none"/>
          <w:lang w:val="zh-CN" w:eastAsia="zh-CN" w:bidi="ar-SA"/>
        </w:rPr>
        <w:t>地    址：</w:t>
      </w:r>
      <w:r>
        <w:rPr>
          <w:rFonts w:hint="eastAsia" w:ascii="宋体" w:hAnsi="宋体" w:eastAsia="宋体" w:cs="宋体"/>
          <w:snapToGrid w:val="0"/>
          <w:kern w:val="0"/>
          <w:sz w:val="22"/>
          <w:szCs w:val="22"/>
          <w:highlight w:val="none"/>
          <w:u w:val="single"/>
          <w:lang w:val="en-US" w:eastAsia="zh-CN" w:bidi="ar-SA"/>
        </w:rPr>
        <w:t>浙江省杭州市钱塘区临江街道红十五路10388-123号</w:t>
      </w: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zh-CN" w:eastAsia="zh-CN" w:bidi="ar-SA"/>
        </w:rPr>
      </w:pPr>
      <w:r>
        <w:rPr>
          <w:rFonts w:hint="eastAsia" w:ascii="宋体" w:hAnsi="宋体" w:eastAsia="宋体" w:cs="宋体"/>
          <w:snapToGrid w:val="0"/>
          <w:kern w:val="0"/>
          <w:sz w:val="22"/>
          <w:szCs w:val="22"/>
          <w:highlight w:val="none"/>
          <w:u w:val="none"/>
          <w:lang w:val="zh-CN" w:eastAsia="zh-CN" w:bidi="ar-SA"/>
        </w:rPr>
        <w:t>联 系 人：</w:t>
      </w:r>
      <w:r>
        <w:rPr>
          <w:rFonts w:hint="eastAsia" w:ascii="宋体" w:hAnsi="宋体" w:eastAsia="宋体" w:cs="宋体"/>
          <w:kern w:val="0"/>
          <w:sz w:val="21"/>
          <w:szCs w:val="21"/>
          <w:highlight w:val="none"/>
          <w:u w:val="single"/>
          <w:lang w:val="en-US" w:eastAsia="zh-CN"/>
        </w:rPr>
        <w:t>陈工</w:t>
      </w:r>
    </w:p>
    <w:p>
      <w:pPr>
        <w:pStyle w:val="7"/>
        <w:tabs>
          <w:tab w:val="left" w:pos="4228"/>
          <w:tab w:val="left" w:pos="7990"/>
        </w:tabs>
        <w:spacing w:line="240" w:lineRule="auto"/>
        <w:ind w:right="865"/>
        <w:rPr>
          <w:rFonts w:hint="eastAsia" w:ascii="宋体" w:hAnsi="宋体" w:eastAsia="宋体" w:cs="宋体"/>
          <w:snapToGrid w:val="0"/>
          <w:kern w:val="0"/>
          <w:sz w:val="24"/>
          <w:szCs w:val="24"/>
          <w:highlight w:val="none"/>
          <w:u w:val="none"/>
          <w:lang w:val="en-US" w:eastAsia="zh-CN" w:bidi="ar-SA"/>
        </w:rPr>
      </w:pPr>
      <w:r>
        <w:rPr>
          <w:rFonts w:hint="eastAsia" w:ascii="宋体" w:hAnsi="宋体" w:eastAsia="宋体" w:cs="宋体"/>
          <w:snapToGrid w:val="0"/>
          <w:kern w:val="0"/>
          <w:sz w:val="22"/>
          <w:szCs w:val="22"/>
          <w:highlight w:val="none"/>
          <w:u w:val="none"/>
          <w:lang w:val="en-US" w:eastAsia="zh-CN" w:bidi="ar-SA"/>
        </w:rPr>
        <w:t>电    话：</w:t>
      </w:r>
      <w:r>
        <w:rPr>
          <w:rFonts w:hint="eastAsia" w:ascii="宋体" w:hAnsi="宋体" w:eastAsia="宋体" w:cs="宋体"/>
          <w:snapToGrid w:val="0"/>
          <w:kern w:val="0"/>
          <w:sz w:val="22"/>
          <w:szCs w:val="22"/>
          <w:highlight w:val="none"/>
          <w:u w:val="single"/>
          <w:lang w:val="en-US" w:eastAsia="zh-CN" w:bidi="ar-SA"/>
        </w:rPr>
        <w:t>0571-8199792</w:t>
      </w:r>
      <w:r>
        <w:rPr>
          <w:rFonts w:hint="eastAsia" w:ascii="宋体" w:hAnsi="宋体" w:eastAsia="宋体" w:cs="宋体"/>
          <w:snapToGrid w:val="0"/>
          <w:kern w:val="0"/>
          <w:sz w:val="24"/>
          <w:szCs w:val="24"/>
          <w:highlight w:val="none"/>
          <w:u w:val="single"/>
          <w:lang w:val="en-US" w:eastAsia="zh-CN" w:bidi="ar-SA"/>
        </w:rPr>
        <w:t>1</w:t>
      </w:r>
    </w:p>
    <w:p>
      <w:pPr>
        <w:pStyle w:val="7"/>
        <w:tabs>
          <w:tab w:val="left" w:pos="4228"/>
          <w:tab w:val="left" w:pos="7990"/>
        </w:tabs>
        <w:spacing w:line="240" w:lineRule="auto"/>
        <w:ind w:right="865"/>
        <w:rPr>
          <w:rFonts w:hint="eastAsia" w:ascii="宋体" w:hAnsi="宋体" w:eastAsia="宋体" w:cs="宋体"/>
          <w:snapToGrid w:val="0"/>
          <w:kern w:val="0"/>
          <w:sz w:val="22"/>
          <w:szCs w:val="28"/>
          <w:highlight w:val="none"/>
        </w:rPr>
      </w:pP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zh-CN" w:eastAsia="zh-CN" w:bidi="ar-SA"/>
        </w:rPr>
      </w:pPr>
      <w:r>
        <w:rPr>
          <w:rFonts w:hint="eastAsia" w:ascii="宋体" w:hAnsi="宋体" w:eastAsia="宋体" w:cs="宋体"/>
          <w:snapToGrid w:val="0"/>
          <w:kern w:val="0"/>
          <w:sz w:val="22"/>
          <w:szCs w:val="22"/>
          <w:highlight w:val="none"/>
          <w:u w:val="none"/>
          <w:lang w:val="zh-CN" w:eastAsia="zh-CN" w:bidi="ar-SA"/>
        </w:rPr>
        <w:t>招标代理：</w:t>
      </w:r>
      <w:r>
        <w:rPr>
          <w:rFonts w:hint="eastAsia" w:ascii="宋体" w:hAnsi="宋体" w:eastAsia="宋体" w:cs="宋体"/>
          <w:snapToGrid w:val="0"/>
          <w:kern w:val="0"/>
          <w:sz w:val="22"/>
          <w:szCs w:val="22"/>
          <w:highlight w:val="none"/>
          <w:u w:val="single"/>
          <w:lang w:val="zh-CN" w:eastAsia="zh-CN" w:bidi="ar-SA"/>
        </w:rPr>
        <w:t>杭州建设工程造价咨询有限公司</w:t>
      </w: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zh-CN" w:eastAsia="zh-CN" w:bidi="ar-SA"/>
        </w:rPr>
      </w:pPr>
      <w:r>
        <w:rPr>
          <w:rFonts w:hint="eastAsia" w:ascii="宋体" w:hAnsi="宋体" w:eastAsia="宋体" w:cs="宋体"/>
          <w:snapToGrid w:val="0"/>
          <w:kern w:val="0"/>
          <w:sz w:val="22"/>
          <w:szCs w:val="22"/>
          <w:highlight w:val="none"/>
          <w:u w:val="none"/>
          <w:lang w:val="zh-CN" w:eastAsia="zh-CN" w:bidi="ar-SA"/>
        </w:rPr>
        <w:t>地    址：</w:t>
      </w:r>
      <w:r>
        <w:rPr>
          <w:rFonts w:hint="eastAsia" w:ascii="宋体" w:hAnsi="宋体" w:eastAsia="宋体" w:cs="宋体"/>
          <w:snapToGrid w:val="0"/>
          <w:kern w:val="0"/>
          <w:sz w:val="22"/>
          <w:szCs w:val="22"/>
          <w:highlight w:val="none"/>
          <w:u w:val="single"/>
          <w:lang w:val="zh-CN" w:eastAsia="zh-CN" w:bidi="ar-SA"/>
        </w:rPr>
        <w:t>杭州市萧山区民和路481号联合中心北区D座4楼代理部2</w:t>
      </w: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zh-CN" w:eastAsia="zh-CN" w:bidi="ar-SA"/>
        </w:rPr>
      </w:pPr>
      <w:r>
        <w:rPr>
          <w:rFonts w:hint="eastAsia" w:ascii="宋体" w:hAnsi="宋体" w:eastAsia="宋体" w:cs="宋体"/>
          <w:snapToGrid w:val="0"/>
          <w:kern w:val="0"/>
          <w:sz w:val="22"/>
          <w:szCs w:val="22"/>
          <w:highlight w:val="none"/>
          <w:u w:val="none"/>
          <w:lang w:val="zh-CN" w:eastAsia="zh-CN" w:bidi="ar-SA"/>
        </w:rPr>
        <w:t>联 系 人：</w:t>
      </w:r>
      <w:r>
        <w:rPr>
          <w:rFonts w:hint="eastAsia" w:ascii="宋体" w:hAnsi="宋体" w:cs="宋体"/>
          <w:snapToGrid w:val="0"/>
          <w:kern w:val="0"/>
          <w:sz w:val="22"/>
          <w:szCs w:val="22"/>
          <w:highlight w:val="none"/>
          <w:u w:val="single"/>
          <w:lang w:val="en-US" w:eastAsia="zh-CN" w:bidi="ar-SA"/>
        </w:rPr>
        <w:t>李月园</w:t>
      </w:r>
      <w:r>
        <w:rPr>
          <w:rFonts w:hint="eastAsia" w:ascii="宋体" w:hAnsi="宋体" w:eastAsia="宋体" w:cs="宋体"/>
          <w:snapToGrid w:val="0"/>
          <w:kern w:val="0"/>
          <w:sz w:val="22"/>
          <w:szCs w:val="22"/>
          <w:highlight w:val="none"/>
          <w:u w:val="single"/>
          <w:lang w:val="en-US" w:eastAsia="zh-CN" w:bidi="ar-SA"/>
        </w:rPr>
        <w:t>、</w:t>
      </w:r>
      <w:r>
        <w:rPr>
          <w:rFonts w:hint="eastAsia" w:ascii="宋体" w:hAnsi="宋体" w:eastAsia="宋体" w:cs="宋体"/>
          <w:snapToGrid w:val="0"/>
          <w:kern w:val="0"/>
          <w:sz w:val="22"/>
          <w:szCs w:val="22"/>
          <w:highlight w:val="none"/>
          <w:u w:val="single"/>
          <w:lang w:val="zh-CN" w:eastAsia="zh-CN" w:bidi="ar-SA"/>
        </w:rPr>
        <w:t>周婉卿</w:t>
      </w: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zh-CN" w:eastAsia="zh-CN" w:bidi="ar-SA"/>
        </w:rPr>
      </w:pPr>
      <w:r>
        <w:rPr>
          <w:rFonts w:hint="eastAsia" w:ascii="宋体" w:hAnsi="宋体" w:eastAsia="宋体" w:cs="宋体"/>
          <w:snapToGrid w:val="0"/>
          <w:kern w:val="0"/>
          <w:sz w:val="22"/>
          <w:szCs w:val="22"/>
          <w:highlight w:val="none"/>
          <w:u w:val="none"/>
          <w:lang w:val="zh-CN" w:eastAsia="zh-CN" w:bidi="ar-SA"/>
        </w:rPr>
        <w:t>电    话：</w:t>
      </w:r>
      <w:r>
        <w:rPr>
          <w:rFonts w:hint="eastAsia" w:ascii="宋体" w:hAnsi="宋体" w:cs="宋体"/>
          <w:snapToGrid w:val="0"/>
          <w:kern w:val="0"/>
          <w:sz w:val="22"/>
          <w:szCs w:val="22"/>
          <w:highlight w:val="none"/>
          <w:u w:val="single"/>
          <w:lang w:val="zh-CN" w:eastAsia="zh-CN" w:bidi="ar-SA"/>
        </w:rPr>
        <w:t>17681859928</w:t>
      </w:r>
      <w:r>
        <w:rPr>
          <w:rFonts w:hint="eastAsia" w:ascii="宋体" w:hAnsi="宋体" w:eastAsia="宋体" w:cs="宋体"/>
          <w:snapToGrid w:val="0"/>
          <w:kern w:val="0"/>
          <w:sz w:val="22"/>
          <w:szCs w:val="22"/>
          <w:highlight w:val="none"/>
          <w:u w:val="single"/>
          <w:lang w:val="zh-CN" w:eastAsia="zh-CN" w:bidi="ar-SA"/>
        </w:rPr>
        <w:t>、13666671903</w:t>
      </w: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zh-CN" w:eastAsia="zh-CN" w:bidi="ar-SA"/>
        </w:rPr>
      </w:pPr>
      <w:r>
        <w:rPr>
          <w:rFonts w:hint="eastAsia" w:ascii="宋体" w:hAnsi="宋体" w:eastAsia="宋体" w:cs="宋体"/>
          <w:snapToGrid w:val="0"/>
          <w:kern w:val="0"/>
          <w:sz w:val="22"/>
          <w:szCs w:val="22"/>
          <w:highlight w:val="none"/>
          <w:u w:val="none"/>
          <w:lang w:val="zh-CN" w:eastAsia="zh-CN" w:bidi="ar-SA"/>
        </w:rPr>
        <w:t>电子邮件：</w:t>
      </w:r>
      <w:r>
        <w:rPr>
          <w:rFonts w:hint="eastAsia" w:ascii="宋体" w:hAnsi="宋体" w:cs="宋体"/>
          <w:snapToGrid w:val="0"/>
          <w:kern w:val="0"/>
          <w:sz w:val="22"/>
          <w:szCs w:val="22"/>
          <w:highlight w:val="none"/>
          <w:u w:val="single"/>
          <w:lang w:val="zh-CN" w:eastAsia="zh-CN" w:bidi="ar-SA"/>
        </w:rPr>
        <w:t>61540061</w:t>
      </w:r>
      <w:r>
        <w:rPr>
          <w:rFonts w:hint="eastAsia" w:ascii="宋体" w:hAnsi="宋体" w:eastAsia="宋体" w:cs="宋体"/>
          <w:snapToGrid w:val="0"/>
          <w:kern w:val="0"/>
          <w:sz w:val="22"/>
          <w:szCs w:val="22"/>
          <w:highlight w:val="none"/>
          <w:u w:val="single"/>
          <w:lang w:val="zh-CN" w:eastAsia="zh-CN" w:bidi="ar-SA"/>
        </w:rPr>
        <w:t>@qq.com</w:t>
      </w:r>
    </w:p>
    <w:p>
      <w:pPr>
        <w:pStyle w:val="7"/>
        <w:tabs>
          <w:tab w:val="left" w:pos="4228"/>
          <w:tab w:val="left" w:pos="7990"/>
        </w:tabs>
        <w:spacing w:line="240" w:lineRule="auto"/>
        <w:ind w:right="865"/>
        <w:rPr>
          <w:rFonts w:hint="eastAsia" w:ascii="宋体" w:hAnsi="宋体" w:eastAsia="宋体" w:cs="宋体"/>
          <w:snapToGrid w:val="0"/>
          <w:kern w:val="0"/>
          <w:sz w:val="22"/>
          <w:szCs w:val="28"/>
          <w:highlight w:val="none"/>
          <w:u w:val="single"/>
        </w:rPr>
      </w:pPr>
    </w:p>
    <w:p>
      <w:pPr>
        <w:pStyle w:val="7"/>
        <w:tabs>
          <w:tab w:val="left" w:pos="4228"/>
          <w:tab w:val="left" w:pos="7990"/>
        </w:tabs>
        <w:spacing w:line="240" w:lineRule="auto"/>
        <w:ind w:right="865"/>
        <w:rPr>
          <w:rFonts w:hint="eastAsia" w:ascii="宋体" w:hAnsi="宋体" w:eastAsia="宋体" w:cs="宋体"/>
          <w:snapToGrid w:val="0"/>
          <w:kern w:val="0"/>
          <w:sz w:val="22"/>
          <w:szCs w:val="28"/>
          <w:highlight w:val="none"/>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监管单位：</w:t>
      </w:r>
      <w:r>
        <w:rPr>
          <w:rFonts w:hint="eastAsia" w:ascii="宋体" w:hAnsi="宋体" w:eastAsia="宋体" w:cs="宋体"/>
          <w:b w:val="0"/>
          <w:bCs w:val="0"/>
          <w:color w:val="auto"/>
          <w:sz w:val="22"/>
          <w:szCs w:val="22"/>
          <w:highlight w:val="none"/>
          <w:u w:val="single"/>
          <w:lang w:val="en-US" w:eastAsia="zh-CN"/>
        </w:rPr>
        <w:t>杭州临江环境能源有限公司监察审计部</w:t>
      </w:r>
      <w:r>
        <w:rPr>
          <w:rFonts w:hint="eastAsia" w:ascii="宋体" w:hAnsi="宋体" w:eastAsia="宋体" w:cs="宋体"/>
          <w:b w:val="0"/>
          <w:bCs w:val="0"/>
          <w:color w:val="auto"/>
          <w:sz w:val="22"/>
          <w:szCs w:val="22"/>
          <w:highlight w:val="none"/>
          <w:u w:val="single"/>
        </w:rPr>
        <w:tab/>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地    址：</w:t>
      </w:r>
      <w:r>
        <w:rPr>
          <w:rFonts w:hint="eastAsia" w:ascii="宋体" w:hAnsi="宋体" w:eastAsia="宋体" w:cs="宋体"/>
          <w:b w:val="0"/>
          <w:bCs w:val="0"/>
          <w:color w:val="auto"/>
          <w:sz w:val="22"/>
          <w:szCs w:val="22"/>
          <w:highlight w:val="none"/>
          <w:u w:val="single"/>
          <w:lang w:eastAsia="zh-CN"/>
        </w:rPr>
        <w:t>浙江省杭州市钱塘区临江街道红十五路10388-123号</w:t>
      </w:r>
      <w:r>
        <w:rPr>
          <w:rFonts w:hint="eastAsia" w:ascii="宋体" w:hAnsi="宋体" w:eastAsia="宋体" w:cs="宋体"/>
          <w:b w:val="0"/>
          <w:bCs w:val="0"/>
          <w:color w:val="auto"/>
          <w:sz w:val="22"/>
          <w:szCs w:val="22"/>
          <w:highlight w:val="none"/>
          <w:u w:val="single"/>
        </w:rPr>
        <w:tab/>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联 系 人：</w:t>
      </w:r>
      <w:r>
        <w:rPr>
          <w:rFonts w:hint="eastAsia" w:ascii="宋体" w:hAnsi="宋体" w:eastAsia="宋体" w:cs="宋体"/>
          <w:b w:val="0"/>
          <w:bCs w:val="0"/>
          <w:color w:val="auto"/>
          <w:sz w:val="22"/>
          <w:szCs w:val="22"/>
          <w:highlight w:val="none"/>
          <w:u w:val="single"/>
          <w:lang w:val="en-US" w:eastAsia="zh-CN"/>
        </w:rPr>
        <w:t>吕工</w:t>
      </w:r>
      <w:r>
        <w:rPr>
          <w:rFonts w:hint="eastAsia" w:ascii="宋体" w:hAnsi="宋体" w:eastAsia="宋体" w:cs="宋体"/>
          <w:b w:val="0"/>
          <w:bCs w:val="0"/>
          <w:color w:val="auto"/>
          <w:sz w:val="22"/>
          <w:szCs w:val="22"/>
          <w:highlight w:val="none"/>
          <w:u w:val="single"/>
        </w:rPr>
        <w:tab/>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电    话：</w:t>
      </w:r>
      <w:r>
        <w:rPr>
          <w:rFonts w:hint="eastAsia" w:ascii="宋体" w:hAnsi="宋体" w:eastAsia="宋体" w:cs="宋体"/>
          <w:b w:val="0"/>
          <w:bCs w:val="0"/>
          <w:color w:val="auto"/>
          <w:sz w:val="22"/>
          <w:szCs w:val="22"/>
          <w:highlight w:val="none"/>
          <w:u w:val="single"/>
          <w:lang w:val="en-US" w:eastAsia="zh-CN"/>
        </w:rPr>
        <w:t>0571-81997962</w:t>
      </w:r>
      <w:r>
        <w:rPr>
          <w:rFonts w:hint="eastAsia" w:ascii="宋体" w:hAnsi="宋体" w:eastAsia="宋体" w:cs="宋体"/>
          <w:b w:val="0"/>
          <w:bCs w:val="0"/>
          <w:color w:val="auto"/>
          <w:sz w:val="22"/>
          <w:szCs w:val="22"/>
          <w:highlight w:val="none"/>
          <w:u w:val="single"/>
        </w:rPr>
        <w:tab/>
      </w:r>
    </w:p>
    <w:p>
      <w:pPr>
        <w:pStyle w:val="7"/>
        <w:wordWrap w:val="0"/>
        <w:spacing w:before="4"/>
        <w:jc w:val="right"/>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single"/>
          <w:lang w:val="zh-CN"/>
        </w:rPr>
        <w:t xml:space="preserve">   </w:t>
      </w:r>
      <w:r>
        <w:rPr>
          <w:rFonts w:hint="eastAsia" w:ascii="宋体" w:hAnsi="宋体" w:eastAsia="宋体" w:cs="宋体"/>
          <w:sz w:val="22"/>
          <w:szCs w:val="22"/>
          <w:highlight w:val="none"/>
          <w:u w:val="single"/>
          <w:lang w:val="en-US" w:eastAsia="zh-CN"/>
        </w:rPr>
        <w:t>杭州临江环境能源有限公司</w:t>
      </w:r>
    </w:p>
    <w:p>
      <w:pPr>
        <w:pStyle w:val="7"/>
        <w:wordWrap/>
        <w:spacing w:before="4"/>
        <w:jc w:val="right"/>
        <w:rPr>
          <w:rFonts w:hint="eastAsia" w:ascii="宋体" w:hAnsi="宋体" w:eastAsia="宋体" w:cs="宋体"/>
          <w:sz w:val="22"/>
          <w:szCs w:val="22"/>
          <w:highlight w:val="none"/>
          <w:u w:val="single"/>
          <w:lang w:val="en-US" w:eastAsia="zh-CN"/>
        </w:rPr>
      </w:pPr>
    </w:p>
    <w:p>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kern w:val="0"/>
          <w:sz w:val="22"/>
          <w:szCs w:val="28"/>
          <w:highlight w:val="none"/>
          <w:u w:val="none"/>
          <w:lang w:val="en-US" w:eastAsia="zh-CN"/>
        </w:rPr>
      </w:pPr>
      <w:r>
        <w:rPr>
          <w:rFonts w:hint="eastAsia" w:ascii="宋体" w:hAnsi="宋体" w:eastAsia="宋体" w:cs="宋体"/>
          <w:b w:val="0"/>
          <w:bCs w:val="0"/>
          <w:sz w:val="22"/>
          <w:szCs w:val="22"/>
          <w:highlight w:val="none"/>
          <w:u w:val="single"/>
          <w:lang w:val="en-US" w:eastAsia="zh-CN"/>
        </w:rPr>
        <w:t xml:space="preserve">2025 </w:t>
      </w:r>
      <w:r>
        <w:rPr>
          <w:rFonts w:hint="eastAsia" w:ascii="宋体" w:hAnsi="宋体" w:eastAsia="宋体" w:cs="宋体"/>
          <w:snapToGrid w:val="0"/>
          <w:kern w:val="0"/>
          <w:sz w:val="22"/>
          <w:szCs w:val="28"/>
          <w:highlight w:val="none"/>
          <w:u w:val="none"/>
        </w:rPr>
        <w:t>年</w:t>
      </w:r>
      <w:r>
        <w:rPr>
          <w:rFonts w:hint="eastAsia" w:ascii="宋体" w:hAnsi="宋体" w:eastAsia="宋体" w:cs="宋体"/>
          <w:b w:val="0"/>
          <w:bCs w:val="0"/>
          <w:sz w:val="22"/>
          <w:szCs w:val="22"/>
          <w:highlight w:val="none"/>
          <w:u w:val="single"/>
          <w:lang w:val="en-US" w:eastAsia="zh-CN"/>
        </w:rPr>
        <w:t xml:space="preserve"> 6</w:t>
      </w:r>
      <w:r>
        <w:rPr>
          <w:rFonts w:hint="eastAsia" w:ascii="宋体" w:hAnsi="宋体" w:eastAsia="宋体" w:cs="宋体"/>
          <w:snapToGrid w:val="0"/>
          <w:kern w:val="0"/>
          <w:sz w:val="22"/>
          <w:szCs w:val="28"/>
          <w:highlight w:val="none"/>
          <w:u w:val="none"/>
        </w:rPr>
        <w:t>月</w:t>
      </w:r>
      <w:r>
        <w:rPr>
          <w:rFonts w:hint="eastAsia" w:ascii="宋体" w:hAnsi="宋体" w:eastAsia="宋体" w:cs="宋体"/>
          <w:b w:val="0"/>
          <w:bCs w:val="0"/>
          <w:sz w:val="22"/>
          <w:szCs w:val="22"/>
          <w:highlight w:val="none"/>
          <w:u w:val="single"/>
          <w:lang w:val="en-US" w:eastAsia="zh-CN"/>
        </w:rPr>
        <w:t>23</w:t>
      </w:r>
      <w:r>
        <w:rPr>
          <w:rFonts w:hint="eastAsia" w:ascii="宋体" w:hAnsi="宋体" w:eastAsia="宋体" w:cs="宋体"/>
          <w:snapToGrid w:val="0"/>
          <w:kern w:val="0"/>
          <w:sz w:val="22"/>
          <w:szCs w:val="28"/>
          <w:highlight w:val="none"/>
          <w:u w:val="none"/>
        </w:rPr>
        <w:t>日</w:t>
      </w:r>
    </w:p>
    <w:p>
      <w:pPr>
        <w:pStyle w:val="2"/>
        <w:tabs>
          <w:tab w:val="left" w:pos="2544"/>
          <w:tab w:val="center" w:pos="4320"/>
        </w:tabs>
        <w:adjustRightInd w:val="0"/>
        <w:snapToGrid w:val="0"/>
        <w:spacing w:before="0" w:after="0" w:line="240" w:lineRule="auto"/>
        <w:jc w:val="center"/>
        <w:rPr>
          <w:rFonts w:hint="eastAsia" w:ascii="宋体" w:hAnsi="宋体" w:eastAsia="宋体" w:cs="宋体"/>
          <w:bCs w:val="0"/>
          <w:sz w:val="40"/>
          <w:szCs w:val="32"/>
          <w:highlight w:val="none"/>
          <w:lang w:val="en-US" w:eastAsia="zh-CN"/>
        </w:rPr>
        <w:sectPr>
          <w:pgSz w:w="11906" w:h="16838"/>
          <w:pgMar w:top="1440" w:right="1800" w:bottom="1440" w:left="1800" w:header="851" w:footer="992" w:gutter="0"/>
          <w:cols w:space="425" w:num="1"/>
          <w:docGrid w:type="lines" w:linePitch="312" w:charSpace="0"/>
        </w:sectPr>
      </w:pPr>
    </w:p>
    <w:p>
      <w:pPr>
        <w:widowControl/>
        <w:spacing w:line="440" w:lineRule="exact"/>
        <w:jc w:val="center"/>
        <w:outlineLvl w:val="0"/>
        <w:rPr>
          <w:rFonts w:hint="eastAsia" w:ascii="宋体" w:hAnsi="宋体" w:eastAsia="宋体" w:cs="宋体"/>
          <w:b/>
          <w:bCs/>
          <w:color w:val="000000"/>
          <w:kern w:val="0"/>
          <w:sz w:val="32"/>
          <w:szCs w:val="32"/>
          <w:highlight w:val="none"/>
        </w:rPr>
      </w:pPr>
      <w:bookmarkStart w:id="2" w:name="_Toc7250"/>
      <w:r>
        <w:rPr>
          <w:rFonts w:hint="eastAsia" w:ascii="宋体" w:hAnsi="宋体" w:eastAsia="宋体" w:cs="宋体"/>
          <w:b w:val="0"/>
          <w:bCs w:val="0"/>
          <w:color w:val="000000"/>
          <w:kern w:val="0"/>
          <w:sz w:val="32"/>
          <w:szCs w:val="32"/>
          <w:highlight w:val="none"/>
        </w:rPr>
        <w:t>第二章 投标人须知</w:t>
      </w:r>
      <w:bookmarkEnd w:id="2"/>
    </w:p>
    <w:p>
      <w:pPr>
        <w:widowControl/>
        <w:spacing w:line="440" w:lineRule="exact"/>
        <w:ind w:firstLine="3373" w:firstLineChars="1400"/>
        <w:outlineLvl w:val="1"/>
        <w:rPr>
          <w:rFonts w:hint="eastAsia" w:ascii="宋体" w:hAnsi="宋体" w:eastAsia="宋体" w:cs="宋体"/>
          <w:b/>
          <w:color w:val="000000"/>
          <w:sz w:val="24"/>
          <w:szCs w:val="24"/>
          <w:highlight w:val="none"/>
        </w:rPr>
      </w:pPr>
      <w:bookmarkStart w:id="3" w:name="_Toc7824"/>
      <w:r>
        <w:rPr>
          <w:rFonts w:hint="eastAsia" w:ascii="宋体" w:hAnsi="宋体" w:eastAsia="宋体" w:cs="宋体"/>
          <w:b/>
          <w:bCs/>
          <w:color w:val="000000"/>
          <w:kern w:val="0"/>
          <w:sz w:val="24"/>
          <w:szCs w:val="24"/>
          <w:highlight w:val="none"/>
        </w:rPr>
        <w:t>投标人须知</w:t>
      </w:r>
      <w:r>
        <w:rPr>
          <w:rFonts w:hint="eastAsia" w:ascii="宋体" w:hAnsi="宋体" w:eastAsia="宋体" w:cs="宋体"/>
          <w:b/>
          <w:color w:val="000000"/>
          <w:sz w:val="24"/>
          <w:szCs w:val="24"/>
          <w:highlight w:val="none"/>
        </w:rPr>
        <w:t>前附表</w:t>
      </w:r>
      <w:bookmarkEnd w:id="3"/>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条款号</w:t>
            </w:r>
          </w:p>
        </w:tc>
        <w:tc>
          <w:tcPr>
            <w:tcW w:w="1911"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 款 名 称</w:t>
            </w:r>
          </w:p>
        </w:tc>
        <w:tc>
          <w:tcPr>
            <w:tcW w:w="6255"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w:t>
            </w:r>
            <w:r>
              <w:rPr>
                <w:rFonts w:hint="eastAsia" w:ascii="宋体" w:hAnsi="宋体" w:eastAsia="宋体" w:cs="宋体"/>
                <w:snapToGrid w:val="0"/>
                <w:kern w:val="0"/>
                <w:sz w:val="21"/>
                <w:szCs w:val="21"/>
                <w:highlight w:val="none"/>
                <w:lang w:val="en-US" w:eastAsia="zh-CN"/>
              </w:rPr>
              <w:t>1.2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招标组织形式</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kern w:val="0"/>
                <w:sz w:val="21"/>
                <w:szCs w:val="21"/>
                <w:highlight w:val="none"/>
                <w:lang w:val="zh-CN"/>
              </w:rPr>
              <w:t>本项目采用</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zh-CN"/>
              </w:rPr>
              <w:t>委托招标</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en-US" w:eastAsia="zh-CN"/>
              </w:rPr>
              <w:t>自行招标</w:t>
            </w:r>
            <w:r>
              <w:rPr>
                <w:rFonts w:hint="eastAsia" w:ascii="宋体" w:hAnsi="宋体" w:eastAsia="宋体" w:cs="宋体"/>
                <w:kern w:val="0"/>
                <w:sz w:val="21"/>
                <w:szCs w:val="21"/>
                <w:highlight w:val="none"/>
                <w:lang w:val="en-US"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陈工</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LJGS_CG@163.com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1.1.4</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采购人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陈工</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LJGS_CG@163.com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1.1.5</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招标代理机构</w:t>
            </w:r>
          </w:p>
        </w:tc>
        <w:tc>
          <w:tcPr>
            <w:tcW w:w="6255" w:type="dxa"/>
            <w:noWrap w:val="0"/>
            <w:vAlign w:val="center"/>
          </w:tcPr>
          <w:p>
            <w:pPr>
              <w:pStyle w:val="43"/>
              <w:snapToGrid w:val="0"/>
              <w:spacing w:line="400" w:lineRule="exact"/>
              <w:ind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招标代理：杭州建设工程造价咨询有限公司</w:t>
            </w:r>
          </w:p>
          <w:p>
            <w:pPr>
              <w:pStyle w:val="43"/>
              <w:snapToGrid w:val="0"/>
              <w:spacing w:line="400" w:lineRule="exact"/>
              <w:ind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地    址：杭州市萧山区民和路481号联合中心北区D座4楼代理部2</w:t>
            </w:r>
          </w:p>
          <w:p>
            <w:pPr>
              <w:pStyle w:val="43"/>
              <w:snapToGrid w:val="0"/>
              <w:spacing w:line="400" w:lineRule="exact"/>
              <w:ind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联 系 人：</w:t>
            </w:r>
            <w:r>
              <w:rPr>
                <w:rFonts w:hint="eastAsia" w:cs="宋体"/>
                <w:snapToGrid w:val="0"/>
                <w:highlight w:val="none"/>
                <w:lang w:val="en-US" w:eastAsia="zh-CN"/>
              </w:rPr>
              <w:t>李月园</w:t>
            </w:r>
            <w:r>
              <w:rPr>
                <w:rFonts w:hint="eastAsia" w:ascii="宋体" w:hAnsi="宋体" w:eastAsia="宋体" w:cs="宋体"/>
                <w:snapToGrid w:val="0"/>
                <w:highlight w:val="none"/>
                <w:lang w:val="en-US" w:eastAsia="zh-CN"/>
              </w:rPr>
              <w:t>、</w:t>
            </w:r>
            <w:r>
              <w:rPr>
                <w:rFonts w:hint="eastAsia" w:ascii="宋体" w:hAnsi="宋体" w:eastAsia="宋体" w:cs="宋体"/>
                <w:snapToGrid w:val="0"/>
                <w:sz w:val="21"/>
                <w:szCs w:val="21"/>
                <w:highlight w:val="none"/>
                <w:lang w:eastAsia="zh-CN"/>
              </w:rPr>
              <w:t>周婉卿</w:t>
            </w:r>
          </w:p>
          <w:p>
            <w:pPr>
              <w:pStyle w:val="43"/>
              <w:snapToGrid w:val="0"/>
              <w:spacing w:line="400" w:lineRule="exact"/>
              <w:ind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电    话：</w:t>
            </w:r>
            <w:r>
              <w:rPr>
                <w:rFonts w:hint="eastAsia" w:cs="宋体"/>
                <w:snapToGrid w:val="0"/>
                <w:sz w:val="21"/>
                <w:szCs w:val="21"/>
                <w:highlight w:val="none"/>
                <w:lang w:eastAsia="zh-CN"/>
              </w:rPr>
              <w:t>17681859928</w:t>
            </w:r>
            <w:r>
              <w:rPr>
                <w:rFonts w:hint="eastAsia" w:eastAsia="宋体" w:cs="宋体"/>
                <w:snapToGrid w:val="0"/>
                <w:sz w:val="21"/>
                <w:szCs w:val="21"/>
                <w:highlight w:val="none"/>
                <w:lang w:eastAsia="zh-CN"/>
              </w:rPr>
              <w:t>、13666671903</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电子邮件：</w:t>
            </w:r>
            <w:r>
              <w:rPr>
                <w:rFonts w:hint="eastAsia" w:cs="宋体"/>
                <w:snapToGrid w:val="0"/>
                <w:sz w:val="21"/>
                <w:szCs w:val="21"/>
                <w:highlight w:val="none"/>
                <w:lang w:eastAsia="zh-CN"/>
              </w:rPr>
              <w:t>61540061</w:t>
            </w:r>
            <w:r>
              <w:rPr>
                <w:rFonts w:hint="eastAsia" w:ascii="宋体" w:hAnsi="宋体" w:eastAsia="宋体" w:cs="宋体"/>
                <w:snapToGrid w:val="0"/>
                <w:sz w:val="21"/>
                <w:szCs w:val="21"/>
                <w:highlight w:val="none"/>
                <w:lang w:eastAsia="zh-CN"/>
              </w:rPr>
              <w:t>@qq.com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1.1.6</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pPr>
              <w:pStyle w:val="20"/>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sz w:val="21"/>
                <w:szCs w:val="21"/>
                <w:highlight w:val="none"/>
                <w:lang w:eastAsia="zh-CN"/>
              </w:rPr>
            </w:pPr>
            <w:r>
              <w:rPr>
                <w:rFonts w:hint="eastAsia" w:ascii="宋体" w:hAnsi="宋体" w:eastAsia="宋体" w:cs="宋体"/>
                <w:snapToGrid w:val="0"/>
                <w:sz w:val="21"/>
                <w:szCs w:val="21"/>
                <w:highlight w:val="none"/>
                <w:lang w:eastAsia="zh-CN"/>
              </w:rPr>
              <w:t>招标编号：</w:t>
            </w:r>
            <w:r>
              <w:rPr>
                <w:rFonts w:hint="eastAsia" w:ascii="宋体" w:hAnsi="宋体" w:eastAsia="宋体" w:cs="宋体"/>
                <w:snapToGrid w:val="0"/>
                <w:kern w:val="0"/>
                <w:sz w:val="21"/>
                <w:szCs w:val="21"/>
                <w:highlight w:val="none"/>
                <w:u w:val="single"/>
              </w:rPr>
              <w:tab/>
            </w:r>
            <w:r>
              <w:rPr>
                <w:rFonts w:hint="eastAsia" w:ascii="宋体" w:hAnsi="宋体" w:eastAsia="宋体" w:cs="宋体"/>
                <w:snapToGrid w:val="0"/>
                <w:kern w:val="0"/>
                <w:sz w:val="21"/>
                <w:szCs w:val="21"/>
                <w:highlight w:val="none"/>
                <w:u w:val="single"/>
                <w:lang w:val="en-US" w:eastAsia="zh-CN"/>
              </w:rPr>
              <w:t xml:space="preserve">  </w:t>
            </w:r>
            <w:r>
              <w:rPr>
                <w:rFonts w:hint="eastAsia" w:cs="宋体"/>
                <w:snapToGrid w:val="0"/>
                <w:kern w:val="0"/>
                <w:sz w:val="21"/>
                <w:szCs w:val="21"/>
                <w:highlight w:val="none"/>
                <w:u w:val="single"/>
                <w:lang w:val="en-US" w:eastAsia="zh-CN" w:bidi="ar-SA"/>
              </w:rPr>
              <w:t>NY-1HZB2506044</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none"/>
                <w:lang w:val="en-US" w:eastAsia="zh-CN"/>
              </w:rPr>
              <w:t>。</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val="en-US" w:eastAsia="zh-CN"/>
              </w:rPr>
            </w:pPr>
            <w:r>
              <w:rPr>
                <w:rFonts w:hint="eastAsia" w:ascii="宋体" w:hAnsi="宋体" w:eastAsia="宋体" w:cs="宋体"/>
                <w:snapToGrid w:val="0"/>
                <w:sz w:val="21"/>
                <w:szCs w:val="21"/>
                <w:highlight w:val="none"/>
                <w:lang w:eastAsia="zh-CN"/>
              </w:rPr>
              <w:t>项目名称：</w:t>
            </w:r>
            <w:r>
              <w:rPr>
                <w:rFonts w:hint="eastAsia" w:ascii="宋体" w:hAnsi="宋体" w:eastAsia="宋体" w:cs="宋体"/>
                <w:snapToGrid w:val="0"/>
                <w:kern w:val="0"/>
                <w:sz w:val="21"/>
                <w:szCs w:val="21"/>
                <w:highlight w:val="none"/>
                <w:u w:val="single"/>
                <w:lang w:eastAsia="zh-CN"/>
              </w:rPr>
              <w:t>2025年-2026年三固焚烧车间烟气净化系统改造采购项目</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项目地点：浙江省杭州市钱塘区临江街道红十五路10388-123号。</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u w:val="single"/>
                <w:lang w:val="en-US" w:eastAsia="zh-CN"/>
              </w:rPr>
              <w:t>最高限价：</w:t>
            </w:r>
            <w:r>
              <w:rPr>
                <w:rFonts w:hint="eastAsia" w:ascii="宋体" w:hAnsi="宋体" w:eastAsia="宋体" w:cs="宋体"/>
                <w:b/>
                <w:bCs/>
                <w:color w:val="auto"/>
                <w:sz w:val="21"/>
                <w:szCs w:val="21"/>
                <w:highlight w:val="none"/>
                <w:u w:val="single"/>
                <w:lang w:val="en-US" w:eastAsia="zh-CN"/>
              </w:rPr>
              <w:t>90</w:t>
            </w:r>
            <w:r>
              <w:rPr>
                <w:rFonts w:hint="eastAsia" w:ascii="宋体" w:hAnsi="宋体" w:eastAsia="宋体" w:cs="宋体"/>
                <w:sz w:val="21"/>
                <w:szCs w:val="21"/>
                <w:highlight w:val="none"/>
                <w:u w:val="single"/>
                <w:lang w:val="en-US" w:eastAsia="zh-CN"/>
              </w:rPr>
              <w:t>万元</w:t>
            </w:r>
            <w:r>
              <w:rPr>
                <w:rFonts w:hint="eastAsia" w:ascii="宋体" w:hAnsi="宋体" w:eastAsia="宋体" w:cs="宋体"/>
                <w:sz w:val="21"/>
                <w:szCs w:val="21"/>
                <w:highlight w:val="none"/>
                <w:u w:val="single"/>
              </w:rPr>
              <w:t>）</w:t>
            </w:r>
            <w:r>
              <w:rPr>
                <w:rFonts w:hint="eastAsia" w:ascii="宋体" w:hAnsi="宋体" w:eastAsia="宋体" w:cs="宋体"/>
                <w:b/>
                <w:bCs/>
                <w:snapToGrid w:val="0"/>
                <w:kern w:val="2"/>
                <w:sz w:val="21"/>
                <w:szCs w:val="21"/>
                <w:highlight w:val="none"/>
                <w:u w:val="single"/>
                <w:lang w:val="zh-CN" w:eastAsia="zh-CN" w:bidi="ar-SA"/>
              </w:rPr>
              <w:t>投标人的投标报价超过最高限价的，将作无效标处理</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w:t>
            </w:r>
          </w:p>
          <w:p>
            <w:pPr>
              <w:keepNext w:val="0"/>
              <w:keepLines w:val="0"/>
              <w:suppressLineNumbers w:val="0"/>
              <w:spacing w:before="0" w:beforeAutospacing="0" w:after="0" w:afterAutospacing="0"/>
              <w:ind w:left="0" w:right="0"/>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招标方式：</w:t>
            </w:r>
            <w:r>
              <w:rPr>
                <w:rFonts w:hint="eastAsia" w:ascii="宋体" w:hAnsi="宋体" w:eastAsia="宋体" w:cs="宋体"/>
                <w:sz w:val="21"/>
                <w:szCs w:val="21"/>
                <w:highlight w:val="none"/>
                <w:u w:val="single"/>
                <w:lang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1.2.1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w:t>
            </w:r>
          </w:p>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及</w:t>
            </w:r>
            <w:r>
              <w:rPr>
                <w:rFonts w:hint="eastAsia" w:ascii="宋体" w:hAnsi="宋体" w:eastAsia="宋体" w:cs="宋体"/>
                <w:snapToGrid w:val="0"/>
                <w:sz w:val="21"/>
                <w:szCs w:val="21"/>
                <w:highlight w:val="none"/>
                <w:lang w:eastAsia="zh-CN"/>
              </w:rPr>
              <w:t>落实情况</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1.3.1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1.4.2</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投标人资格审查方式：资格后审</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☑不接受</w:t>
            </w:r>
          </w:p>
          <w:p>
            <w:pPr>
              <w:pStyle w:val="20"/>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1.6.1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1.7.1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分包</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（1）分包：</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1.8</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对招标文件提出问题的截止时间、方式</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u w:val="single"/>
                <w:lang w:val="en-US" w:eastAsia="zh-CN"/>
              </w:rPr>
            </w:pPr>
            <w:r>
              <w:rPr>
                <w:rFonts w:hint="eastAsia" w:ascii="宋体" w:hAnsi="宋体" w:eastAsia="宋体" w:cs="宋体"/>
                <w:kern w:val="0"/>
                <w:sz w:val="21"/>
                <w:szCs w:val="21"/>
                <w:highlight w:val="none"/>
              </w:rPr>
              <w:t>提出问题截止时间：</w:t>
            </w:r>
            <w:r>
              <w:rPr>
                <w:rFonts w:hint="eastAsia" w:ascii="宋体" w:hAnsi="宋体" w:eastAsia="宋体" w:cs="宋体"/>
                <w:b/>
                <w:bCs/>
                <w:kern w:val="0"/>
                <w:sz w:val="21"/>
                <w:szCs w:val="21"/>
                <w:highlight w:val="none"/>
                <w:u w:val="single"/>
                <w:lang w:val="en-US" w:eastAsia="zh-CN"/>
              </w:rPr>
              <w:t>2025</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7</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6</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w:t>
            </w:r>
            <w:r>
              <w:rPr>
                <w:rFonts w:hint="eastAsia" w:ascii="宋体" w:hAnsi="宋体" w:eastAsia="宋体" w:cs="宋体"/>
                <w:b/>
                <w:bCs/>
                <w:kern w:val="0"/>
                <w:sz w:val="21"/>
                <w:szCs w:val="21"/>
                <w:highlight w:val="none"/>
                <w:u w:val="single"/>
                <w:lang w:val="en-US" w:eastAsia="zh-CN"/>
              </w:rPr>
              <w:t xml:space="preserve">00 </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lang w:eastAsia="zh-CN"/>
              </w:rPr>
            </w:pPr>
            <w:r>
              <w:rPr>
                <w:rFonts w:hint="eastAsia" w:ascii="宋体" w:hAnsi="宋体" w:eastAsia="宋体" w:cs="宋体"/>
                <w:kern w:val="0"/>
                <w:sz w:val="21"/>
                <w:szCs w:val="21"/>
                <w:highlight w:val="none"/>
              </w:rPr>
              <w:t>提出问题</w:t>
            </w:r>
            <w:r>
              <w:rPr>
                <w:rFonts w:hint="eastAsia" w:ascii="宋体" w:hAnsi="宋体" w:eastAsia="宋体" w:cs="宋体"/>
                <w:snapToGrid w:val="0"/>
                <w:kern w:val="0"/>
                <w:sz w:val="21"/>
                <w:szCs w:val="21"/>
                <w:highlight w:val="none"/>
              </w:rPr>
              <w:t>方式</w:t>
            </w:r>
            <w:r>
              <w:rPr>
                <w:rFonts w:hint="eastAsia" w:ascii="宋体" w:hAnsi="宋体" w:eastAsia="宋体" w:cs="宋体"/>
                <w:kern w:val="0"/>
                <w:sz w:val="21"/>
                <w:szCs w:val="21"/>
                <w:highlight w:val="none"/>
              </w:rPr>
              <w:t>：</w:t>
            </w:r>
            <w:r>
              <w:rPr>
                <w:rFonts w:hint="eastAsia" w:ascii="宋体" w:hAnsi="宋体" w:eastAsia="宋体" w:cs="宋体"/>
                <w:b/>
                <w:bCs/>
                <w:kern w:val="0"/>
                <w:sz w:val="21"/>
                <w:szCs w:val="21"/>
                <w:highlight w:val="none"/>
              </w:rPr>
              <w:t>潜在投标人可登陆杭州城投</w:t>
            </w:r>
            <w:r>
              <w:rPr>
                <w:rFonts w:hint="eastAsia" w:ascii="宋体" w:hAnsi="宋体" w:eastAsia="宋体" w:cs="宋体"/>
                <w:b/>
                <w:bCs/>
                <w:kern w:val="0"/>
                <w:sz w:val="21"/>
                <w:szCs w:val="21"/>
                <w:highlight w:val="none"/>
                <w:lang w:val="en-US" w:eastAsia="zh-CN"/>
              </w:rPr>
              <w:t>集团</w:t>
            </w:r>
            <w:r>
              <w:rPr>
                <w:rFonts w:hint="eastAsia" w:ascii="宋体" w:hAnsi="宋体" w:eastAsia="宋体" w:cs="宋体"/>
                <w:b/>
                <w:bCs/>
                <w:kern w:val="0"/>
                <w:sz w:val="21"/>
                <w:szCs w:val="21"/>
                <w:highlight w:val="none"/>
              </w:rPr>
              <w:t>采购平台通过网络在线方式提出质疑（登录网站https://jczx.hzcjtz.com/→标段详情→项目提疑）</w:t>
            </w:r>
            <w:r>
              <w:rPr>
                <w:rFonts w:hint="eastAsia" w:ascii="宋体" w:hAnsi="宋体" w:eastAsia="宋体" w:cs="宋体"/>
                <w:b/>
                <w:bCs/>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招标文件澄清、修改发出的形式</w:t>
            </w:r>
          </w:p>
        </w:tc>
        <w:tc>
          <w:tcPr>
            <w:tcW w:w="6255" w:type="dxa"/>
            <w:noWrap w:val="0"/>
            <w:vAlign w:val="center"/>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澄清问题截止时间：</w:t>
            </w:r>
            <w:r>
              <w:rPr>
                <w:rFonts w:hint="eastAsia" w:ascii="宋体" w:hAnsi="宋体" w:eastAsia="宋体" w:cs="宋体"/>
                <w:kern w:val="0"/>
                <w:sz w:val="21"/>
                <w:szCs w:val="21"/>
                <w:highlight w:val="none"/>
                <w:u w:val="single"/>
                <w:lang w:val="en-US" w:eastAsia="zh-CN"/>
              </w:rPr>
              <w:t>2025</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7</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9</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:00</w:t>
            </w:r>
          </w:p>
          <w:p>
            <w:pPr>
              <w:keepNext w:val="0"/>
              <w:keepLines w:val="0"/>
              <w:suppressLineNumbers w:val="0"/>
              <w:spacing w:before="0" w:beforeAutospacing="0" w:after="0" w:afterAutospacing="0" w:line="360" w:lineRule="auto"/>
              <w:ind w:left="0" w:right="0"/>
              <w:rPr>
                <w:rFonts w:hint="eastAsia" w:ascii="宋体" w:hAnsi="宋体" w:eastAsia="宋体" w:cs="宋体"/>
                <w:kern w:val="0"/>
                <w:sz w:val="21"/>
                <w:szCs w:val="21"/>
                <w:highlight w:val="none"/>
              </w:rPr>
            </w:pPr>
            <w:r>
              <w:rPr>
                <w:rFonts w:hint="eastAsia" w:ascii="宋体" w:hAnsi="宋体" w:eastAsia="宋体" w:cs="宋体"/>
                <w:snapToGrid w:val="0"/>
                <w:sz w:val="21"/>
                <w:szCs w:val="21"/>
                <w:highlight w:val="none"/>
              </w:rPr>
              <w:t>在</w:t>
            </w:r>
            <w:r>
              <w:rPr>
                <w:rFonts w:hint="eastAsia" w:ascii="宋体" w:hAnsi="宋体" w:eastAsia="宋体" w:cs="宋体"/>
                <w:snapToGrid w:val="0"/>
                <w:sz w:val="21"/>
                <w:szCs w:val="21"/>
                <w:highlight w:val="none"/>
                <w:lang w:val="zh-CN"/>
              </w:rPr>
              <w:t>本项目招标公告发布页面公布（详见招标公告），投标人可自行下载获取澄清或修改</w:t>
            </w:r>
            <w:r>
              <w:rPr>
                <w:rFonts w:hint="eastAsia" w:ascii="宋体" w:hAnsi="宋体" w:eastAsia="宋体" w:cs="宋体"/>
                <w:snapToGrid w:val="0"/>
                <w:kern w:val="0"/>
                <w:sz w:val="21"/>
                <w:szCs w:val="21"/>
                <w:highlight w:val="none"/>
              </w:rPr>
              <w:t>文件</w:t>
            </w:r>
            <w:r>
              <w:rPr>
                <w:rFonts w:hint="eastAsia" w:ascii="宋体" w:hAnsi="宋体" w:eastAsia="宋体" w:cs="宋体"/>
                <w:snapToGrid w:val="0"/>
                <w:kern w:val="0"/>
                <w:sz w:val="21"/>
                <w:szCs w:val="21"/>
                <w:highlight w:val="none"/>
                <w:lang w:eastAsia="zh-CN"/>
              </w:rPr>
              <w:t>，投标截止时间前，请投标人务必关注补充公告。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rPr>
              <w:t>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投标文件组成</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投标文件由资格</w:t>
            </w:r>
            <w:r>
              <w:rPr>
                <w:rFonts w:hint="eastAsia" w:ascii="宋体" w:hAnsi="宋体" w:eastAsia="宋体" w:cs="宋体"/>
                <w:snapToGrid w:val="0"/>
                <w:color w:val="auto"/>
                <w:kern w:val="0"/>
                <w:sz w:val="21"/>
                <w:szCs w:val="21"/>
                <w:highlight w:val="none"/>
                <w:lang w:val="en-US" w:eastAsia="zh-CN"/>
              </w:rPr>
              <w:t>文件</w:t>
            </w:r>
            <w:r>
              <w:rPr>
                <w:rFonts w:hint="eastAsia" w:ascii="宋体" w:hAnsi="宋体" w:eastAsia="宋体" w:cs="宋体"/>
                <w:snapToGrid w:val="0"/>
                <w:color w:val="auto"/>
                <w:kern w:val="0"/>
                <w:sz w:val="21"/>
                <w:szCs w:val="21"/>
                <w:highlight w:val="none"/>
              </w:rPr>
              <w:t>、商务</w:t>
            </w:r>
            <w:r>
              <w:rPr>
                <w:rFonts w:hint="eastAsia" w:ascii="宋体" w:hAnsi="宋体" w:eastAsia="宋体" w:cs="宋体"/>
                <w:snapToGrid w:val="0"/>
                <w:color w:val="auto"/>
                <w:kern w:val="0"/>
                <w:sz w:val="21"/>
                <w:szCs w:val="21"/>
                <w:highlight w:val="none"/>
                <w:lang w:val="en-US" w:eastAsia="zh-CN"/>
              </w:rPr>
              <w:t>文件、</w:t>
            </w:r>
            <w:r>
              <w:rPr>
                <w:rFonts w:hint="eastAsia" w:ascii="宋体" w:hAnsi="宋体" w:eastAsia="宋体" w:cs="宋体"/>
                <w:snapToGrid w:val="0"/>
                <w:color w:val="auto"/>
                <w:kern w:val="0"/>
                <w:sz w:val="21"/>
                <w:szCs w:val="21"/>
                <w:highlight w:val="none"/>
              </w:rPr>
              <w:t>资信</w:t>
            </w:r>
            <w:r>
              <w:rPr>
                <w:rFonts w:hint="eastAsia" w:ascii="宋体" w:hAnsi="宋体" w:eastAsia="宋体" w:cs="宋体"/>
                <w:snapToGrid w:val="0"/>
                <w:color w:val="auto"/>
                <w:kern w:val="0"/>
                <w:sz w:val="21"/>
                <w:szCs w:val="21"/>
                <w:highlight w:val="none"/>
                <w:lang w:val="en-US" w:eastAsia="zh-CN"/>
              </w:rPr>
              <w:t>文件、技术文件四</w:t>
            </w:r>
            <w:r>
              <w:rPr>
                <w:rFonts w:hint="eastAsia" w:ascii="宋体" w:hAnsi="宋体" w:eastAsia="宋体" w:cs="宋体"/>
                <w:snapToGrid w:val="0"/>
                <w:color w:val="auto"/>
                <w:kern w:val="0"/>
                <w:sz w:val="21"/>
                <w:szCs w:val="21"/>
                <w:highlight w:val="none"/>
              </w:rPr>
              <w:t>部分组成</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资格</w:t>
            </w:r>
            <w:r>
              <w:rPr>
                <w:rFonts w:hint="eastAsia" w:ascii="宋体" w:hAnsi="宋体" w:eastAsia="宋体" w:cs="宋体"/>
                <w:snapToGrid w:val="0"/>
                <w:color w:val="auto"/>
                <w:kern w:val="0"/>
                <w:sz w:val="21"/>
                <w:szCs w:val="21"/>
                <w:highlight w:val="none"/>
                <w:lang w:val="en-US" w:eastAsia="zh-CN"/>
              </w:rPr>
              <w:t>文件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（1）有效营业执照或事业单位法人证书、</w:t>
            </w:r>
            <w:r>
              <w:rPr>
                <w:rFonts w:hint="eastAsia" w:ascii="宋体" w:hAnsi="宋体" w:eastAsia="宋体" w:cs="宋体"/>
                <w:snapToGrid w:val="0"/>
                <w:color w:val="auto"/>
                <w:kern w:val="0"/>
                <w:sz w:val="21"/>
                <w:szCs w:val="21"/>
                <w:highlight w:val="none"/>
                <w:lang w:val="en-US" w:eastAsia="zh-CN"/>
              </w:rPr>
              <w:t>社会团体法人登记证书或其他组织登记证明文件、</w:t>
            </w:r>
            <w:r>
              <w:rPr>
                <w:rFonts w:hint="eastAsia" w:ascii="宋体" w:hAnsi="宋体" w:eastAsia="宋体" w:cs="宋体"/>
                <w:snapToGrid w:val="0"/>
                <w:color w:val="auto"/>
                <w:kern w:val="0"/>
                <w:sz w:val="21"/>
                <w:szCs w:val="21"/>
                <w:highlight w:val="none"/>
              </w:rPr>
              <w:t>税务登记证和委托书（如已办理三证合一的投标人，提供三证合一后的“营业执照”（副本）复印件即可）</w:t>
            </w:r>
            <w:r>
              <w:rPr>
                <w:rFonts w:hint="eastAsia" w:ascii="宋体" w:hAnsi="宋体" w:eastAsia="宋体" w:cs="宋体"/>
                <w:snapToGrid w:val="0"/>
                <w:color w:val="auto"/>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（2）投标保证金缴存证明</w:t>
            </w:r>
            <w:r>
              <w:rPr>
                <w:rFonts w:hint="eastAsia" w:ascii="宋体" w:hAnsi="宋体" w:eastAsia="宋体" w:cs="宋体"/>
                <w:snapToGrid w:val="0"/>
                <w:color w:val="auto"/>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zh-CN"/>
              </w:rPr>
            </w:pPr>
            <w:r>
              <w:rPr>
                <w:rFonts w:hint="eastAsia" w:ascii="宋体" w:hAnsi="宋体" w:eastAsia="宋体" w:cs="宋体"/>
                <w:snapToGrid w:val="0"/>
                <w:color w:val="auto"/>
                <w:kern w:val="0"/>
                <w:sz w:val="21"/>
                <w:szCs w:val="21"/>
                <w:highlight w:val="none"/>
                <w:lang w:val="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val="zh-CN"/>
              </w:rPr>
              <w:t>其他：</w:t>
            </w:r>
            <w:r>
              <w:rPr>
                <w:rFonts w:hint="eastAsia" w:ascii="宋体" w:hAnsi="宋体" w:eastAsia="宋体" w:cs="宋体"/>
                <w:snapToGrid w:val="0"/>
                <w:color w:val="auto"/>
                <w:kern w:val="0"/>
                <w:sz w:val="21"/>
                <w:szCs w:val="21"/>
                <w:highlight w:val="none"/>
                <w:u w:val="single"/>
                <w:lang w:val="en-US" w:eastAsia="zh-CN"/>
              </w:rPr>
              <w:t>业绩证明材料</w:t>
            </w:r>
            <w:r>
              <w:rPr>
                <w:rFonts w:hint="eastAsia" w:ascii="宋体" w:hAnsi="宋体" w:eastAsia="宋体" w:cs="宋体"/>
                <w:snapToGrid w:val="0"/>
                <w:color w:val="auto"/>
                <w:kern w:val="0"/>
                <w:sz w:val="21"/>
                <w:szCs w:val="21"/>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2.商务报价部分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（1）投标函</w:t>
            </w:r>
            <w:r>
              <w:rPr>
                <w:rFonts w:hint="eastAsia" w:ascii="宋体" w:hAnsi="宋体" w:eastAsia="宋体" w:cs="宋体"/>
                <w:snapToGrid w:val="0"/>
                <w:color w:val="auto"/>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投标报价明细表；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（3）法定代表人资格证明书</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法定代表人授权委托书(单独提供，同时装订在商务报价文件中)</w:t>
            </w:r>
            <w:r>
              <w:rPr>
                <w:rFonts w:hint="eastAsia" w:ascii="宋体" w:hAnsi="宋体" w:eastAsia="宋体" w:cs="宋体"/>
                <w:snapToGrid w:val="0"/>
                <w:color w:val="auto"/>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r>
              <w:rPr>
                <w:rFonts w:hint="eastAsia" w:ascii="宋体" w:hAnsi="宋体" w:eastAsia="宋体" w:cs="宋体"/>
                <w:snapToGrid w:val="0"/>
                <w:color w:val="auto"/>
                <w:kern w:val="0"/>
                <w:sz w:val="21"/>
                <w:szCs w:val="21"/>
                <w:highlight w:val="none"/>
                <w:lang w:eastAsia="zh-CN"/>
              </w:rPr>
              <w:t>联合体协议书（若有）；</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）商务偏离表（</w:t>
            </w:r>
            <w:r>
              <w:rPr>
                <w:rFonts w:hint="eastAsia" w:ascii="宋体" w:hAnsi="宋体" w:eastAsia="宋体" w:cs="宋体"/>
                <w:snapToGrid w:val="0"/>
                <w:color w:val="auto"/>
                <w:kern w:val="0"/>
                <w:sz w:val="21"/>
                <w:szCs w:val="21"/>
                <w:highlight w:val="none"/>
                <w:lang w:eastAsia="zh-CN"/>
              </w:rPr>
              <w:t>若</w:t>
            </w:r>
            <w:r>
              <w:rPr>
                <w:rFonts w:hint="eastAsia" w:ascii="宋体" w:hAnsi="宋体" w:eastAsia="宋体" w:cs="宋体"/>
                <w:snapToGrid w:val="0"/>
                <w:color w:val="auto"/>
                <w:kern w:val="0"/>
                <w:sz w:val="21"/>
                <w:szCs w:val="21"/>
                <w:highlight w:val="none"/>
              </w:rPr>
              <w:t>不填写，则视为完全响应招标文件的技术要求）；</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eastAsia="zh-CN"/>
              </w:rPr>
              <w:t>）商务优惠条件及特殊承诺。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3.资信文件部分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投标人情况表；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w:t>
            </w:r>
            <w:r>
              <w:rPr>
                <w:rFonts w:hint="eastAsia" w:ascii="宋体" w:hAnsi="宋体" w:eastAsia="宋体" w:cs="宋体"/>
                <w:snapToGrid w:val="0"/>
                <w:color w:val="auto"/>
                <w:kern w:val="0"/>
                <w:sz w:val="21"/>
                <w:szCs w:val="21"/>
                <w:highlight w:val="none"/>
                <w:lang w:val="en-US" w:eastAsia="zh-CN"/>
              </w:rPr>
              <w:t xml:space="preserve">近  </w:t>
            </w:r>
            <w:r>
              <w:rPr>
                <w:rFonts w:hint="eastAsia" w:ascii="宋体" w:hAnsi="宋体" w:eastAsia="宋体" w:cs="宋体"/>
                <w:snapToGrid w:val="0"/>
                <w:color w:val="auto"/>
                <w:kern w:val="0"/>
                <w:sz w:val="21"/>
                <w:szCs w:val="21"/>
                <w:highlight w:val="none"/>
                <w:u w:val="single"/>
                <w:lang w:val="en-US" w:eastAsia="zh-CN"/>
              </w:rPr>
              <w:t xml:space="preserve">  3  </w:t>
            </w:r>
            <w:r>
              <w:rPr>
                <w:rFonts w:hint="eastAsia" w:ascii="宋体" w:hAnsi="宋体" w:eastAsia="宋体" w:cs="宋体"/>
                <w:snapToGrid w:val="0"/>
                <w:color w:val="auto"/>
                <w:kern w:val="0"/>
                <w:sz w:val="21"/>
                <w:szCs w:val="21"/>
                <w:highlight w:val="none"/>
                <w:lang w:val="en-US" w:eastAsia="zh-CN"/>
              </w:rPr>
              <w:t xml:space="preserve"> 年类似业绩</w:t>
            </w:r>
            <w:r>
              <w:rPr>
                <w:rFonts w:hint="eastAsia" w:ascii="宋体" w:hAnsi="宋体" w:eastAsia="宋体" w:cs="宋体"/>
                <w:snapToGrid w:val="0"/>
                <w:color w:val="auto"/>
                <w:kern w:val="0"/>
                <w:sz w:val="21"/>
                <w:szCs w:val="21"/>
                <w:highlight w:val="none"/>
              </w:rPr>
              <w:t>情况表（证明材料提供合同</w:t>
            </w:r>
            <w:r>
              <w:rPr>
                <w:rFonts w:hint="eastAsia" w:ascii="宋体" w:hAnsi="宋体" w:eastAsia="宋体" w:cs="宋体"/>
                <w:snapToGrid w:val="0"/>
                <w:color w:val="auto"/>
                <w:kern w:val="0"/>
                <w:sz w:val="21"/>
                <w:szCs w:val="21"/>
                <w:highlight w:val="none"/>
                <w:lang w:val="en-US" w:eastAsia="zh-CN"/>
              </w:rPr>
              <w:t>及验收材料</w:t>
            </w:r>
            <w:r>
              <w:rPr>
                <w:rFonts w:hint="eastAsia" w:ascii="宋体" w:hAnsi="宋体" w:eastAsia="宋体" w:cs="宋体"/>
                <w:snapToGrid w:val="0"/>
                <w:color w:val="auto"/>
                <w:kern w:val="0"/>
                <w:sz w:val="21"/>
                <w:szCs w:val="21"/>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诚信廉洁承诺函</w:t>
            </w:r>
            <w:r>
              <w:rPr>
                <w:rFonts w:hint="eastAsia" w:ascii="宋体" w:hAnsi="宋体" w:eastAsia="宋体" w:cs="宋体"/>
                <w:snapToGrid w:val="0"/>
                <w:color w:val="auto"/>
                <w:kern w:val="0"/>
                <w:sz w:val="21"/>
                <w:szCs w:val="21"/>
                <w:highlight w:val="none"/>
                <w:lang w:val="en-US"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安全服务承诺函</w:t>
            </w:r>
            <w:r>
              <w:rPr>
                <w:rFonts w:hint="eastAsia" w:ascii="宋体" w:hAnsi="宋体" w:eastAsia="宋体" w:cs="宋体"/>
                <w:snapToGrid w:val="0"/>
                <w:color w:val="auto"/>
                <w:kern w:val="0"/>
                <w:sz w:val="21"/>
                <w:szCs w:val="21"/>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合法知识产权承诺函</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7</w:t>
            </w:r>
            <w:r>
              <w:rPr>
                <w:rFonts w:hint="eastAsia" w:ascii="宋体" w:hAnsi="宋体" w:eastAsia="宋体" w:cs="宋体"/>
                <w:snapToGrid w:val="0"/>
                <w:color w:val="auto"/>
                <w:kern w:val="0"/>
                <w:sz w:val="21"/>
                <w:szCs w:val="21"/>
                <w:highlight w:val="none"/>
              </w:rPr>
              <w:t>）投标人认为有必要的其他内容等。</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技术部分</w:t>
            </w:r>
            <w:r>
              <w:rPr>
                <w:rFonts w:hint="eastAsia" w:ascii="宋体" w:hAnsi="宋体" w:eastAsia="宋体" w:cs="宋体"/>
                <w:color w:val="auto"/>
                <w:sz w:val="21"/>
                <w:szCs w:val="21"/>
                <w:highlight w:val="none"/>
                <w:lang w:val="en-US" w:eastAsia="zh-CN"/>
              </w:rPr>
              <w:t>（以下内容仅供参考，可根据项目实际情况自行修改，本部分不属于否决投标内容）</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（1）技术与服务解决方案</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如</w:t>
            </w:r>
            <w:r>
              <w:rPr>
                <w:rFonts w:hint="eastAsia" w:ascii="宋体" w:hAnsi="宋体" w:eastAsia="宋体" w:cs="宋体"/>
                <w:b w:val="0"/>
                <w:snapToGrid w:val="0"/>
                <w:color w:val="auto"/>
                <w:kern w:val="0"/>
                <w:sz w:val="21"/>
                <w:szCs w:val="21"/>
                <w:highlight w:val="none"/>
                <w:lang w:val="en-US" w:eastAsia="zh-CN" w:bidi="ar-SA"/>
              </w:rPr>
              <w:t>改造方案、</w:t>
            </w:r>
            <w:r>
              <w:rPr>
                <w:rFonts w:hint="eastAsia" w:ascii="宋体" w:hAnsi="宋体" w:eastAsia="宋体" w:cs="宋体"/>
                <w:snapToGrid w:val="0"/>
                <w:color w:val="auto"/>
                <w:kern w:val="0"/>
                <w:sz w:val="21"/>
                <w:szCs w:val="21"/>
                <w:highlight w:val="none"/>
                <w:lang w:val="en-US" w:eastAsia="zh-CN"/>
              </w:rPr>
              <w:t>售后响应承诺、应急保障方案等内容。</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增值服务及特殊承诺</w:t>
            </w:r>
            <w:r>
              <w:rPr>
                <w:rFonts w:hint="eastAsia" w:ascii="宋体" w:hAnsi="宋体" w:eastAsia="宋体" w:cs="宋体"/>
                <w:snapToGrid w:val="0"/>
                <w:color w:val="auto"/>
                <w:kern w:val="0"/>
                <w:sz w:val="21"/>
                <w:szCs w:val="21"/>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（3）技术偏离表；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（4）投标人认为需要的提供的其他文件和说明</w:t>
            </w:r>
            <w:r>
              <w:rPr>
                <w:rFonts w:hint="eastAsia" w:ascii="宋体" w:hAnsi="宋体" w:eastAsia="宋体" w:cs="宋体"/>
                <w:snapToGrid w:val="0"/>
                <w:color w:val="auto"/>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备注：以上证明材料提供复制件加盖公章。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投标文件份数及其他要求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投标文件份数：1正</w:t>
            </w:r>
            <w:r>
              <w:rPr>
                <w:rFonts w:hint="eastAsia" w:ascii="宋体" w:hAnsi="宋体" w:eastAsia="宋体" w:cs="宋体"/>
                <w:sz w:val="21"/>
                <w:szCs w:val="21"/>
                <w:highlight w:val="none"/>
                <w:u w:val="single"/>
                <w:lang w:eastAsia="zh-CN"/>
              </w:rPr>
              <w:t>4</w:t>
            </w:r>
            <w:r>
              <w:rPr>
                <w:rFonts w:hint="eastAsia" w:ascii="宋体" w:hAnsi="宋体" w:eastAsia="宋体" w:cs="宋体"/>
                <w:sz w:val="21"/>
                <w:szCs w:val="21"/>
                <w:highlight w:val="none"/>
                <w:lang w:eastAsia="zh-CN"/>
              </w:rPr>
              <w:t>副</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提交电子版文件：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是</w:t>
            </w:r>
            <w:r>
              <w:rPr>
                <w:rFonts w:hint="eastAsia" w:ascii="宋体" w:hAnsi="宋体" w:eastAsia="宋体" w:cs="宋体"/>
                <w:b/>
                <w:bCs/>
                <w:sz w:val="21"/>
                <w:szCs w:val="21"/>
                <w:highlight w:val="none"/>
              </w:rPr>
              <w:t>，提交电子版带红章的PDF文件及word版本各1份（形式</w:t>
            </w:r>
            <w:r>
              <w:rPr>
                <w:rFonts w:hint="eastAsia" w:ascii="宋体" w:hAnsi="宋体" w:eastAsia="宋体" w:cs="宋体"/>
                <w:b/>
                <w:bCs/>
                <w:sz w:val="21"/>
                <w:szCs w:val="21"/>
                <w:highlight w:val="none"/>
                <w:lang w:val="en-US" w:eastAsia="zh-CN"/>
              </w:rPr>
              <w:t>为：</w:t>
            </w:r>
            <w:r>
              <w:rPr>
                <w:rFonts w:hint="eastAsia" w:ascii="宋体" w:hAnsi="宋体" w:eastAsia="宋体" w:cs="宋体"/>
                <w:b/>
                <w:bCs/>
                <w:sz w:val="21"/>
                <w:szCs w:val="21"/>
                <w:highlight w:val="none"/>
                <w:u w:val="single"/>
                <w:lang w:val="en-US" w:eastAsia="zh-CN"/>
              </w:rPr>
              <w:t xml:space="preserve">     U盘   </w:t>
            </w:r>
            <w:r>
              <w:rPr>
                <w:rFonts w:hint="eastAsia" w:ascii="宋体" w:hAnsi="宋体" w:eastAsia="宋体" w:cs="宋体"/>
                <w:b/>
                <w:bCs/>
                <w:sz w:val="21"/>
                <w:szCs w:val="21"/>
                <w:highlight w:val="none"/>
              </w:rPr>
              <w:t>）（与投标文件一起密封）。</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如投标人同时对多个标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进行投标的，需针对每个标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装订要求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是否分册装订：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☑不分册装订；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snapToGrid w:val="0"/>
                <w:sz w:val="21"/>
                <w:szCs w:val="21"/>
                <w:highlight w:val="none"/>
                <w:lang w:eastAsia="zh-CN"/>
              </w:rPr>
              <w:t>□分册装订。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装订要求：A4幅面，</w:t>
            </w:r>
            <w:r>
              <w:rPr>
                <w:rFonts w:hint="eastAsia" w:ascii="宋体" w:hAnsi="宋体" w:eastAsia="宋体" w:cs="宋体"/>
                <w:b/>
                <w:bCs/>
                <w:snapToGrid w:val="0"/>
                <w:sz w:val="21"/>
                <w:szCs w:val="21"/>
                <w:highlight w:val="none"/>
                <w:lang w:eastAsia="zh-CN"/>
              </w:rPr>
              <w:t>双面</w:t>
            </w:r>
            <w:r>
              <w:rPr>
                <w:rFonts w:hint="eastAsia" w:ascii="宋体" w:hAnsi="宋体" w:eastAsia="宋体" w:cs="宋体"/>
                <w:snapToGrid w:val="0"/>
                <w:sz w:val="21"/>
                <w:szCs w:val="21"/>
                <w:highlight w:val="none"/>
                <w:lang w:eastAsia="zh-CN"/>
              </w:rPr>
              <w:t>打印，卡纸作封面。每册采用胶装方式装订，装订应牢固、不易拆散和换页，不得采用活页装订。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snapToGrid w:val="0"/>
                <w:kern w:val="2"/>
                <w:sz w:val="21"/>
                <w:szCs w:val="21"/>
                <w:highlight w:val="none"/>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3.4.4</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投标文件签署、盖章要求</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p>
        </w:tc>
        <w:tc>
          <w:tcPr>
            <w:tcW w:w="6255" w:type="dxa"/>
            <w:noWrap w:val="0"/>
            <w:vAlign w:val="center"/>
          </w:tcPr>
          <w:p>
            <w:pPr>
              <w:pStyle w:val="43"/>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对投标文件签署、盖章的要求详见投标人须知3.4.4。</w:t>
            </w:r>
          </w:p>
          <w:p>
            <w:pPr>
              <w:pStyle w:val="43"/>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b/>
                <w:bCs/>
                <w:snapToGrid w:val="0"/>
                <w:color w:val="auto"/>
                <w:kern w:val="0"/>
                <w:sz w:val="21"/>
                <w:szCs w:val="21"/>
                <w:highlight w:val="none"/>
                <w:shd w:val="clear" w:color="auto" w:fill="auto"/>
                <w:lang w:eastAsia="zh-CN"/>
              </w:rPr>
              <w:t>注：若投标人为联合体的，签署（签字）</w:t>
            </w:r>
            <w:r>
              <w:rPr>
                <w:rFonts w:hint="eastAsia" w:ascii="宋体" w:hAnsi="宋体" w:eastAsia="宋体" w:cs="宋体"/>
                <w:b/>
                <w:bCs/>
                <w:snapToGrid w:val="0"/>
                <w:kern w:val="0"/>
                <w:sz w:val="21"/>
                <w:szCs w:val="21"/>
                <w:highlight w:val="none"/>
                <w:shd w:val="clear" w:color="auto" w:fill="auto"/>
                <w:lang w:eastAsia="zh-CN"/>
              </w:rPr>
              <w:t>、盖章</w:t>
            </w:r>
            <w:r>
              <w:rPr>
                <w:rFonts w:hint="eastAsia" w:ascii="宋体" w:hAnsi="宋体" w:eastAsia="宋体" w:cs="宋体"/>
                <w:b/>
                <w:bCs/>
                <w:snapToGrid w:val="0"/>
                <w:color w:val="auto"/>
                <w:kern w:val="0"/>
                <w:sz w:val="21"/>
                <w:szCs w:val="21"/>
                <w:highlight w:val="none"/>
                <w:shd w:val="clear" w:color="auto" w:fill="auto"/>
                <w:lang w:eastAsia="zh-CN"/>
              </w:rPr>
              <w:t>的主体为</w:t>
            </w:r>
            <w:r>
              <w:rPr>
                <w:rFonts w:hint="eastAsia" w:ascii="宋体" w:hAnsi="宋体" w:eastAsia="宋体" w:cs="宋体"/>
                <w:b/>
                <w:bCs/>
                <w:snapToGrid w:val="0"/>
                <w:color w:val="auto"/>
                <w:kern w:val="0"/>
                <w:sz w:val="21"/>
                <w:szCs w:val="21"/>
                <w:highlight w:val="none"/>
                <w:u w:val="none"/>
                <w:shd w:val="clear" w:color="auto" w:fill="auto"/>
                <w:lang w:eastAsia="zh-CN"/>
              </w:rPr>
              <w:t>联合体</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成员各方</w:t>
            </w:r>
            <w:r>
              <w:rPr>
                <w:rFonts w:hint="eastAsia" w:ascii="宋体" w:hAnsi="宋体" w:eastAsia="宋体" w:cs="宋体"/>
                <w:b/>
                <w:bCs/>
                <w:snapToGrid w:val="0"/>
                <w:color w:val="auto"/>
                <w:kern w:val="0"/>
                <w:sz w:val="21"/>
                <w:szCs w:val="21"/>
                <w:highlight w:val="none"/>
                <w:u w:val="none"/>
                <w:shd w:val="clear" w:color="auto" w:fill="auto"/>
                <w:lang w:val="en-US" w:eastAsia="zh-CN"/>
              </w:rPr>
              <w:t xml:space="preserve"> /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牵头人</w:t>
            </w:r>
            <w:r>
              <w:rPr>
                <w:rFonts w:hint="eastAsia" w:ascii="宋体" w:hAnsi="宋体" w:eastAsia="宋体" w:cs="宋体"/>
                <w:b/>
                <w:bCs/>
                <w:snapToGrid w:val="0"/>
                <w:color w:val="auto"/>
                <w:kern w:val="0"/>
                <w:sz w:val="21"/>
                <w:szCs w:val="21"/>
                <w:highlight w:val="none"/>
                <w:u w:val="none"/>
                <w:shd w:val="clear" w:color="auto" w:fil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踏勘现场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本项目是否组织踏勘现场：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bidi="ar-SA"/>
              </w:rPr>
              <w:t>☑不组织。投标人经招标人同意后可自行前往对项目现场和周围环境进行踏勘和了解。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投标预备会</w:t>
            </w:r>
          </w:p>
        </w:tc>
        <w:tc>
          <w:tcPr>
            <w:tcW w:w="6255" w:type="dxa"/>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本项目是否召开投标预备会：</w:t>
            </w:r>
          </w:p>
          <w:p>
            <w:pPr>
              <w:keepNext w:val="0"/>
              <w:keepLines w:val="0"/>
              <w:widowControl/>
              <w:suppressLineNumbers w:val="0"/>
              <w:spacing w:before="0" w:beforeAutospacing="0" w:after="0" w:afterAutospacing="0"/>
              <w:ind w:left="0" w:right="0"/>
              <w:jc w:val="left"/>
              <w:rPr>
                <w:rFonts w:hint="eastAsia" w:ascii="宋体" w:hAnsi="宋体" w:eastAsia="宋体" w:cs="宋体"/>
                <w:snapToGrid w:val="0"/>
                <w:kern w:val="0"/>
                <w:sz w:val="21"/>
                <w:szCs w:val="21"/>
                <w:highlight w:val="none"/>
                <w:u w:val="single"/>
              </w:rPr>
            </w:pPr>
            <w:r>
              <w:rPr>
                <w:rFonts w:hint="eastAsia" w:ascii="宋体" w:hAnsi="宋体" w:eastAsia="宋体" w:cs="宋体"/>
                <w:kern w:val="0"/>
                <w:sz w:val="21"/>
                <w:szCs w:val="21"/>
                <w:highlight w:val="none"/>
                <w:lang w:bidi="ar"/>
              </w:rPr>
              <w:sym w:font="Wingdings" w:char="00FE"/>
            </w:r>
            <w:r>
              <w:rPr>
                <w:rFonts w:hint="eastAsia" w:ascii="宋体" w:hAnsi="宋体" w:eastAsia="宋体" w:cs="宋体"/>
                <w:kern w:val="0"/>
                <w:sz w:val="21"/>
                <w:szCs w:val="21"/>
                <w:highlight w:val="none"/>
                <w:lang w:bidi="ar"/>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4.3.1</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投标保证金</w:t>
            </w:r>
          </w:p>
        </w:tc>
        <w:tc>
          <w:tcPr>
            <w:tcW w:w="6255" w:type="dxa"/>
            <w:noWrap w:val="0"/>
            <w:vAlign w:val="center"/>
          </w:tcPr>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snapToGrid w:val="0"/>
                <w:kern w:val="0"/>
                <w:sz w:val="21"/>
                <w:szCs w:val="21"/>
                <w:highlight w:val="none"/>
              </w:rPr>
            </w:pPr>
            <w:r>
              <w:rPr>
                <w:rFonts w:hint="eastAsia" w:ascii="宋体" w:hAnsi="宋体" w:eastAsia="宋体" w:cs="宋体"/>
                <w:b/>
                <w:bCs/>
                <w:sz w:val="21"/>
                <w:szCs w:val="21"/>
                <w:highlight w:val="none"/>
                <w:lang w:val="zh-CN"/>
              </w:rPr>
              <w:t>本项目需要缴纳投标保证金。</w:t>
            </w:r>
            <w:r>
              <w:rPr>
                <w:rFonts w:hint="eastAsia" w:ascii="宋体" w:hAnsi="宋体" w:eastAsia="宋体" w:cs="宋体"/>
                <w:sz w:val="21"/>
                <w:szCs w:val="21"/>
                <w:highlight w:val="none"/>
                <w:lang w:val="zh-CN"/>
              </w:rPr>
              <w:t>具体要求见招标公告。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4.4.1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投标样品</w:t>
            </w:r>
          </w:p>
        </w:tc>
        <w:tc>
          <w:tcPr>
            <w:tcW w:w="6255" w:type="dxa"/>
            <w:noWrap w:val="0"/>
            <w:vAlign w:val="center"/>
          </w:tcPr>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bCs w:val="0"/>
                <w:sz w:val="21"/>
                <w:szCs w:val="21"/>
                <w:highlight w:val="none"/>
              </w:rPr>
            </w:pPr>
            <w:r>
              <w:rPr>
                <w:rFonts w:hint="eastAsia" w:ascii="宋体" w:hAnsi="宋体" w:eastAsia="宋体" w:cs="宋体"/>
                <w:sz w:val="21"/>
                <w:szCs w:val="21"/>
                <w:highlight w:val="none"/>
              </w:rPr>
              <w:t>本项目有无要求投标人提供样品：</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 xml:space="preserve">无 </w:t>
            </w:r>
            <w:r>
              <w:rPr>
                <w:rFonts w:hint="eastAsia" w:ascii="宋体" w:hAnsi="宋体" w:eastAsia="宋体" w:cs="宋体"/>
                <w:sz w:val="21"/>
                <w:szCs w:val="21"/>
                <w:highlight w:val="no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投标文件密封包装要求</w:t>
            </w:r>
          </w:p>
        </w:tc>
        <w:tc>
          <w:tcPr>
            <w:tcW w:w="6255" w:type="dxa"/>
            <w:noWrap w:val="0"/>
            <w:vAlign w:val="center"/>
          </w:tcPr>
          <w:p>
            <w:pPr>
              <w:pStyle w:val="8"/>
              <w:spacing w:before="0" w:beforeAutospacing="0" w:after="0" w:line="400" w:lineRule="exact"/>
              <w:ind w:left="0" w:right="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shd w:val="clear" w:color="auto" w:fill="auto"/>
                <w:lang w:eastAsia="zh-CN"/>
              </w:rPr>
              <w:t>对投标文件密封包装的要求详见投标人须知</w:t>
            </w:r>
            <w:r>
              <w:rPr>
                <w:rFonts w:hint="eastAsia" w:ascii="宋体" w:hAnsi="宋体" w:eastAsia="宋体" w:cs="宋体"/>
                <w:snapToGrid w:val="0"/>
                <w:sz w:val="21"/>
                <w:szCs w:val="21"/>
                <w:highlight w:val="none"/>
                <w:shd w:val="clear" w:color="auto" w:fill="auto"/>
                <w:lang w:val="en-US" w:eastAsia="zh-CN"/>
              </w:rPr>
              <w:t>第4.7.1。</w:t>
            </w:r>
          </w:p>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b/>
                <w:bCs/>
                <w:snapToGrid w:val="0"/>
                <w:color w:val="auto"/>
                <w:kern w:val="0"/>
                <w:sz w:val="21"/>
                <w:szCs w:val="21"/>
                <w:highlight w:val="none"/>
                <w:lang w:eastAsia="zh-CN"/>
              </w:rPr>
              <w:t>注：若投标人为联合体的，签署（</w:t>
            </w:r>
            <w:r>
              <w:rPr>
                <w:rFonts w:hint="eastAsia" w:ascii="宋体" w:hAnsi="宋体" w:eastAsia="宋体" w:cs="宋体"/>
                <w:b/>
                <w:bCs/>
                <w:snapToGrid w:val="0"/>
                <w:color w:val="auto"/>
                <w:kern w:val="0"/>
                <w:sz w:val="21"/>
                <w:szCs w:val="21"/>
                <w:highlight w:val="none"/>
              </w:rPr>
              <w:t>签字</w:t>
            </w:r>
            <w:r>
              <w:rPr>
                <w:rFonts w:hint="eastAsia" w:ascii="宋体" w:hAnsi="宋体" w:eastAsia="宋体" w:cs="宋体"/>
                <w:b/>
                <w:bCs/>
                <w:snapToGrid w:val="0"/>
                <w:color w:val="auto"/>
                <w:kern w:val="0"/>
                <w:sz w:val="21"/>
                <w:szCs w:val="21"/>
                <w:highlight w:val="none"/>
                <w:lang w:eastAsia="zh-CN"/>
              </w:rPr>
              <w:t>）</w:t>
            </w:r>
            <w:r>
              <w:rPr>
                <w:rFonts w:hint="eastAsia" w:ascii="宋体" w:hAnsi="宋体" w:eastAsia="宋体" w:cs="宋体"/>
                <w:b/>
                <w:bCs/>
                <w:snapToGrid w:val="0"/>
                <w:color w:val="auto"/>
                <w:kern w:val="0"/>
                <w:sz w:val="21"/>
                <w:szCs w:val="21"/>
                <w:highlight w:val="none"/>
              </w:rPr>
              <w:t>、</w:t>
            </w:r>
            <w:r>
              <w:rPr>
                <w:rFonts w:hint="eastAsia" w:ascii="宋体" w:hAnsi="宋体" w:eastAsia="宋体" w:cs="宋体"/>
                <w:b/>
                <w:bCs/>
                <w:snapToGrid w:val="0"/>
                <w:color w:val="auto"/>
                <w:kern w:val="0"/>
                <w:sz w:val="21"/>
                <w:szCs w:val="21"/>
                <w:highlight w:val="none"/>
                <w:lang w:eastAsia="zh-CN"/>
              </w:rPr>
              <w:t>盖章的主体为</w:t>
            </w:r>
            <w:r>
              <w:rPr>
                <w:rFonts w:hint="eastAsia" w:ascii="宋体" w:hAnsi="宋体" w:eastAsia="宋体" w:cs="宋体"/>
                <w:b/>
                <w:bCs/>
                <w:snapToGrid w:val="0"/>
                <w:color w:val="auto"/>
                <w:kern w:val="0"/>
                <w:sz w:val="21"/>
                <w:szCs w:val="21"/>
                <w:highlight w:val="none"/>
                <w:u w:val="none"/>
              </w:rPr>
              <w:t>联合体</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rPr>
              <w:t>成员各方</w:t>
            </w:r>
            <w:r>
              <w:rPr>
                <w:rFonts w:hint="eastAsia" w:ascii="宋体" w:hAnsi="宋体" w:eastAsia="宋体" w:cs="宋体"/>
                <w:b/>
                <w:bCs/>
                <w:snapToGrid w:val="0"/>
                <w:color w:val="auto"/>
                <w:kern w:val="0"/>
                <w:sz w:val="21"/>
                <w:szCs w:val="21"/>
                <w:highlight w:val="none"/>
                <w:u w:val="none"/>
                <w:lang w:val="en-US" w:eastAsia="zh-CN"/>
              </w:rPr>
              <w:t xml:space="preserve"> </w:t>
            </w:r>
            <w:r>
              <w:rPr>
                <w:rFonts w:hint="eastAsia" w:ascii="宋体" w:hAnsi="宋体" w:eastAsia="宋体" w:cs="宋体"/>
                <w:b/>
                <w:bCs/>
                <w:snapToGrid w:val="0"/>
                <w:color w:val="auto"/>
                <w:kern w:val="0"/>
                <w:sz w:val="21"/>
                <w:szCs w:val="21"/>
                <w:highlight w:val="none"/>
                <w:u w:val="none"/>
              </w:rPr>
              <w:t>/</w:t>
            </w:r>
            <w:r>
              <w:rPr>
                <w:rFonts w:hint="eastAsia" w:ascii="宋体" w:hAnsi="宋体" w:eastAsia="宋体" w:cs="宋体"/>
                <w:b/>
                <w:bCs/>
                <w:snapToGrid w:val="0"/>
                <w:color w:val="auto"/>
                <w:kern w:val="0"/>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rPr>
              <w:t>牵头人</w:t>
            </w:r>
            <w:r>
              <w:rPr>
                <w:rFonts w:hint="eastAsia" w:ascii="宋体" w:hAnsi="宋体" w:eastAsia="宋体" w:cs="宋体"/>
                <w:b/>
                <w:bCs/>
                <w:snapToGrid w:val="0"/>
                <w:color w:val="auto"/>
                <w:kern w:val="0"/>
                <w:sz w:val="21"/>
                <w:szCs w:val="21"/>
                <w:highlight w:val="none"/>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封套上写明</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bookmarkStart w:id="4" w:name="OLE_LINK1"/>
            <w:r>
              <w:rPr>
                <w:rFonts w:hint="eastAsia" w:ascii="宋体" w:hAnsi="宋体" w:eastAsia="宋体" w:cs="宋体"/>
                <w:snapToGrid w:val="0"/>
                <w:kern w:val="0"/>
                <w:sz w:val="21"/>
                <w:szCs w:val="21"/>
                <w:highlight w:val="none"/>
                <w:u w:val="single"/>
              </w:rPr>
              <w:t xml:space="preserve">         （项目名称）         </w:t>
            </w:r>
            <w:r>
              <w:rPr>
                <w:rFonts w:hint="eastAsia" w:ascii="宋体" w:hAnsi="宋体" w:eastAsia="宋体" w:cs="宋体"/>
                <w:snapToGrid w:val="0"/>
                <w:kern w:val="0"/>
                <w:sz w:val="21"/>
                <w:szCs w:val="21"/>
                <w:highlight w:val="none"/>
              </w:rPr>
              <w:t>投标文件</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在</w:t>
            </w:r>
            <w:r>
              <w:rPr>
                <w:rFonts w:hint="eastAsia" w:ascii="宋体" w:hAnsi="宋体" w:eastAsia="宋体" w:cs="宋体"/>
                <w:snapToGrid w:val="0"/>
                <w:kern w:val="0"/>
                <w:sz w:val="21"/>
                <w:szCs w:val="21"/>
                <w:highlight w:val="none"/>
                <w:u w:val="single"/>
              </w:rPr>
              <w:t xml:space="preserve">     </w:t>
            </w:r>
            <w:r>
              <w:rPr>
                <w:rFonts w:hint="eastAsia" w:ascii="宋体" w:hAnsi="宋体" w:eastAsia="宋体" w:cs="宋体"/>
                <w:snapToGrid w:val="0"/>
                <w:kern w:val="0"/>
                <w:sz w:val="21"/>
                <w:szCs w:val="21"/>
                <w:highlight w:val="none"/>
              </w:rPr>
              <w:t>年</w:t>
            </w:r>
            <w:r>
              <w:rPr>
                <w:rFonts w:hint="eastAsia" w:ascii="宋体" w:hAnsi="宋体" w:eastAsia="宋体" w:cs="宋体"/>
                <w:snapToGrid w:val="0"/>
                <w:kern w:val="0"/>
                <w:sz w:val="21"/>
                <w:szCs w:val="21"/>
                <w:highlight w:val="none"/>
                <w:u w:val="single"/>
              </w:rPr>
              <w:t xml:space="preserve">  </w:t>
            </w:r>
            <w:r>
              <w:rPr>
                <w:rFonts w:hint="eastAsia" w:ascii="宋体" w:hAnsi="宋体" w:eastAsia="宋体" w:cs="宋体"/>
                <w:snapToGrid w:val="0"/>
                <w:kern w:val="0"/>
                <w:sz w:val="21"/>
                <w:szCs w:val="21"/>
                <w:highlight w:val="none"/>
              </w:rPr>
              <w:t>月</w:t>
            </w:r>
            <w:r>
              <w:rPr>
                <w:rFonts w:hint="eastAsia" w:ascii="宋体" w:hAnsi="宋体" w:eastAsia="宋体" w:cs="宋体"/>
                <w:snapToGrid w:val="0"/>
                <w:kern w:val="0"/>
                <w:sz w:val="21"/>
                <w:szCs w:val="21"/>
                <w:highlight w:val="none"/>
                <w:u w:val="single"/>
              </w:rPr>
              <w:t xml:space="preserve">  </w:t>
            </w:r>
            <w:r>
              <w:rPr>
                <w:rFonts w:hint="eastAsia" w:ascii="宋体" w:hAnsi="宋体" w:eastAsia="宋体" w:cs="宋体"/>
                <w:snapToGrid w:val="0"/>
                <w:kern w:val="0"/>
                <w:sz w:val="21"/>
                <w:szCs w:val="21"/>
                <w:highlight w:val="none"/>
              </w:rPr>
              <w:t>日</w:t>
            </w:r>
            <w:r>
              <w:rPr>
                <w:rFonts w:hint="eastAsia" w:ascii="宋体" w:hAnsi="宋体" w:eastAsia="宋体" w:cs="宋体"/>
                <w:snapToGrid w:val="0"/>
                <w:kern w:val="0"/>
                <w:sz w:val="21"/>
                <w:szCs w:val="21"/>
                <w:highlight w:val="none"/>
                <w:u w:val="single"/>
              </w:rPr>
              <w:t xml:space="preserve">  </w:t>
            </w:r>
            <w:r>
              <w:rPr>
                <w:rFonts w:hint="eastAsia" w:ascii="宋体" w:hAnsi="宋体" w:eastAsia="宋体" w:cs="宋体"/>
                <w:snapToGrid w:val="0"/>
                <w:kern w:val="0"/>
                <w:sz w:val="21"/>
                <w:szCs w:val="21"/>
                <w:highlight w:val="none"/>
              </w:rPr>
              <w:t>时</w:t>
            </w:r>
            <w:r>
              <w:rPr>
                <w:rFonts w:hint="eastAsia" w:ascii="宋体" w:hAnsi="宋体" w:eastAsia="宋体" w:cs="宋体"/>
                <w:snapToGrid w:val="0"/>
                <w:kern w:val="0"/>
                <w:sz w:val="21"/>
                <w:szCs w:val="21"/>
                <w:highlight w:val="none"/>
                <w:u w:val="single"/>
              </w:rPr>
              <w:t xml:space="preserve">   </w:t>
            </w:r>
            <w:r>
              <w:rPr>
                <w:rFonts w:hint="eastAsia" w:ascii="宋体" w:hAnsi="宋体" w:eastAsia="宋体" w:cs="宋体"/>
                <w:snapToGrid w:val="0"/>
                <w:kern w:val="0"/>
                <w:sz w:val="21"/>
                <w:szCs w:val="21"/>
                <w:highlight w:val="none"/>
              </w:rPr>
              <w:t>分（即开标时间）前不得开启。</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u w:val="single"/>
              </w:rPr>
            </w:pPr>
            <w:r>
              <w:rPr>
                <w:rFonts w:hint="eastAsia" w:ascii="宋体" w:hAnsi="宋体" w:eastAsia="宋体" w:cs="宋体"/>
                <w:snapToGrid w:val="0"/>
                <w:kern w:val="0"/>
                <w:sz w:val="21"/>
                <w:szCs w:val="21"/>
                <w:highlight w:val="none"/>
              </w:rPr>
              <w:t>投标人名称：</w:t>
            </w:r>
            <w:r>
              <w:rPr>
                <w:rFonts w:hint="eastAsia" w:ascii="宋体" w:hAnsi="宋体" w:eastAsia="宋体" w:cs="宋体"/>
                <w:snapToGrid w:val="0"/>
                <w:kern w:val="0"/>
                <w:sz w:val="21"/>
                <w:szCs w:val="21"/>
                <w:highlight w:val="none"/>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投标人地址：</w:t>
            </w:r>
            <w:r>
              <w:rPr>
                <w:rFonts w:hint="eastAsia" w:ascii="宋体" w:hAnsi="宋体" w:eastAsia="宋体" w:cs="宋体"/>
                <w:snapToGrid w:val="0"/>
                <w:kern w:val="0"/>
                <w:sz w:val="21"/>
                <w:szCs w:val="21"/>
                <w:highlight w:val="none"/>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联 系 人：</w:t>
            </w:r>
            <w:r>
              <w:rPr>
                <w:rFonts w:hint="eastAsia" w:ascii="宋体" w:hAnsi="宋体" w:eastAsia="宋体" w:cs="宋体"/>
                <w:snapToGrid w:val="0"/>
                <w:kern w:val="0"/>
                <w:sz w:val="21"/>
                <w:szCs w:val="21"/>
                <w:highlight w:val="none"/>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u w:val="single"/>
              </w:rPr>
            </w:pPr>
            <w:r>
              <w:rPr>
                <w:rFonts w:hint="eastAsia" w:ascii="宋体" w:hAnsi="宋体" w:eastAsia="宋体" w:cs="宋体"/>
                <w:snapToGrid w:val="0"/>
                <w:kern w:val="0"/>
                <w:sz w:val="21"/>
                <w:szCs w:val="21"/>
                <w:highlight w:val="none"/>
              </w:rPr>
              <w:t>手机号码：</w:t>
            </w:r>
            <w:r>
              <w:rPr>
                <w:rFonts w:hint="eastAsia" w:ascii="宋体" w:hAnsi="宋体" w:eastAsia="宋体" w:cs="宋体"/>
                <w:snapToGrid w:val="0"/>
                <w:kern w:val="0"/>
                <w:sz w:val="21"/>
                <w:szCs w:val="21"/>
                <w:highlight w:val="none"/>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电子邮箱：</w:t>
            </w:r>
            <w:r>
              <w:rPr>
                <w:rFonts w:hint="eastAsia" w:ascii="宋体" w:hAnsi="宋体" w:eastAsia="宋体" w:cs="宋体"/>
                <w:snapToGrid w:val="0"/>
                <w:kern w:val="0"/>
                <w:sz w:val="21"/>
                <w:szCs w:val="21"/>
                <w:highlight w:val="none"/>
                <w:u w:val="single"/>
              </w:rPr>
              <w:t xml:space="preserve">          </w:t>
            </w:r>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w:t>
            </w:r>
            <w:r>
              <w:rPr>
                <w:rFonts w:hint="eastAsia" w:ascii="宋体" w:hAnsi="宋体" w:eastAsia="宋体" w:cs="宋体"/>
                <w:snapToGrid w:val="0"/>
                <w:kern w:val="0"/>
                <w:sz w:val="21"/>
                <w:szCs w:val="21"/>
                <w:highlight w:val="none"/>
                <w:lang w:val="en-US"/>
              </w:rPr>
              <w:t>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w:t>
            </w:r>
            <w:r>
              <w:rPr>
                <w:rFonts w:hint="eastAsia" w:ascii="宋体" w:hAnsi="宋体" w:eastAsia="宋体" w:cs="宋体"/>
                <w:snapToGrid w:val="0"/>
                <w:kern w:val="0"/>
                <w:sz w:val="21"/>
                <w:szCs w:val="21"/>
                <w:highlight w:val="none"/>
                <w:lang w:val="en-US" w:eastAsia="zh-CN"/>
              </w:rPr>
              <w:t>文件递交</w:t>
            </w:r>
          </w:p>
        </w:tc>
        <w:tc>
          <w:tcPr>
            <w:tcW w:w="6255" w:type="dxa"/>
            <w:noWrap w:val="0"/>
            <w:vAlign w:val="center"/>
          </w:tcPr>
          <w:p>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文件递交地点：见招标公告。</w:t>
            </w:r>
          </w:p>
          <w:p>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文件递交方式：采用以下第</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bidi="ar-SA"/>
              </w:rPr>
              <w:fldChar w:fldCharType="begin"/>
            </w:r>
            <w:r>
              <w:rPr>
                <w:rFonts w:hint="eastAsia" w:ascii="宋体" w:hAnsi="宋体" w:eastAsia="宋体" w:cs="宋体"/>
                <w:snapToGrid w:val="0"/>
                <w:kern w:val="0"/>
                <w:sz w:val="21"/>
                <w:szCs w:val="21"/>
                <w:highlight w:val="none"/>
                <w:u w:val="single"/>
                <w:lang w:val="en-US" w:eastAsia="zh-CN" w:bidi="ar-SA"/>
              </w:rPr>
              <w:instrText xml:space="preserve"> = 1 \* GB3 \* MERGEFORMAT </w:instrText>
            </w:r>
            <w:r>
              <w:rPr>
                <w:rFonts w:hint="eastAsia" w:ascii="宋体" w:hAnsi="宋体" w:eastAsia="宋体" w:cs="宋体"/>
                <w:snapToGrid w:val="0"/>
                <w:kern w:val="0"/>
                <w:sz w:val="21"/>
                <w:szCs w:val="21"/>
                <w:highlight w:val="none"/>
                <w:u w:val="single"/>
                <w:lang w:val="en-US" w:eastAsia="zh-CN" w:bidi="ar-SA"/>
              </w:rPr>
              <w:fldChar w:fldCharType="separate"/>
            </w:r>
            <w:r>
              <w:rPr>
                <w:rFonts w:hint="eastAsia" w:ascii="宋体" w:hAnsi="宋体" w:eastAsia="宋体" w:cs="宋体"/>
                <w:snapToGrid w:val="0"/>
                <w:kern w:val="0"/>
                <w:sz w:val="21"/>
                <w:szCs w:val="21"/>
                <w:highlight w:val="none"/>
                <w:u w:val="single"/>
                <w:lang w:val="en-US" w:eastAsia="zh-CN" w:bidi="ar-SA"/>
              </w:rPr>
              <w:t>①</w:t>
            </w:r>
            <w:r>
              <w:rPr>
                <w:rFonts w:hint="eastAsia" w:ascii="宋体" w:hAnsi="宋体" w:eastAsia="宋体" w:cs="宋体"/>
                <w:snapToGrid w:val="0"/>
                <w:kern w:val="0"/>
                <w:sz w:val="21"/>
                <w:szCs w:val="21"/>
                <w:highlight w:val="none"/>
                <w:u w:val="single"/>
                <w:lang w:val="en-US" w:eastAsia="zh-CN" w:bidi="ar-SA"/>
              </w:rPr>
              <w:fldChar w:fldCharType="end"/>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lang w:val="en-US" w:eastAsia="zh-CN" w:bidi="ar-SA"/>
              </w:rPr>
              <w:t>种方式。</w:t>
            </w:r>
          </w:p>
          <w:p>
            <w:pPr>
              <w:keepNext w:val="0"/>
              <w:keepLines w:val="0"/>
              <w:suppressLineNumbers w:val="0"/>
              <w:wordWrap w:val="0"/>
              <w:spacing w:before="0" w:beforeAutospacing="0" w:after="0" w:afterAutospacing="0" w:line="400" w:lineRule="exact"/>
              <w:ind w:left="0" w:right="0"/>
              <w:rPr>
                <w:rFonts w:hint="eastAsia" w:ascii="宋体" w:hAnsi="宋体" w:eastAsia="宋体" w:cs="宋体"/>
                <w:b/>
                <w:sz w:val="21"/>
                <w:szCs w:val="21"/>
                <w:highlight w:val="none"/>
                <w:lang w:val="en-US" w:eastAsia="zh-CN"/>
              </w:rPr>
            </w:pPr>
            <w:r>
              <w:rPr>
                <w:rFonts w:hint="eastAsia" w:ascii="宋体" w:hAnsi="宋体" w:eastAsia="宋体" w:cs="宋体"/>
                <w:snapToGrid w:val="0"/>
                <w:kern w:val="0"/>
                <w:sz w:val="21"/>
                <w:szCs w:val="21"/>
                <w:highlight w:val="none"/>
                <w:lang w:val="en-US" w:eastAsia="zh-CN" w:bidi="ar-SA"/>
              </w:rPr>
              <w:fldChar w:fldCharType="begin"/>
            </w:r>
            <w:r>
              <w:rPr>
                <w:rFonts w:hint="eastAsia" w:ascii="宋体" w:hAnsi="宋体" w:eastAsia="宋体" w:cs="宋体"/>
                <w:snapToGrid w:val="0"/>
                <w:kern w:val="0"/>
                <w:sz w:val="21"/>
                <w:szCs w:val="21"/>
                <w:highlight w:val="none"/>
                <w:lang w:val="en-US" w:eastAsia="zh-CN" w:bidi="ar-SA"/>
              </w:rPr>
              <w:instrText xml:space="preserve"> = 1 \* GB3 \* MERGEFORMAT </w:instrText>
            </w:r>
            <w:r>
              <w:rPr>
                <w:rFonts w:hint="eastAsia" w:ascii="宋体" w:hAnsi="宋体" w:eastAsia="宋体" w:cs="宋体"/>
                <w:snapToGrid w:val="0"/>
                <w:kern w:val="0"/>
                <w:sz w:val="21"/>
                <w:szCs w:val="21"/>
                <w:highlight w:val="none"/>
                <w:lang w:val="en-US" w:eastAsia="zh-CN" w:bidi="ar-SA"/>
              </w:rPr>
              <w:fldChar w:fldCharType="separate"/>
            </w:r>
            <w:r>
              <w:rPr>
                <w:rFonts w:hint="eastAsia" w:ascii="宋体" w:hAnsi="宋体" w:eastAsia="宋体" w:cs="宋体"/>
                <w:snapToGrid w:val="0"/>
                <w:kern w:val="0"/>
                <w:sz w:val="21"/>
                <w:szCs w:val="21"/>
                <w:highlight w:val="none"/>
                <w:lang w:val="en-US" w:eastAsia="zh-CN" w:bidi="ar-SA"/>
              </w:rPr>
              <w:t>①</w:t>
            </w:r>
            <w:r>
              <w:rPr>
                <w:rFonts w:hint="eastAsia" w:ascii="宋体" w:hAnsi="宋体" w:eastAsia="宋体" w:cs="宋体"/>
                <w:snapToGrid w:val="0"/>
                <w:kern w:val="0"/>
                <w:sz w:val="21"/>
                <w:szCs w:val="21"/>
                <w:highlight w:val="none"/>
                <w:lang w:val="en-US" w:eastAsia="zh-CN" w:bidi="ar-SA"/>
              </w:rPr>
              <w:fldChar w:fldCharType="end"/>
            </w:r>
            <w:r>
              <w:rPr>
                <w:rFonts w:hint="eastAsia" w:ascii="宋体" w:hAnsi="宋体" w:eastAsia="宋体" w:cs="宋体"/>
                <w:snapToGrid w:val="0"/>
                <w:kern w:val="0"/>
                <w:sz w:val="21"/>
                <w:szCs w:val="21"/>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highlight w:val="none"/>
                <w:u w:val="single"/>
                <w:lang w:val="en-US" w:eastAsia="zh-CN" w:bidi="ar-SA"/>
              </w:rPr>
              <w:t xml:space="preserve">  见招标公告      </w:t>
            </w:r>
            <w:r>
              <w:rPr>
                <w:rFonts w:hint="eastAsia" w:ascii="宋体" w:hAnsi="宋体" w:eastAsia="宋体" w:cs="宋体"/>
                <w:snapToGrid w:val="0"/>
                <w:kern w:val="0"/>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4.7.4</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投标截止时间</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firstLine="210" w:firstLineChars="100"/>
              <w:rPr>
                <w:rFonts w:hint="eastAsia" w:ascii="宋体" w:hAnsi="宋体" w:eastAsia="宋体" w:cs="宋体"/>
                <w:b/>
                <w:sz w:val="21"/>
                <w:szCs w:val="21"/>
                <w:highlight w:val="none"/>
              </w:rPr>
            </w:pPr>
            <w:r>
              <w:rPr>
                <w:rFonts w:hint="eastAsia" w:ascii="宋体" w:hAnsi="宋体" w:eastAsia="宋体" w:cs="宋体"/>
                <w:snapToGrid w:val="0"/>
                <w:kern w:val="0"/>
                <w:sz w:val="21"/>
                <w:szCs w:val="21"/>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4.8.1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投标有效期</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kern w:val="0"/>
                <w:sz w:val="21"/>
                <w:szCs w:val="21"/>
                <w:highlight w:val="none"/>
                <w:u w:val="single"/>
              </w:rPr>
              <w:t>90</w:t>
            </w:r>
            <w:r>
              <w:rPr>
                <w:rFonts w:hint="eastAsia" w:ascii="宋体" w:hAnsi="宋体" w:eastAsia="宋体" w:cs="宋体"/>
                <w:snapToGrid w:val="0"/>
                <w:kern w:val="0"/>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开标时间和地点</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开标时间：同投标截止时间。</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应携带的资料</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参加开标的投标人法定代表人或其</w:t>
            </w:r>
            <w:r>
              <w:rPr>
                <w:rFonts w:hint="eastAsia" w:ascii="宋体" w:hAnsi="宋体" w:eastAsia="宋体" w:cs="宋体"/>
                <w:b/>
                <w:bCs/>
                <w:sz w:val="21"/>
                <w:szCs w:val="21"/>
                <w:highlight w:val="none"/>
                <w:lang w:val="en-US"/>
              </w:rPr>
              <w:t>委托代理人</w:t>
            </w:r>
            <w:r>
              <w:rPr>
                <w:rFonts w:hint="eastAsia" w:ascii="宋体" w:hAnsi="宋体" w:eastAsia="宋体" w:cs="宋体"/>
                <w:b/>
                <w:bCs/>
                <w:sz w:val="21"/>
                <w:szCs w:val="21"/>
                <w:highlight w:val="none"/>
              </w:rPr>
              <w:t>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highlight w:val="none"/>
              </w:rPr>
              <w:t>（详见第五章“投标文件格式”，委托代理人还须提供授权委托书）原件，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注：投标文件递交有效（</w:t>
            </w:r>
            <w:r>
              <w:rPr>
                <w:rFonts w:hint="eastAsia" w:ascii="宋体" w:hAnsi="宋体" w:eastAsia="宋体" w:cs="宋体"/>
                <w:sz w:val="21"/>
                <w:szCs w:val="21"/>
                <w:highlight w:val="none"/>
              </w:rPr>
              <w:t>投标文件递交有效性以纸质投标文件递交时间为准，下同</w:t>
            </w:r>
            <w:r>
              <w:rPr>
                <w:rFonts w:hint="eastAsia" w:ascii="宋体" w:hAnsi="宋体" w:eastAsia="宋体" w:cs="宋体"/>
                <w:snapToGrid w:val="0"/>
                <w:kern w:val="0"/>
                <w:sz w:val="21"/>
                <w:szCs w:val="21"/>
                <w:highlight w:val="none"/>
              </w:rPr>
              <w:t>），而</w:t>
            </w:r>
            <w:r>
              <w:rPr>
                <w:rFonts w:hint="eastAsia" w:ascii="宋体" w:hAnsi="宋体" w:eastAsia="宋体" w:cs="宋体"/>
                <w:sz w:val="21"/>
                <w:szCs w:val="21"/>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开标顺序</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按照投标文件</w:t>
            </w:r>
            <w:r>
              <w:rPr>
                <w:rFonts w:hint="eastAsia" w:ascii="宋体" w:hAnsi="宋体" w:eastAsia="宋体" w:cs="宋体"/>
                <w:kern w:val="0"/>
                <w:sz w:val="21"/>
                <w:szCs w:val="21"/>
                <w:highlight w:val="none"/>
                <w:lang w:eastAsia="zh-CN"/>
              </w:rPr>
              <w:t>后</w:t>
            </w:r>
            <w:r>
              <w:rPr>
                <w:rFonts w:hint="eastAsia" w:ascii="宋体" w:hAnsi="宋体" w:eastAsia="宋体" w:cs="宋体"/>
                <w:kern w:val="0"/>
                <w:sz w:val="21"/>
                <w:szCs w:val="21"/>
                <w:highlight w:val="none"/>
              </w:rPr>
              <w:t>递交</w:t>
            </w:r>
            <w:r>
              <w:rPr>
                <w:rFonts w:hint="eastAsia" w:ascii="宋体" w:hAnsi="宋体" w:eastAsia="宋体" w:cs="宋体"/>
                <w:kern w:val="0"/>
                <w:sz w:val="21"/>
                <w:szCs w:val="21"/>
                <w:highlight w:val="none"/>
                <w:lang w:eastAsia="zh-CN"/>
              </w:rPr>
              <w:t>先</w:t>
            </w:r>
            <w:r>
              <w:rPr>
                <w:rFonts w:hint="eastAsia" w:ascii="宋体" w:hAnsi="宋体" w:eastAsia="宋体" w:cs="宋体"/>
                <w:kern w:val="0"/>
                <w:sz w:val="21"/>
                <w:szCs w:val="21"/>
                <w:highlight w:val="none"/>
              </w:rPr>
              <w:t>启封</w:t>
            </w:r>
            <w:r>
              <w:rPr>
                <w:rFonts w:hint="eastAsia" w:ascii="宋体" w:hAnsi="宋体" w:eastAsia="宋体" w:cs="宋体"/>
                <w:kern w:val="0"/>
                <w:sz w:val="21"/>
                <w:szCs w:val="21"/>
                <w:highlight w:val="none"/>
                <w:lang w:val="en-US" w:eastAsia="zh-CN"/>
              </w:rPr>
              <w:t>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5.5</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拒收、退还</w:t>
            </w:r>
          </w:p>
        </w:tc>
        <w:tc>
          <w:tcPr>
            <w:tcW w:w="6255" w:type="dxa"/>
            <w:noWrap w:val="0"/>
            <w:vAlign w:val="center"/>
          </w:tcPr>
          <w:p>
            <w:pPr>
              <w:pStyle w:val="7"/>
              <w:adjustRightInd w:val="0"/>
              <w:snapToGrid w:val="0"/>
              <w:spacing w:before="0" w:beforeAutospacing="0" w:after="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出现以下情形之一的，投标文件将被拒绝接收或予以退还：</w:t>
            </w:r>
          </w:p>
          <w:p>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投标文件逾期送达</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zh-CN"/>
              </w:rPr>
              <w:t>未送达指定地点</w:t>
            </w:r>
            <w:r>
              <w:rPr>
                <w:rFonts w:hint="eastAsia" w:ascii="宋体" w:hAnsi="宋体" w:eastAsia="宋体" w:cs="宋体"/>
                <w:sz w:val="21"/>
                <w:szCs w:val="21"/>
                <w:highlight w:val="none"/>
              </w:rPr>
              <w:t>的，招标人将拒绝接收；</w:t>
            </w:r>
          </w:p>
          <w:p>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（2）投标人在投标截止时间前提交撤回函的投标文件不予启封，并退还给投标人；</w:t>
            </w:r>
          </w:p>
          <w:p>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zh-CN"/>
              </w:rPr>
              <w:t>）投标文件</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按照第4.7款要求密封和标识的，其投标文件</w:t>
            </w:r>
            <w:r>
              <w:rPr>
                <w:rFonts w:hint="eastAsia" w:ascii="宋体" w:hAnsi="宋体" w:eastAsia="宋体" w:cs="宋体"/>
                <w:sz w:val="21"/>
                <w:szCs w:val="21"/>
                <w:highlight w:val="none"/>
              </w:rPr>
              <w:t>不予启封，并退还给投标人；</w:t>
            </w:r>
          </w:p>
          <w:p>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（4）至投标截止时间，投标人数不足</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rPr>
              <w:t>家的不得开标，招标人将投标文件退还投标人。</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投标文件有下列情形之一的，视为拒收：</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投标文件份数不满足要求的；</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纸质投标文件不符合装订要求的</w:t>
            </w:r>
            <w:r>
              <w:rPr>
                <w:rFonts w:hint="eastAsia" w:ascii="宋体" w:hAnsi="宋体" w:eastAsia="宋体" w:cs="宋体"/>
                <w:sz w:val="21"/>
                <w:szCs w:val="21"/>
                <w:highlight w:val="none"/>
                <w:lang w:eastAsia="zh-CN"/>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评标委员会的组建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评标委员会由招标人依法组建，评标委员会由</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人及以上单数组成，其中招标人代表不超过三分之一。</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评标办法</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及否决投标条款</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lang w:eastAsia="zh-CN"/>
              </w:rPr>
              <w:t>☑</w:t>
            </w:r>
            <w:r>
              <w:rPr>
                <w:rFonts w:hint="eastAsia" w:ascii="宋体" w:hAnsi="宋体" w:eastAsia="宋体" w:cs="宋体"/>
                <w:sz w:val="21"/>
                <w:szCs w:val="21"/>
                <w:highlight w:val="none"/>
              </w:rPr>
              <w:t>综合评分法</w:t>
            </w:r>
          </w:p>
          <w:p>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经评审最低价法</w:t>
            </w:r>
          </w:p>
          <w:p>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评标委员会推荐中标候选人的数量</w:t>
            </w:r>
          </w:p>
        </w:tc>
        <w:tc>
          <w:tcPr>
            <w:tcW w:w="6255" w:type="dxa"/>
            <w:noWrap w:val="0"/>
            <w:vAlign w:val="center"/>
          </w:tcPr>
          <w:p>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b/>
                <w:bCs/>
                <w:sz w:val="21"/>
                <w:szCs w:val="21"/>
                <w:highlight w:val="none"/>
                <w:u w:val="single"/>
                <w:lang w:val="en-US" w:eastAsia="zh-CN"/>
              </w:rPr>
              <w:t xml:space="preserve"> 1</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u w:val="single"/>
              </w:rPr>
              <w:t>个</w:t>
            </w:r>
            <w:r>
              <w:rPr>
                <w:rFonts w:hint="eastAsia" w:ascii="宋体" w:hAnsi="宋体" w:eastAsia="宋体" w:cs="宋体"/>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8.2.1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履约保证金</w:t>
            </w:r>
          </w:p>
        </w:tc>
        <w:tc>
          <w:tcPr>
            <w:tcW w:w="6255" w:type="dxa"/>
            <w:noWrap w:val="0"/>
            <w:vAlign w:val="center"/>
          </w:tcPr>
          <w:p>
            <w:pPr>
              <w:pStyle w:val="43"/>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eastAsia="zh-CN"/>
              </w:rPr>
              <w:t>要求中标人</w:t>
            </w:r>
            <w:r>
              <w:rPr>
                <w:rFonts w:hint="eastAsia" w:ascii="宋体" w:hAnsi="宋体" w:eastAsia="宋体" w:cs="宋体"/>
                <w:snapToGrid w:val="0"/>
                <w:sz w:val="21"/>
                <w:szCs w:val="21"/>
                <w:highlight w:val="none"/>
                <w:lang w:val="en-US" w:eastAsia="zh-CN"/>
              </w:rPr>
              <w:t>缴纳</w:t>
            </w:r>
            <w:r>
              <w:rPr>
                <w:rFonts w:hint="eastAsia" w:ascii="宋体" w:hAnsi="宋体" w:eastAsia="宋体" w:cs="宋体"/>
                <w:snapToGrid w:val="0"/>
                <w:sz w:val="21"/>
                <w:szCs w:val="21"/>
                <w:highlight w:val="none"/>
                <w:lang w:eastAsia="zh-CN"/>
              </w:rPr>
              <w:t>履约保证金，</w:t>
            </w:r>
            <w:r>
              <w:rPr>
                <w:rFonts w:hint="eastAsia" w:ascii="宋体" w:hAnsi="宋体" w:eastAsia="宋体" w:cs="宋体"/>
                <w:snapToGrid w:val="0"/>
                <w:sz w:val="21"/>
                <w:szCs w:val="21"/>
                <w:highlight w:val="none"/>
                <w:lang w:val="en-US" w:eastAsia="zh-CN"/>
              </w:rPr>
              <w:t>具体如下：</w:t>
            </w:r>
          </w:p>
          <w:p>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1、履约保证金缴纳信息：</w:t>
            </w:r>
          </w:p>
          <w:p>
            <w:pPr>
              <w:pStyle w:val="44"/>
              <w:snapToGrid w:val="0"/>
              <w:spacing w:before="0" w:beforeAutospacing="0" w:after="0" w:line="320" w:lineRule="exact"/>
              <w:ind w:left="0" w:right="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金额：合同价的5%；</w:t>
            </w:r>
          </w:p>
          <w:p>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履约保证金接收人：杭州临江环境能源有限公司。</w:t>
            </w:r>
          </w:p>
          <w:p>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缴纳形式：支票/汇票/电汇/转账</w:t>
            </w:r>
          </w:p>
          <w:p>
            <w:pPr>
              <w:keepNext w:val="0"/>
              <w:keepLines w:val="0"/>
              <w:suppressLineNumbers w:val="0"/>
              <w:spacing w:before="0" w:beforeAutospacing="0" w:after="0" w:afterAutospacing="0" w:line="320" w:lineRule="exact"/>
              <w:ind w:left="0" w:right="0"/>
              <w:contextualSpacing/>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缴纳时间：中标通知书领取之后，合同签订之前。</w:t>
            </w:r>
          </w:p>
          <w:p>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2、其他说明：</w:t>
            </w:r>
          </w:p>
          <w:p>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rPr>
            </w:pPr>
            <w:r>
              <w:rPr>
                <w:rFonts w:hint="eastAsia" w:ascii="宋体" w:hAnsi="宋体" w:eastAsia="宋体" w:cs="宋体"/>
                <w:b w:val="0"/>
                <w:bCs w:val="0"/>
                <w:kern w:val="2"/>
                <w:sz w:val="21"/>
                <w:szCs w:val="21"/>
                <w:highlight w:val="none"/>
                <w:lang w:val="en-US"/>
              </w:rPr>
              <w:t>投标人在履约保证金缴纳时必须注明项目名称和招标</w:t>
            </w:r>
            <w:r>
              <w:rPr>
                <w:rFonts w:hint="eastAsia" w:ascii="宋体" w:hAnsi="宋体" w:eastAsia="宋体" w:cs="宋体"/>
                <w:b w:val="0"/>
                <w:bCs w:val="0"/>
                <w:kern w:val="2"/>
                <w:sz w:val="21"/>
                <w:szCs w:val="21"/>
                <w:highlight w:val="none"/>
                <w:lang w:val="en-US" w:eastAsia="zh-CN"/>
              </w:rPr>
              <w:t>编号</w:t>
            </w:r>
            <w:r>
              <w:rPr>
                <w:rFonts w:hint="eastAsia" w:ascii="宋体" w:hAnsi="宋体" w:eastAsia="宋体" w:cs="宋体"/>
                <w:b w:val="0"/>
                <w:bCs w:val="0"/>
                <w:kern w:val="2"/>
                <w:sz w:val="21"/>
                <w:szCs w:val="21"/>
                <w:highlight w:val="none"/>
                <w:lang w:val="en-US"/>
              </w:rPr>
              <w:t>。</w:t>
            </w:r>
          </w:p>
          <w:p>
            <w:pPr>
              <w:keepNext w:val="0"/>
              <w:keepLines w:val="0"/>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投标人应将履约保证金的</w:t>
            </w:r>
            <w:r>
              <w:rPr>
                <w:rFonts w:hint="eastAsia" w:ascii="宋体" w:hAnsi="宋体" w:eastAsia="宋体" w:cs="宋体"/>
                <w:sz w:val="21"/>
                <w:szCs w:val="21"/>
                <w:highlight w:val="none"/>
                <w:lang w:val="en-US" w:eastAsia="zh-CN"/>
              </w:rPr>
              <w:t>缴纳</w:t>
            </w:r>
            <w:r>
              <w:rPr>
                <w:rFonts w:hint="eastAsia" w:ascii="宋体" w:hAnsi="宋体" w:eastAsia="宋体" w:cs="宋体"/>
                <w:sz w:val="21"/>
                <w:szCs w:val="21"/>
                <w:highlight w:val="none"/>
              </w:rPr>
              <w:t>凭证在合同签订前提交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lang w:val="en-US" w:eastAsia="zh-CN"/>
              </w:rPr>
            </w:pPr>
            <w:r>
              <w:rPr>
                <w:rFonts w:hint="eastAsia" w:ascii="宋体" w:hAnsi="宋体" w:eastAsia="宋体" w:cs="宋体"/>
                <w:b/>
                <w:snapToGrid w:val="0"/>
                <w:kern w:val="0"/>
                <w:sz w:val="21"/>
                <w:szCs w:val="21"/>
                <w:highlight w:val="none"/>
              </w:rPr>
              <w:t>11.1</w:t>
            </w:r>
          </w:p>
        </w:tc>
        <w:tc>
          <w:tcPr>
            <w:tcW w:w="8166" w:type="dxa"/>
            <w:gridSpan w:val="2"/>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11.1.1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备注</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本招标文件由招标人负责解释。</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投标人须知内容和本前附表内容不一致的，以本前附表中所载内容为准。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）招标文件中打▲符号的条款为实质性条款，不满足的按无效标处理。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）招标人认为需要补充的其他内容：/    </w:t>
            </w:r>
          </w:p>
        </w:tc>
      </w:tr>
    </w:tbl>
    <w:p>
      <w:pPr>
        <w:rPr>
          <w:rFonts w:hint="eastAsia" w:ascii="宋体" w:hAnsi="宋体" w:eastAsia="宋体" w:cs="宋体"/>
          <w:b/>
          <w:color w:val="000000"/>
          <w:sz w:val="28"/>
          <w:szCs w:val="28"/>
          <w:highlight w:val="none"/>
        </w:rPr>
      </w:pPr>
    </w:p>
    <w:p>
      <w:pPr>
        <w:pStyle w:val="16"/>
        <w:rPr>
          <w:rFonts w:hint="eastAsia" w:ascii="宋体" w:hAnsi="宋体" w:eastAsia="宋体" w:cs="宋体"/>
          <w:b/>
          <w:color w:val="000000"/>
          <w:sz w:val="28"/>
          <w:szCs w:val="28"/>
          <w:highlight w:val="none"/>
        </w:rPr>
      </w:pPr>
    </w:p>
    <w:p>
      <w:pPr>
        <w:spacing w:before="312" w:beforeLines="100" w:after="156" w:afterLines="50" w:line="360" w:lineRule="auto"/>
        <w:jc w:val="center"/>
        <w:rPr>
          <w:rStyle w:val="40"/>
          <w:rFonts w:hint="eastAsia" w:ascii="宋体" w:hAnsi="宋体" w:eastAsia="宋体" w:cs="宋体"/>
          <w:color w:val="000000"/>
          <w:kern w:val="0"/>
          <w:szCs w:val="20"/>
          <w:highlight w:val="none"/>
        </w:rPr>
      </w:pPr>
    </w:p>
    <w:p>
      <w:pPr>
        <w:spacing w:before="0" w:beforeLines="-2147483648" w:after="0" w:afterLines="-2147483648" w:line="240" w:lineRule="auto"/>
        <w:jc w:val="left"/>
        <w:rPr>
          <w:rStyle w:val="40"/>
          <w:rFonts w:hint="eastAsia" w:ascii="宋体" w:hAnsi="宋体" w:eastAsia="宋体" w:cs="宋体"/>
          <w:color w:val="000000"/>
          <w:kern w:val="0"/>
          <w:szCs w:val="20"/>
          <w:highlight w:val="none"/>
        </w:rPr>
      </w:pPr>
      <w:r>
        <w:rPr>
          <w:rStyle w:val="40"/>
          <w:rFonts w:hint="eastAsia" w:ascii="宋体" w:hAnsi="宋体" w:eastAsia="宋体" w:cs="宋体"/>
          <w:color w:val="000000"/>
          <w:kern w:val="0"/>
          <w:szCs w:val="20"/>
          <w:highlight w:val="none"/>
        </w:rPr>
        <w:br w:type="page"/>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5" w:name="_Toc9476"/>
      <w:bookmarkStart w:id="6" w:name="_Toc32085"/>
      <w:bookmarkStart w:id="7" w:name="_Toc83886015"/>
      <w:r>
        <w:rPr>
          <w:rFonts w:hint="eastAsia" w:ascii="宋体" w:hAnsi="宋体" w:eastAsia="宋体" w:cs="宋体"/>
          <w:b/>
          <w:snapToGrid w:val="0"/>
          <w:kern w:val="0"/>
          <w:sz w:val="24"/>
          <w:szCs w:val="24"/>
          <w:highlight w:val="none"/>
        </w:rPr>
        <w:t>1、总则</w:t>
      </w:r>
      <w:bookmarkEnd w:id="5"/>
      <w:bookmarkEnd w:id="6"/>
      <w:bookmarkEnd w:id="7"/>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8" w:name="_Toc26216"/>
      <w:r>
        <w:rPr>
          <w:rFonts w:hint="eastAsia" w:ascii="宋体" w:hAnsi="宋体" w:eastAsia="宋体" w:cs="宋体"/>
          <w:b/>
          <w:bCs/>
          <w:snapToGrid w:val="0"/>
          <w:kern w:val="0"/>
          <w:sz w:val="24"/>
          <w:szCs w:val="24"/>
          <w:highlight w:val="none"/>
        </w:rPr>
        <w:t>1.1项目</w:t>
      </w:r>
      <w:bookmarkEnd w:id="8"/>
      <w:r>
        <w:rPr>
          <w:rFonts w:hint="eastAsia" w:ascii="宋体" w:hAnsi="宋体" w:eastAsia="宋体" w:cs="宋体"/>
          <w:b/>
          <w:bCs/>
          <w:snapToGrid w:val="0"/>
          <w:kern w:val="0"/>
          <w:sz w:val="24"/>
          <w:szCs w:val="24"/>
          <w:highlight w:val="none"/>
        </w:rPr>
        <w:t>说明</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9" w:name="_Toc6246"/>
      <w:r>
        <w:rPr>
          <w:rFonts w:hint="eastAsia" w:ascii="宋体" w:hAnsi="宋体" w:eastAsia="宋体" w:cs="宋体"/>
          <w:snapToGrid w:val="0"/>
          <w:kern w:val="0"/>
          <w:sz w:val="24"/>
          <w:szCs w:val="24"/>
          <w:highlight w:val="none"/>
        </w:rPr>
        <w:t>1.1.1本项目招标适用以下规定：《中华人民共和国招标投标法》、《中华人民共和国招标投标法实施条例》。</w:t>
      </w:r>
    </w:p>
    <w:bookmarkEnd w:id="9"/>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10" w:name="_Toc9136"/>
      <w:r>
        <w:rPr>
          <w:rFonts w:hint="eastAsia" w:ascii="宋体" w:hAnsi="宋体" w:eastAsia="宋体" w:cs="宋体"/>
          <w:snapToGrid w:val="0"/>
          <w:kern w:val="0"/>
          <w:sz w:val="24"/>
          <w:szCs w:val="24"/>
          <w:highlight w:val="none"/>
        </w:rPr>
        <w:t>1.1.2招标组织形式：见投标人须知前附表。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1.1.3招标人：</w:t>
      </w:r>
      <w:r>
        <w:rPr>
          <w:rFonts w:hint="eastAsia" w:ascii="宋体" w:hAnsi="宋体" w:eastAsia="宋体" w:cs="宋体"/>
          <w:snapToGrid w:val="0"/>
          <w:kern w:val="0"/>
          <w:sz w:val="24"/>
          <w:szCs w:val="24"/>
          <w:highlight w:val="none"/>
          <w:lang w:val="en-US" w:eastAsia="zh-CN"/>
        </w:rPr>
        <w:t>提出招标项目、进行招标的法人或者其他组织。</w:t>
      </w:r>
      <w:r>
        <w:rPr>
          <w:rFonts w:hint="eastAsia" w:ascii="宋体" w:hAnsi="宋体" w:eastAsia="宋体" w:cs="宋体"/>
          <w:snapToGrid w:val="0"/>
          <w:kern w:val="0"/>
          <w:sz w:val="24"/>
          <w:szCs w:val="24"/>
          <w:highlight w:val="none"/>
        </w:rPr>
        <w:t>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1.1.4</w:t>
      </w:r>
      <w:r>
        <w:rPr>
          <w:rFonts w:hint="eastAsia" w:ascii="宋体" w:hAnsi="宋体" w:eastAsia="宋体" w:cs="宋体"/>
          <w:snapToGrid w:val="0"/>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kern w:val="0"/>
          <w:sz w:val="24"/>
          <w:szCs w:val="24"/>
          <w:highlight w:val="none"/>
        </w:rPr>
        <w:t>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1.1.5招标代理机构：见投标人须知前附表。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1.1.6</w:t>
      </w:r>
      <w:r>
        <w:rPr>
          <w:rFonts w:hint="eastAsia" w:ascii="宋体" w:hAnsi="宋体" w:eastAsia="宋体" w:cs="宋体"/>
          <w:snapToGrid w:val="0"/>
          <w:kern w:val="0"/>
          <w:sz w:val="24"/>
          <w:szCs w:val="24"/>
          <w:highlight w:val="none"/>
        </w:rPr>
        <w:t>项目概况：见投标人须知前附表。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1.2资金来源</w:t>
      </w:r>
      <w:bookmarkEnd w:id="10"/>
      <w:r>
        <w:rPr>
          <w:rFonts w:hint="eastAsia" w:ascii="宋体" w:hAnsi="宋体" w:eastAsia="宋体" w:cs="宋体"/>
          <w:b/>
          <w:bCs/>
          <w:snapToGrid w:val="0"/>
          <w:kern w:val="0"/>
          <w:sz w:val="24"/>
          <w:szCs w:val="24"/>
          <w:highlight w:val="none"/>
        </w:rPr>
        <w:t>和落实情况</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11" w:name="_Toc10673"/>
      <w:r>
        <w:rPr>
          <w:rFonts w:hint="eastAsia" w:ascii="宋体" w:hAnsi="宋体" w:eastAsia="宋体" w:cs="宋体"/>
          <w:snapToGrid w:val="0"/>
          <w:kern w:val="0"/>
          <w:sz w:val="24"/>
          <w:szCs w:val="24"/>
          <w:highlight w:val="none"/>
        </w:rPr>
        <w:t>1.2.1资金来源及落实情况：见投标人须知前附表。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1.3招标范围及内容</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1.3.1招标范围及内容：见投标人须知前附表。</w:t>
      </w:r>
    </w:p>
    <w:bookmarkEnd w:id="11"/>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12" w:name="_Toc13012"/>
      <w:r>
        <w:rPr>
          <w:rFonts w:hint="eastAsia" w:ascii="宋体" w:hAnsi="宋体" w:eastAsia="宋体" w:cs="宋体"/>
          <w:b/>
          <w:bCs/>
          <w:snapToGrid w:val="0"/>
          <w:kern w:val="0"/>
          <w:sz w:val="24"/>
          <w:szCs w:val="24"/>
          <w:highlight w:val="none"/>
        </w:rPr>
        <w:t>1.4投标人</w:t>
      </w:r>
      <w:bookmarkEnd w:id="12"/>
      <w:r>
        <w:rPr>
          <w:rFonts w:hint="eastAsia" w:ascii="宋体" w:hAnsi="宋体" w:eastAsia="宋体" w:cs="宋体"/>
          <w:b/>
          <w:bCs/>
          <w:snapToGrid w:val="0"/>
          <w:kern w:val="0"/>
          <w:sz w:val="24"/>
          <w:szCs w:val="24"/>
          <w:highlight w:val="none"/>
        </w:rPr>
        <w:t>资格审查方式、资格条件</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1.4.1投标人资格审查方式：见投标人须知前附表。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1.4.2投标人资格条件：见投标人须知前附表。</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1.5联合体投标</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1.5.1本项目是否接受联合体投标：见投标人须知前附表。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1.5.2投标人须知前附表规定接受联合体投标的，联合体应满足以下要求：</w:t>
      </w:r>
    </w:p>
    <w:p>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1）符合《中华人民共和国招标投标法》、《中华人民共和国招标投标法实施条例》的规定；</w:t>
      </w:r>
    </w:p>
    <w:p>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2）以联合体形式参加投标的，应当提交联合体协议，指定牵头人并出具由联合体成员各方共同签署的投标授权书；</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3）除非另有规定或说明，本招标文件中“投标人”一词亦指联合体各成员。</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1.6关联性投标</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1.6.1项目关联性投标要求：见投标人须知前附表。</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1.7分包</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1.7.1本项目是否允许分包：见投标人须知前附表。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1.7.2投标人拟在中标后将中标项目的非主体、非关键部分工作进行分包的，应满足以下要求：</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1）符合投标人须知前附表规定的分包内容、分包金额要求，除投标人须知前附表规定的非主体、非关键部分工作外，其他工作不得分包。</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1.8响应和偏差</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”中用符号“▲”标注或列入第四章“评标方法及评价标准”中否决投标的全部条款，否则属于非实质性要求条款，下同。）作出满足性或更有利于招标人的明确响应。</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13" w:name="_Toc3996"/>
      <w:r>
        <w:rPr>
          <w:rFonts w:hint="eastAsia" w:ascii="宋体" w:hAnsi="宋体" w:eastAsia="宋体" w:cs="宋体"/>
          <w:b/>
          <w:bCs/>
          <w:snapToGrid w:val="0"/>
          <w:kern w:val="0"/>
          <w:sz w:val="24"/>
          <w:szCs w:val="24"/>
          <w:highlight w:val="none"/>
        </w:rPr>
        <w:t>1.</w:t>
      </w:r>
      <w:bookmarkEnd w:id="13"/>
      <w:r>
        <w:rPr>
          <w:rFonts w:hint="eastAsia" w:ascii="宋体" w:hAnsi="宋体" w:eastAsia="宋体" w:cs="宋体"/>
          <w:b/>
          <w:bCs/>
          <w:snapToGrid w:val="0"/>
          <w:kern w:val="0"/>
          <w:sz w:val="24"/>
          <w:szCs w:val="24"/>
          <w:highlight w:val="none"/>
        </w:rPr>
        <w:t>9投标费用</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1.9.1投标人在投标过程中的一切费用，不论中标与否，均由投标人自理。</w:t>
      </w:r>
    </w:p>
    <w:p>
      <w:pPr>
        <w:pStyle w:val="4"/>
        <w:rPr>
          <w:rFonts w:hint="eastAsia" w:ascii="宋体" w:hAnsi="宋体" w:eastAsia="宋体" w:cs="宋体"/>
          <w:snapToGrid w:val="0"/>
          <w:sz w:val="24"/>
          <w:szCs w:val="24"/>
          <w:highlight w:val="none"/>
        </w:rPr>
      </w:pPr>
      <w:bookmarkStart w:id="14" w:name="_Toc144974504"/>
      <w:bookmarkStart w:id="15" w:name="_Toc152045536"/>
      <w:bookmarkStart w:id="16" w:name="_Toc246996924"/>
      <w:bookmarkStart w:id="17" w:name="_Toc179632553"/>
      <w:bookmarkStart w:id="18" w:name="_Toc246996181"/>
      <w:bookmarkStart w:id="19" w:name="_Toc152042312"/>
      <w:bookmarkStart w:id="20" w:name="_Toc247085695"/>
      <w:bookmarkStart w:id="21" w:name="_Toc296602426"/>
      <w:r>
        <w:rPr>
          <w:rFonts w:hint="eastAsia" w:ascii="宋体" w:hAnsi="宋体" w:eastAsia="宋体" w:cs="宋体"/>
          <w:snapToGrid w:val="0"/>
          <w:sz w:val="24"/>
          <w:szCs w:val="24"/>
          <w:highlight w:val="none"/>
        </w:rPr>
        <w:t>1.10保密</w:t>
      </w:r>
      <w:bookmarkEnd w:id="14"/>
      <w:bookmarkEnd w:id="15"/>
      <w:bookmarkEnd w:id="16"/>
      <w:bookmarkEnd w:id="17"/>
      <w:bookmarkEnd w:id="18"/>
      <w:bookmarkEnd w:id="19"/>
      <w:bookmarkEnd w:id="20"/>
      <w:bookmarkEnd w:id="21"/>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1.10.1参加招标投标活动的各方应对招投标过程中应当保密的信息资料及招标文件、投标文件中的商业和技术秘密保密，否则应承担相应的法律责任。</w:t>
      </w:r>
    </w:p>
    <w:p>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1.11语言文字</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1.11.1招标投标文件使用的语言文字为中文。专用术语使用外文的，应附有中文注释。</w:t>
      </w:r>
    </w:p>
    <w:p>
      <w:pPr>
        <w:pStyle w:val="4"/>
        <w:rPr>
          <w:rFonts w:hint="eastAsia" w:ascii="宋体" w:hAnsi="宋体" w:eastAsia="宋体" w:cs="宋体"/>
          <w:snapToGrid w:val="0"/>
          <w:sz w:val="24"/>
          <w:szCs w:val="24"/>
          <w:highlight w:val="none"/>
        </w:rPr>
      </w:pPr>
      <w:bookmarkStart w:id="22" w:name="_bookmark28"/>
      <w:bookmarkEnd w:id="22"/>
      <w:r>
        <w:rPr>
          <w:rFonts w:hint="eastAsia" w:ascii="宋体" w:hAnsi="宋体" w:eastAsia="宋体" w:cs="宋体"/>
          <w:snapToGrid w:val="0"/>
          <w:sz w:val="24"/>
          <w:szCs w:val="24"/>
          <w:highlight w:val="none"/>
        </w:rPr>
        <w:t>1.12计量单位</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1.12.1所有计量均采用中华人民共和国法定计量单位。</w:t>
      </w:r>
    </w:p>
    <w:p>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1.13标准时间</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1.13.1本招标文件中出现的时间均指北京时间。</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23" w:name="_Toc26219"/>
      <w:bookmarkStart w:id="24" w:name="_Toc143421657"/>
      <w:bookmarkStart w:id="25" w:name="_Toc83886016"/>
      <w:bookmarkStart w:id="26" w:name="_Toc25425"/>
      <w:bookmarkStart w:id="27" w:name="_Toc15241"/>
      <w:r>
        <w:rPr>
          <w:rFonts w:hint="eastAsia" w:ascii="宋体" w:hAnsi="宋体" w:eastAsia="宋体" w:cs="宋体"/>
          <w:b/>
          <w:snapToGrid w:val="0"/>
          <w:kern w:val="0"/>
          <w:sz w:val="24"/>
          <w:szCs w:val="24"/>
          <w:highlight w:val="none"/>
        </w:rPr>
        <w:t>2、招标文件</w:t>
      </w:r>
      <w:bookmarkEnd w:id="23"/>
      <w:bookmarkEnd w:id="24"/>
      <w:bookmarkEnd w:id="25"/>
      <w:bookmarkEnd w:id="26"/>
      <w:bookmarkEnd w:id="27"/>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8" w:name="_Toc1426"/>
      <w:r>
        <w:rPr>
          <w:rFonts w:hint="eastAsia" w:ascii="宋体" w:hAnsi="宋体" w:eastAsia="宋体" w:cs="宋体"/>
          <w:b/>
          <w:bCs/>
          <w:snapToGrid w:val="0"/>
          <w:kern w:val="0"/>
          <w:sz w:val="24"/>
          <w:szCs w:val="24"/>
          <w:highlight w:val="none"/>
        </w:rPr>
        <w:t>2.1招标文件的组成</w:t>
      </w:r>
      <w:bookmarkEnd w:id="28"/>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本招标文件包括：</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（1）招标公告；</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（2）投标人须知；</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（4）评标方法及评价标准；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（5）投标文件格式；</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（6）合同条款及格式（仅供参考）；</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（7）投标人须知前附表规定的其他材料。</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根据本须知第2.3款对招标文件做出的澄清、修改、答复内容，共同构成招标文件的组成部分。</w:t>
      </w:r>
    </w:p>
    <w:p>
      <w:pPr>
        <w:spacing w:line="360" w:lineRule="auto"/>
        <w:ind w:firstLine="480" w:firstLineChars="20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除上述所列内容外，招标人的任何工作人员对投标人所作的任何口头解释、介绍、答复，只能供投标人参考，对招标人和投标人无任何约束力。</w:t>
      </w:r>
    </w:p>
    <w:p>
      <w:pPr>
        <w:pStyle w:val="7"/>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2.2招标文件的获取</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2.2.1招标文件的获取方式、要求：见投标人须知前附表。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9" w:name="_Toc18230"/>
      <w:r>
        <w:rPr>
          <w:rFonts w:hint="eastAsia" w:ascii="宋体" w:hAnsi="宋体" w:eastAsia="宋体" w:cs="宋体"/>
          <w:b/>
          <w:bCs/>
          <w:snapToGrid w:val="0"/>
          <w:kern w:val="0"/>
          <w:sz w:val="24"/>
          <w:szCs w:val="24"/>
          <w:highlight w:val="none"/>
        </w:rPr>
        <w:t>2.3招标文件的澄清</w:t>
      </w:r>
      <w:bookmarkEnd w:id="29"/>
      <w:r>
        <w:rPr>
          <w:rFonts w:hint="eastAsia" w:ascii="宋体" w:hAnsi="宋体" w:eastAsia="宋体" w:cs="宋体"/>
          <w:b/>
          <w:bCs/>
          <w:snapToGrid w:val="0"/>
          <w:kern w:val="0"/>
          <w:sz w:val="24"/>
          <w:szCs w:val="24"/>
          <w:highlight w:val="none"/>
        </w:rPr>
        <w:t>和修改</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2.3.3除非招标人认为确有必要答复，否则，招标人有权拒绝回复投标人在本章第2.3.1项规定的时间后的任何澄清要求。</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30" w:name="_Toc26730"/>
      <w:bookmarkStart w:id="31" w:name="_Toc83886017"/>
      <w:bookmarkStart w:id="32" w:name="_Toc143421658"/>
      <w:bookmarkStart w:id="33" w:name="_Toc18870"/>
      <w:bookmarkStart w:id="34" w:name="_Toc2010"/>
      <w:r>
        <w:rPr>
          <w:rFonts w:hint="eastAsia" w:ascii="宋体" w:hAnsi="宋体" w:eastAsia="宋体" w:cs="宋体"/>
          <w:b/>
          <w:snapToGrid w:val="0"/>
          <w:kern w:val="0"/>
          <w:sz w:val="24"/>
          <w:szCs w:val="24"/>
          <w:highlight w:val="none"/>
        </w:rPr>
        <w:t>3、投标文件</w:t>
      </w:r>
      <w:bookmarkEnd w:id="30"/>
      <w:bookmarkEnd w:id="31"/>
      <w:bookmarkEnd w:id="32"/>
      <w:bookmarkEnd w:id="33"/>
      <w:bookmarkEnd w:id="34"/>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5" w:name="_Toc1411"/>
      <w:bookmarkStart w:id="36" w:name="_Toc32652"/>
      <w:bookmarkStart w:id="37" w:name="_Toc143421659"/>
      <w:r>
        <w:rPr>
          <w:rFonts w:hint="eastAsia" w:ascii="宋体" w:hAnsi="宋体" w:eastAsia="宋体" w:cs="宋体"/>
          <w:b/>
          <w:bCs/>
          <w:snapToGrid w:val="0"/>
          <w:kern w:val="0"/>
          <w:sz w:val="24"/>
          <w:szCs w:val="24"/>
          <w:highlight w:val="none"/>
        </w:rPr>
        <w:t>3.1投标文件的组成</w:t>
      </w:r>
      <w:bookmarkEnd w:id="35"/>
    </w:p>
    <w:p>
      <w:pPr>
        <w:adjustRightInd w:val="0"/>
        <w:snapToGrid w:val="0"/>
        <w:spacing w:line="360" w:lineRule="auto"/>
        <w:ind w:firstLine="480" w:firstLineChars="20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3.1</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 xml:space="preserve"> 投标文件</w:t>
      </w:r>
      <w:r>
        <w:rPr>
          <w:rFonts w:hint="eastAsia" w:ascii="宋体" w:hAnsi="宋体" w:eastAsia="宋体" w:cs="宋体"/>
          <w:snapToGrid w:val="0"/>
          <w:kern w:val="0"/>
          <w:sz w:val="24"/>
          <w:szCs w:val="24"/>
          <w:highlight w:val="none"/>
          <w:lang w:val="en-US" w:eastAsia="zh-CN"/>
        </w:rPr>
        <w:t>的组成：</w:t>
      </w:r>
      <w:r>
        <w:rPr>
          <w:rFonts w:hint="eastAsia" w:ascii="宋体" w:hAnsi="宋体" w:eastAsia="宋体" w:cs="宋体"/>
          <w:snapToGrid w:val="0"/>
          <w:kern w:val="0"/>
          <w:sz w:val="24"/>
          <w:szCs w:val="24"/>
          <w:highlight w:val="none"/>
        </w:rPr>
        <w:t>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投标人在评标过程中作出的符合法律法规和招标文件规定的澄清确认，构成投标文件的组成部分。</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3.1.2投标人须知前附表规定不接受联合体投标的，或投标人没有组成联合体的，投标文件不包括投标人须知前附表所指的联合体协议书。</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3.1.3投标人须知前附表未要求提交投标保证金的，投标文件不包括投标人须知前附表所指的投标保证金缴存证明。</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3.2资格审查资料</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3.2.1投标人应按本章第1.4款要求提供相关资格审查资料。</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3.2.2“资格文件”中的“营业执照”等复印件是指：</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投标人根据企业、非企业性质不同，可分别提供营业执照、事业单位法人证书、社会团体法人登记证书或其他组织登记证明文件的复印件；</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8" w:name="_Toc32225"/>
      <w:r>
        <w:rPr>
          <w:rFonts w:hint="eastAsia" w:ascii="宋体" w:hAnsi="宋体" w:eastAsia="宋体" w:cs="宋体"/>
          <w:b/>
          <w:bCs/>
          <w:snapToGrid w:val="0"/>
          <w:kern w:val="0"/>
          <w:sz w:val="24"/>
          <w:szCs w:val="24"/>
          <w:highlight w:val="none"/>
        </w:rPr>
        <w:t>3.3投标报价</w:t>
      </w:r>
      <w:bookmarkEnd w:id="38"/>
    </w:p>
    <w:p>
      <w:pPr>
        <w:snapToGrid w:val="0"/>
        <w:spacing w:line="360" w:lineRule="auto"/>
        <w:ind w:firstLine="480" w:firstLineChars="200"/>
        <w:jc w:val="left"/>
        <w:rPr>
          <w:rFonts w:hint="eastAsia" w:ascii="宋体" w:hAnsi="宋体" w:eastAsia="宋体" w:cs="宋体"/>
          <w:snapToGrid w:val="0"/>
          <w:kern w:val="0"/>
          <w:sz w:val="24"/>
          <w:szCs w:val="24"/>
          <w:highlight w:val="none"/>
        </w:rPr>
      </w:pPr>
      <w:bookmarkStart w:id="39" w:name="_Toc13307"/>
      <w:r>
        <w:rPr>
          <w:rFonts w:hint="eastAsia" w:ascii="宋体" w:hAnsi="宋体" w:eastAsia="宋体" w:cs="宋体"/>
          <w:snapToGrid w:val="0"/>
          <w:kern w:val="0"/>
          <w:sz w:val="24"/>
          <w:szCs w:val="24"/>
          <w:highlight w:val="none"/>
        </w:rPr>
        <w:t>3.3.1投标人应按第五章“投标文件格式”的要求在“投标函”中进行报价。</w:t>
      </w:r>
      <w:r>
        <w:rPr>
          <w:rFonts w:hint="eastAsia" w:ascii="宋体" w:hAnsi="宋体" w:eastAsia="宋体" w:cs="宋体"/>
          <w:sz w:val="24"/>
          <w:szCs w:val="24"/>
          <w:highlight w:val="none"/>
        </w:rPr>
        <w:t>有关本项目建设或采购所需的所有费用均计入报价。</w:t>
      </w:r>
      <w:r>
        <w:rPr>
          <w:rFonts w:hint="eastAsia" w:ascii="宋体" w:hAnsi="宋体" w:eastAsia="宋体" w:cs="宋体"/>
          <w:snapToGrid w:val="0"/>
          <w:kern w:val="0"/>
          <w:sz w:val="24"/>
          <w:szCs w:val="24"/>
          <w:highlight w:val="none"/>
        </w:rPr>
        <w:t>投标文件中价格全部采用人民币报价。</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3.3.2投标人应充分了解该项目的总体情况以及影响投标报价的其他要素。</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3.3.3招标人设有最高投标限价的，投标人的投标报价不得超过最高投标限价，最高投标限价在投标人须知前附表中载明。</w:t>
      </w:r>
    </w:p>
    <w:p>
      <w:pPr>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3.3.4投标报价的具体要求详见第三章“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bookmarkEnd w:id="39"/>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0" w:name="_Toc29989"/>
      <w:r>
        <w:rPr>
          <w:rFonts w:hint="eastAsia" w:ascii="宋体" w:hAnsi="宋体" w:eastAsia="宋体" w:cs="宋体"/>
          <w:b/>
          <w:bCs/>
          <w:snapToGrid w:val="0"/>
          <w:kern w:val="0"/>
          <w:sz w:val="24"/>
          <w:szCs w:val="24"/>
          <w:highlight w:val="none"/>
        </w:rPr>
        <w:t>3.4投标文件的编制</w:t>
      </w:r>
      <w:bookmarkEnd w:id="40"/>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并经法定代表人或其委托代理人签字或盖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。由委托代理人签字或盖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、注明日期予以确认。</w:t>
      </w:r>
    </w:p>
    <w:p>
      <w:pPr>
        <w:adjustRightInd w:val="0"/>
        <w:snapToGrid w:val="0"/>
        <w:spacing w:line="360" w:lineRule="auto"/>
        <w:ind w:firstLine="482" w:firstLineChars="200"/>
        <w:jc w:val="center"/>
        <w:outlineLvl w:val="1"/>
        <w:rPr>
          <w:rFonts w:hint="eastAsia" w:ascii="宋体" w:hAnsi="宋体" w:eastAsia="宋体" w:cs="宋体"/>
          <w:b/>
          <w:snapToGrid w:val="0"/>
          <w:kern w:val="0"/>
          <w:sz w:val="24"/>
          <w:szCs w:val="24"/>
          <w:highlight w:val="none"/>
        </w:rPr>
      </w:pPr>
      <w:bookmarkStart w:id="41" w:name="_Toc83886018"/>
      <w:bookmarkStart w:id="42" w:name="_Toc13653"/>
      <w:bookmarkStart w:id="43" w:name="_Toc16029"/>
      <w:r>
        <w:rPr>
          <w:rFonts w:hint="eastAsia" w:ascii="宋体" w:hAnsi="宋体" w:eastAsia="宋体" w:cs="宋体"/>
          <w:b/>
          <w:snapToGrid w:val="0"/>
          <w:kern w:val="0"/>
          <w:sz w:val="24"/>
          <w:szCs w:val="24"/>
          <w:highlight w:val="none"/>
        </w:rPr>
        <w:t>4、投标</w:t>
      </w:r>
      <w:bookmarkEnd w:id="41"/>
      <w:bookmarkEnd w:id="42"/>
      <w:bookmarkEnd w:id="43"/>
    </w:p>
    <w:bookmarkEnd w:id="36"/>
    <w:bookmarkEnd w:id="37"/>
    <w:p>
      <w:pPr>
        <w:adjustRightInd w:val="0"/>
        <w:snapToGrid w:val="0"/>
        <w:spacing w:after="0" w:line="360" w:lineRule="auto"/>
        <w:jc w:val="left"/>
        <w:rPr>
          <w:rFonts w:hint="eastAsia" w:ascii="宋体" w:hAnsi="宋体" w:eastAsia="宋体" w:cs="宋体"/>
          <w:b/>
          <w:bCs/>
          <w:snapToGrid w:val="0"/>
          <w:color w:val="auto"/>
          <w:kern w:val="0"/>
          <w:sz w:val="24"/>
          <w:szCs w:val="24"/>
          <w:highlight w:val="none"/>
          <w:lang w:eastAsia="zh-CN"/>
        </w:rPr>
      </w:pPr>
      <w:bookmarkStart w:id="44" w:name="_Toc649"/>
      <w:r>
        <w:rPr>
          <w:rFonts w:hint="eastAsia" w:ascii="宋体" w:hAnsi="宋体" w:eastAsia="宋体" w:cs="宋体"/>
          <w:b/>
          <w:bCs/>
          <w:snapToGrid w:val="0"/>
          <w:kern w:val="0"/>
          <w:sz w:val="24"/>
          <w:szCs w:val="24"/>
          <w:highlight w:val="none"/>
        </w:rPr>
        <w:t>4.1 踏勘现场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详见前附表</w:t>
      </w:r>
      <w:r>
        <w:rPr>
          <w:rFonts w:hint="eastAsia" w:ascii="宋体" w:hAnsi="宋体" w:eastAsia="宋体" w:cs="宋体"/>
          <w:b/>
          <w:bCs/>
          <w:snapToGrid w:val="0"/>
          <w:color w:val="auto"/>
          <w:kern w:val="0"/>
          <w:sz w:val="24"/>
          <w:szCs w:val="24"/>
          <w:highlight w:val="none"/>
          <w:lang w:eastAsia="zh-CN"/>
        </w:rPr>
        <w:t>）</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4.1.2 投标人踏勘现场发生的费用自理。 除招标人的原因外，投标人自行负责在踏勘现场中所发生的人员伤亡和财产损失。</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4.1.3 招标人在踏勘现场中介绍的项目情况和提供的资料，仅供投标人在编制投标文件时参考，招标人不对投标人据此作出的判断和决策负责。</w:t>
      </w:r>
    </w:p>
    <w:p>
      <w:pPr>
        <w:pStyle w:val="7"/>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4.2 投标预备会</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5" w:name="_Toc30464"/>
      <w:bookmarkStart w:id="46" w:name="_Toc360398511"/>
      <w:r>
        <w:rPr>
          <w:rFonts w:hint="eastAsia" w:ascii="宋体" w:hAnsi="宋体" w:eastAsia="宋体" w:cs="宋体"/>
          <w:b/>
          <w:bCs/>
          <w:snapToGrid w:val="0"/>
          <w:kern w:val="0"/>
          <w:sz w:val="24"/>
          <w:szCs w:val="24"/>
          <w:highlight w:val="none"/>
        </w:rPr>
        <w:t>4.3 投标保证金</w:t>
      </w:r>
      <w:bookmarkEnd w:id="45"/>
      <w:bookmarkEnd w:id="46"/>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szCs w:val="24"/>
          <w:highlight w:val="none"/>
          <w:lang w:val="en-US" w:eastAsia="zh-CN" w:bidi="ar"/>
        </w:rPr>
        <w:t>不予退还</w:t>
      </w:r>
      <w:r>
        <w:rPr>
          <w:rFonts w:hint="eastAsia" w:ascii="宋体" w:hAnsi="宋体" w:eastAsia="宋体" w:cs="宋体"/>
          <w:snapToGrid w:val="0"/>
          <w:kern w:val="0"/>
          <w:sz w:val="24"/>
          <w:szCs w:val="24"/>
          <w:highlight w:val="none"/>
        </w:rPr>
        <w:t>。</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4.3.2对于未能按要求提交投标保证金的投标，招标人将视为不响应招标文件而予以拒绝。</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4.3.3未中标的投标人的投标保证金将在中标公示期满后两周内予以</w:t>
      </w:r>
      <w:r>
        <w:rPr>
          <w:rFonts w:hint="eastAsia" w:ascii="宋体" w:hAnsi="宋体" w:eastAsia="宋体" w:cs="宋体"/>
          <w:kern w:val="0"/>
          <w:sz w:val="24"/>
          <w:szCs w:val="24"/>
          <w:highlight w:val="none"/>
          <w:lang w:val="en-US" w:eastAsia="zh-CN" w:bidi="ar"/>
        </w:rPr>
        <w:t>无息</w:t>
      </w:r>
      <w:r>
        <w:rPr>
          <w:rFonts w:hint="eastAsia" w:ascii="宋体" w:hAnsi="宋体" w:eastAsia="宋体" w:cs="宋体"/>
          <w:snapToGrid w:val="0"/>
          <w:kern w:val="0"/>
          <w:sz w:val="24"/>
          <w:szCs w:val="24"/>
          <w:highlight w:val="none"/>
        </w:rPr>
        <w:t>退还。</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4.3.4中标人的投标保证金，在中标人签订合同后两周内予以</w:t>
      </w:r>
      <w:r>
        <w:rPr>
          <w:rFonts w:hint="eastAsia" w:ascii="宋体" w:hAnsi="宋体" w:eastAsia="宋体" w:cs="宋体"/>
          <w:kern w:val="0"/>
          <w:sz w:val="24"/>
          <w:szCs w:val="24"/>
          <w:highlight w:val="none"/>
          <w:lang w:val="en-US" w:eastAsia="zh-CN" w:bidi="ar"/>
        </w:rPr>
        <w:t>无息</w:t>
      </w:r>
      <w:r>
        <w:rPr>
          <w:rFonts w:hint="eastAsia" w:ascii="宋体" w:hAnsi="宋体" w:eastAsia="宋体" w:cs="宋体"/>
          <w:snapToGrid w:val="0"/>
          <w:kern w:val="0"/>
          <w:sz w:val="24"/>
          <w:szCs w:val="24"/>
          <w:highlight w:val="none"/>
        </w:rPr>
        <w:t>退还。</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4.3.5如投标人有下列任何情况发生时，投标保证金将</w:t>
      </w:r>
      <w:r>
        <w:rPr>
          <w:rFonts w:hint="eastAsia" w:ascii="宋体" w:hAnsi="宋体" w:eastAsia="宋体" w:cs="宋体"/>
          <w:kern w:val="0"/>
          <w:sz w:val="24"/>
          <w:szCs w:val="24"/>
          <w:highlight w:val="none"/>
          <w:lang w:val="en-US" w:eastAsia="zh-CN" w:bidi="ar"/>
        </w:rPr>
        <w:t>不予退还</w:t>
      </w:r>
      <w:r>
        <w:rPr>
          <w:rFonts w:hint="eastAsia" w:ascii="宋体" w:hAnsi="宋体" w:eastAsia="宋体" w:cs="宋体"/>
          <w:snapToGrid w:val="0"/>
          <w:kern w:val="0"/>
          <w:sz w:val="24"/>
          <w:szCs w:val="24"/>
          <w:highlight w:val="none"/>
        </w:rPr>
        <w:t>：</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在投标有效期内撤回投标文件的；</w:t>
      </w:r>
    </w:p>
    <w:p>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拒绝接受投标文件中已确认的承诺或条款；</w:t>
      </w:r>
    </w:p>
    <w:p>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中标人未能在规定期限内提交履约保证金或签署合同协议的；</w:t>
      </w:r>
    </w:p>
    <w:p>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投标人提供虚假资料，经查实的；</w:t>
      </w:r>
    </w:p>
    <w:p>
      <w:pPr>
        <w:pStyle w:val="7"/>
        <w:numPr>
          <w:ilvl w:val="0"/>
          <w:numId w:val="0"/>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（5）投标人在投标期间有串标、哄抬标价等违规违法行为。</w:t>
      </w:r>
    </w:p>
    <w:p>
      <w:pPr>
        <w:keepNext/>
        <w:keepLines/>
        <w:adjustRightInd w:val="0"/>
        <w:snapToGrid w:val="0"/>
        <w:spacing w:line="360" w:lineRule="auto"/>
        <w:jc w:val="left"/>
        <w:outlineLvl w:val="2"/>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4.4投标样品</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4.4.1本项目投标样品提供的要求：见投标人须知前附表。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4.5投标文件的密封和标识</w:t>
      </w:r>
      <w:bookmarkEnd w:id="44"/>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47" w:name="_Toc16616"/>
      <w:r>
        <w:rPr>
          <w:rFonts w:hint="eastAsia" w:ascii="宋体" w:hAnsi="宋体" w:eastAsia="宋体" w:cs="宋体"/>
          <w:snapToGrid w:val="0"/>
          <w:kern w:val="0"/>
          <w:sz w:val="24"/>
          <w:szCs w:val="24"/>
          <w:highlight w:val="none"/>
        </w:rPr>
        <w:t>4.5.1投标文件必须密封包装，并在封套的封口处加盖投标人单位章或由投标人的法定代表人或其授权的代理人签字。</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4.5.2投标文件封套上应写明的内容见投标人须知前附表。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4.6投标文件的递交</w:t>
      </w:r>
      <w:bookmarkEnd w:id="47"/>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4.6.1投标人应在投标人须知前附表规定的投标截止时间前、规定的投标文件递交地点递交投标文件。</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4.6.2除投标人须知前附表另有规定外，投标人有效递交的投标文件不予退还。</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8" w:name="_Toc26099"/>
      <w:r>
        <w:rPr>
          <w:rFonts w:hint="eastAsia" w:ascii="宋体" w:hAnsi="宋体" w:eastAsia="宋体" w:cs="宋体"/>
          <w:b/>
          <w:bCs/>
          <w:snapToGrid w:val="0"/>
          <w:kern w:val="0"/>
          <w:sz w:val="24"/>
          <w:szCs w:val="24"/>
          <w:highlight w:val="none"/>
        </w:rPr>
        <w:t>4.7投标文件的补充、修改、撤回</w:t>
      </w:r>
      <w:bookmarkEnd w:id="48"/>
      <w:r>
        <w:rPr>
          <w:rFonts w:hint="eastAsia" w:ascii="宋体" w:hAnsi="宋体" w:eastAsia="宋体" w:cs="宋体"/>
          <w:b/>
          <w:bCs/>
          <w:snapToGrid w:val="0"/>
          <w:kern w:val="0"/>
          <w:sz w:val="24"/>
          <w:szCs w:val="24"/>
          <w:highlight w:val="none"/>
        </w:rPr>
        <w:t>和撤销</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4.7.1投标人递交投标文件以后，在规定的投标截止时间之前，投标人可以补充、修改或撤回已递交的投标文件，但应以书面形式通知招标人。</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4.7.2投标人补充、修改或撤回已递交投标文件的书面通知应按照第3条、第4条的有关规定进行编制、密封、标识和递交，并标明“补充修改”或“撤回”字样。</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4.7.3补充、修改的内容为投标文件的组成部分。补充、修改的内容与投标文件不一致的，以补充、修改的内容为准。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4.8投标有效期</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4.8.1除投标人须知前附表另有规定外，投标有效期为90日历天。投标人的投标文件中承诺的投标有效期不得少于招标文件中载明的投标有效期。</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4.8.2在投标有效期内，投标人撤销或修改投标文件的，应承担招标文件和法律规定的责任。</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49" w:name="_Toc83886019"/>
      <w:bookmarkStart w:id="50" w:name="_Toc9516"/>
      <w:bookmarkStart w:id="51" w:name="_Toc29641"/>
      <w:bookmarkStart w:id="52" w:name="_Toc30158"/>
      <w:r>
        <w:rPr>
          <w:rFonts w:hint="eastAsia" w:ascii="宋体" w:hAnsi="宋体" w:eastAsia="宋体" w:cs="宋体"/>
          <w:b/>
          <w:snapToGrid w:val="0"/>
          <w:kern w:val="0"/>
          <w:sz w:val="24"/>
          <w:szCs w:val="24"/>
          <w:highlight w:val="none"/>
        </w:rPr>
        <w:t>5、开标</w:t>
      </w:r>
      <w:bookmarkEnd w:id="49"/>
      <w:bookmarkEnd w:id="50"/>
      <w:bookmarkEnd w:id="51"/>
      <w:bookmarkEnd w:id="52"/>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3" w:name="_Toc15123"/>
      <w:r>
        <w:rPr>
          <w:rFonts w:hint="eastAsia" w:ascii="宋体" w:hAnsi="宋体" w:eastAsia="宋体" w:cs="宋体"/>
          <w:b/>
          <w:bCs/>
          <w:snapToGrid w:val="0"/>
          <w:kern w:val="0"/>
          <w:sz w:val="24"/>
          <w:szCs w:val="24"/>
          <w:highlight w:val="none"/>
        </w:rPr>
        <w:t>5.1开标时间和地点</w:t>
      </w:r>
      <w:bookmarkEnd w:id="53"/>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5.2开标应携带的资料</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5.2.1投标人代表参加开标时，应携带投标人须知前附表规定的资料。</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5.3开标顺序</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5.3.1</w:t>
      </w:r>
      <w:r>
        <w:rPr>
          <w:rFonts w:hint="eastAsia" w:ascii="宋体" w:hAnsi="宋体" w:eastAsia="宋体" w:cs="宋体"/>
          <w:kern w:val="0"/>
          <w:sz w:val="24"/>
          <w:szCs w:val="24"/>
          <w:highlight w:val="none"/>
        </w:rPr>
        <w:t>开标顺序依据</w:t>
      </w:r>
      <w:r>
        <w:rPr>
          <w:rFonts w:hint="eastAsia" w:ascii="宋体" w:hAnsi="宋体" w:eastAsia="宋体" w:cs="宋体"/>
          <w:snapToGrid w:val="0"/>
          <w:kern w:val="0"/>
          <w:sz w:val="24"/>
          <w:szCs w:val="24"/>
          <w:highlight w:val="none"/>
        </w:rPr>
        <w:t>投标人须知前附表的规定</w:t>
      </w:r>
      <w:r>
        <w:rPr>
          <w:rFonts w:hint="eastAsia" w:ascii="宋体" w:hAnsi="宋体" w:eastAsia="宋体" w:cs="宋体"/>
          <w:kern w:val="0"/>
          <w:sz w:val="24"/>
          <w:szCs w:val="24"/>
          <w:highlight w:val="none"/>
        </w:rPr>
        <w:t>。</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5.4开标程序</w:t>
      </w:r>
    </w:p>
    <w:p>
      <w:pPr>
        <w:adjustRightInd w:val="0"/>
        <w:snapToGrid w:val="0"/>
        <w:spacing w:line="360" w:lineRule="auto"/>
        <w:ind w:firstLine="590" w:firstLineChars="245"/>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5.4.1开标由招标人（或招标代理）主持，按下列程序进行开标：</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（1）宣布开标纪律；</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（2）公布在投标截止时间前递交投标文件的投标人家数及名称；</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（3）宣布：开标人、唱标人、记录人、监标人等有关工作人员；</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（4）监标人对各投标人法定代表人（或其委托代理人）身份证明进行核验；</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（5）投标人代表或者其集体推选的代表检查投标文件的密封情况；</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（7）投标人代表、唱标人、监标人、记录人等有关人员在开标记录上签字确认；</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（8）开标结束。</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5.4.2投标人代表如发现唱标内容或记录结果与投标文件不一致的，应在开标现场当即提出予以纠正。</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5.4.3投标人未参加开标或参加开标但</w:t>
      </w:r>
      <w:r>
        <w:rPr>
          <w:rFonts w:hint="eastAsia" w:ascii="宋体" w:hAnsi="宋体" w:eastAsia="宋体" w:cs="宋体"/>
          <w:snapToGrid w:val="0"/>
          <w:kern w:val="0"/>
          <w:sz w:val="24"/>
          <w:szCs w:val="24"/>
          <w:highlight w:val="none"/>
          <w:lang w:val="zh-CN"/>
        </w:rPr>
        <w:t>未在开标记录上签字的，</w:t>
      </w:r>
      <w:r>
        <w:rPr>
          <w:rFonts w:hint="eastAsia" w:ascii="宋体" w:hAnsi="宋体" w:eastAsia="宋体" w:cs="宋体"/>
          <w:snapToGrid w:val="0"/>
          <w:kern w:val="0"/>
          <w:sz w:val="24"/>
          <w:szCs w:val="24"/>
          <w:highlight w:val="none"/>
        </w:rPr>
        <w:t>均视同认可开标结果。</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5.4.4投标人在投标截止时间前提交投标文件撤回函的，招标人应在开标时宣读撤回函，并将其投标文件及其投标保证金及时退还投标人。</w:t>
      </w:r>
    </w:p>
    <w:p>
      <w:pPr>
        <w:adjustRightInd w:val="0"/>
        <w:snapToGrid w:val="0"/>
        <w:spacing w:line="360" w:lineRule="auto"/>
        <w:rPr>
          <w:rFonts w:hint="eastAsia" w:ascii="宋体" w:hAnsi="宋体" w:eastAsia="宋体" w:cs="宋体"/>
          <w:b/>
          <w:bCs/>
          <w:snapToGrid w:val="0"/>
          <w:kern w:val="0"/>
          <w:sz w:val="24"/>
          <w:szCs w:val="24"/>
          <w:highlight w:val="none"/>
          <w:lang w:eastAsia="zh-CN"/>
        </w:rPr>
      </w:pPr>
      <w:r>
        <w:rPr>
          <w:rFonts w:hint="eastAsia" w:ascii="宋体" w:hAnsi="宋体" w:eastAsia="宋体" w:cs="宋体"/>
          <w:b/>
          <w:bCs/>
          <w:snapToGrid w:val="0"/>
          <w:kern w:val="0"/>
          <w:sz w:val="24"/>
          <w:szCs w:val="24"/>
          <w:highlight w:val="none"/>
        </w:rPr>
        <w:t>5.5投标文件拒收、退还</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kern w:val="21"/>
          <w:sz w:val="24"/>
          <w:szCs w:val="24"/>
          <w:highlight w:val="none"/>
        </w:rPr>
        <w:t>见</w:t>
      </w:r>
      <w:r>
        <w:rPr>
          <w:rFonts w:hint="eastAsia" w:ascii="宋体" w:hAnsi="宋体" w:eastAsia="宋体" w:cs="宋体"/>
          <w:b/>
          <w:bCs/>
          <w:kern w:val="21"/>
          <w:sz w:val="24"/>
          <w:szCs w:val="24"/>
          <w:highlight w:val="none"/>
          <w:lang w:val="en-US" w:eastAsia="zh-CN"/>
        </w:rPr>
        <w:t>投标人</w:t>
      </w:r>
      <w:r>
        <w:rPr>
          <w:rFonts w:hint="eastAsia" w:ascii="宋体" w:hAnsi="宋体" w:eastAsia="宋体" w:cs="宋体"/>
          <w:b/>
          <w:bCs/>
          <w:kern w:val="21"/>
          <w:sz w:val="24"/>
          <w:szCs w:val="24"/>
          <w:highlight w:val="none"/>
        </w:rPr>
        <w:t>须知前附表。</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54" w:name="_Toc7908"/>
      <w:bookmarkStart w:id="55" w:name="_Toc83886020"/>
      <w:bookmarkStart w:id="56" w:name="_Toc10536"/>
      <w:bookmarkStart w:id="57" w:name="_Toc31578"/>
      <w:r>
        <w:rPr>
          <w:rFonts w:hint="eastAsia" w:ascii="宋体" w:hAnsi="宋体" w:eastAsia="宋体" w:cs="宋体"/>
          <w:b/>
          <w:snapToGrid w:val="0"/>
          <w:kern w:val="0"/>
          <w:sz w:val="24"/>
          <w:szCs w:val="24"/>
          <w:highlight w:val="none"/>
        </w:rPr>
        <w:t>6、评标</w:t>
      </w:r>
      <w:bookmarkEnd w:id="54"/>
      <w:bookmarkEnd w:id="55"/>
      <w:bookmarkEnd w:id="56"/>
      <w:bookmarkEnd w:id="57"/>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8" w:name="_Toc10279"/>
      <w:r>
        <w:rPr>
          <w:rFonts w:hint="eastAsia" w:ascii="宋体" w:hAnsi="宋体" w:eastAsia="宋体" w:cs="宋体"/>
          <w:b/>
          <w:bCs/>
          <w:snapToGrid w:val="0"/>
          <w:kern w:val="0"/>
          <w:sz w:val="24"/>
          <w:szCs w:val="24"/>
          <w:highlight w:val="none"/>
        </w:rPr>
        <w:t>6.1评标委员会的组建</w:t>
      </w:r>
    </w:p>
    <w:bookmarkEnd w:id="58"/>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6.1.1评标小组由招标人依法组建，负责评标活动。</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6.1.2评标委员会组成成员与投标人有下列利害关系之一的，应当回避：</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6.2评标原则</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6.2.1评标活动遵循公平、公正、科学和择优的原则。</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6.3评标会议</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6.3.1评标委员会原则上要推选一位组长（招标人代表不得担任评标委员会组长），评标委员会组长负责组织评标工作。</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6.4评标过程的保密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6.4.2评标工作现场进行全过程录音录像以存档备查。</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6.4.3评标过程中招标代理机构与评标委员会各司其责。</w:t>
      </w:r>
    </w:p>
    <w:p>
      <w:pPr>
        <w:snapToGrid w:val="0"/>
        <w:spacing w:line="360" w:lineRule="auto"/>
        <w:jc w:val="center"/>
        <w:outlineLvl w:val="1"/>
        <w:rPr>
          <w:rFonts w:hint="eastAsia" w:ascii="宋体" w:hAnsi="宋体" w:eastAsia="宋体" w:cs="宋体"/>
          <w:bCs/>
          <w:snapToGrid w:val="0"/>
          <w:kern w:val="0"/>
          <w:sz w:val="24"/>
          <w:szCs w:val="24"/>
          <w:highlight w:val="none"/>
        </w:rPr>
      </w:pPr>
      <w:bookmarkStart w:id="59" w:name="_Toc24237"/>
      <w:bookmarkStart w:id="60" w:name="_Toc83886021"/>
      <w:bookmarkStart w:id="61" w:name="_Toc911"/>
      <w:bookmarkStart w:id="62" w:name="_Toc11693"/>
      <w:r>
        <w:rPr>
          <w:rFonts w:hint="eastAsia" w:ascii="宋体" w:hAnsi="宋体" w:eastAsia="宋体" w:cs="宋体"/>
          <w:b/>
          <w:snapToGrid w:val="0"/>
          <w:kern w:val="0"/>
          <w:sz w:val="24"/>
          <w:szCs w:val="24"/>
          <w:highlight w:val="none"/>
        </w:rPr>
        <w:t>7、</w:t>
      </w:r>
      <w:bookmarkEnd w:id="59"/>
      <w:r>
        <w:rPr>
          <w:rFonts w:hint="eastAsia" w:ascii="宋体" w:hAnsi="宋体" w:eastAsia="宋体" w:cs="宋体"/>
          <w:b/>
          <w:snapToGrid w:val="0"/>
          <w:kern w:val="0"/>
          <w:sz w:val="24"/>
          <w:szCs w:val="24"/>
          <w:highlight w:val="none"/>
        </w:rPr>
        <w:t>定标</w:t>
      </w:r>
      <w:bookmarkEnd w:id="60"/>
      <w:bookmarkEnd w:id="61"/>
      <w:bookmarkEnd w:id="62"/>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63" w:name="_Toc18809"/>
      <w:r>
        <w:rPr>
          <w:rFonts w:hint="eastAsia" w:ascii="宋体" w:hAnsi="宋体" w:eastAsia="宋体" w:cs="宋体"/>
          <w:b/>
          <w:bCs/>
          <w:snapToGrid w:val="0"/>
          <w:kern w:val="0"/>
          <w:sz w:val="24"/>
          <w:szCs w:val="24"/>
          <w:highlight w:val="none"/>
        </w:rPr>
        <w:t>7.1中标候选人公示</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64" w:name="_bookmark61"/>
      <w:bookmarkEnd w:id="64"/>
      <w:r>
        <w:rPr>
          <w:rFonts w:hint="eastAsia" w:ascii="宋体" w:hAnsi="宋体" w:eastAsia="宋体" w:cs="宋体"/>
          <w:b/>
          <w:bCs/>
          <w:snapToGrid w:val="0"/>
          <w:kern w:val="0"/>
          <w:sz w:val="24"/>
          <w:szCs w:val="24"/>
          <w:highlight w:val="none"/>
        </w:rPr>
        <w:t>7.2定标方式</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snapToGrid w:val="0"/>
          <w:kern w:val="0"/>
          <w:sz w:val="24"/>
          <w:szCs w:val="24"/>
          <w:highlight w:val="none"/>
        </w:rPr>
        <w:t>7.2.1</w:t>
      </w:r>
      <w:r>
        <w:rPr>
          <w:rFonts w:hint="eastAsia" w:ascii="宋体" w:hAnsi="宋体" w:eastAsia="宋体" w:cs="宋体"/>
          <w:kern w:val="0"/>
          <w:sz w:val="24"/>
          <w:szCs w:val="24"/>
          <w:highlight w:val="none"/>
          <w:lang w:val="zh-CN"/>
        </w:rPr>
        <w:t>定标由招标人负责，原则上应坚持评审小组推荐的第一中标候选人为中标人。</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但如出现下列情形之一的，招标人将重新组织招标或按中标候选人名单排序依次确定其他中标候选人为中标人，也可以重新招标：</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（1）排名第一的中标候选人放弃中标、因不可抗力不能履行合同、不按照招标文件要求提交履约保证金的、拒绝签订合同的；</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（2）质疑成立的、被查实存在影响中标结果的违法行为等情形，不符合中标条件的。</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7"/>
        <w:rPr>
          <w:rFonts w:hint="eastAsia" w:ascii="宋体" w:hAnsi="宋体" w:eastAsia="宋体" w:cs="宋体"/>
          <w:b/>
          <w:bCs/>
          <w:snapToGrid w:val="0"/>
          <w:kern w:val="0"/>
          <w:sz w:val="24"/>
          <w:szCs w:val="24"/>
          <w:highlight w:val="none"/>
        </w:rPr>
      </w:pPr>
      <w:bookmarkStart w:id="65" w:name="_bookmark63"/>
      <w:bookmarkEnd w:id="65"/>
      <w:bookmarkStart w:id="66" w:name="_bookmark64"/>
      <w:bookmarkEnd w:id="66"/>
      <w:r>
        <w:rPr>
          <w:rFonts w:hint="eastAsia" w:ascii="宋体" w:hAnsi="宋体" w:eastAsia="宋体" w:cs="宋体"/>
          <w:b/>
          <w:bCs/>
          <w:snapToGrid w:val="0"/>
          <w:kern w:val="0"/>
          <w:sz w:val="24"/>
          <w:szCs w:val="24"/>
          <w:highlight w:val="none"/>
        </w:rPr>
        <w:t>7.3中标通知</w:t>
      </w:r>
    </w:p>
    <w:p>
      <w:pPr>
        <w:pStyle w:val="7"/>
        <w:adjustRightInd w:val="0"/>
        <w:snapToGrid w:val="0"/>
        <w:spacing w:after="0" w:line="360" w:lineRule="auto"/>
        <w:ind w:firstLine="480" w:firstLineChars="200"/>
        <w:jc w:val="left"/>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7.3.1中标候选人公示期满，经招标人决标批准，</w:t>
      </w:r>
      <w:r>
        <w:rPr>
          <w:rFonts w:hint="eastAsia" w:ascii="宋体" w:hAnsi="宋体" w:eastAsia="宋体" w:cs="宋体"/>
          <w:b/>
          <w:snapToGrid w:val="0"/>
          <w:kern w:val="0"/>
          <w:sz w:val="24"/>
          <w:szCs w:val="24"/>
          <w:highlight w:val="none"/>
        </w:rPr>
        <w:t>确定中标人</w:t>
      </w:r>
      <w:r>
        <w:rPr>
          <w:rFonts w:hint="eastAsia" w:ascii="宋体" w:hAnsi="宋体" w:eastAsia="宋体" w:cs="宋体"/>
          <w:snapToGrid w:val="0"/>
          <w:kern w:val="0"/>
          <w:sz w:val="24"/>
          <w:szCs w:val="24"/>
          <w:highlight w:val="none"/>
        </w:rPr>
        <w:t>，在本章第4.10.1项规定的投标有效期内，招标人以书面形式向中标人发出中标通知书。</w:t>
      </w:r>
    </w:p>
    <w:p>
      <w:pPr>
        <w:snapToGrid w:val="0"/>
        <w:spacing w:line="360" w:lineRule="auto"/>
        <w:jc w:val="center"/>
        <w:outlineLvl w:val="1"/>
        <w:rPr>
          <w:rFonts w:hint="eastAsia" w:ascii="宋体" w:hAnsi="宋体" w:eastAsia="宋体" w:cs="宋体"/>
          <w:bCs/>
          <w:snapToGrid w:val="0"/>
          <w:kern w:val="0"/>
          <w:sz w:val="24"/>
          <w:szCs w:val="24"/>
          <w:highlight w:val="none"/>
        </w:rPr>
      </w:pPr>
      <w:bookmarkStart w:id="67" w:name="_bookmark66"/>
      <w:bookmarkEnd w:id="67"/>
      <w:bookmarkStart w:id="68" w:name="_Toc6008"/>
      <w:bookmarkStart w:id="69" w:name="_Toc2143"/>
      <w:bookmarkStart w:id="70" w:name="_Toc83886022"/>
      <w:r>
        <w:rPr>
          <w:rFonts w:hint="eastAsia" w:ascii="宋体" w:hAnsi="宋体" w:eastAsia="宋体" w:cs="宋体"/>
          <w:b/>
          <w:snapToGrid w:val="0"/>
          <w:kern w:val="0"/>
          <w:sz w:val="24"/>
          <w:szCs w:val="24"/>
          <w:highlight w:val="none"/>
        </w:rPr>
        <w:t>8、合同的授予</w:t>
      </w:r>
      <w:bookmarkEnd w:id="68"/>
      <w:bookmarkEnd w:id="69"/>
      <w:bookmarkEnd w:id="70"/>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8.1签订合同</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给招标人造成的损失超过投标保证金数额的，中标人还应当对超过部分予以赔偿。</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8.1.3联合体中标的，联合体各方应当共同与招标人签订合同，就中标项目向招标人承担连带责任。</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8.2履约保证金</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71" w:name="_Toc220123241"/>
      <w:bookmarkStart w:id="72" w:name="_Toc11806"/>
      <w:bookmarkStart w:id="73" w:name="_Toc219809801"/>
      <w:bookmarkStart w:id="74" w:name="_Toc83886023"/>
      <w:bookmarkStart w:id="75" w:name="_Toc12528"/>
      <w:bookmarkStart w:id="76" w:name="_Toc12921"/>
      <w:r>
        <w:rPr>
          <w:rFonts w:hint="eastAsia" w:ascii="宋体" w:hAnsi="宋体" w:eastAsia="宋体" w:cs="宋体"/>
          <w:b/>
          <w:snapToGrid w:val="0"/>
          <w:kern w:val="0"/>
          <w:sz w:val="24"/>
          <w:szCs w:val="24"/>
          <w:highlight w:val="none"/>
        </w:rPr>
        <w:t>9、</w:t>
      </w:r>
      <w:bookmarkEnd w:id="71"/>
      <w:bookmarkEnd w:id="72"/>
      <w:bookmarkEnd w:id="73"/>
      <w:r>
        <w:rPr>
          <w:rFonts w:hint="eastAsia" w:ascii="宋体" w:hAnsi="宋体" w:eastAsia="宋体" w:cs="宋体"/>
          <w:b/>
          <w:snapToGrid w:val="0"/>
          <w:kern w:val="0"/>
          <w:sz w:val="24"/>
          <w:szCs w:val="24"/>
          <w:highlight w:val="none"/>
        </w:rPr>
        <w:t>招标失败</w:t>
      </w:r>
      <w:bookmarkEnd w:id="74"/>
      <w:bookmarkEnd w:id="75"/>
      <w:bookmarkEnd w:id="76"/>
      <w:bookmarkStart w:id="77" w:name="_Toc219809802"/>
      <w:bookmarkStart w:id="78" w:name="_Toc15553"/>
      <w:bookmarkStart w:id="79" w:name="_Toc220123242"/>
    </w:p>
    <w:p>
      <w:pPr>
        <w:snapToGrid w:val="0"/>
        <w:spacing w:line="360" w:lineRule="auto"/>
        <w:rPr>
          <w:rFonts w:hint="eastAsia" w:ascii="宋体" w:hAnsi="宋体" w:eastAsia="宋体" w:cs="宋体"/>
          <w:b/>
          <w:bCs/>
          <w:snapToGrid w:val="0"/>
          <w:kern w:val="0"/>
          <w:sz w:val="24"/>
          <w:szCs w:val="24"/>
          <w:highlight w:val="none"/>
        </w:rPr>
      </w:pPr>
      <w:bookmarkStart w:id="80" w:name="_Toc21538"/>
      <w:r>
        <w:rPr>
          <w:rFonts w:hint="eastAsia" w:ascii="宋体" w:hAnsi="宋体" w:eastAsia="宋体" w:cs="宋体"/>
          <w:b/>
          <w:bCs/>
          <w:snapToGrid w:val="0"/>
          <w:kern w:val="0"/>
          <w:sz w:val="24"/>
          <w:szCs w:val="24"/>
          <w:highlight w:val="none"/>
        </w:rPr>
        <w:t>9.1 招标</w:t>
      </w:r>
      <w:bookmarkEnd w:id="77"/>
      <w:bookmarkEnd w:id="78"/>
      <w:bookmarkEnd w:id="79"/>
      <w:r>
        <w:rPr>
          <w:rFonts w:hint="eastAsia" w:ascii="宋体" w:hAnsi="宋体" w:eastAsia="宋体" w:cs="宋体"/>
          <w:b/>
          <w:bCs/>
          <w:snapToGrid w:val="0"/>
          <w:kern w:val="0"/>
          <w:sz w:val="24"/>
          <w:szCs w:val="24"/>
          <w:highlight w:val="none"/>
        </w:rPr>
        <w:t>失败</w:t>
      </w:r>
      <w:bookmarkEnd w:id="80"/>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9.1.1有下列情形之一的，本次项目招标失败：</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（1）招标文件的内容不符合法律法规的规定或存在重大缺陷影响潜在投标人投标的；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（2）至投标截止时间，投标人数不足3家的；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（3）经评标委员会评审后否决所有投标的；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（4）中标候选人放弃中标或不符合中标条件，招标人未选择其余中标候选人的。</w:t>
      </w:r>
    </w:p>
    <w:bookmarkEnd w:id="63"/>
    <w:p>
      <w:pPr>
        <w:snapToGrid w:val="0"/>
        <w:spacing w:line="360" w:lineRule="auto"/>
        <w:jc w:val="center"/>
        <w:outlineLvl w:val="1"/>
        <w:rPr>
          <w:rFonts w:hint="eastAsia" w:ascii="宋体" w:hAnsi="宋体" w:eastAsia="宋体" w:cs="宋体"/>
          <w:b/>
          <w:snapToGrid w:val="0"/>
          <w:kern w:val="0"/>
          <w:sz w:val="24"/>
          <w:szCs w:val="24"/>
          <w:highlight w:val="none"/>
        </w:rPr>
      </w:pPr>
      <w:bookmarkStart w:id="81" w:name="_bookmark65"/>
      <w:bookmarkEnd w:id="81"/>
      <w:bookmarkStart w:id="82" w:name="_bookmark62"/>
      <w:bookmarkEnd w:id="82"/>
      <w:bookmarkStart w:id="83" w:name="_Toc2986"/>
      <w:bookmarkStart w:id="84" w:name="_Toc219809804"/>
      <w:bookmarkStart w:id="85" w:name="_Toc215941254"/>
      <w:bookmarkStart w:id="86" w:name="_Toc220123244"/>
      <w:bookmarkStart w:id="87" w:name="_Toc83886024"/>
      <w:bookmarkStart w:id="88" w:name="_Toc3631"/>
      <w:bookmarkStart w:id="89" w:name="_Toc27850"/>
      <w:r>
        <w:rPr>
          <w:rFonts w:hint="eastAsia" w:ascii="宋体" w:hAnsi="宋体" w:eastAsia="宋体" w:cs="宋体"/>
          <w:b/>
          <w:snapToGrid w:val="0"/>
          <w:kern w:val="0"/>
          <w:sz w:val="24"/>
          <w:szCs w:val="24"/>
          <w:highlight w:val="none"/>
        </w:rPr>
        <w:t>10、异议、投</w:t>
      </w:r>
      <w:bookmarkEnd w:id="83"/>
      <w:bookmarkEnd w:id="84"/>
      <w:bookmarkEnd w:id="85"/>
      <w:bookmarkEnd w:id="86"/>
      <w:r>
        <w:rPr>
          <w:rFonts w:hint="eastAsia" w:ascii="宋体" w:hAnsi="宋体" w:eastAsia="宋体" w:cs="宋体"/>
          <w:b/>
          <w:snapToGrid w:val="0"/>
          <w:kern w:val="0"/>
          <w:sz w:val="24"/>
          <w:szCs w:val="24"/>
          <w:highlight w:val="none"/>
        </w:rPr>
        <w:t>诉、监督</w:t>
      </w:r>
      <w:bookmarkEnd w:id="87"/>
      <w:bookmarkEnd w:id="88"/>
      <w:bookmarkEnd w:id="89"/>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10.1异议</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10.1.2投标人对开标有异议的，应当在开标会议结束前提出，招标人当场作出答复，并制作记录。</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10.1.4异议书须包括以下内容（加盖单位公章）：</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异议人的名称、地址、邮政编码、联系人、联系电话，以及被异议人名称及联系方式；</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被异议采购项目名称、编号及采购内容；</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具体的异议事项及事实依据；</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认为自己合法权益受到损害或可能受到损害的相关证据材料；</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提出异议的日期。</w:t>
      </w:r>
    </w:p>
    <w:p>
      <w:pPr>
        <w:pStyle w:val="46"/>
        <w:numPr>
          <w:ilvl w:val="0"/>
          <w:numId w:val="0"/>
        </w:numPr>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10.2投诉</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kern w:val="0"/>
          <w:sz w:val="24"/>
          <w:szCs w:val="24"/>
          <w:highlight w:val="none"/>
          <w:lang w:val="en-US" w:eastAsia="zh-CN"/>
        </w:rPr>
        <w:t>人</w:t>
      </w:r>
      <w:r>
        <w:rPr>
          <w:rFonts w:hint="eastAsia" w:ascii="宋体" w:hAnsi="宋体" w:eastAsia="宋体" w:cs="宋体"/>
          <w:snapToGrid w:val="0"/>
          <w:kern w:val="0"/>
          <w:sz w:val="24"/>
          <w:szCs w:val="24"/>
          <w:highlight w:val="none"/>
        </w:rPr>
        <w:t>投诉。投诉应当有明确的请求和必要的证明材料。</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10.2.3因有异议，招标人具有最终解释权，并对由此而引起的对投标人的影响不承担责任，也不解释原因。</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10.3纪律和监督</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90" w:name="_bookmark69"/>
      <w:bookmarkEnd w:id="90"/>
      <w:r>
        <w:rPr>
          <w:rFonts w:hint="eastAsia" w:ascii="宋体" w:hAnsi="宋体" w:eastAsia="宋体" w:cs="宋体"/>
          <w:snapToGrid w:val="0"/>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1" w:name="_bookmark70"/>
      <w:bookmarkEnd w:id="91"/>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92" w:name="_bookmark71"/>
      <w:bookmarkEnd w:id="92"/>
      <w:r>
        <w:rPr>
          <w:rFonts w:hint="eastAsia" w:ascii="宋体" w:hAnsi="宋体" w:eastAsia="宋体" w:cs="宋体"/>
          <w:snapToGrid w:val="0"/>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93" w:name="_bookmark73"/>
      <w:bookmarkEnd w:id="93"/>
      <w:bookmarkStart w:id="94" w:name="_bookmark74"/>
      <w:bookmarkEnd w:id="94"/>
      <w:bookmarkStart w:id="95" w:name="_bookmark72"/>
      <w:bookmarkEnd w:id="95"/>
      <w:bookmarkStart w:id="96" w:name="_Toc7785"/>
      <w:bookmarkStart w:id="97" w:name="_Toc83886025"/>
      <w:bookmarkStart w:id="98" w:name="_Toc24016"/>
      <w:r>
        <w:rPr>
          <w:rFonts w:hint="eastAsia" w:ascii="宋体" w:hAnsi="宋体" w:eastAsia="宋体" w:cs="宋体"/>
          <w:b/>
          <w:snapToGrid w:val="0"/>
          <w:kern w:val="0"/>
          <w:sz w:val="24"/>
          <w:szCs w:val="24"/>
          <w:highlight w:val="none"/>
        </w:rPr>
        <w:t>11、需要补充的其他内容</w:t>
      </w:r>
      <w:bookmarkEnd w:id="96"/>
      <w:bookmarkEnd w:id="97"/>
      <w:bookmarkEnd w:id="98"/>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11.1需要补充的其他内容</w:t>
      </w:r>
    </w:p>
    <w:p>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11.1.1需要补充的其他内容：见投标人须知前附表。</w:t>
      </w:r>
    </w:p>
    <w:p>
      <w:pPr>
        <w:pStyle w:val="2"/>
        <w:numPr>
          <w:ilvl w:val="0"/>
          <w:numId w:val="3"/>
        </w:numPr>
        <w:tabs>
          <w:tab w:val="left" w:pos="2544"/>
          <w:tab w:val="center" w:pos="4320"/>
        </w:tabs>
        <w:adjustRightInd w:val="0"/>
        <w:snapToGrid w:val="0"/>
        <w:spacing w:before="0" w:after="0" w:line="360" w:lineRule="auto"/>
        <w:jc w:val="center"/>
        <w:rPr>
          <w:rFonts w:hint="eastAsia" w:ascii="宋体" w:hAnsi="宋体" w:eastAsia="宋体" w:cs="宋体"/>
          <w:b w:val="0"/>
          <w:bCs/>
          <w:sz w:val="32"/>
          <w:highlight w:val="none"/>
        </w:rPr>
      </w:pPr>
      <w:r>
        <w:rPr>
          <w:rFonts w:hint="eastAsia" w:ascii="宋体" w:hAnsi="宋体" w:eastAsia="宋体" w:cs="宋体"/>
          <w:b w:val="0"/>
          <w:bCs/>
          <w:sz w:val="32"/>
          <w:highlight w:val="none"/>
        </w:rPr>
        <w:br w:type="page"/>
      </w:r>
      <w:r>
        <w:rPr>
          <w:rFonts w:hint="eastAsia" w:ascii="宋体" w:hAnsi="宋体" w:eastAsia="宋体" w:cs="宋体"/>
          <w:b w:val="0"/>
          <w:bCs/>
          <w:sz w:val="32"/>
          <w:highlight w:val="none"/>
        </w:rPr>
        <w:t xml:space="preserve"> </w:t>
      </w:r>
      <w:bookmarkStart w:id="99" w:name="_Toc31617"/>
      <w:bookmarkStart w:id="100" w:name="_Toc2185"/>
      <w:r>
        <w:rPr>
          <w:rFonts w:hint="eastAsia" w:ascii="宋体" w:hAnsi="宋体" w:eastAsia="宋体" w:cs="宋体"/>
          <w:b w:val="0"/>
          <w:bCs/>
          <w:sz w:val="32"/>
          <w:highlight w:val="none"/>
        </w:rPr>
        <w:t>用户需求</w:t>
      </w:r>
      <w:bookmarkEnd w:id="99"/>
      <w:r>
        <w:rPr>
          <w:rFonts w:hint="eastAsia" w:ascii="宋体" w:hAnsi="宋体" w:eastAsia="宋体" w:cs="宋体"/>
          <w:b w:val="0"/>
          <w:bCs/>
          <w:sz w:val="32"/>
          <w:highlight w:val="none"/>
          <w:lang w:val="en-US" w:eastAsia="zh-CN"/>
        </w:rPr>
        <w:t>及技术要求</w:t>
      </w:r>
      <w:bookmarkEnd w:id="100"/>
    </w:p>
    <w:p>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rPr>
      </w:pPr>
      <w:bookmarkStart w:id="101" w:name="_Toc11039"/>
      <w:r>
        <w:rPr>
          <w:rFonts w:hint="eastAsia" w:ascii="宋体" w:hAnsi="宋体" w:eastAsia="宋体" w:cs="宋体"/>
          <w:b/>
          <w:bCs/>
          <w:sz w:val="24"/>
          <w:szCs w:val="24"/>
          <w:highlight w:val="none"/>
        </w:rPr>
        <w:t>一、项目概况</w:t>
      </w:r>
      <w:bookmarkEnd w:id="101"/>
    </w:p>
    <w:p>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80" w:firstLineChars="200"/>
        <w:jc w:val="both"/>
        <w:outlineLvl w:val="1"/>
        <w:rPr>
          <w:rFonts w:hint="eastAsia" w:ascii="宋体" w:hAnsi="宋体" w:eastAsia="宋体" w:cs="宋体"/>
          <w:sz w:val="24"/>
          <w:szCs w:val="24"/>
          <w:highlight w:val="none"/>
          <w:lang w:val="en-US" w:eastAsia="zh-CN"/>
        </w:rPr>
      </w:pPr>
      <w:bookmarkStart w:id="102" w:name="_Toc18097"/>
      <w:r>
        <w:rPr>
          <w:rFonts w:hint="eastAsia" w:ascii="宋体" w:hAnsi="宋体" w:eastAsia="宋体" w:cs="宋体"/>
          <w:sz w:val="24"/>
          <w:szCs w:val="24"/>
          <w:highlight w:val="none"/>
          <w:lang w:val="en-US" w:eastAsia="zh-CN"/>
        </w:rPr>
        <w:t>杭州临江环境能源有限公司三固运行中心焚烧车间有2台处置能力为100t/d回转窑，处理医废及危废，计划对其中1套急冷塔改造等烟气净化系统进行改造，提升烟气净化能力。</w:t>
      </w:r>
      <w:bookmarkEnd w:id="102"/>
    </w:p>
    <w:p>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82" w:firstLineChars="200"/>
        <w:jc w:val="both"/>
        <w:outlineLvl w:val="1"/>
        <w:rPr>
          <w:rFonts w:hint="eastAsia" w:ascii="宋体" w:hAnsi="宋体" w:eastAsia="宋体" w:cs="宋体"/>
          <w:b/>
          <w:bCs/>
          <w:sz w:val="24"/>
          <w:szCs w:val="24"/>
          <w:highlight w:val="none"/>
          <w:lang w:val="en-US" w:eastAsia="zh-CN"/>
        </w:rPr>
      </w:pPr>
      <w:bookmarkStart w:id="103" w:name="_Toc14189"/>
      <w:r>
        <w:rPr>
          <w:rFonts w:hint="eastAsia" w:ascii="宋体" w:hAnsi="宋体" w:eastAsia="宋体" w:cs="宋体"/>
          <w:b/>
          <w:bCs/>
          <w:sz w:val="24"/>
          <w:szCs w:val="24"/>
          <w:highlight w:val="none"/>
          <w:lang w:val="en-US" w:eastAsia="zh-CN"/>
        </w:rPr>
        <w:t>1.烟气净化系统现状</w:t>
      </w:r>
      <w:bookmarkEnd w:id="103"/>
    </w:p>
    <w:p>
      <w:pPr>
        <w:keepNext w:val="0"/>
        <w:keepLines w:val="0"/>
        <w:widowControl w:val="0"/>
        <w:numPr>
          <w:ilvl w:val="0"/>
          <w:numId w:val="0"/>
        </w:numPr>
        <w:suppressLineNumbers w:val="0"/>
        <w:wordWrap w:val="0"/>
        <w:spacing w:before="0" w:beforeAutospacing="0" w:after="0" w:afterAutospacing="0" w:line="440" w:lineRule="exact"/>
        <w:ind w:right="0" w:rightChars="0" w:firstLine="482" w:firstLineChars="200"/>
        <w:jc w:val="both"/>
        <w:outlineLvl w:val="1"/>
        <w:rPr>
          <w:rFonts w:hint="eastAsia" w:ascii="宋体" w:hAnsi="宋体" w:eastAsia="宋体" w:cs="宋体"/>
          <w:sz w:val="24"/>
          <w:szCs w:val="24"/>
          <w:highlight w:val="none"/>
          <w:lang w:val="en-US" w:eastAsia="zh-CN"/>
        </w:rPr>
      </w:pPr>
      <w:bookmarkStart w:id="104" w:name="_Toc29330"/>
      <w:r>
        <w:rPr>
          <w:rFonts w:hint="eastAsia" w:ascii="宋体" w:hAnsi="宋体" w:eastAsia="宋体" w:cs="宋体"/>
          <w:b/>
          <w:bCs/>
          <w:sz w:val="24"/>
          <w:szCs w:val="24"/>
          <w:highlight w:val="none"/>
          <w:lang w:val="en-US" w:eastAsia="zh-CN"/>
        </w:rPr>
        <w:t>烟气净化系统中的</w:t>
      </w:r>
      <w:r>
        <w:rPr>
          <w:rFonts w:hint="eastAsia" w:ascii="宋体" w:hAnsi="宋体" w:eastAsia="宋体" w:cs="宋体"/>
          <w:sz w:val="24"/>
          <w:szCs w:val="24"/>
          <w:highlight w:val="none"/>
          <w:lang w:val="en-US" w:eastAsia="zh-CN"/>
        </w:rPr>
        <w:t>急冷塔现有4杆急冷喷枪，运行中1支喷枪的流量为2.5m³/h，启用3支喷枪有流量过大、雾化效果不佳等情况，导致急冷塔底部出现湿灰挂壁严重现象，且急冷塔底部椎体出口初始设计口较小，若发生挂壁灰大面积脱灰时，极易堵塞出口，脱落冲击力震动急冷塔整体，造成塔体开裂，有较大安全隐患。剖面图如下：</w:t>
      </w:r>
      <w:bookmarkEnd w:id="104"/>
    </w:p>
    <w:p>
      <w:pPr>
        <w:keepNext w:val="0"/>
        <w:keepLines w:val="0"/>
        <w:widowControl w:val="0"/>
        <w:numPr>
          <w:ilvl w:val="0"/>
          <w:numId w:val="0"/>
        </w:numPr>
        <w:suppressLineNumbers w:val="0"/>
        <w:wordWrap w:val="0"/>
        <w:spacing w:before="0" w:beforeAutospacing="0" w:after="0" w:afterAutospacing="0" w:line="440" w:lineRule="exact"/>
        <w:ind w:right="0" w:rightChars="0" w:firstLine="480" w:firstLineChars="200"/>
        <w:jc w:val="both"/>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drawing>
          <wp:anchor distT="0" distB="0" distL="114300" distR="114300" simplePos="0" relativeHeight="251659264" behindDoc="0" locked="0" layoutInCell="1" allowOverlap="1">
            <wp:simplePos x="0" y="0"/>
            <wp:positionH relativeFrom="column">
              <wp:posOffset>103505</wp:posOffset>
            </wp:positionH>
            <wp:positionV relativeFrom="paragraph">
              <wp:posOffset>229870</wp:posOffset>
            </wp:positionV>
            <wp:extent cx="6387465" cy="2773045"/>
            <wp:effectExtent l="0" t="0" r="13335" b="635"/>
            <wp:wrapNone/>
            <wp:docPr id="6" name="图片 1" descr="6837ed2b006f3fd780c8322ae745f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6837ed2b006f3fd780c8322ae745fcb"/>
                    <pic:cNvPicPr>
                      <a:picLocks noChangeAspect="1"/>
                    </pic:cNvPicPr>
                  </pic:nvPicPr>
                  <pic:blipFill>
                    <a:blip r:embed="rId13"/>
                    <a:stretch>
                      <a:fillRect/>
                    </a:stretch>
                  </pic:blipFill>
                  <pic:spPr>
                    <a:xfrm>
                      <a:off x="0" y="0"/>
                      <a:ext cx="6387465" cy="2773045"/>
                    </a:xfrm>
                    <a:prstGeom prst="rect">
                      <a:avLst/>
                    </a:prstGeom>
                    <a:noFill/>
                    <a:ln>
                      <a:noFill/>
                    </a:ln>
                  </pic:spPr>
                </pic:pic>
              </a:graphicData>
            </a:graphic>
          </wp:anchor>
        </w:drawing>
      </w:r>
    </w:p>
    <w:p>
      <w:pPr>
        <w:keepNext w:val="0"/>
        <w:keepLines w:val="0"/>
        <w:widowControl w:val="0"/>
        <w:numPr>
          <w:ilvl w:val="0"/>
          <w:numId w:val="0"/>
        </w:numPr>
        <w:suppressLineNumbers w:val="0"/>
        <w:wordWrap w:val="0"/>
        <w:spacing w:before="0" w:beforeAutospacing="0" w:after="0" w:afterAutospacing="0" w:line="440" w:lineRule="exact"/>
        <w:ind w:right="0" w:rightChars="0" w:firstLine="480" w:firstLineChars="200"/>
        <w:jc w:val="both"/>
        <w:outlineLvl w:val="1"/>
        <w:rPr>
          <w:rFonts w:hint="eastAsia" w:ascii="宋体" w:hAnsi="宋体" w:eastAsia="宋体" w:cs="宋体"/>
          <w:sz w:val="24"/>
          <w:szCs w:val="24"/>
          <w:highlight w:val="none"/>
          <w:lang w:val="en-US" w:eastAsia="zh-CN"/>
        </w:rPr>
      </w:pPr>
    </w:p>
    <w:p>
      <w:pPr>
        <w:keepNext w:val="0"/>
        <w:keepLines w:val="0"/>
        <w:widowControl w:val="0"/>
        <w:numPr>
          <w:ilvl w:val="0"/>
          <w:numId w:val="0"/>
        </w:numPr>
        <w:suppressLineNumbers w:val="0"/>
        <w:wordWrap w:val="0"/>
        <w:spacing w:before="0" w:beforeAutospacing="0" w:after="0" w:afterAutospacing="0" w:line="440" w:lineRule="exact"/>
        <w:ind w:right="0" w:rightChars="0" w:firstLine="480" w:firstLineChars="200"/>
        <w:jc w:val="both"/>
        <w:outlineLvl w:val="1"/>
        <w:rPr>
          <w:rFonts w:hint="eastAsia" w:ascii="宋体" w:hAnsi="宋体" w:eastAsia="宋体" w:cs="宋体"/>
          <w:sz w:val="24"/>
          <w:szCs w:val="24"/>
          <w:highlight w:val="none"/>
          <w:lang w:val="en-US" w:eastAsia="zh-CN"/>
        </w:rPr>
      </w:pPr>
    </w:p>
    <w:p>
      <w:pPr>
        <w:keepNext w:val="0"/>
        <w:keepLines w:val="0"/>
        <w:widowControl w:val="0"/>
        <w:numPr>
          <w:ilvl w:val="0"/>
          <w:numId w:val="0"/>
        </w:numPr>
        <w:suppressLineNumbers w:val="0"/>
        <w:wordWrap w:val="0"/>
        <w:spacing w:before="0" w:beforeAutospacing="0" w:after="0" w:afterAutospacing="0" w:line="440" w:lineRule="exact"/>
        <w:ind w:right="0" w:rightChars="0" w:firstLine="480" w:firstLineChars="200"/>
        <w:jc w:val="both"/>
        <w:outlineLvl w:val="1"/>
        <w:rPr>
          <w:rFonts w:hint="eastAsia" w:ascii="宋体" w:hAnsi="宋体" w:eastAsia="宋体" w:cs="宋体"/>
          <w:sz w:val="24"/>
          <w:szCs w:val="24"/>
          <w:highlight w:val="none"/>
          <w:lang w:val="en-US" w:eastAsia="zh-CN"/>
        </w:rPr>
      </w:pPr>
    </w:p>
    <w:p>
      <w:pPr>
        <w:keepNext w:val="0"/>
        <w:keepLines w:val="0"/>
        <w:widowControl w:val="0"/>
        <w:numPr>
          <w:ilvl w:val="0"/>
          <w:numId w:val="0"/>
        </w:numPr>
        <w:suppressLineNumbers w:val="0"/>
        <w:wordWrap w:val="0"/>
        <w:spacing w:before="0" w:beforeAutospacing="0" w:after="0" w:afterAutospacing="0" w:line="440" w:lineRule="exact"/>
        <w:ind w:right="0" w:rightChars="0" w:firstLine="480" w:firstLineChars="200"/>
        <w:jc w:val="both"/>
        <w:outlineLvl w:val="1"/>
        <w:rPr>
          <w:rFonts w:hint="eastAsia" w:ascii="宋体" w:hAnsi="宋体" w:eastAsia="宋体" w:cs="宋体"/>
          <w:sz w:val="24"/>
          <w:szCs w:val="24"/>
          <w:highlight w:val="none"/>
          <w:lang w:val="en-US" w:eastAsia="zh-CN"/>
        </w:rPr>
      </w:pPr>
    </w:p>
    <w:p>
      <w:pPr>
        <w:keepNext w:val="0"/>
        <w:keepLines w:val="0"/>
        <w:widowControl w:val="0"/>
        <w:numPr>
          <w:ilvl w:val="0"/>
          <w:numId w:val="0"/>
        </w:numPr>
        <w:suppressLineNumbers w:val="0"/>
        <w:wordWrap w:val="0"/>
        <w:spacing w:before="0" w:beforeAutospacing="0" w:after="0" w:afterAutospacing="0" w:line="440" w:lineRule="exact"/>
        <w:ind w:right="0" w:rightChars="0" w:firstLine="480" w:firstLineChars="200"/>
        <w:jc w:val="both"/>
        <w:outlineLvl w:val="1"/>
        <w:rPr>
          <w:rFonts w:hint="eastAsia" w:ascii="宋体" w:hAnsi="宋体" w:eastAsia="宋体" w:cs="宋体"/>
          <w:sz w:val="24"/>
          <w:szCs w:val="24"/>
          <w:highlight w:val="none"/>
          <w:lang w:val="en-US" w:eastAsia="zh-CN"/>
        </w:rPr>
      </w:pPr>
    </w:p>
    <w:p>
      <w:pPr>
        <w:keepNext w:val="0"/>
        <w:keepLines w:val="0"/>
        <w:widowControl w:val="0"/>
        <w:numPr>
          <w:ilvl w:val="0"/>
          <w:numId w:val="0"/>
        </w:numPr>
        <w:suppressLineNumbers w:val="0"/>
        <w:wordWrap w:val="0"/>
        <w:spacing w:before="0" w:beforeAutospacing="0" w:after="0" w:afterAutospacing="0" w:line="440" w:lineRule="exact"/>
        <w:ind w:right="0" w:rightChars="0" w:firstLine="480" w:firstLineChars="200"/>
        <w:jc w:val="both"/>
        <w:outlineLvl w:val="1"/>
        <w:rPr>
          <w:rFonts w:hint="eastAsia" w:ascii="宋体" w:hAnsi="宋体" w:eastAsia="宋体" w:cs="宋体"/>
          <w:sz w:val="24"/>
          <w:szCs w:val="24"/>
          <w:highlight w:val="none"/>
          <w:lang w:val="en-US" w:eastAsia="zh-CN"/>
        </w:rPr>
      </w:pPr>
    </w:p>
    <w:p>
      <w:pPr>
        <w:keepNext w:val="0"/>
        <w:keepLines w:val="0"/>
        <w:widowControl w:val="0"/>
        <w:numPr>
          <w:ilvl w:val="0"/>
          <w:numId w:val="0"/>
        </w:numPr>
        <w:suppressLineNumbers w:val="0"/>
        <w:wordWrap w:val="0"/>
        <w:spacing w:before="0" w:beforeAutospacing="0" w:after="0" w:afterAutospacing="0" w:line="440" w:lineRule="exact"/>
        <w:ind w:right="0" w:rightChars="0" w:firstLine="480" w:firstLineChars="200"/>
        <w:jc w:val="both"/>
        <w:outlineLvl w:val="1"/>
        <w:rPr>
          <w:rFonts w:hint="eastAsia" w:ascii="宋体" w:hAnsi="宋体" w:eastAsia="宋体" w:cs="宋体"/>
          <w:sz w:val="24"/>
          <w:szCs w:val="24"/>
          <w:highlight w:val="none"/>
          <w:lang w:val="en-US" w:eastAsia="zh-CN"/>
        </w:rPr>
      </w:pPr>
    </w:p>
    <w:p>
      <w:pPr>
        <w:keepNext w:val="0"/>
        <w:keepLines w:val="0"/>
        <w:widowControl w:val="0"/>
        <w:numPr>
          <w:ilvl w:val="0"/>
          <w:numId w:val="0"/>
        </w:numPr>
        <w:suppressLineNumbers w:val="0"/>
        <w:wordWrap w:val="0"/>
        <w:spacing w:before="0" w:beforeAutospacing="0" w:after="0" w:afterAutospacing="0" w:line="440" w:lineRule="exact"/>
        <w:ind w:right="0" w:rightChars="0" w:firstLine="480" w:firstLineChars="200"/>
        <w:jc w:val="both"/>
        <w:outlineLvl w:val="1"/>
        <w:rPr>
          <w:rFonts w:hint="eastAsia" w:ascii="宋体" w:hAnsi="宋体" w:eastAsia="宋体" w:cs="宋体"/>
          <w:sz w:val="24"/>
          <w:szCs w:val="24"/>
          <w:highlight w:val="none"/>
          <w:lang w:val="en-US" w:eastAsia="zh-CN"/>
        </w:rPr>
      </w:pPr>
    </w:p>
    <w:p>
      <w:pPr>
        <w:keepNext w:val="0"/>
        <w:keepLines w:val="0"/>
        <w:widowControl w:val="0"/>
        <w:numPr>
          <w:ilvl w:val="0"/>
          <w:numId w:val="0"/>
        </w:numPr>
        <w:suppressLineNumbers w:val="0"/>
        <w:wordWrap w:val="0"/>
        <w:spacing w:before="0" w:beforeAutospacing="0" w:after="0" w:afterAutospacing="0" w:line="440" w:lineRule="exact"/>
        <w:ind w:right="0" w:rightChars="0" w:firstLine="480" w:firstLineChars="200"/>
        <w:jc w:val="both"/>
        <w:outlineLvl w:val="1"/>
        <w:rPr>
          <w:rFonts w:hint="eastAsia" w:ascii="宋体" w:hAnsi="宋体" w:eastAsia="宋体" w:cs="宋体"/>
          <w:sz w:val="24"/>
          <w:szCs w:val="24"/>
          <w:highlight w:val="none"/>
          <w:lang w:val="en-US" w:eastAsia="zh-CN"/>
        </w:rPr>
      </w:pPr>
    </w:p>
    <w:p>
      <w:pPr>
        <w:keepNext w:val="0"/>
        <w:keepLines w:val="0"/>
        <w:widowControl w:val="0"/>
        <w:numPr>
          <w:ilvl w:val="0"/>
          <w:numId w:val="0"/>
        </w:numPr>
        <w:suppressLineNumbers w:val="0"/>
        <w:wordWrap w:val="0"/>
        <w:spacing w:before="0" w:beforeAutospacing="0" w:after="0" w:afterAutospacing="0" w:line="440" w:lineRule="exact"/>
        <w:ind w:right="0" w:rightChars="0" w:firstLine="480" w:firstLineChars="200"/>
        <w:jc w:val="both"/>
        <w:outlineLvl w:val="1"/>
        <w:rPr>
          <w:rFonts w:hint="eastAsia" w:ascii="宋体" w:hAnsi="宋体" w:eastAsia="宋体" w:cs="宋体"/>
          <w:sz w:val="24"/>
          <w:szCs w:val="24"/>
          <w:highlight w:val="none"/>
          <w:lang w:val="en-US" w:eastAsia="zh-CN"/>
        </w:rPr>
      </w:pPr>
    </w:p>
    <w:p>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82" w:firstLineChars="200"/>
        <w:jc w:val="both"/>
        <w:outlineLvl w:val="1"/>
        <w:rPr>
          <w:rFonts w:hint="eastAsia" w:ascii="宋体" w:hAnsi="宋体" w:eastAsia="宋体" w:cs="宋体"/>
          <w:b/>
          <w:bCs/>
          <w:sz w:val="24"/>
          <w:szCs w:val="24"/>
          <w:highlight w:val="none"/>
          <w:lang w:val="en-US" w:eastAsia="zh-CN"/>
        </w:rPr>
      </w:pPr>
      <w:bookmarkStart w:id="105" w:name="_Toc5678"/>
      <w:r>
        <w:rPr>
          <w:rFonts w:hint="eastAsia" w:ascii="宋体" w:hAnsi="宋体" w:eastAsia="宋体" w:cs="宋体"/>
          <w:b/>
          <w:bCs/>
          <w:sz w:val="24"/>
          <w:szCs w:val="24"/>
          <w:highlight w:val="none"/>
          <w:lang w:val="en-US" w:eastAsia="zh-CN"/>
        </w:rPr>
        <w:t>2.烟气净化系统改造主要内容</w:t>
      </w:r>
      <w:bookmarkEnd w:id="105"/>
    </w:p>
    <w:p>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80" w:firstLineChars="200"/>
        <w:jc w:val="both"/>
        <w:outlineLvl w:val="1"/>
        <w:rPr>
          <w:rFonts w:hint="eastAsia" w:ascii="宋体" w:hAnsi="宋体" w:eastAsia="宋体" w:cs="宋体"/>
          <w:sz w:val="24"/>
          <w:szCs w:val="24"/>
          <w:highlight w:val="none"/>
          <w:lang w:val="en-US" w:eastAsia="zh-CN"/>
        </w:rPr>
      </w:pPr>
      <w:bookmarkStart w:id="106" w:name="_Toc8857"/>
      <w:r>
        <w:rPr>
          <w:rFonts w:hint="eastAsia" w:ascii="宋体" w:hAnsi="宋体" w:eastAsia="宋体" w:cs="宋体"/>
          <w:sz w:val="24"/>
          <w:szCs w:val="24"/>
          <w:highlight w:val="none"/>
          <w:lang w:val="en-US" w:eastAsia="zh-CN"/>
        </w:rPr>
        <w:t>主要包括的烟道仪表移位、原急冷塔下锥体拆除、原急冷塔出口烟道拆除、新锥体制作安装、出灰系统设备安装、钢结构制作安装、急冷喷枪改造、电气系统改造等。图纸详见附件1。改造主要工作量清单如下：</w:t>
      </w:r>
      <w:bookmarkEnd w:id="106"/>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36"/>
        <w:gridCol w:w="5798"/>
        <w:gridCol w:w="885"/>
        <w:gridCol w:w="670"/>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设备名称</w:t>
            </w:r>
          </w:p>
        </w:tc>
        <w:tc>
          <w:tcPr>
            <w:tcW w:w="291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型号规格</w:t>
            </w:r>
          </w:p>
        </w:tc>
        <w:tc>
          <w:tcPr>
            <w:tcW w:w="44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材质</w:t>
            </w: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下锥体</w:t>
            </w:r>
          </w:p>
        </w:tc>
        <w:tc>
          <w:tcPr>
            <w:tcW w:w="2910" w:type="pct"/>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介质为高温烟气；φ5m/3.96x2.3m；t=8mm；常压常温</w:t>
            </w:r>
          </w:p>
        </w:tc>
        <w:tc>
          <w:tcPr>
            <w:tcW w:w="44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304</w:t>
            </w:r>
            <w:r>
              <w:rPr>
                <w:rFonts w:hint="eastAsia" w:ascii="宋体" w:hAnsi="宋体" w:eastAsia="宋体" w:cs="宋体"/>
                <w:sz w:val="24"/>
                <w:szCs w:val="24"/>
                <w:highlight w:val="none"/>
              </w:rPr>
              <w:t>L</w:t>
            </w: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船型灰仓</w:t>
            </w:r>
          </w:p>
        </w:tc>
        <w:tc>
          <w:tcPr>
            <w:tcW w:w="2910" w:type="pct"/>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介质为高温烟气；船舱法兰进口尺寸3.9x2.3m；船舱法兰出口尺寸0.9x6.56m;船舱外形尺寸2.3*7.05m;设备壁厚：t=8mm；常压常温</w:t>
            </w:r>
          </w:p>
        </w:tc>
        <w:tc>
          <w:tcPr>
            <w:tcW w:w="44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304</w:t>
            </w:r>
            <w:r>
              <w:rPr>
                <w:rFonts w:hint="eastAsia" w:ascii="宋体" w:hAnsi="宋体" w:eastAsia="宋体" w:cs="宋体"/>
                <w:sz w:val="24"/>
                <w:szCs w:val="24"/>
                <w:highlight w:val="none"/>
              </w:rPr>
              <w:t>L</w:t>
            </w: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烟道</w:t>
            </w:r>
          </w:p>
        </w:tc>
        <w:tc>
          <w:tcPr>
            <w:tcW w:w="291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介质</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高温烟气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DN1500；t=8mm；</w:t>
            </w:r>
            <w:r>
              <w:rPr>
                <w:rFonts w:hint="eastAsia" w:ascii="宋体" w:hAnsi="宋体" w:eastAsia="宋体" w:cs="宋体"/>
                <w:sz w:val="24"/>
                <w:szCs w:val="24"/>
                <w:highlight w:val="none"/>
                <w:lang w:val="en-US" w:eastAsia="zh-CN"/>
              </w:rPr>
              <w:t>常压常温</w:t>
            </w:r>
          </w:p>
        </w:tc>
        <w:tc>
          <w:tcPr>
            <w:tcW w:w="44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304</w:t>
            </w:r>
            <w:r>
              <w:rPr>
                <w:rFonts w:hint="eastAsia" w:ascii="宋体" w:hAnsi="宋体" w:eastAsia="宋体" w:cs="宋体"/>
                <w:sz w:val="24"/>
                <w:szCs w:val="24"/>
                <w:highlight w:val="none"/>
              </w:rPr>
              <w:t>L</w:t>
            </w: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螺旋出灰机</w:t>
            </w:r>
          </w:p>
        </w:tc>
        <w:tc>
          <w:tcPr>
            <w:tcW w:w="2910" w:type="pct"/>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LS900x6560；电压380V</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功率7.5Kw；输送能力10m³/h</w:t>
            </w:r>
            <w:r>
              <w:rPr>
                <w:rFonts w:hint="eastAsia" w:ascii="宋体" w:hAnsi="宋体" w:eastAsia="宋体" w:cs="宋体"/>
                <w:sz w:val="24"/>
                <w:szCs w:val="24"/>
                <w:highlight w:val="none"/>
                <w:lang w:eastAsia="zh-CN"/>
              </w:rPr>
              <w:t>；防护等级IP55</w:t>
            </w:r>
          </w:p>
        </w:tc>
        <w:tc>
          <w:tcPr>
            <w:tcW w:w="44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碳钢</w:t>
            </w: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下灰管</w:t>
            </w:r>
          </w:p>
        </w:tc>
        <w:tc>
          <w:tcPr>
            <w:tcW w:w="291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φ530*6;</w:t>
            </w:r>
          </w:p>
        </w:tc>
        <w:tc>
          <w:tcPr>
            <w:tcW w:w="44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碳钢</w:t>
            </w: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双翻板卸灰阀</w:t>
            </w:r>
          </w:p>
        </w:tc>
        <w:tc>
          <w:tcPr>
            <w:tcW w:w="291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DN500；</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功率：2.2Kw；</w:t>
            </w:r>
          </w:p>
        </w:tc>
        <w:tc>
          <w:tcPr>
            <w:tcW w:w="44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碳钢</w:t>
            </w: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6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钢结构改造</w:t>
            </w:r>
          </w:p>
        </w:tc>
        <w:tc>
          <w:tcPr>
            <w:tcW w:w="291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包含钢梁及钢平台改造；</w:t>
            </w:r>
          </w:p>
        </w:tc>
        <w:tc>
          <w:tcPr>
            <w:tcW w:w="44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碳钢</w:t>
            </w: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620" w:type="pct"/>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耐火材料</w:t>
            </w:r>
          </w:p>
        </w:tc>
        <w:tc>
          <w:tcPr>
            <w:tcW w:w="291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耐酸耐磨浇注料+硅酸铝纤维</w:t>
            </w:r>
            <w:r>
              <w:rPr>
                <w:rFonts w:hint="eastAsia" w:ascii="宋体" w:hAnsi="宋体" w:eastAsia="宋体" w:cs="宋体"/>
                <w:b/>
                <w:bCs/>
                <w:sz w:val="24"/>
                <w:szCs w:val="24"/>
                <w:highlight w:val="none"/>
                <w:lang w:val="en-US" w:eastAsia="zh-CN"/>
              </w:rPr>
              <w:t>(招标人负责)</w:t>
            </w:r>
          </w:p>
        </w:tc>
        <w:tc>
          <w:tcPr>
            <w:tcW w:w="444" w:type="pct"/>
            <w:noWrap w:val="0"/>
            <w:vAlign w:val="center"/>
          </w:tcPr>
          <w:p>
            <w:pPr>
              <w:jc w:val="center"/>
              <w:rPr>
                <w:rFonts w:hint="eastAsia" w:ascii="宋体" w:hAnsi="宋体" w:eastAsia="宋体" w:cs="宋体"/>
                <w:sz w:val="24"/>
                <w:szCs w:val="24"/>
                <w:highlight w:val="none"/>
              </w:rPr>
            </w:pP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6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电仪改造</w:t>
            </w:r>
          </w:p>
        </w:tc>
        <w:tc>
          <w:tcPr>
            <w:tcW w:w="291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包含螺旋出灰及卸灰阀配电及控制；螺旋出灰设置正反转；</w:t>
            </w:r>
          </w:p>
        </w:tc>
        <w:tc>
          <w:tcPr>
            <w:tcW w:w="444" w:type="pct"/>
            <w:noWrap w:val="0"/>
            <w:vAlign w:val="center"/>
          </w:tcPr>
          <w:p>
            <w:pPr>
              <w:jc w:val="center"/>
              <w:rPr>
                <w:rFonts w:hint="eastAsia" w:ascii="宋体" w:hAnsi="宋体" w:eastAsia="宋体" w:cs="宋体"/>
                <w:sz w:val="24"/>
                <w:szCs w:val="24"/>
                <w:highlight w:val="none"/>
              </w:rPr>
            </w:pP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6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急冷塔喷枪</w:t>
            </w:r>
          </w:p>
        </w:tc>
        <w:tc>
          <w:tcPr>
            <w:tcW w:w="291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双流体雾化喷枪：介质</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工艺水，雾化介质</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压缩空气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Q=0.5-1.5m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/h；喷雾角度55°</w:t>
            </w:r>
            <w:r>
              <w:rPr>
                <w:rFonts w:hint="eastAsia" w:ascii="宋体" w:hAnsi="宋体" w:eastAsia="宋体" w:cs="宋体"/>
                <w:sz w:val="24"/>
                <w:szCs w:val="24"/>
                <w:highlight w:val="none"/>
                <w:lang w:eastAsia="zh-CN"/>
              </w:rPr>
              <w:t>；有效喷雾距离</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3米；喷雾平均粒径：40-80μm；</w:t>
            </w:r>
            <w:r>
              <w:rPr>
                <w:rFonts w:hint="eastAsia" w:ascii="宋体" w:hAnsi="宋体" w:eastAsia="宋体" w:cs="宋体"/>
                <w:sz w:val="24"/>
                <w:szCs w:val="24"/>
                <w:highlight w:val="none"/>
              </w:rPr>
              <w:t>配套压力表、止回阀、手阀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冷却风管；</w:t>
            </w:r>
          </w:p>
        </w:tc>
        <w:tc>
          <w:tcPr>
            <w:tcW w:w="44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枪体材质316L，喷嘴哈氏合金C276；</w:t>
            </w: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6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金属软管</w:t>
            </w:r>
          </w:p>
        </w:tc>
        <w:tc>
          <w:tcPr>
            <w:tcW w:w="291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DN25/DN20</w:t>
            </w:r>
          </w:p>
        </w:tc>
        <w:tc>
          <w:tcPr>
            <w:tcW w:w="44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304</w:t>
            </w: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6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阀门及配套管道</w:t>
            </w:r>
          </w:p>
        </w:tc>
        <w:tc>
          <w:tcPr>
            <w:tcW w:w="291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配套急冷喷枪安装工艺管道、手阀、止回阀、过滤器等；</w:t>
            </w:r>
          </w:p>
        </w:tc>
        <w:tc>
          <w:tcPr>
            <w:tcW w:w="444" w:type="pct"/>
            <w:noWrap w:val="0"/>
            <w:vAlign w:val="center"/>
          </w:tcPr>
          <w:p>
            <w:pPr>
              <w:jc w:val="center"/>
              <w:rPr>
                <w:rFonts w:hint="eastAsia" w:ascii="宋体" w:hAnsi="宋体" w:eastAsia="宋体" w:cs="宋体"/>
                <w:sz w:val="24"/>
                <w:szCs w:val="24"/>
                <w:highlight w:val="none"/>
              </w:rPr>
            </w:pP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6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原有设备拆除</w:t>
            </w:r>
          </w:p>
        </w:tc>
        <w:tc>
          <w:tcPr>
            <w:tcW w:w="2910" w:type="pct"/>
            <w:noWrap w:val="0"/>
            <w:vAlign w:val="center"/>
          </w:tcPr>
          <w:p>
            <w:pPr>
              <w:jc w:val="center"/>
              <w:rPr>
                <w:rFonts w:hint="eastAsia" w:ascii="宋体" w:hAnsi="宋体" w:eastAsia="宋体" w:cs="宋体"/>
                <w:sz w:val="24"/>
                <w:szCs w:val="24"/>
                <w:highlight w:val="none"/>
              </w:rPr>
            </w:pPr>
          </w:p>
        </w:tc>
        <w:tc>
          <w:tcPr>
            <w:tcW w:w="444" w:type="pct"/>
            <w:noWrap w:val="0"/>
            <w:vAlign w:val="center"/>
          </w:tcPr>
          <w:p>
            <w:pPr>
              <w:jc w:val="center"/>
              <w:rPr>
                <w:rFonts w:hint="eastAsia" w:ascii="宋体" w:hAnsi="宋体" w:eastAsia="宋体" w:cs="宋体"/>
                <w:sz w:val="24"/>
                <w:szCs w:val="24"/>
                <w:highlight w:val="none"/>
              </w:rPr>
            </w:pPr>
          </w:p>
        </w:tc>
        <w:tc>
          <w:tcPr>
            <w:tcW w:w="33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r>
    </w:tbl>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三、合同期限及履约方式</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b/>
          <w:bCs/>
          <w:color w:val="auto"/>
          <w:kern w:val="2"/>
          <w:sz w:val="24"/>
          <w:szCs w:val="24"/>
          <w:highlight w:val="none"/>
          <w:lang w:val="en-US" w:eastAsia="zh-CN" w:bidi="ar-SA"/>
        </w:rPr>
        <w:t>1.合同期限：在招标人发出通知后，投标人在30天内与招标人完成方案确认工作，投标人在30天内完成烟气净化系统改造。</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2.履约方式：</w:t>
      </w:r>
      <w:r>
        <w:rPr>
          <w:rFonts w:hint="eastAsia" w:ascii="宋体" w:hAnsi="宋体" w:eastAsia="宋体" w:cs="宋体"/>
          <w:color w:val="auto"/>
          <w:kern w:val="2"/>
          <w:sz w:val="24"/>
          <w:szCs w:val="24"/>
          <w:highlight w:val="none"/>
          <w:lang w:val="en-US" w:eastAsia="zh-CN" w:bidi="ar-SA"/>
        </w:rPr>
        <w:t>一次性完成改造。</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四、技术要求</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1.满足但不限于以下规范和标准</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（1）招标人提供的设计图纸、情况说明等；</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（2）GB50661-2011《钢结构焊接规范》；</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（3）GB50205-2020《钢结构工程质量验收标准 》；</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（4）GB50236-2011《现场设备、工业管道焊接工程施工及验收规范》；</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（5）GB50683-2011《现场设备、工业管道焊接工程施工质量验收规范》；</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（6）GB50231-2009《机械设备安装工程施工及验收通用规范》；</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（7）GB/T985-2008《气焊、手工电弧焊及气体保护焊焊缝坡口的基本形式与尺寸》；</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（8）GB50171-2012《电气装置安装工程 盘、柜及二次回路结线施工及验收规范》；</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（9）GBJ93－1986《工业自动化仪表工程施工及验收规范》；</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2.改造前准备工作要求</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根据招标人提供的技术文件和现场实际情况，编制详细切实可行的拆除方案和拆除进度计划，经批准后实施；因原急冷塔下锥体及出口烟道整体拆除吊卸不便，运输比较困难，拟采用解体拆除的方法，投标人拆除方案应包含以下内容：</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①投标人在拆除区域内铺设木方或托盘等防砸措施，防止拆除设备损坏地面。</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②投标人不得拆除电气仪表、管道配件等小件设备（如压力变送器、温度远传、急冷喷枪等），应保证原有设备不损坏；</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③投标人在原有钢结构大梁上固定好葫芦，利用活动脚手架在需拆除的烟道及下锥体上做好切割标识，焊接固定吊耳，通过葫芦与设备吊耳固定切割设备，以防切割过程中设备脱落晃动。</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④投标人按照做好的切割标识，不锈钢、合金钢采用等离子或机械方法切割，碳钢采用气割切割，切割标识的划分应以方便吊下为原则，可待拆卸吊下后进行第二次切割，长宽应以方便装车安全运输为原则。</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⑤若设备与管道之间采用焊接连接时，投标人拆卸切割口尽量避免设备与管道间的焊口部位，切割口与原焊口之间应最小间距应为管子壁厚的6-10倍。</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⑥投标人在阀门及其他可拆管道组件拆下后将内部清理干净后，做好标识。螺栓、螺母、垫片和管道拆卸件收集后存放到指定地点。</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⑦原急冷塔下锥体及出口烟道拆除结束后再拆卸下锥体处钢结构小梁，调整梁间距，以便改造设备安装。</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（2）投标人安排专人负责拆除和新装工作，实施人员经安全培训后方可上岗，涉及的高处作业、动火作业等特种作业人员须持证上岗。</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（3）投标人确认与周边联通设备、管道已经完成断开，设备、管道内的介质已置换、排放干净。</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（4）投标人清理被拆除区域范围内的物资、设备，对可能涉及拆除范围内的设备、管道、电气等完成保护措施。</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（5）投标人在拆除危险区域设置警戒标志，拆除区域落实安全措施。</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（6）投标人确认运输和吊装道路已通并俱备吊装要求，确定相关系统已断电，接通施工中临时用水、用电。</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（7）投标人根据拆除方案和拆除计划的安排进行人员调配及机具、材料准备，并在拆除之前准备完毕。</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（8）投标人按规范技术要求，搭设活动脚手架。</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（9）投标人进场实施前必须办理好各类安全作业票证，严禁违章作业。</w:t>
      </w:r>
    </w:p>
    <w:p>
      <w:pPr>
        <w:numPr>
          <w:ilvl w:val="0"/>
          <w:numId w:val="0"/>
        </w:numPr>
        <w:snapToGrid/>
        <w:spacing w:after="0" w:afterLines="0" w:line="44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3.非标设备改造要求</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（1）急冷塔下锥体因设备尺寸较大，运输不方便，建议投标人在设备安装位置附近现场预制，根据现场实际情况整体预制、整体吊装。</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（2）改造工艺如下图：</w:t>
      </w:r>
    </w:p>
    <w:p>
      <w:pPr>
        <w:numPr>
          <w:ilvl w:val="0"/>
          <w:numId w:val="0"/>
        </w:numPr>
        <w:snapToGrid/>
        <w:spacing w:after="0" w:afterLines="0" w:line="440" w:lineRule="exact"/>
        <w:ind w:firstLine="64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441325</wp:posOffset>
            </wp:positionH>
            <wp:positionV relativeFrom="paragraph">
              <wp:posOffset>59690</wp:posOffset>
            </wp:positionV>
            <wp:extent cx="5229225" cy="3576955"/>
            <wp:effectExtent l="0" t="0" r="13335" b="4445"/>
            <wp:wrapNone/>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14"/>
                    <a:stretch>
                      <a:fillRect/>
                    </a:stretch>
                  </pic:blipFill>
                  <pic:spPr>
                    <a:xfrm>
                      <a:off x="0" y="0"/>
                      <a:ext cx="5229225" cy="3576955"/>
                    </a:xfrm>
                    <a:prstGeom prst="rect">
                      <a:avLst/>
                    </a:prstGeom>
                    <a:noFill/>
                    <a:ln>
                      <a:noFill/>
                    </a:ln>
                  </pic:spPr>
                </pic:pic>
              </a:graphicData>
            </a:graphic>
          </wp:anchor>
        </w:drawing>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（3）投标人熟悉设备制作图，并进行图纸会审及设计交底，编制设备改造方案，绘制排版图，制定焊接工艺评定。</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（4）投标人布置现场预制场及卷板机等其它设备。</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（5）投标人准备施工工具，制作足够的胀圈、吊装架、胎具等。</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（5）投标人准备措施用料，制作足够的工卡具和安装用平、斜垫铁。</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（6）投标人根据设计图纸及提供材料的几何尺寸，绘制排版图，在预制场地进行钢板下料、卷板、坡口加工、加强圈的下料。</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（7）投标人在现场地面将卷板根据板幅尺寸组对焊接成单节锥体，焊接完成后均应校验上、下对接口的周长及椭圆度，其误差均应符合规范要求，否则进行整圆处理。</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（8）投标人利用现场钢结构立柱及横梁系挂葫芦，采用拖排滚杆将下锥体运至急冷塔下方进行吊装安装。</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（9）投标人采用葫芦将下锥体吊装至下筒节组对焊接，组对时均要使用垫板使环缝吻合，确保环缝对口错边量符合要求。</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（10）投标人需要对焊缝打磨防腐处理，下锥体内外表面清洗。</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（11）投标人在附件安装时，要求设备的加固件与筒体紧贴，局部间隙不大于3mm。</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投标人接管安装时，要求接管法兰面、人孔法兰面应垂直于接管中心线。安装接管法兰应保证法兰面的水平或垂直(如有特殊要求按图样规定)，其偏差均不得超过法兰外径的1%，且不大于3mm。各接管的安装位置允许偏差为2mm，伸出长度或高度允许偏差为5mm。</w:t>
      </w:r>
    </w:p>
    <w:p>
      <w:pPr>
        <w:numPr>
          <w:ilvl w:val="0"/>
          <w:numId w:val="0"/>
        </w:numPr>
        <w:snapToGrid/>
        <w:spacing w:after="0" w:afterLines="0" w:line="44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w:t>
      </w:r>
      <w:bookmarkStart w:id="107" w:name="_Toc14518"/>
      <w:r>
        <w:rPr>
          <w:rFonts w:hint="eastAsia" w:ascii="宋体" w:hAnsi="宋体" w:eastAsia="宋体" w:cs="宋体"/>
          <w:b/>
          <w:bCs/>
          <w:kern w:val="2"/>
          <w:sz w:val="24"/>
          <w:szCs w:val="24"/>
          <w:highlight w:val="none"/>
          <w:lang w:val="en-US" w:eastAsia="zh-CN" w:bidi="ar-SA"/>
        </w:rPr>
        <w:t>其他一般静设备安装要求</w:t>
      </w:r>
      <w:bookmarkEnd w:id="107"/>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bookmarkStart w:id="108" w:name="_Toc24587"/>
      <w:bookmarkStart w:id="109" w:name="_Toc5990"/>
      <w:r>
        <w:rPr>
          <w:rFonts w:hint="eastAsia" w:ascii="宋体" w:hAnsi="宋体" w:eastAsia="宋体" w:cs="宋体"/>
          <w:kern w:val="2"/>
          <w:sz w:val="24"/>
          <w:szCs w:val="24"/>
          <w:highlight w:val="none"/>
          <w:lang w:val="en-US" w:eastAsia="zh-CN" w:bidi="ar-SA"/>
        </w:rPr>
        <w:t>（1）设备就位先后顺序</w:t>
      </w:r>
      <w:bookmarkEnd w:id="108"/>
      <w:bookmarkEnd w:id="109"/>
      <w:r>
        <w:rPr>
          <w:rFonts w:hint="eastAsia" w:ascii="宋体" w:hAnsi="宋体" w:eastAsia="宋体" w:cs="宋体"/>
          <w:kern w:val="2"/>
          <w:sz w:val="24"/>
          <w:szCs w:val="24"/>
          <w:highlight w:val="none"/>
          <w:lang w:val="en-US" w:eastAsia="zh-CN" w:bidi="ar-SA"/>
        </w:rPr>
        <w:t>：先大型设备，后小型设备；先静止设备，后传动设备；先中间设备，后四周设备。</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（2）单台静设备安装程序</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drawing>
          <wp:anchor distT="0" distB="0" distL="114300" distR="114300" simplePos="0" relativeHeight="251661312" behindDoc="0" locked="0" layoutInCell="1" allowOverlap="1">
            <wp:simplePos x="0" y="0"/>
            <wp:positionH relativeFrom="column">
              <wp:posOffset>513715</wp:posOffset>
            </wp:positionH>
            <wp:positionV relativeFrom="paragraph">
              <wp:posOffset>50800</wp:posOffset>
            </wp:positionV>
            <wp:extent cx="4714875" cy="3650615"/>
            <wp:effectExtent l="0" t="0" r="9525" b="6985"/>
            <wp:wrapNone/>
            <wp:docPr id="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
                    <pic:cNvPicPr>
                      <a:picLocks noChangeAspect="1"/>
                    </pic:cNvPicPr>
                  </pic:nvPicPr>
                  <pic:blipFill>
                    <a:blip r:embed="rId15"/>
                    <a:stretch>
                      <a:fillRect/>
                    </a:stretch>
                  </pic:blipFill>
                  <pic:spPr>
                    <a:xfrm>
                      <a:off x="0" y="0"/>
                      <a:ext cx="4714875" cy="3650615"/>
                    </a:xfrm>
                    <a:prstGeom prst="rect">
                      <a:avLst/>
                    </a:prstGeom>
                    <a:noFill/>
                    <a:ln>
                      <a:noFill/>
                    </a:ln>
                  </pic:spPr>
                </pic:pic>
              </a:graphicData>
            </a:graphic>
          </wp:anchor>
        </w:drawing>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bookmarkStart w:id="110" w:name="_Toc32439"/>
      <w:bookmarkStart w:id="111" w:name="_Toc31139"/>
      <w:r>
        <w:rPr>
          <w:rFonts w:hint="eastAsia" w:ascii="宋体" w:hAnsi="宋体" w:eastAsia="宋体" w:cs="宋体"/>
          <w:kern w:val="2"/>
          <w:sz w:val="24"/>
          <w:szCs w:val="24"/>
          <w:highlight w:val="none"/>
          <w:lang w:val="en-US" w:eastAsia="zh-CN" w:bidi="ar-SA"/>
        </w:rPr>
        <w:t>（3）技术要点</w:t>
      </w:r>
      <w:bookmarkEnd w:id="110"/>
      <w:bookmarkEnd w:id="111"/>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①钢平台基础验收投标人应有钢平台记录和文件资料，且基础应标识中心线和标高。</w:t>
      </w:r>
    </w:p>
    <w:p>
      <w:pPr>
        <w:numPr>
          <w:ilvl w:val="0"/>
          <w:numId w:val="0"/>
        </w:numPr>
        <w:snapToGrid/>
        <w:spacing w:after="0" w:afterLines="0" w:line="440" w:lineRule="exact"/>
        <w:ind w:left="480" w:leftChars="15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②设备找正、找平投标人应按基础上的安装基准线对应设备上的基准测点进行调整和测</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③设备支承底面标高投标人应以基础上的标基准线为准；塔、立式设备的铅垂度以设备两端部的测点为基准；卧式设备的水平度为设备的中心划线为基准。</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④投标人在设备倒运时要检查核对设备进场方向、管口方位图。吊装重物离地面100-200mm时，投标人检查各绳扣，支撑锚点是否牢固、平衡，如有不合理处及时处理完毕后方可起吊就位。</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⑤投标人在设备检测、单机试车、联动试车前要有质量检查验收记录，经招标人确认后方可实施。</w:t>
      </w:r>
    </w:p>
    <w:p>
      <w:pPr>
        <w:numPr>
          <w:ilvl w:val="0"/>
          <w:numId w:val="0"/>
        </w:numPr>
        <w:snapToGrid/>
        <w:spacing w:after="0" w:afterLines="0" w:line="44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5.工器具清单（仅供参考，以投标人自行配置为准）</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801"/>
        <w:gridCol w:w="2489"/>
        <w:gridCol w:w="1556"/>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69" w:type="pct"/>
            <w:noWrap w:val="0"/>
            <w:vAlign w:val="center"/>
          </w:tcPr>
          <w:p>
            <w:pPr>
              <w:spacing w:after="156"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1406" w:type="pct"/>
            <w:noWrap w:val="0"/>
            <w:vAlign w:val="center"/>
          </w:tcPr>
          <w:p>
            <w:pPr>
              <w:spacing w:after="156"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机械或设备名称</w:t>
            </w:r>
          </w:p>
        </w:tc>
        <w:tc>
          <w:tcPr>
            <w:tcW w:w="1249" w:type="pct"/>
            <w:noWrap w:val="0"/>
            <w:vAlign w:val="center"/>
          </w:tcPr>
          <w:p>
            <w:pPr>
              <w:spacing w:after="156"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型号规格</w:t>
            </w:r>
          </w:p>
        </w:tc>
        <w:tc>
          <w:tcPr>
            <w:tcW w:w="781" w:type="pct"/>
            <w:noWrap w:val="0"/>
            <w:vAlign w:val="center"/>
          </w:tcPr>
          <w:p>
            <w:pPr>
              <w:spacing w:after="156"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096" w:type="pct"/>
            <w:noWrap w:val="0"/>
            <w:vAlign w:val="center"/>
          </w:tcPr>
          <w:p>
            <w:pPr>
              <w:spacing w:after="156"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用于施工部位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汽车吊</w:t>
            </w:r>
          </w:p>
        </w:tc>
        <w:tc>
          <w:tcPr>
            <w:tcW w:w="124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25t</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手拉葫芦</w:t>
            </w:r>
          </w:p>
        </w:tc>
        <w:tc>
          <w:tcPr>
            <w:tcW w:w="124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10t</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手拉葫芦</w:t>
            </w:r>
          </w:p>
        </w:tc>
        <w:tc>
          <w:tcPr>
            <w:tcW w:w="124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5t</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40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卷扬机</w:t>
            </w:r>
          </w:p>
        </w:tc>
        <w:tc>
          <w:tcPr>
            <w:tcW w:w="124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5t</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千斤顶</w:t>
            </w:r>
          </w:p>
        </w:tc>
        <w:tc>
          <w:tcPr>
            <w:tcW w:w="1249"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设备找正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406"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框式水平仪</w:t>
            </w:r>
          </w:p>
        </w:tc>
        <w:tc>
          <w:tcPr>
            <w:tcW w:w="1249"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DJ6</w:t>
            </w:r>
          </w:p>
        </w:tc>
        <w:tc>
          <w:tcPr>
            <w:tcW w:w="781"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设备找正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tcBorders>
              <w:left w:val="single" w:color="auto" w:sz="2" w:space="0"/>
            </w:tcBorders>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406"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电焊机</w:t>
            </w:r>
          </w:p>
        </w:tc>
        <w:tc>
          <w:tcPr>
            <w:tcW w:w="1249"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p>
        </w:tc>
        <w:tc>
          <w:tcPr>
            <w:tcW w:w="781"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设备制安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406"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气焊设备</w:t>
            </w:r>
          </w:p>
        </w:tc>
        <w:tc>
          <w:tcPr>
            <w:tcW w:w="1249"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φ100</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设备制安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406" w:type="pct"/>
            <w:tcBorders>
              <w:bottom w:val="single" w:color="auto" w:sz="2" w:space="0"/>
            </w:tcBorders>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角向磨光机</w:t>
            </w:r>
          </w:p>
        </w:tc>
        <w:tc>
          <w:tcPr>
            <w:tcW w:w="1249" w:type="pct"/>
            <w:tcBorders>
              <w:bottom w:val="single" w:color="auto" w:sz="2" w:space="0"/>
            </w:tcBorders>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200~500℃</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设备制安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焊条烘干箱</w:t>
            </w:r>
          </w:p>
        </w:tc>
        <w:tc>
          <w:tcPr>
            <w:tcW w:w="1249" w:type="pct"/>
            <w:noWrap w:val="0"/>
            <w:vAlign w:val="center"/>
          </w:tcPr>
          <w:p>
            <w:pPr>
              <w:spacing w:after="156" w:line="440" w:lineRule="exact"/>
              <w:jc w:val="center"/>
              <w:rPr>
                <w:rFonts w:hint="eastAsia" w:ascii="宋体" w:hAnsi="宋体" w:eastAsia="宋体" w:cs="宋体"/>
                <w:sz w:val="24"/>
                <w:szCs w:val="24"/>
                <w:highlight w:val="none"/>
                <w:lang w:val="en-GB"/>
              </w:rPr>
            </w:pPr>
          </w:p>
        </w:tc>
        <w:tc>
          <w:tcPr>
            <w:tcW w:w="781"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设备制安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焊条恒温箱</w:t>
            </w:r>
          </w:p>
        </w:tc>
        <w:tc>
          <w:tcPr>
            <w:tcW w:w="1249" w:type="pct"/>
            <w:noWrap w:val="0"/>
            <w:vAlign w:val="center"/>
          </w:tcPr>
          <w:p>
            <w:pPr>
              <w:spacing w:after="156" w:line="440" w:lineRule="exact"/>
              <w:jc w:val="center"/>
              <w:rPr>
                <w:rFonts w:hint="eastAsia" w:ascii="宋体" w:hAnsi="宋体" w:eastAsia="宋体" w:cs="宋体"/>
                <w:sz w:val="24"/>
                <w:szCs w:val="24"/>
                <w:highlight w:val="none"/>
                <w:lang w:val="en-GB"/>
              </w:rPr>
            </w:pPr>
          </w:p>
        </w:tc>
        <w:tc>
          <w:tcPr>
            <w:tcW w:w="781"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设备制安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焊条保温筒</w:t>
            </w:r>
          </w:p>
        </w:tc>
        <w:tc>
          <w:tcPr>
            <w:tcW w:w="124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J3G-SR-400</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设备制安</w:t>
            </w:r>
          </w:p>
        </w:tc>
      </w:tr>
    </w:tbl>
    <w:p>
      <w:pPr>
        <w:numPr>
          <w:ilvl w:val="0"/>
          <w:numId w:val="0"/>
        </w:numPr>
        <w:snapToGrid/>
        <w:spacing w:after="0" w:afterLines="0" w:line="440" w:lineRule="exact"/>
        <w:ind w:firstLine="480"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b/>
          <w:bCs/>
          <w:kern w:val="2"/>
          <w:sz w:val="24"/>
          <w:szCs w:val="24"/>
          <w:highlight w:val="none"/>
          <w:lang w:val="en-US" w:eastAsia="zh-CN" w:bidi="ar-SA"/>
        </w:rPr>
        <w:t>6.质保要求:</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改造后烟气净化系统质保期限自验收合格后不少于12个月。若质保期内出现质量问题（非质量问题除外），由投标人负责免费维修或者更换，产生的费用全部由投标人承担。若质保期不能满足要求的（非质量问题除外），投标人无条件更换或者维修，更换或者维修后质保期重新计算。</w:t>
      </w:r>
    </w:p>
    <w:p>
      <w:pPr>
        <w:numPr>
          <w:ilvl w:val="0"/>
          <w:numId w:val="0"/>
        </w:numPr>
        <w:snapToGrid/>
        <w:spacing w:after="0" w:afterLines="0" w:line="44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五、验收要求</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lang w:val="en-US" w:eastAsia="zh-CN" w:bidi="ar-SA"/>
        </w:rPr>
        <w:t>1.材料验收：板材、零部件及焊接材料应符合设计图纸要求，并具有制造厂的出厂合格证或质量证明书。质量证明书包括材料牌号、炉号、规格、化学成分、力学性能及供货状态等。 招标人有权对材料材质进行光谱检测，若材质不满足要求的，投标人无条件予以更换至满足要求为止。</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2.板材表面清洁，没有裂纹和氧化夹杂物；板材表面麻点、凹陷、碰伤、擦伤、轧辊压痕，其深度不超过板材厚度允许负偏差；板材表面允许修除在厚度偏差范围内的缺陷。</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3.以预制件供货时，制造厂提供产品质量证明书。</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4.设备在进场时，必须按规定进行检查验收，开箱检验必须由双方有关人员共同进行，并保管好合格证、装箱单和安装使用说明书等资料。如有重大问题，应及时拍照备查。</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定型设备应有产品出厂合格证、说明书、装箱单等资料，材质准确无误，配件齐全，符合设计要求。非标设备应符合设计图纸的技术要术，并应有试验记录及壳体焊缝检验合格证书和出厂合格证。设备检验后应提交有签证的检验记录。</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6.新设备需进行单机试验，双方共同确认试验结果，试验不合格的设备投标人需要更换或重新安装；</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lang w:val="en-US" w:eastAsia="zh-CN" w:bidi="ar-SA"/>
        </w:rPr>
        <w:t>7.新设备单机试验合格后，需连续试运行168小时，双方指定人员现场确认试运行结果，投标人提供整体验收报告，试运行期间设备运行正常、喷枪雾化效果满足要求视为验收合格。</w:t>
      </w:r>
    </w:p>
    <w:p>
      <w:pPr>
        <w:numPr>
          <w:ilvl w:val="0"/>
          <w:numId w:val="0"/>
        </w:numPr>
        <w:snapToGrid/>
        <w:spacing w:after="0" w:afterLines="0"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8.所有新增钢结构及连接处等裸漏位置均需按要求做防腐处理。</w:t>
      </w:r>
    </w:p>
    <w:p>
      <w:pPr>
        <w:wordWrap w:val="0"/>
        <w:spacing w:beforeLines="50" w:line="360" w:lineRule="auto"/>
        <w:ind w:firstLine="482" w:firstLineChars="200"/>
        <w:outlineLvl w:val="1"/>
        <w:rPr>
          <w:rFonts w:hint="eastAsia" w:ascii="宋体" w:hAnsi="宋体" w:eastAsia="宋体" w:cs="宋体"/>
          <w:b/>
          <w:bCs/>
          <w:sz w:val="24"/>
          <w:szCs w:val="24"/>
          <w:highlight w:val="none"/>
        </w:rPr>
      </w:pPr>
      <w:bookmarkStart w:id="112" w:name="_Toc12648"/>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、质量保证、质保及售后服务</w:t>
      </w:r>
      <w:bookmarkEnd w:id="112"/>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必须满足招标人售后服务要求。如投标人所供货物或者服务在使用过程发生问题，投标人须在接到招标人通知后24小时内做出书面答复并提供解决方案。若需要派遣技术人员，则应在接到招标人通知后，48小时内派人员到达现场进行免费指导解决问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2.招标人不再对任何售后服务进行付费。投标人的派遣人员产生的一切费用由投标人承担。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3.在投标人所供货物或者服务使用过程中，因产品质量问题给他机械设备造成故障或货物损坏，由投标人承担招标人的一切损失，包括直接和间接损失。</w:t>
      </w:r>
    </w:p>
    <w:p>
      <w:pPr>
        <w:wordWrap w:val="0"/>
        <w:spacing w:beforeLines="50" w:line="360" w:lineRule="auto"/>
        <w:ind w:firstLine="241" w:firstLineChars="100"/>
        <w:outlineLvl w:val="1"/>
        <w:rPr>
          <w:rFonts w:hint="eastAsia" w:ascii="宋体" w:hAnsi="宋体" w:eastAsia="宋体" w:cs="宋体"/>
          <w:b/>
          <w:bCs/>
          <w:sz w:val="24"/>
          <w:szCs w:val="24"/>
          <w:highlight w:val="none"/>
        </w:rPr>
      </w:pPr>
      <w:bookmarkStart w:id="113" w:name="_Toc27833"/>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要求</w:t>
      </w:r>
      <w:bookmarkEnd w:id="113"/>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发出通知后，</w:t>
      </w:r>
      <w:r>
        <w:rPr>
          <w:rFonts w:hint="eastAsia" w:ascii="宋体" w:hAnsi="宋体" w:eastAsia="宋体" w:cs="宋体"/>
          <w:color w:val="auto"/>
          <w:sz w:val="24"/>
          <w:szCs w:val="24"/>
          <w:highlight w:val="none"/>
          <w:lang w:val="en-US" w:eastAsia="zh-CN"/>
        </w:rPr>
        <w:t>投标人在30天内完成烟气净化系统改造</w:t>
      </w:r>
      <w:r>
        <w:rPr>
          <w:rFonts w:hint="eastAsia" w:ascii="宋体" w:hAnsi="宋体" w:eastAsia="宋体" w:cs="宋体"/>
          <w:color w:val="auto"/>
          <w:sz w:val="24"/>
          <w:szCs w:val="24"/>
          <w:highlight w:val="none"/>
          <w:lang w:val="en-US"/>
        </w:rPr>
        <w:t>。</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bookmarkStart w:id="114" w:name="_Toc6813"/>
      <w:bookmarkStart w:id="115" w:name="_Toc23233"/>
      <w:r>
        <w:rPr>
          <w:rFonts w:hint="eastAsia" w:ascii="宋体" w:hAnsi="宋体" w:eastAsia="宋体" w:cs="宋体"/>
          <w:color w:val="auto"/>
          <w:kern w:val="0"/>
          <w:sz w:val="24"/>
          <w:szCs w:val="24"/>
          <w:highlight w:val="none"/>
          <w:lang w:val="en-US" w:eastAsia="zh-CN"/>
        </w:rPr>
        <w:t>2.投标人对实施工作人员安全负有全部责任，投标人须为工作人员购买保险，如工伤保险、意外保险等，具体由投标人自行与员工确定，若因此而引起的法律或者经济纠纷，由投标人负全责，招标人不承担任何责任。</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3.投标人实施人员食宿自理</w:t>
      </w:r>
      <w:bookmarkEnd w:id="114"/>
      <w:bookmarkEnd w:id="115"/>
      <w:r>
        <w:rPr>
          <w:rFonts w:hint="eastAsia" w:ascii="宋体" w:hAnsi="宋体" w:eastAsia="宋体" w:cs="宋体"/>
          <w:color w:val="auto"/>
          <w:kern w:val="0"/>
          <w:sz w:val="24"/>
          <w:szCs w:val="24"/>
          <w:highlight w:val="none"/>
          <w:lang w:val="en-US" w:eastAsia="zh-CN"/>
        </w:rPr>
        <w:t>。</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保密服务要求：投标人对招标人提供的所有业务技术资料、文档，有责任对第三方保密；投标人在服务过程中涉及第三方产品（中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八、安全要求</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1.投标人应遵守招标人的现场管理制度要求，遵守国家、行业、地方法律法规，不得违章作业，接收招标人的安全教育，出现任何人员安全事故由投标人自行承担。</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2.投标人在自备设备专用工具和服务人员的所有劳防用品。</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highlight w:val="none"/>
          <w:lang w:val="en-US" w:eastAsia="zh-CN"/>
        </w:rPr>
      </w:pPr>
      <w:r>
        <w:rPr>
          <w:rFonts w:hint="eastAsia" w:ascii="宋体" w:hAnsi="宋体" w:eastAsia="宋体" w:cs="宋体"/>
          <w:color w:val="auto"/>
          <w:kern w:val="0"/>
          <w:sz w:val="24"/>
          <w:szCs w:val="24"/>
          <w:highlight w:val="none"/>
          <w:lang w:val="en-US" w:eastAsia="zh-CN"/>
        </w:rPr>
        <w:t>3.投标人在实施过程中应负责对招标人生产场地的保护，与实施区域无关进行必要隔离，若造成损坏应负责修复或赔偿。对实施区域必须做到工完料尽场地清，实施中更换下来的废旧物资应按时堆放至招标人指定的相应地点。</w:t>
      </w:r>
    </w:p>
    <w:p>
      <w:pPr>
        <w:wordWrap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九、商务需求</w:t>
      </w:r>
    </w:p>
    <w:p>
      <w:pPr>
        <w:wordWrap w:val="0"/>
        <w:spacing w:line="360" w:lineRule="auto"/>
        <w:ind w:firstLine="482" w:firstLineChars="200"/>
        <w:outlineLvl w:val="1"/>
        <w:rPr>
          <w:rFonts w:hint="eastAsia" w:ascii="宋体" w:hAnsi="宋体" w:eastAsia="宋体" w:cs="宋体"/>
          <w:b/>
          <w:bCs/>
          <w:sz w:val="24"/>
          <w:szCs w:val="24"/>
          <w:highlight w:val="none"/>
          <w:lang w:val="en-US" w:eastAsia="zh-CN"/>
        </w:rPr>
      </w:pPr>
      <w:bookmarkStart w:id="116" w:name="_Toc14264"/>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供货要求：</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bookmarkEnd w:id="116"/>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val="0"/>
          <w:bCs/>
          <w:color w:val="auto"/>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sz w:val="24"/>
          <w:szCs w:val="24"/>
          <w:highlight w:val="none"/>
          <w:lang w:val="en-US" w:eastAsia="zh-CN"/>
        </w:rPr>
        <w:t>3.履约保证金：</w:t>
      </w:r>
      <w:r>
        <w:rPr>
          <w:rFonts w:hint="eastAsia" w:ascii="宋体" w:hAnsi="宋体" w:eastAsia="宋体" w:cs="宋体"/>
          <w:b w:val="0"/>
          <w:bCs/>
          <w:color w:val="auto"/>
          <w:sz w:val="24"/>
          <w:szCs w:val="24"/>
          <w:highlight w:val="none"/>
        </w:rPr>
        <w:t>见须知前附表。</w:t>
      </w:r>
    </w:p>
    <w:p>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kern w:val="21"/>
          <w:sz w:val="24"/>
          <w:szCs w:val="24"/>
          <w:highlight w:val="none"/>
          <w:lang w:val="en-US" w:eastAsia="zh-CN"/>
        </w:rPr>
        <w:t>4.</w:t>
      </w:r>
      <w:r>
        <w:rPr>
          <w:rFonts w:hint="eastAsia" w:ascii="宋体" w:hAnsi="宋体" w:eastAsia="宋体" w:cs="宋体"/>
          <w:b/>
          <w:bCs/>
          <w:kern w:val="21"/>
          <w:sz w:val="24"/>
          <w:szCs w:val="24"/>
          <w:highlight w:val="none"/>
        </w:rPr>
        <w:t>质量保证金</w:t>
      </w:r>
      <w:r>
        <w:rPr>
          <w:rFonts w:hint="eastAsia" w:ascii="宋体" w:hAnsi="宋体" w:eastAsia="宋体" w:cs="宋体"/>
          <w:b/>
          <w:bCs/>
          <w:kern w:val="21"/>
          <w:sz w:val="24"/>
          <w:szCs w:val="24"/>
          <w:highlight w:val="none"/>
          <w:lang w:eastAsia="zh-CN"/>
        </w:rPr>
        <w:t>：</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pPr>
        <w:pStyle w:val="55"/>
        <w:wordWrap w:val="0"/>
        <w:ind w:firstLine="482" w:firstLineChars="200"/>
        <w:jc w:val="both"/>
        <w:outlineLvl w:val="1"/>
        <w:rPr>
          <w:rFonts w:hint="eastAsia" w:ascii="宋体" w:hAnsi="宋体" w:eastAsia="宋体" w:cs="宋体"/>
          <w:bCs/>
          <w:color w:val="auto"/>
          <w:sz w:val="24"/>
          <w:szCs w:val="24"/>
          <w:highlight w:val="none"/>
          <w:lang w:val="en-US" w:eastAsia="zh-CN"/>
        </w:rPr>
      </w:pPr>
    </w:p>
    <w:p>
      <w:pPr>
        <w:pStyle w:val="55"/>
        <w:wordWrap w:val="0"/>
        <w:ind w:firstLine="482" w:firstLineChars="200"/>
        <w:jc w:val="both"/>
        <w:outlineLvl w:val="1"/>
        <w:rPr>
          <w:rFonts w:hint="eastAsia" w:ascii="宋体" w:hAnsi="宋体" w:eastAsia="宋体" w:cs="宋体"/>
          <w:bCs/>
          <w:color w:val="auto"/>
          <w:sz w:val="24"/>
          <w:szCs w:val="24"/>
          <w:highlight w:val="none"/>
          <w:lang w:val="en-US" w:eastAsia="zh-CN"/>
        </w:rPr>
      </w:pPr>
      <w:bookmarkStart w:id="117" w:name="_Toc852"/>
      <w:r>
        <w:rPr>
          <w:rFonts w:hint="eastAsia" w:ascii="宋体" w:hAnsi="宋体" w:eastAsia="宋体" w:cs="宋体"/>
          <w:bCs/>
          <w:color w:val="auto"/>
          <w:sz w:val="24"/>
          <w:szCs w:val="24"/>
          <w:highlight w:val="none"/>
          <w:lang w:val="en-US" w:eastAsia="zh-CN"/>
        </w:rPr>
        <w:t>附件1：改造图纸</w:t>
      </w:r>
      <w:bookmarkEnd w:id="117"/>
    </w:p>
    <w:p>
      <w:pPr>
        <w:pStyle w:val="55"/>
        <w:wordWrap w:val="0"/>
        <w:ind w:firstLine="482" w:firstLineChars="200"/>
        <w:jc w:val="both"/>
        <w:outlineLvl w:val="1"/>
        <w:rPr>
          <w:rFonts w:hint="eastAsia" w:ascii="宋体" w:hAnsi="宋体" w:eastAsia="宋体" w:cs="宋体"/>
          <w:bCs/>
          <w:color w:val="auto"/>
          <w:sz w:val="24"/>
          <w:szCs w:val="24"/>
          <w:highlight w:val="none"/>
          <w:lang w:val="en-US" w:eastAsia="zh-CN"/>
        </w:rPr>
      </w:pPr>
    </w:p>
    <w:p>
      <w:pPr>
        <w:numPr>
          <w:ilvl w:val="255"/>
          <w:numId w:val="0"/>
        </w:numPr>
        <w:wordWrap w:val="0"/>
        <w:spacing w:line="44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highlight w:val="none"/>
        </w:rPr>
        <w:t>注：招标文件中打▲内容为实质性要求，不允许有负偏离，否则按无效标处理。</w:t>
      </w:r>
      <w:r>
        <w:rPr>
          <w:rFonts w:hint="eastAsia" w:ascii="宋体" w:hAnsi="宋体" w:eastAsia="宋体" w:cs="宋体"/>
          <w:b/>
          <w:bCs/>
          <w:sz w:val="24"/>
          <w:szCs w:val="24"/>
          <w:highlight w:val="none"/>
        </w:rPr>
        <w:t>投标人在投标文件中应根据以上要求在商务、技术偏离表中一一响应</w:t>
      </w:r>
      <w:r>
        <w:rPr>
          <w:rFonts w:hint="eastAsia" w:ascii="宋体" w:hAnsi="宋体" w:eastAsia="宋体" w:cs="宋体"/>
          <w:b/>
          <w:bCs/>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bookmarkStart w:id="118" w:name="_Toc26319"/>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pStyle w:val="21"/>
        <w:rPr>
          <w:rFonts w:hint="eastAsia" w:ascii="宋体" w:hAnsi="宋体" w:eastAsia="宋体" w:cs="宋体"/>
          <w:b/>
          <w:kern w:val="44"/>
          <w:sz w:val="32"/>
          <w:szCs w:val="44"/>
          <w:highlight w:val="none"/>
        </w:rPr>
      </w:pPr>
    </w:p>
    <w:p>
      <w:pPr>
        <w:rPr>
          <w:rFonts w:hint="eastAsia" w:ascii="宋体" w:hAnsi="宋体" w:eastAsia="宋体" w:cs="宋体"/>
          <w:b/>
          <w:kern w:val="44"/>
          <w:sz w:val="32"/>
          <w:szCs w:val="44"/>
          <w:highlight w:val="none"/>
        </w:rPr>
      </w:pPr>
    </w:p>
    <w:p>
      <w:pPr>
        <w:pStyle w:val="21"/>
        <w:rPr>
          <w:rFonts w:hint="eastAsia"/>
        </w:rPr>
      </w:pPr>
    </w:p>
    <w:p>
      <w:pPr>
        <w:pStyle w:val="21"/>
        <w:rPr>
          <w:rFonts w:hint="eastAsia" w:ascii="宋体" w:hAnsi="宋体" w:eastAsia="宋体" w:cs="宋体"/>
          <w:b/>
          <w:kern w:val="44"/>
          <w:sz w:val="32"/>
          <w:szCs w:val="44"/>
          <w:highlight w:val="none"/>
        </w:rPr>
      </w:pPr>
    </w:p>
    <w:p>
      <w:pPr>
        <w:rPr>
          <w:rFonts w:hint="eastAsia" w:ascii="宋体" w:hAnsi="宋体" w:eastAsia="宋体" w:cs="宋体"/>
          <w:b/>
          <w:kern w:val="44"/>
          <w:sz w:val="32"/>
          <w:szCs w:val="44"/>
          <w:highlight w:val="none"/>
        </w:rPr>
      </w:pPr>
    </w:p>
    <w:p>
      <w:pPr>
        <w:pStyle w:val="21"/>
        <w:rPr>
          <w:rFonts w:hint="eastAsia" w:ascii="宋体" w:hAnsi="宋体" w:eastAsia="宋体" w:cs="宋体"/>
          <w:highlight w:val="none"/>
        </w:rPr>
      </w:pPr>
    </w:p>
    <w:p>
      <w:pPr>
        <w:widowControl/>
        <w:spacing w:line="360" w:lineRule="auto"/>
        <w:jc w:val="both"/>
        <w:outlineLvl w:val="0"/>
        <w:rPr>
          <w:rFonts w:hint="eastAsia" w:ascii="宋体" w:hAnsi="宋体" w:eastAsia="宋体" w:cs="宋体"/>
          <w:b/>
          <w:kern w:val="44"/>
          <w:sz w:val="32"/>
          <w:szCs w:val="44"/>
          <w:highlight w:val="none"/>
        </w:rPr>
      </w:pPr>
    </w:p>
    <w:p>
      <w:pPr>
        <w:widowControl/>
        <w:numPr>
          <w:ilvl w:val="0"/>
          <w:numId w:val="3"/>
        </w:numPr>
        <w:spacing w:line="360" w:lineRule="auto"/>
        <w:ind w:left="0" w:leftChars="0" w:firstLine="0" w:firstLineChars="0"/>
        <w:jc w:val="center"/>
        <w:outlineLvl w:val="0"/>
        <w:rPr>
          <w:rFonts w:hint="eastAsia" w:ascii="宋体" w:hAnsi="宋体" w:eastAsia="宋体" w:cs="宋体"/>
          <w:b w:val="0"/>
          <w:bCs/>
          <w:kern w:val="44"/>
          <w:sz w:val="32"/>
          <w:szCs w:val="44"/>
          <w:highlight w:val="none"/>
        </w:rPr>
      </w:pPr>
      <w:bookmarkStart w:id="119" w:name="_Toc28771"/>
      <w:r>
        <w:rPr>
          <w:rFonts w:hint="eastAsia" w:ascii="宋体" w:hAnsi="宋体" w:eastAsia="宋体" w:cs="宋体"/>
          <w:b w:val="0"/>
          <w:bCs/>
          <w:kern w:val="44"/>
          <w:sz w:val="32"/>
          <w:szCs w:val="44"/>
          <w:highlight w:val="none"/>
        </w:rPr>
        <w:t>评标方法及评价标准</w:t>
      </w:r>
      <w:bookmarkEnd w:id="118"/>
      <w:bookmarkEnd w:id="119"/>
    </w:p>
    <w:p>
      <w:pPr>
        <w:pStyle w:val="3"/>
        <w:spacing w:before="140" w:after="140" w:line="360" w:lineRule="auto"/>
        <w:jc w:val="center"/>
        <w:rPr>
          <w:rFonts w:hint="eastAsia" w:ascii="宋体" w:hAnsi="宋体" w:eastAsia="宋体" w:cs="宋体"/>
          <w:color w:val="000000"/>
          <w:sz w:val="24"/>
          <w:szCs w:val="24"/>
          <w:highlight w:val="none"/>
        </w:rPr>
      </w:pPr>
      <w:bookmarkStart w:id="120" w:name="_Toc30847"/>
      <w:bookmarkStart w:id="121" w:name="_Toc12216"/>
      <w:r>
        <w:rPr>
          <w:rFonts w:hint="eastAsia" w:ascii="宋体" w:hAnsi="宋体" w:eastAsia="宋体" w:cs="宋体"/>
          <w:color w:val="000000"/>
          <w:sz w:val="24"/>
          <w:szCs w:val="24"/>
          <w:highlight w:val="none"/>
        </w:rPr>
        <w:t>1</w:t>
      </w:r>
      <w:r>
        <w:rPr>
          <w:rFonts w:hint="eastAsia" w:ascii="宋体" w:hAnsi="宋体" w:eastAsia="宋体" w:cs="宋体"/>
          <w:color w:val="000000"/>
          <w:spacing w:val="-28"/>
          <w:sz w:val="24"/>
          <w:szCs w:val="24"/>
          <w:highlight w:val="none"/>
        </w:rPr>
        <w:t>、</w:t>
      </w:r>
      <w:r>
        <w:rPr>
          <w:rFonts w:hint="eastAsia" w:ascii="宋体" w:hAnsi="宋体" w:eastAsia="宋体" w:cs="宋体"/>
          <w:color w:val="000000"/>
          <w:sz w:val="24"/>
          <w:szCs w:val="24"/>
          <w:highlight w:val="none"/>
        </w:rPr>
        <w:t>评标方法</w:t>
      </w:r>
      <w:bookmarkEnd w:id="120"/>
    </w:p>
    <w:p>
      <w:pPr>
        <w:spacing w:line="44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本</w:t>
      </w:r>
      <w:r>
        <w:rPr>
          <w:rFonts w:hint="eastAsia" w:ascii="宋体" w:hAnsi="宋体" w:eastAsia="宋体" w:cs="宋体"/>
          <w:color w:val="000000"/>
          <w:spacing w:val="9"/>
          <w:sz w:val="24"/>
          <w:szCs w:val="24"/>
          <w:highlight w:val="none"/>
        </w:rPr>
        <w:t>项目评标方法及标准采用</w:t>
      </w:r>
      <w:r>
        <w:rPr>
          <w:rFonts w:hint="eastAsia" w:ascii="宋体" w:hAnsi="宋体" w:eastAsia="宋体" w:cs="宋体"/>
          <w:b/>
          <w:bCs/>
          <w:color w:val="000000"/>
          <w:spacing w:val="9"/>
          <w:sz w:val="24"/>
          <w:szCs w:val="24"/>
          <w:highlight w:val="none"/>
        </w:rPr>
        <w:t>综合</w:t>
      </w:r>
      <w:r>
        <w:rPr>
          <w:rFonts w:hint="eastAsia" w:ascii="宋体" w:hAnsi="宋体" w:eastAsia="宋体" w:cs="宋体"/>
          <w:b/>
          <w:bCs/>
          <w:color w:val="000000"/>
          <w:spacing w:val="9"/>
          <w:sz w:val="24"/>
          <w:szCs w:val="24"/>
          <w:highlight w:val="none"/>
          <w:lang w:val="en-US" w:eastAsia="zh-CN"/>
        </w:rPr>
        <w:t>评分</w:t>
      </w:r>
      <w:r>
        <w:rPr>
          <w:rFonts w:hint="eastAsia" w:ascii="宋体" w:hAnsi="宋体" w:eastAsia="宋体" w:cs="宋体"/>
          <w:b/>
          <w:bCs/>
          <w:color w:val="000000"/>
          <w:spacing w:val="9"/>
          <w:sz w:val="24"/>
          <w:szCs w:val="24"/>
          <w:highlight w:val="none"/>
        </w:rPr>
        <w:t>法</w:t>
      </w:r>
      <w:r>
        <w:rPr>
          <w:rFonts w:hint="eastAsia" w:ascii="宋体" w:hAnsi="宋体" w:eastAsia="宋体" w:cs="宋体"/>
          <w:color w:val="000000"/>
          <w:spacing w:val="11"/>
          <w:sz w:val="24"/>
          <w:szCs w:val="24"/>
          <w:highlight w:val="none"/>
        </w:rPr>
        <w:t>。</w:t>
      </w:r>
    </w:p>
    <w:p>
      <w:pPr>
        <w:pStyle w:val="3"/>
        <w:spacing w:before="140" w:after="140" w:line="360" w:lineRule="auto"/>
        <w:jc w:val="center"/>
        <w:rPr>
          <w:rFonts w:hint="eastAsia" w:ascii="宋体" w:hAnsi="宋体" w:eastAsia="宋体" w:cs="宋体"/>
          <w:color w:val="000000"/>
          <w:sz w:val="24"/>
          <w:szCs w:val="24"/>
          <w:highlight w:val="none"/>
        </w:rPr>
      </w:pPr>
      <w:bookmarkStart w:id="122" w:name="_Toc30085"/>
      <w:r>
        <w:rPr>
          <w:rFonts w:hint="eastAsia" w:ascii="宋体" w:hAnsi="宋体" w:eastAsia="宋体" w:cs="宋体"/>
          <w:color w:val="000000"/>
          <w:sz w:val="24"/>
          <w:szCs w:val="24"/>
          <w:highlight w:val="none"/>
        </w:rPr>
        <w:t>2、评标程序</w:t>
      </w:r>
      <w:bookmarkEnd w:id="122"/>
    </w:p>
    <w:p>
      <w:pPr>
        <w:spacing w:line="440" w:lineRule="exact"/>
        <w:ind w:firstLine="418"/>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评标委员会按照以下程序开展评标工</w:t>
      </w:r>
      <w:r>
        <w:rPr>
          <w:rFonts w:hint="eastAsia" w:ascii="宋体" w:hAnsi="宋体" w:eastAsia="宋体" w:cs="宋体"/>
          <w:color w:val="000000"/>
          <w:spacing w:val="8"/>
          <w:sz w:val="24"/>
          <w:szCs w:val="24"/>
          <w:highlight w:val="none"/>
        </w:rPr>
        <w:t>作</w:t>
      </w:r>
      <w:r>
        <w:rPr>
          <w:rFonts w:hint="eastAsia" w:ascii="宋体" w:hAnsi="宋体" w:eastAsia="宋体" w:cs="宋体"/>
          <w:color w:val="000000"/>
          <w:spacing w:val="10"/>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2.1 </w:t>
      </w:r>
      <w:r>
        <w:rPr>
          <w:rFonts w:hint="eastAsia" w:ascii="宋体" w:hAnsi="宋体" w:eastAsia="宋体" w:cs="宋体"/>
          <w:color w:val="000000"/>
          <w:spacing w:val="5"/>
          <w:sz w:val="24"/>
          <w:szCs w:val="24"/>
          <w:highlight w:val="none"/>
        </w:rPr>
        <w:t>熟悉招标</w:t>
      </w:r>
      <w:r>
        <w:rPr>
          <w:rFonts w:hint="eastAsia" w:ascii="宋体" w:hAnsi="宋体" w:eastAsia="宋体" w:cs="宋体"/>
          <w:color w:val="000000"/>
          <w:spacing w:val="4"/>
          <w:sz w:val="24"/>
          <w:szCs w:val="24"/>
          <w:highlight w:val="none"/>
        </w:rPr>
        <w:t>文件和评标办法</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2.3初步评审</w:t>
      </w:r>
      <w:r>
        <w:rPr>
          <w:rFonts w:hint="eastAsia" w:ascii="宋体" w:hAnsi="宋体" w:eastAsia="宋体" w:cs="宋体"/>
          <w:color w:val="000000"/>
          <w:spacing w:val="-5"/>
          <w:sz w:val="24"/>
          <w:szCs w:val="24"/>
          <w:highlight w:val="none"/>
        </w:rPr>
        <w:t>；</w:t>
      </w:r>
    </w:p>
    <w:p>
      <w:pPr>
        <w:spacing w:line="440" w:lineRule="exact"/>
        <w:ind w:firstLine="563" w:firstLineChars="23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w:t>
      </w:r>
      <w:r>
        <w:rPr>
          <w:rFonts w:hint="eastAsia" w:ascii="宋体" w:hAnsi="宋体" w:eastAsia="宋体" w:cs="宋体"/>
          <w:color w:val="000000"/>
          <w:spacing w:val="1"/>
          <w:sz w:val="24"/>
          <w:szCs w:val="24"/>
          <w:highlight w:val="none"/>
        </w:rPr>
        <w:t>3.1符合性审查</w:t>
      </w:r>
      <w:r>
        <w:rPr>
          <w:rFonts w:hint="eastAsia" w:ascii="宋体" w:hAnsi="宋体" w:eastAsia="宋体" w:cs="宋体"/>
          <w:color w:val="000000"/>
          <w:spacing w:val="2"/>
          <w:sz w:val="24"/>
          <w:szCs w:val="24"/>
          <w:highlight w:val="none"/>
        </w:rPr>
        <w:t>；</w:t>
      </w:r>
    </w:p>
    <w:p>
      <w:pPr>
        <w:spacing w:line="440" w:lineRule="exact"/>
        <w:ind w:firstLine="563" w:firstLineChars="23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2.3</w:t>
      </w:r>
      <w:r>
        <w:rPr>
          <w:rFonts w:hint="eastAsia" w:ascii="宋体" w:hAnsi="宋体" w:eastAsia="宋体" w:cs="宋体"/>
          <w:color w:val="000000"/>
          <w:spacing w:val="1"/>
          <w:sz w:val="24"/>
          <w:szCs w:val="24"/>
          <w:highlight w:val="none"/>
        </w:rPr>
        <w:t>.2</w:t>
      </w:r>
      <w:r>
        <w:rPr>
          <w:rFonts w:hint="eastAsia" w:ascii="宋体" w:hAnsi="宋体" w:eastAsia="宋体" w:cs="宋体"/>
          <w:color w:val="000000"/>
          <w:spacing w:val="2"/>
          <w:sz w:val="24"/>
          <w:szCs w:val="24"/>
          <w:highlight w:val="none"/>
        </w:rPr>
        <w:t xml:space="preserve"> 有效标的确定</w:t>
      </w:r>
      <w:r>
        <w:rPr>
          <w:rFonts w:hint="eastAsia" w:ascii="宋体" w:hAnsi="宋体" w:eastAsia="宋体" w:cs="宋体"/>
          <w:color w:val="000000"/>
          <w:spacing w:val="3"/>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2.4详细评审</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2.5 </w:t>
      </w:r>
      <w:r>
        <w:rPr>
          <w:rFonts w:hint="eastAsia" w:ascii="宋体" w:hAnsi="宋体" w:eastAsia="宋体" w:cs="宋体"/>
          <w:color w:val="000000"/>
          <w:spacing w:val="5"/>
          <w:sz w:val="24"/>
          <w:szCs w:val="24"/>
          <w:highlight w:val="none"/>
        </w:rPr>
        <w:t>投标文</w:t>
      </w:r>
      <w:r>
        <w:rPr>
          <w:rFonts w:hint="eastAsia" w:ascii="宋体" w:hAnsi="宋体" w:eastAsia="宋体" w:cs="宋体"/>
          <w:color w:val="000000"/>
          <w:spacing w:val="4"/>
          <w:sz w:val="24"/>
          <w:szCs w:val="24"/>
          <w:highlight w:val="none"/>
        </w:rPr>
        <w:t>件澄清</w:t>
      </w:r>
      <w:r>
        <w:rPr>
          <w:rFonts w:hint="eastAsia" w:ascii="宋体" w:hAnsi="宋体" w:eastAsia="宋体" w:cs="宋体"/>
          <w:color w:val="000000"/>
          <w:spacing w:val="5"/>
          <w:sz w:val="24"/>
          <w:szCs w:val="24"/>
          <w:highlight w:val="none"/>
        </w:rPr>
        <w:t>、</w:t>
      </w:r>
      <w:r>
        <w:rPr>
          <w:rFonts w:hint="eastAsia" w:ascii="宋体" w:hAnsi="宋体" w:eastAsia="宋体" w:cs="宋体"/>
          <w:color w:val="000000"/>
          <w:spacing w:val="4"/>
          <w:sz w:val="24"/>
          <w:szCs w:val="24"/>
          <w:highlight w:val="none"/>
        </w:rPr>
        <w:t>报价修正</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2.6 </w:t>
      </w:r>
      <w:r>
        <w:rPr>
          <w:rFonts w:hint="eastAsia" w:ascii="宋体" w:hAnsi="宋体" w:eastAsia="宋体" w:cs="宋体"/>
          <w:color w:val="000000"/>
          <w:spacing w:val="4"/>
          <w:sz w:val="24"/>
          <w:szCs w:val="24"/>
          <w:highlight w:val="none"/>
        </w:rPr>
        <w:t>排序与推荐中标</w:t>
      </w:r>
      <w:r>
        <w:rPr>
          <w:rFonts w:hint="eastAsia" w:ascii="宋体" w:hAnsi="宋体" w:eastAsia="宋体" w:cs="宋体"/>
          <w:color w:val="000000"/>
          <w:spacing w:val="3"/>
          <w:sz w:val="24"/>
          <w:szCs w:val="24"/>
          <w:highlight w:val="none"/>
        </w:rPr>
        <w:t>候选人</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 xml:space="preserve">2.7 </w:t>
      </w:r>
      <w:r>
        <w:rPr>
          <w:rFonts w:hint="eastAsia" w:ascii="宋体" w:hAnsi="宋体" w:eastAsia="宋体" w:cs="宋体"/>
          <w:color w:val="000000"/>
          <w:spacing w:val="1"/>
          <w:sz w:val="24"/>
          <w:szCs w:val="24"/>
          <w:highlight w:val="none"/>
        </w:rPr>
        <w:t>完成评标报告</w:t>
      </w:r>
      <w:r>
        <w:rPr>
          <w:rFonts w:hint="eastAsia" w:ascii="宋体" w:hAnsi="宋体" w:eastAsia="宋体" w:cs="宋体"/>
          <w:color w:val="000000"/>
          <w:spacing w:val="3"/>
          <w:sz w:val="24"/>
          <w:szCs w:val="24"/>
          <w:highlight w:val="none"/>
        </w:rPr>
        <w:t>。</w:t>
      </w:r>
    </w:p>
    <w:p>
      <w:pPr>
        <w:pStyle w:val="3"/>
        <w:spacing w:before="140" w:after="140" w:line="360" w:lineRule="auto"/>
        <w:jc w:val="center"/>
        <w:rPr>
          <w:rFonts w:hint="eastAsia" w:ascii="宋体" w:hAnsi="宋体" w:eastAsia="宋体" w:cs="宋体"/>
          <w:color w:val="000000"/>
          <w:sz w:val="24"/>
          <w:szCs w:val="24"/>
          <w:highlight w:val="none"/>
        </w:rPr>
      </w:pPr>
      <w:bookmarkStart w:id="123" w:name="_Toc29908"/>
      <w:r>
        <w:rPr>
          <w:rFonts w:hint="eastAsia" w:ascii="宋体" w:hAnsi="宋体" w:eastAsia="宋体" w:cs="宋体"/>
          <w:color w:val="000000"/>
          <w:sz w:val="24"/>
          <w:szCs w:val="24"/>
          <w:highlight w:val="none"/>
        </w:rPr>
        <w:t>3、资格审查</w:t>
      </w:r>
      <w:bookmarkEnd w:id="123"/>
    </w:p>
    <w:p>
      <w:pPr>
        <w:spacing w:line="440" w:lineRule="exact"/>
        <w:ind w:right="2" w:firstLine="423"/>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3.1 </w:t>
      </w:r>
      <w:r>
        <w:rPr>
          <w:rFonts w:hint="eastAsia" w:ascii="宋体" w:hAnsi="宋体" w:eastAsia="宋体" w:cs="宋体"/>
          <w:color w:val="000000"/>
          <w:spacing w:val="11"/>
          <w:sz w:val="24"/>
          <w:szCs w:val="24"/>
          <w:highlight w:val="none"/>
        </w:rPr>
        <w:t>评标委员会按照招标文件的要求和规定，对投标人的投</w:t>
      </w:r>
      <w:r>
        <w:rPr>
          <w:rFonts w:hint="eastAsia" w:ascii="宋体" w:hAnsi="宋体" w:eastAsia="宋体" w:cs="宋体"/>
          <w:color w:val="000000"/>
          <w:spacing w:val="10"/>
          <w:sz w:val="24"/>
          <w:szCs w:val="24"/>
          <w:highlight w:val="none"/>
        </w:rPr>
        <w:t>标资格进行审查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w:t>
      </w:r>
      <w:r>
        <w:rPr>
          <w:rFonts w:hint="eastAsia" w:ascii="宋体" w:hAnsi="宋体" w:eastAsia="宋体" w:cs="宋体"/>
          <w:color w:val="000000"/>
          <w:spacing w:val="9"/>
          <w:sz w:val="24"/>
          <w:szCs w:val="24"/>
          <w:highlight w:val="none"/>
        </w:rPr>
        <w:t>之一的</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资格审查不予通过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否决其投标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不再进行后续评审</w:t>
      </w:r>
      <w:r>
        <w:rPr>
          <w:rFonts w:hint="eastAsia" w:ascii="宋体" w:hAnsi="宋体" w:eastAsia="宋体" w:cs="宋体"/>
          <w:color w:val="000000"/>
          <w:spacing w:val="11"/>
          <w:sz w:val="24"/>
          <w:szCs w:val="24"/>
          <w:highlight w:val="none"/>
        </w:rPr>
        <w:t>：</w:t>
      </w:r>
    </w:p>
    <w:p>
      <w:pPr>
        <w:spacing w:line="440" w:lineRule="exact"/>
        <w:ind w:firstLine="429"/>
        <w:rPr>
          <w:rFonts w:hint="eastAsia" w:ascii="宋体" w:hAnsi="宋体" w:eastAsia="宋体" w:cs="宋体"/>
          <w:b w:val="0"/>
          <w:bCs/>
          <w:color w:val="000000"/>
          <w:sz w:val="24"/>
          <w:szCs w:val="24"/>
          <w:highlight w:val="none"/>
          <w:u w:val="single"/>
        </w:rPr>
      </w:pPr>
      <w:r>
        <w:rPr>
          <w:rFonts w:hint="eastAsia" w:ascii="宋体" w:hAnsi="宋体" w:eastAsia="宋体" w:cs="宋体"/>
          <w:b w:val="0"/>
          <w:bCs/>
          <w:color w:val="000000"/>
          <w:spacing w:val="9"/>
          <w:sz w:val="24"/>
          <w:szCs w:val="24"/>
          <w:highlight w:val="none"/>
          <w:u w:val="single"/>
        </w:rPr>
        <w:t>（</w:t>
      </w:r>
      <w:r>
        <w:rPr>
          <w:rFonts w:hint="eastAsia" w:ascii="宋体" w:hAnsi="宋体" w:eastAsia="宋体" w:cs="宋体"/>
          <w:b w:val="0"/>
          <w:bCs/>
          <w:color w:val="000000"/>
          <w:spacing w:val="5"/>
          <w:sz w:val="24"/>
          <w:szCs w:val="24"/>
          <w:highlight w:val="none"/>
          <w:u w:val="single"/>
        </w:rPr>
        <w:t>1</w:t>
      </w:r>
      <w:r>
        <w:rPr>
          <w:rFonts w:hint="eastAsia" w:ascii="宋体" w:hAnsi="宋体" w:eastAsia="宋体" w:cs="宋体"/>
          <w:b w:val="0"/>
          <w:bCs/>
          <w:color w:val="000000"/>
          <w:spacing w:val="10"/>
          <w:sz w:val="24"/>
          <w:szCs w:val="24"/>
          <w:highlight w:val="none"/>
          <w:u w:val="single"/>
        </w:rPr>
        <w:t>）</w:t>
      </w:r>
      <w:r>
        <w:rPr>
          <w:rFonts w:hint="eastAsia" w:ascii="宋体" w:hAnsi="宋体" w:eastAsia="宋体" w:cs="宋体"/>
          <w:b w:val="0"/>
          <w:bCs/>
          <w:color w:val="000000"/>
          <w:spacing w:val="9"/>
          <w:sz w:val="24"/>
          <w:szCs w:val="24"/>
          <w:highlight w:val="none"/>
          <w:u w:val="single"/>
        </w:rPr>
        <w:t>投标人不满足招标公告中载明的投</w:t>
      </w:r>
      <w:r>
        <w:rPr>
          <w:rFonts w:hint="eastAsia" w:ascii="宋体" w:hAnsi="宋体" w:eastAsia="宋体" w:cs="宋体"/>
          <w:b w:val="0"/>
          <w:bCs/>
          <w:color w:val="000000"/>
          <w:spacing w:val="8"/>
          <w:sz w:val="24"/>
          <w:szCs w:val="24"/>
          <w:highlight w:val="none"/>
          <w:u w:val="single"/>
        </w:rPr>
        <w:t>标人资格条件的</w:t>
      </w:r>
      <w:r>
        <w:rPr>
          <w:rFonts w:hint="eastAsia" w:ascii="宋体" w:hAnsi="宋体" w:eastAsia="宋体" w:cs="宋体"/>
          <w:b w:val="0"/>
          <w:bCs/>
          <w:color w:val="000000"/>
          <w:spacing w:val="10"/>
          <w:sz w:val="24"/>
          <w:szCs w:val="24"/>
          <w:highlight w:val="none"/>
          <w:u w:val="single"/>
        </w:rPr>
        <w:t>；</w:t>
      </w:r>
    </w:p>
    <w:p>
      <w:pPr>
        <w:spacing w:line="440" w:lineRule="exact"/>
        <w:ind w:firstLine="429"/>
        <w:rPr>
          <w:rFonts w:hint="eastAsia" w:ascii="宋体" w:hAnsi="宋体" w:eastAsia="宋体" w:cs="宋体"/>
          <w:b w:val="0"/>
          <w:bCs/>
          <w:color w:val="000000"/>
          <w:spacing w:val="10"/>
          <w:sz w:val="24"/>
          <w:szCs w:val="24"/>
          <w:highlight w:val="none"/>
          <w:u w:val="single"/>
        </w:rPr>
      </w:pPr>
      <w:r>
        <w:rPr>
          <w:rFonts w:hint="eastAsia" w:ascii="宋体" w:hAnsi="宋体" w:eastAsia="宋体" w:cs="宋体"/>
          <w:b w:val="0"/>
          <w:bCs/>
          <w:color w:val="000000"/>
          <w:spacing w:val="9"/>
          <w:sz w:val="24"/>
          <w:szCs w:val="24"/>
          <w:highlight w:val="none"/>
          <w:u w:val="single"/>
        </w:rPr>
        <w:t>（</w:t>
      </w:r>
      <w:r>
        <w:rPr>
          <w:rFonts w:hint="eastAsia" w:ascii="宋体" w:hAnsi="宋体" w:eastAsia="宋体" w:cs="宋体"/>
          <w:b w:val="0"/>
          <w:bCs/>
          <w:color w:val="000000"/>
          <w:spacing w:val="6"/>
          <w:sz w:val="24"/>
          <w:szCs w:val="24"/>
          <w:highlight w:val="none"/>
          <w:u w:val="single"/>
        </w:rPr>
        <w:t>2</w:t>
      </w:r>
      <w:r>
        <w:rPr>
          <w:rFonts w:hint="eastAsia" w:ascii="宋体" w:hAnsi="宋体" w:eastAsia="宋体" w:cs="宋体"/>
          <w:b w:val="0"/>
          <w:bCs/>
          <w:color w:val="000000"/>
          <w:spacing w:val="10"/>
          <w:sz w:val="24"/>
          <w:szCs w:val="24"/>
          <w:highlight w:val="none"/>
          <w:u w:val="single"/>
        </w:rPr>
        <w:t>）</w:t>
      </w:r>
      <w:r>
        <w:rPr>
          <w:rFonts w:hint="eastAsia" w:ascii="宋体" w:hAnsi="宋体" w:eastAsia="宋体" w:cs="宋体"/>
          <w:b w:val="0"/>
          <w:bCs/>
          <w:color w:val="000000"/>
          <w:spacing w:val="9"/>
          <w:sz w:val="24"/>
          <w:szCs w:val="24"/>
          <w:highlight w:val="none"/>
          <w:u w:val="single"/>
        </w:rPr>
        <w:t>存在法律</w:t>
      </w:r>
      <w:r>
        <w:rPr>
          <w:rFonts w:hint="eastAsia" w:ascii="宋体" w:hAnsi="宋体" w:eastAsia="宋体" w:cs="宋体"/>
          <w:b w:val="0"/>
          <w:bCs/>
          <w:color w:val="000000"/>
          <w:spacing w:val="10"/>
          <w:sz w:val="24"/>
          <w:szCs w:val="24"/>
          <w:highlight w:val="none"/>
          <w:u w:val="single"/>
        </w:rPr>
        <w:t>、</w:t>
      </w:r>
      <w:r>
        <w:rPr>
          <w:rFonts w:hint="eastAsia" w:ascii="宋体" w:hAnsi="宋体" w:eastAsia="宋体" w:cs="宋体"/>
          <w:b w:val="0"/>
          <w:bCs/>
          <w:color w:val="000000"/>
          <w:spacing w:val="9"/>
          <w:sz w:val="24"/>
          <w:szCs w:val="24"/>
          <w:highlight w:val="none"/>
          <w:u w:val="single"/>
        </w:rPr>
        <w:t>法规规定</w:t>
      </w:r>
      <w:r>
        <w:rPr>
          <w:rFonts w:hint="eastAsia" w:ascii="宋体" w:hAnsi="宋体" w:eastAsia="宋体" w:cs="宋体"/>
          <w:b w:val="0"/>
          <w:bCs/>
          <w:color w:val="000000"/>
          <w:spacing w:val="8"/>
          <w:sz w:val="24"/>
          <w:szCs w:val="24"/>
          <w:highlight w:val="none"/>
          <w:u w:val="single"/>
        </w:rPr>
        <w:t>的其他否决投标情形的</w:t>
      </w:r>
      <w:r>
        <w:rPr>
          <w:rFonts w:hint="eastAsia" w:ascii="宋体" w:hAnsi="宋体" w:eastAsia="宋体" w:cs="宋体"/>
          <w:b w:val="0"/>
          <w:bCs/>
          <w:color w:val="000000"/>
          <w:spacing w:val="10"/>
          <w:sz w:val="24"/>
          <w:szCs w:val="24"/>
          <w:highlight w:val="none"/>
          <w:u w:val="single"/>
        </w:rPr>
        <w:t>；</w:t>
      </w:r>
    </w:p>
    <w:p>
      <w:pPr>
        <w:spacing w:line="440" w:lineRule="exact"/>
        <w:ind w:left="1" w:firstLine="421"/>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6"/>
          <w:sz w:val="24"/>
          <w:szCs w:val="24"/>
          <w:highlight w:val="none"/>
        </w:rPr>
        <w:t xml:space="preserve">3.2 </w:t>
      </w:r>
      <w:r>
        <w:rPr>
          <w:rFonts w:hint="eastAsia" w:ascii="宋体" w:hAnsi="宋体" w:eastAsia="宋体" w:cs="宋体"/>
          <w:color w:val="000000"/>
          <w:spacing w:val="11"/>
          <w:sz w:val="24"/>
          <w:szCs w:val="24"/>
          <w:highlight w:val="none"/>
        </w:rPr>
        <w:t>资格审查过程中，评标委员会可以要求投标人提交资格审查所</w:t>
      </w:r>
      <w:r>
        <w:rPr>
          <w:rFonts w:hint="eastAsia" w:ascii="宋体" w:hAnsi="宋体" w:eastAsia="宋体" w:cs="宋体"/>
          <w:color w:val="000000"/>
          <w:spacing w:val="10"/>
          <w:sz w:val="24"/>
          <w:szCs w:val="24"/>
          <w:highlight w:val="none"/>
        </w:rPr>
        <w:t>需的有关证明的原件</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以便</w:t>
      </w:r>
      <w:r>
        <w:rPr>
          <w:rFonts w:hint="eastAsia" w:ascii="宋体" w:hAnsi="宋体" w:eastAsia="宋体" w:cs="宋体"/>
          <w:color w:val="000000"/>
          <w:spacing w:val="3"/>
          <w:sz w:val="24"/>
          <w:szCs w:val="24"/>
          <w:highlight w:val="none"/>
        </w:rPr>
        <w:t>核验</w:t>
      </w:r>
      <w:r>
        <w:rPr>
          <w:rFonts w:hint="eastAsia" w:ascii="宋体" w:hAnsi="宋体" w:eastAsia="宋体" w:cs="宋体"/>
          <w:color w:val="000000"/>
          <w:spacing w:val="4"/>
          <w:sz w:val="24"/>
          <w:szCs w:val="24"/>
          <w:highlight w:val="none"/>
        </w:rPr>
        <w:t>。</w:t>
      </w:r>
    </w:p>
    <w:p>
      <w:pPr>
        <w:keepNext w:val="0"/>
        <w:keepLines w:val="0"/>
        <w:widowControl/>
        <w:suppressLineNumbers w:val="0"/>
        <w:spacing w:before="0" w:beforeAutospacing="0" w:after="0" w:afterAutospacing="0" w:line="440" w:lineRule="exact"/>
        <w:ind w:left="0" w:right="2" w:firstLine="423"/>
        <w:jc w:val="left"/>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3"/>
        <w:spacing w:before="140" w:after="140" w:line="360" w:lineRule="auto"/>
        <w:jc w:val="center"/>
        <w:rPr>
          <w:rFonts w:hint="eastAsia" w:ascii="宋体" w:hAnsi="宋体" w:eastAsia="宋体" w:cs="宋体"/>
          <w:color w:val="000000"/>
          <w:sz w:val="24"/>
          <w:szCs w:val="24"/>
          <w:highlight w:val="none"/>
        </w:rPr>
      </w:pPr>
      <w:bookmarkStart w:id="124" w:name="_Toc12407"/>
      <w:r>
        <w:rPr>
          <w:rFonts w:hint="eastAsia" w:ascii="宋体" w:hAnsi="宋体" w:eastAsia="宋体" w:cs="宋体"/>
          <w:color w:val="000000"/>
          <w:sz w:val="24"/>
          <w:szCs w:val="24"/>
          <w:highlight w:val="none"/>
        </w:rPr>
        <w:t>4、初步评审</w:t>
      </w:r>
      <w:bookmarkEnd w:id="124"/>
    </w:p>
    <w:p>
      <w:pPr>
        <w:spacing w:line="440" w:lineRule="exact"/>
        <w:ind w:firstLine="418"/>
        <w:contextualSpacing/>
        <w:outlineLvl w:val="6"/>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 xml:space="preserve">4.1 </w:t>
      </w:r>
      <w:r>
        <w:rPr>
          <w:rFonts w:hint="eastAsia" w:ascii="宋体" w:hAnsi="宋体" w:eastAsia="宋体" w:cs="宋体"/>
          <w:color w:val="000000"/>
          <w:spacing w:val="2"/>
          <w:sz w:val="24"/>
          <w:szCs w:val="24"/>
          <w:highlight w:val="none"/>
        </w:rPr>
        <w:t>符合性审</w:t>
      </w:r>
      <w:r>
        <w:rPr>
          <w:rFonts w:hint="eastAsia" w:ascii="宋体" w:hAnsi="宋体" w:eastAsia="宋体" w:cs="宋体"/>
          <w:color w:val="000000"/>
          <w:spacing w:val="1"/>
          <w:sz w:val="24"/>
          <w:szCs w:val="24"/>
          <w:highlight w:val="none"/>
        </w:rPr>
        <w:t>查</w:t>
      </w:r>
    </w:p>
    <w:p>
      <w:pPr>
        <w:spacing w:line="440" w:lineRule="exact"/>
        <w:ind w:firstLine="418"/>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11"/>
          <w:sz w:val="24"/>
          <w:szCs w:val="24"/>
          <w:highlight w:val="none"/>
        </w:rPr>
        <w:t>评标委员会应当对通过资格审查的投标人的投标文件进</w:t>
      </w:r>
      <w:r>
        <w:rPr>
          <w:rFonts w:hint="eastAsia" w:ascii="宋体" w:hAnsi="宋体" w:eastAsia="宋体" w:cs="宋体"/>
          <w:color w:val="000000"/>
          <w:spacing w:val="10"/>
          <w:sz w:val="24"/>
          <w:szCs w:val="24"/>
          <w:highlight w:val="none"/>
        </w:rPr>
        <w:t>行符合性审查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投标人存在以下情形之</w:t>
      </w:r>
      <w:r>
        <w:rPr>
          <w:rFonts w:hint="eastAsia" w:ascii="宋体" w:hAnsi="宋体" w:eastAsia="宋体" w:cs="宋体"/>
          <w:color w:val="000000"/>
          <w:spacing w:val="9"/>
          <w:position w:val="2"/>
          <w:sz w:val="24"/>
          <w:szCs w:val="24"/>
          <w:highlight w:val="none"/>
        </w:rPr>
        <w:t>一</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符合性审查不予通过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否决其投</w:t>
      </w:r>
      <w:r>
        <w:rPr>
          <w:rFonts w:hint="eastAsia" w:ascii="宋体" w:hAnsi="宋体" w:eastAsia="宋体" w:cs="宋体"/>
          <w:color w:val="000000"/>
          <w:spacing w:val="8"/>
          <w:position w:val="2"/>
          <w:sz w:val="24"/>
          <w:szCs w:val="24"/>
          <w:highlight w:val="none"/>
        </w:rPr>
        <w:t>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8"/>
          <w:position w:val="2"/>
          <w:sz w:val="24"/>
          <w:szCs w:val="24"/>
          <w:highlight w:val="none"/>
        </w:rPr>
        <w:t>不再进行后续评审</w:t>
      </w:r>
      <w:r>
        <w:rPr>
          <w:rFonts w:hint="eastAsia" w:ascii="宋体" w:hAnsi="宋体" w:eastAsia="宋体" w:cs="宋体"/>
          <w:color w:val="000000"/>
          <w:spacing w:val="12"/>
          <w:position w:val="2"/>
          <w:sz w:val="24"/>
          <w:szCs w:val="24"/>
          <w:highlight w:val="none"/>
        </w:rPr>
        <w:t>：</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（1）投标文件未按招标文件的要求签署和盖章的；</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（2）投标文件中未提供营业执照（事业单位法人证书、社会团体法人登记证书或其他组织登记证明文件）的；</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w:t>
      </w:r>
      <w:r>
        <w:rPr>
          <w:rFonts w:hint="eastAsia" w:ascii="宋体" w:hAnsi="宋体" w:eastAsia="宋体" w:cs="宋体"/>
          <w:b w:val="0"/>
          <w:bCs w:val="0"/>
          <w:color w:val="000000"/>
          <w:sz w:val="24"/>
          <w:szCs w:val="24"/>
          <w:highlight w:val="none"/>
          <w:u w:val="single"/>
        </w:rPr>
        <w:t>3</w:t>
      </w:r>
      <w:r>
        <w:rPr>
          <w:rFonts w:hint="eastAsia" w:ascii="宋体" w:hAnsi="宋体" w:eastAsia="宋体" w:cs="宋体"/>
          <w:b w:val="0"/>
          <w:bCs w:val="0"/>
          <w:color w:val="000000"/>
          <w:sz w:val="24"/>
          <w:szCs w:val="24"/>
          <w:highlight w:val="none"/>
          <w:u w:val="single"/>
          <w:lang w:val="zh-CN"/>
        </w:rPr>
        <w:t>）投标人未按招标文件的要求递交投标保证金的（详见投标人须知第</w:t>
      </w:r>
      <w:r>
        <w:rPr>
          <w:rFonts w:hint="eastAsia" w:ascii="宋体" w:hAnsi="宋体" w:eastAsia="宋体" w:cs="宋体"/>
          <w:b w:val="0"/>
          <w:bCs w:val="0"/>
          <w:color w:val="000000"/>
          <w:sz w:val="24"/>
          <w:szCs w:val="24"/>
          <w:highlight w:val="none"/>
          <w:u w:val="single"/>
        </w:rPr>
        <w:t>4.5.2</w:t>
      </w:r>
      <w:r>
        <w:rPr>
          <w:rFonts w:hint="eastAsia" w:ascii="宋体" w:hAnsi="宋体" w:eastAsia="宋体" w:cs="宋体"/>
          <w:b w:val="0"/>
          <w:bCs w:val="0"/>
          <w:color w:val="000000"/>
          <w:sz w:val="24"/>
          <w:szCs w:val="24"/>
          <w:highlight w:val="none"/>
          <w:u w:val="single"/>
          <w:lang w:val="zh-CN"/>
        </w:rPr>
        <w:t>）；</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w:t>
      </w:r>
      <w:r>
        <w:rPr>
          <w:rFonts w:hint="eastAsia" w:ascii="宋体" w:hAnsi="宋体" w:eastAsia="宋体" w:cs="宋体"/>
          <w:b w:val="0"/>
          <w:bCs w:val="0"/>
          <w:color w:val="000000"/>
          <w:sz w:val="24"/>
          <w:szCs w:val="24"/>
          <w:highlight w:val="none"/>
          <w:u w:val="single"/>
        </w:rPr>
        <w:t>4</w:t>
      </w:r>
      <w:r>
        <w:rPr>
          <w:rFonts w:hint="eastAsia" w:ascii="宋体" w:hAnsi="宋体" w:eastAsia="宋体" w:cs="宋体"/>
          <w:b w:val="0"/>
          <w:bCs w:val="0"/>
          <w:color w:val="000000"/>
          <w:sz w:val="24"/>
          <w:szCs w:val="24"/>
          <w:highlight w:val="none"/>
          <w:u w:val="single"/>
          <w:lang w:val="zh-CN"/>
        </w:rPr>
        <w:t>）组成联合体投标的，投标文件未附联合体各方共同投标协议的；（本项目不适用）</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（5）投标文件不符合招标文件实质性要求（第三章“用户需求及技术要求”中具体条款用“▲”标注）的；</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（6）同一投标人提交两个以上不同的投标文件或者投标报价，且投标文件中未声明哪一个有效的（招标文件要求提交备选投标的除外）；</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（7）投标报价超出招标文件规定的限价的；</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（8）投标文件未按规定的格式（招标文件第五章“投标文件格式”）编制或内容不全或关键字迹模糊、无法辨认的；</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（9）投标文件中承诺的投标有效期少于招标文件中载明的投标有效期的；</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（1</w:t>
      </w:r>
      <w:r>
        <w:rPr>
          <w:rFonts w:hint="eastAsia" w:ascii="宋体" w:hAnsi="宋体" w:eastAsia="宋体" w:cs="宋体"/>
          <w:b w:val="0"/>
          <w:bCs w:val="0"/>
          <w:color w:val="000000"/>
          <w:sz w:val="24"/>
          <w:szCs w:val="24"/>
          <w:highlight w:val="none"/>
          <w:u w:val="single"/>
          <w:lang w:val="en-US" w:eastAsia="zh-CN"/>
        </w:rPr>
        <w:t>0</w:t>
      </w:r>
      <w:r>
        <w:rPr>
          <w:rFonts w:hint="eastAsia" w:ascii="宋体" w:hAnsi="宋体" w:eastAsia="宋体" w:cs="宋体"/>
          <w:b w:val="0"/>
          <w:bCs w:val="0"/>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（11）投标人根据招标文件规定及投标内容对招标人所作的任何合法承诺或响应存在与实际不符的；</w:t>
      </w:r>
    </w:p>
    <w:p>
      <w:pPr>
        <w:numPr>
          <w:ilvl w:val="0"/>
          <w:numId w:val="0"/>
        </w:num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kern w:val="2"/>
          <w:sz w:val="24"/>
          <w:szCs w:val="24"/>
          <w:highlight w:val="none"/>
          <w:lang w:val="zh-CN" w:eastAsia="zh-CN" w:bidi="ar-SA"/>
        </w:rPr>
        <w:t>（1</w:t>
      </w:r>
      <w:r>
        <w:rPr>
          <w:rFonts w:hint="eastAsia" w:ascii="宋体" w:hAnsi="宋体" w:eastAsia="宋体" w:cs="宋体"/>
          <w:b w:val="0"/>
          <w:bCs w:val="0"/>
          <w:color w:val="000000"/>
          <w:kern w:val="2"/>
          <w:sz w:val="24"/>
          <w:szCs w:val="24"/>
          <w:highlight w:val="none"/>
          <w:lang w:val="en-US" w:eastAsia="zh-CN" w:bidi="ar-SA"/>
        </w:rPr>
        <w:t>2</w:t>
      </w:r>
      <w:r>
        <w:rPr>
          <w:rFonts w:hint="eastAsia" w:ascii="宋体" w:hAnsi="宋体" w:eastAsia="宋体" w:cs="宋体"/>
          <w:b w:val="0"/>
          <w:bCs w:val="0"/>
          <w:color w:val="000000"/>
          <w:kern w:val="2"/>
          <w:sz w:val="24"/>
          <w:szCs w:val="24"/>
          <w:highlight w:val="none"/>
          <w:lang w:val="zh-CN" w:eastAsia="zh-CN" w:bidi="ar-SA"/>
        </w:rPr>
        <w:t>）</w:t>
      </w:r>
      <w:r>
        <w:rPr>
          <w:rFonts w:hint="eastAsia" w:ascii="宋体" w:hAnsi="宋体" w:eastAsia="宋体" w:cs="宋体"/>
          <w:b w:val="0"/>
          <w:bCs w:val="0"/>
          <w:color w:val="000000"/>
          <w:sz w:val="24"/>
          <w:szCs w:val="24"/>
          <w:highlight w:val="none"/>
          <w:u w:val="single"/>
          <w:lang w:val="zh-CN"/>
        </w:rPr>
        <w:t>投标人对根据修正原则修正后的报价不予确认的；</w:t>
      </w:r>
    </w:p>
    <w:p>
      <w:pPr>
        <w:numPr>
          <w:ilvl w:val="0"/>
          <w:numId w:val="0"/>
        </w:num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（13）存在法律、法规规定的其他否决投标情形的。</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（14）经评标委员会审核，投标人符合以下情形之一的，视为投标人串通投标的，其投标无效：</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 xml:space="preserve">①不同投标人的投标文件由同一单位或者个人编制； </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 xml:space="preserve">②不同投标人委托同一单位或者个人办理投标事宜； </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 xml:space="preserve">③不同投标人的投标文件载明的项目管理成员或者联系人员为同一人； </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 xml:space="preserve">④不同投标人的投标文件异常一致或者投标报价呈规律性差异； </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 xml:space="preserve">⑤不同投标人的投标文件相互混装； </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⑥不同投标人的投标保证金从同一单位或者个人的账户转出。</w:t>
      </w:r>
    </w:p>
    <w:p>
      <w:pPr>
        <w:pStyle w:val="7"/>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kern w:val="2"/>
          <w:sz w:val="24"/>
          <w:szCs w:val="24"/>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pPr>
        <w:spacing w:line="360" w:lineRule="auto"/>
        <w:ind w:firstLine="484"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4.2 </w:t>
      </w:r>
      <w:r>
        <w:rPr>
          <w:rFonts w:hint="eastAsia" w:ascii="宋体" w:hAnsi="宋体" w:eastAsia="宋体" w:cs="宋体"/>
          <w:color w:val="000000"/>
          <w:spacing w:val="2"/>
          <w:sz w:val="24"/>
          <w:szCs w:val="24"/>
          <w:highlight w:val="none"/>
        </w:rPr>
        <w:t>有效标认</w:t>
      </w:r>
      <w:r>
        <w:rPr>
          <w:rFonts w:hint="eastAsia" w:ascii="宋体" w:hAnsi="宋体" w:eastAsia="宋体" w:cs="宋体"/>
          <w:color w:val="000000"/>
          <w:spacing w:val="1"/>
          <w:sz w:val="24"/>
          <w:szCs w:val="24"/>
          <w:highlight w:val="none"/>
        </w:rPr>
        <w:t>定</w:t>
      </w:r>
    </w:p>
    <w:p>
      <w:pPr>
        <w:spacing w:line="360" w:lineRule="auto"/>
        <w:ind w:firstLine="512" w:firstLineChars="200"/>
        <w:jc w:val="both"/>
        <w:rPr>
          <w:rFonts w:hint="eastAsia" w:ascii="宋体" w:hAnsi="宋体" w:eastAsia="宋体" w:cs="宋体"/>
          <w:b w:val="0"/>
          <w:bCs/>
          <w:color w:val="000000"/>
          <w:spacing w:val="8"/>
          <w:sz w:val="24"/>
          <w:szCs w:val="24"/>
          <w:highlight w:val="none"/>
          <w:u w:val="single"/>
        </w:rPr>
      </w:pPr>
      <w:r>
        <w:rPr>
          <w:rFonts w:hint="eastAsia" w:ascii="宋体" w:hAnsi="宋体" w:eastAsia="宋体" w:cs="宋体"/>
          <w:b w:val="0"/>
          <w:bCs/>
          <w:color w:val="000000"/>
          <w:spacing w:val="8"/>
          <w:sz w:val="24"/>
          <w:szCs w:val="24"/>
          <w:highlight w:val="none"/>
          <w:u w:val="single"/>
        </w:rPr>
        <w:t>通过资格审查和符合性审查的有效投标人不足3家的，否决所有投标。</w:t>
      </w:r>
    </w:p>
    <w:p>
      <w:pPr>
        <w:spacing w:line="360" w:lineRule="auto"/>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5、详细评审</w:t>
      </w:r>
    </w:p>
    <w:p>
      <w:pPr>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napToGrid w:val="0"/>
          <w:sz w:val="24"/>
          <w:szCs w:val="24"/>
          <w:highlight w:val="none"/>
        </w:rPr>
        <w:t>5.1</w:t>
      </w:r>
      <w:r>
        <w:rPr>
          <w:rFonts w:hint="eastAsia" w:ascii="宋体" w:hAnsi="宋体" w:eastAsia="宋体" w:cs="宋体"/>
          <w:sz w:val="24"/>
          <w:szCs w:val="24"/>
          <w:highlight w:val="none"/>
        </w:rPr>
        <w:t>评标委员会对通过初步评审的有效标的投标文件按如下“评分细则”进行详细评审：</w:t>
      </w:r>
    </w:p>
    <w:tbl>
      <w:tblPr>
        <w:tblStyle w:val="24"/>
        <w:tblW w:w="9686"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232"/>
        <w:gridCol w:w="1076"/>
        <w:gridCol w:w="701"/>
        <w:gridCol w:w="6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232"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分类</w:t>
            </w:r>
          </w:p>
        </w:tc>
        <w:tc>
          <w:tcPr>
            <w:tcW w:w="1076"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评审</w:t>
            </w:r>
          </w:p>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因素</w:t>
            </w:r>
          </w:p>
        </w:tc>
        <w:tc>
          <w:tcPr>
            <w:tcW w:w="701"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分值</w:t>
            </w:r>
          </w:p>
        </w:tc>
        <w:tc>
          <w:tcPr>
            <w:tcW w:w="6677"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资信</w:t>
            </w:r>
          </w:p>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评审</w:t>
            </w:r>
          </w:p>
          <w:p>
            <w:pPr>
              <w:pStyle w:val="16"/>
              <w:keepNext w:val="0"/>
              <w:keepLines w:val="0"/>
              <w:suppressLineNumbers w:val="0"/>
              <w:spacing w:before="0" w:beforeAutospacing="0" w:after="0" w:afterAutospacing="0"/>
              <w:ind w:left="0" w:right="0"/>
              <w:jc w:val="center"/>
              <w:rPr>
                <w:rFonts w:hint="eastAsia" w:ascii="宋体" w:hAnsi="宋体" w:eastAsia="宋体" w:cs="宋体"/>
                <w:sz w:val="20"/>
                <w:szCs w:val="20"/>
                <w:highlight w:val="none"/>
              </w:rPr>
            </w:pP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u w:val="single"/>
                <w:lang w:val="en-US" w:eastAsia="zh-CN"/>
              </w:rPr>
              <w:t xml:space="preserve"> 5 </w:t>
            </w:r>
            <w:r>
              <w:rPr>
                <w:rFonts w:hint="eastAsia" w:ascii="宋体" w:hAnsi="宋体" w:eastAsia="宋体" w:cs="宋体"/>
                <w:b w:val="0"/>
                <w:bCs w:val="0"/>
                <w:color w:val="000000"/>
                <w:sz w:val="20"/>
                <w:szCs w:val="20"/>
                <w:highlight w:val="none"/>
              </w:rPr>
              <w:t>分）</w:t>
            </w:r>
          </w:p>
        </w:tc>
        <w:tc>
          <w:tcPr>
            <w:tcW w:w="1076"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业绩</w:t>
            </w:r>
            <w:r>
              <w:rPr>
                <w:rFonts w:hint="eastAsia" w:ascii="宋体" w:hAnsi="宋体" w:eastAsia="宋体" w:cs="宋体"/>
                <w:color w:val="000000"/>
                <w:sz w:val="20"/>
                <w:szCs w:val="20"/>
                <w:highlight w:val="none"/>
                <w:lang w:eastAsia="zh-CN"/>
              </w:rPr>
              <w:t>评价</w:t>
            </w:r>
          </w:p>
        </w:tc>
        <w:tc>
          <w:tcPr>
            <w:tcW w:w="701"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w:t>
            </w:r>
          </w:p>
        </w:tc>
        <w:tc>
          <w:tcPr>
            <w:tcW w:w="6677" w:type="dxa"/>
            <w:noWrap w:val="0"/>
            <w:vAlign w:val="center"/>
          </w:tcPr>
          <w:p>
            <w:pPr>
              <w:numPr>
                <w:ilvl w:val="0"/>
                <w:numId w:val="0"/>
              </w:numPr>
              <w:rPr>
                <w:rFonts w:hint="eastAsia" w:ascii="宋体" w:hAnsi="宋体" w:eastAsia="宋体" w:cs="宋体"/>
                <w:color w:val="auto"/>
                <w:sz w:val="20"/>
                <w:szCs w:val="20"/>
                <w:highlight w:val="none"/>
              </w:rPr>
            </w:pPr>
            <w:bookmarkStart w:id="329" w:name="_GoBack"/>
            <w:r>
              <w:rPr>
                <w:rFonts w:hint="eastAsia" w:ascii="宋体" w:hAnsi="宋体" w:eastAsia="宋体" w:cs="宋体"/>
                <w:color w:val="auto"/>
                <w:sz w:val="20"/>
                <w:szCs w:val="20"/>
                <w:highlight w:val="none"/>
              </w:rPr>
              <w:t>根据投标人自20</w:t>
            </w:r>
            <w:r>
              <w:rPr>
                <w:rFonts w:hint="eastAsia" w:ascii="宋体" w:hAnsi="宋体" w:eastAsia="宋体" w:cs="宋体"/>
                <w:color w:val="auto"/>
                <w:sz w:val="20"/>
                <w:szCs w:val="20"/>
                <w:highlight w:val="none"/>
                <w:lang w:val="en-US" w:eastAsia="zh-CN"/>
              </w:rPr>
              <w:t>23</w:t>
            </w:r>
            <w:r>
              <w:rPr>
                <w:rFonts w:hint="eastAsia" w:ascii="宋体" w:hAnsi="宋体" w:eastAsia="宋体" w:cs="宋体"/>
                <w:color w:val="auto"/>
                <w:sz w:val="20"/>
                <w:szCs w:val="20"/>
                <w:highlight w:val="none"/>
              </w:rPr>
              <w:t>年1月1日（含）至投标文件递交截止之日</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lang w:val="zh-CN" w:eastAsia="zh-CN"/>
              </w:rPr>
              <w:t>具有与本项目类似</w:t>
            </w:r>
            <w:r>
              <w:rPr>
                <w:rFonts w:hint="eastAsia" w:ascii="宋体" w:hAnsi="宋体" w:eastAsia="宋体" w:cs="宋体"/>
                <w:color w:val="auto"/>
                <w:sz w:val="20"/>
                <w:szCs w:val="20"/>
                <w:highlight w:val="none"/>
                <w:lang w:val="en-US" w:eastAsia="zh-CN"/>
              </w:rPr>
              <w:t>的</w:t>
            </w:r>
            <w:r>
              <w:rPr>
                <w:rFonts w:hint="eastAsia" w:ascii="宋体" w:hAnsi="宋体" w:eastAsia="宋体" w:cs="宋体"/>
                <w:color w:val="auto"/>
                <w:sz w:val="20"/>
                <w:szCs w:val="20"/>
                <w:highlight w:val="none"/>
                <w:lang w:val="zh-CN" w:eastAsia="zh-CN"/>
              </w:rPr>
              <w:t>烟气净化系统改造或新建项目烟气净化系统安装业绩</w:t>
            </w:r>
            <w:r>
              <w:rPr>
                <w:rFonts w:hint="eastAsia" w:ascii="宋体" w:hAnsi="宋体" w:eastAsia="宋体" w:cs="宋体"/>
                <w:color w:val="auto"/>
                <w:sz w:val="20"/>
                <w:szCs w:val="20"/>
                <w:highlight w:val="none"/>
                <w:lang w:val="en-US" w:eastAsia="zh-CN"/>
              </w:rPr>
              <w:t>，自第二个业绩开始计算，每提供1个得1分，最高得5分</w:t>
            </w:r>
            <w:r>
              <w:rPr>
                <w:rFonts w:hint="eastAsia" w:ascii="宋体" w:hAnsi="宋体" w:eastAsia="宋体" w:cs="宋体"/>
                <w:color w:val="auto"/>
                <w:sz w:val="20"/>
                <w:szCs w:val="20"/>
                <w:highlight w:val="none"/>
              </w:rPr>
              <w:t>，不提供的不得</w:t>
            </w:r>
            <w:r>
              <w:rPr>
                <w:rFonts w:hint="eastAsia" w:ascii="宋体" w:hAnsi="宋体" w:eastAsia="宋体" w:cs="宋体"/>
                <w:color w:val="auto"/>
                <w:sz w:val="20"/>
                <w:szCs w:val="20"/>
                <w:highlight w:val="none"/>
                <w:lang w:val="en-US" w:eastAsia="zh-CN"/>
              </w:rPr>
              <w:t>分</w:t>
            </w:r>
            <w:r>
              <w:rPr>
                <w:rFonts w:hint="eastAsia" w:ascii="宋体" w:hAnsi="宋体" w:eastAsia="宋体" w:cs="宋体"/>
                <w:color w:val="auto"/>
                <w:sz w:val="20"/>
                <w:szCs w:val="20"/>
                <w:highlight w:val="none"/>
              </w:rPr>
              <w:t>。</w:t>
            </w:r>
          </w:p>
          <w:p>
            <w:pPr>
              <w:numPr>
                <w:ilvl w:val="0"/>
                <w:numId w:val="0"/>
              </w:numP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证明材料：按合同数量计算，投标人必须同时提供合同和对应的验收资料复印件</w:t>
            </w:r>
            <w:r>
              <w:rPr>
                <w:rFonts w:hint="eastAsia" w:ascii="宋体" w:hAnsi="宋体" w:eastAsia="宋体" w:cs="宋体"/>
                <w:color w:val="auto"/>
                <w:sz w:val="20"/>
                <w:szCs w:val="20"/>
                <w:highlight w:val="none"/>
                <w:lang w:val="en-US" w:eastAsia="zh-CN"/>
              </w:rPr>
              <w:t>，缺少其中任意一项不得分，若合同中不能明确证明相关信息，可以提供业主加盖公章的证明材料。</w:t>
            </w:r>
            <w:r>
              <w:rPr>
                <w:rFonts w:hint="eastAsia" w:ascii="宋体" w:hAnsi="宋体" w:eastAsia="宋体" w:cs="宋体"/>
                <w:color w:val="auto"/>
                <w:sz w:val="20"/>
                <w:szCs w:val="20"/>
                <w:highlight w:val="none"/>
                <w:u w:val="single"/>
                <w:lang w:val="en-US" w:eastAsia="zh-CN"/>
              </w:rPr>
              <w:t>与本项目类似是指业绩证明材料中须能体现至少一项与本项目相同的服务内容</w:t>
            </w:r>
            <w:r>
              <w:rPr>
                <w:rFonts w:hint="eastAsia" w:ascii="宋体" w:hAnsi="宋体" w:eastAsia="宋体" w:cs="宋体"/>
                <w:color w:val="auto"/>
                <w:sz w:val="20"/>
                <w:szCs w:val="20"/>
                <w:highlight w:val="none"/>
                <w:lang w:eastAsia="zh-CN"/>
              </w:rPr>
              <w:t>】</w:t>
            </w:r>
            <w:bookmarkEnd w:id="32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restart"/>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0"/>
                <w:szCs w:val="20"/>
                <w:highlight w:val="none"/>
              </w:rPr>
            </w:pPr>
            <w:r>
              <w:rPr>
                <w:rFonts w:hint="eastAsia" w:ascii="宋体" w:hAnsi="宋体" w:eastAsia="宋体" w:cs="宋体"/>
                <w:color w:val="auto"/>
                <w:sz w:val="20"/>
                <w:szCs w:val="20"/>
                <w:highlight w:val="none"/>
              </w:rPr>
              <w:t>技术评审（</w:t>
            </w:r>
            <w:r>
              <w:rPr>
                <w:rFonts w:hint="eastAsia" w:ascii="宋体" w:hAnsi="宋体" w:eastAsia="宋体" w:cs="宋体"/>
                <w:color w:val="auto"/>
                <w:sz w:val="20"/>
                <w:szCs w:val="20"/>
                <w:highlight w:val="none"/>
                <w:u w:val="single"/>
                <w:lang w:val="en-US" w:eastAsia="zh-CN"/>
              </w:rPr>
              <w:t>1</w:t>
            </w:r>
            <w:r>
              <w:rPr>
                <w:rFonts w:hint="eastAsia" w:ascii="宋体" w:hAnsi="宋体" w:eastAsia="宋体" w:cs="宋体"/>
                <w:color w:val="auto"/>
                <w:sz w:val="20"/>
                <w:szCs w:val="20"/>
                <w:highlight w:val="none"/>
                <w:u w:val="single"/>
              </w:rPr>
              <w:t>5</w:t>
            </w:r>
            <w:r>
              <w:rPr>
                <w:rFonts w:hint="eastAsia" w:ascii="宋体" w:hAnsi="宋体" w:eastAsia="宋体" w:cs="宋体"/>
                <w:color w:val="auto"/>
                <w:sz w:val="20"/>
                <w:szCs w:val="20"/>
                <w:highlight w:val="none"/>
              </w:rPr>
              <w:t>分）</w:t>
            </w:r>
          </w:p>
        </w:tc>
        <w:tc>
          <w:tcPr>
            <w:tcW w:w="1076" w:type="dxa"/>
            <w:tcBorders>
              <w:top w:val="single" w:color="auto" w:sz="4" w:space="0"/>
              <w:bottom w:val="single" w:color="auto" w:sz="4" w:space="0"/>
            </w:tcBorders>
            <w:noWrap w:val="0"/>
            <w:vAlign w:val="center"/>
          </w:tcPr>
          <w:p>
            <w:pPr>
              <w:keepLines/>
              <w:widowControl/>
              <w:topLinePunct/>
              <w:adjustRightInd w:val="0"/>
              <w:snapToGrid w:val="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auto"/>
                <w:sz w:val="20"/>
                <w:szCs w:val="20"/>
                <w:highlight w:val="none"/>
              </w:rPr>
              <w:t>技术方案</w:t>
            </w:r>
          </w:p>
        </w:tc>
        <w:tc>
          <w:tcPr>
            <w:tcW w:w="701" w:type="dxa"/>
            <w:tcBorders>
              <w:top w:val="single" w:color="auto" w:sz="4" w:space="0"/>
              <w:bottom w:val="single" w:color="auto" w:sz="4" w:space="0"/>
            </w:tcBorders>
            <w:noWrap w:val="0"/>
            <w:vAlign w:val="center"/>
          </w:tcPr>
          <w:p>
            <w:pPr>
              <w:keepLines/>
              <w:widowControl/>
              <w:topLinePunct/>
              <w:adjustRightInd w:val="0"/>
              <w:snapToGrid w:val="0"/>
              <w:jc w:val="center"/>
              <w:rPr>
                <w:rFonts w:hint="eastAsia" w:ascii="宋体" w:hAnsi="宋体" w:eastAsia="宋体" w:cs="宋体"/>
                <w:color w:val="000000"/>
                <w:sz w:val="20"/>
                <w:szCs w:val="20"/>
                <w:highlight w:val="none"/>
                <w:lang w:eastAsia="zh-CN"/>
              </w:rPr>
            </w:pPr>
            <w:r>
              <w:rPr>
                <w:rFonts w:hint="eastAsia" w:ascii="宋体" w:hAnsi="宋体" w:eastAsia="宋体" w:cs="宋体"/>
                <w:color w:val="auto"/>
                <w:sz w:val="20"/>
                <w:szCs w:val="20"/>
                <w:highlight w:val="none"/>
                <w:lang w:val="en-US" w:eastAsia="zh-CN"/>
              </w:rPr>
              <w:t>5</w:t>
            </w:r>
          </w:p>
        </w:tc>
        <w:tc>
          <w:tcPr>
            <w:tcW w:w="6677" w:type="dxa"/>
            <w:tcBorders>
              <w:top w:val="single" w:color="auto" w:sz="4" w:space="0"/>
              <w:bottom w:val="single" w:color="auto" w:sz="4" w:space="0"/>
            </w:tcBorders>
            <w:noWrap w:val="0"/>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auto"/>
                <w:sz w:val="20"/>
                <w:szCs w:val="20"/>
                <w:highlight w:val="none"/>
              </w:rPr>
              <w:t>对各投标人关于本项目技术方案进行综合评分，技术方案应包括详细分析本项目特点、改造技术重难点以及对应措施，急冷螺旋出灰机</w:t>
            </w:r>
            <w:r>
              <w:rPr>
                <w:rFonts w:hint="eastAsia" w:ascii="宋体" w:hAnsi="宋体" w:eastAsia="宋体" w:cs="宋体"/>
                <w:color w:val="auto"/>
                <w:sz w:val="20"/>
                <w:szCs w:val="20"/>
                <w:highlight w:val="none"/>
                <w:lang w:val="en-US" w:eastAsia="zh-CN"/>
              </w:rPr>
              <w:t>选型、急冷喷枪材质优化、喷枪雾化效果保证措施、</w:t>
            </w:r>
            <w:r>
              <w:rPr>
                <w:rFonts w:hint="eastAsia" w:ascii="宋体" w:hAnsi="宋体" w:eastAsia="宋体" w:cs="宋体"/>
                <w:color w:val="auto"/>
                <w:sz w:val="20"/>
                <w:szCs w:val="20"/>
                <w:highlight w:val="none"/>
              </w:rPr>
              <w:t>改造前后</w:t>
            </w:r>
            <w:r>
              <w:rPr>
                <w:rFonts w:hint="eastAsia" w:ascii="宋体" w:hAnsi="宋体" w:eastAsia="宋体" w:cs="宋体"/>
                <w:color w:val="auto"/>
                <w:sz w:val="20"/>
                <w:szCs w:val="20"/>
                <w:highlight w:val="none"/>
                <w:lang w:val="en-US" w:eastAsia="zh-CN"/>
              </w:rPr>
              <w:t>运行效果</w:t>
            </w:r>
            <w:r>
              <w:rPr>
                <w:rFonts w:hint="eastAsia" w:ascii="宋体" w:hAnsi="宋体" w:eastAsia="宋体" w:cs="宋体"/>
                <w:color w:val="auto"/>
                <w:sz w:val="20"/>
                <w:szCs w:val="20"/>
                <w:highlight w:val="none"/>
              </w:rPr>
              <w:t>分析等内容。根据方案针对性及优劣程度打分，“优”得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分，“良”得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（不含）分，“差”得0-</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（不含）分，无相关内容不得分。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0"/>
                <w:szCs w:val="20"/>
                <w:highlight w:val="none"/>
              </w:rPr>
            </w:pPr>
          </w:p>
        </w:tc>
        <w:tc>
          <w:tcPr>
            <w:tcW w:w="1076" w:type="dxa"/>
            <w:tcBorders>
              <w:top w:val="single" w:color="auto" w:sz="4" w:space="0"/>
              <w:bottom w:val="single" w:color="auto" w:sz="4" w:space="0"/>
            </w:tcBorders>
            <w:noWrap w:val="0"/>
            <w:vAlign w:val="center"/>
          </w:tcPr>
          <w:p>
            <w:pPr>
              <w:keepLines/>
              <w:widowControl/>
              <w:topLinePunct/>
              <w:adjustRightInd w:val="0"/>
              <w:snapToGrid w:val="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改造</w:t>
            </w:r>
            <w:r>
              <w:rPr>
                <w:rFonts w:hint="eastAsia" w:ascii="宋体" w:hAnsi="宋体" w:eastAsia="宋体" w:cs="宋体"/>
                <w:color w:val="auto"/>
                <w:sz w:val="20"/>
                <w:szCs w:val="20"/>
                <w:highlight w:val="none"/>
              </w:rPr>
              <w:t>方案</w:t>
            </w:r>
          </w:p>
        </w:tc>
        <w:tc>
          <w:tcPr>
            <w:tcW w:w="701" w:type="dxa"/>
            <w:tcBorders>
              <w:top w:val="single" w:color="auto" w:sz="4" w:space="0"/>
              <w:bottom w:val="single" w:color="auto" w:sz="4" w:space="0"/>
            </w:tcBorders>
            <w:noWrap w:val="0"/>
            <w:vAlign w:val="center"/>
          </w:tcPr>
          <w:p>
            <w:pPr>
              <w:keepLines/>
              <w:widowControl/>
              <w:topLinePunct/>
              <w:adjustRightInd w:val="0"/>
              <w:snapToGrid w:val="0"/>
              <w:jc w:val="center"/>
              <w:rPr>
                <w:rFonts w:hint="eastAsia" w:ascii="宋体" w:hAnsi="宋体" w:eastAsia="宋体" w:cs="宋体"/>
                <w:color w:val="000000"/>
                <w:sz w:val="20"/>
                <w:szCs w:val="20"/>
                <w:highlight w:val="none"/>
              </w:rPr>
            </w:pPr>
            <w:r>
              <w:rPr>
                <w:rFonts w:hint="eastAsia" w:ascii="宋体" w:hAnsi="宋体" w:eastAsia="宋体" w:cs="宋体"/>
                <w:color w:val="auto"/>
                <w:sz w:val="20"/>
                <w:szCs w:val="20"/>
                <w:highlight w:val="none"/>
              </w:rPr>
              <w:t>5</w:t>
            </w:r>
          </w:p>
        </w:tc>
        <w:tc>
          <w:tcPr>
            <w:tcW w:w="6677" w:type="dxa"/>
            <w:tcBorders>
              <w:top w:val="single" w:color="auto" w:sz="4" w:space="0"/>
              <w:bottom w:val="single" w:color="auto" w:sz="4" w:space="0"/>
            </w:tcBorders>
            <w:noWrap w:val="0"/>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auto"/>
                <w:sz w:val="20"/>
                <w:szCs w:val="20"/>
                <w:highlight w:val="none"/>
              </w:rPr>
              <w:t>对各投标人的</w:t>
            </w:r>
            <w:r>
              <w:rPr>
                <w:rFonts w:hint="eastAsia" w:ascii="宋体" w:hAnsi="宋体" w:eastAsia="宋体" w:cs="宋体"/>
                <w:color w:val="auto"/>
                <w:sz w:val="20"/>
                <w:szCs w:val="20"/>
                <w:highlight w:val="none"/>
                <w:lang w:val="en-US" w:eastAsia="zh-CN"/>
              </w:rPr>
              <w:t>改造</w:t>
            </w:r>
            <w:r>
              <w:rPr>
                <w:rFonts w:hint="eastAsia" w:ascii="宋体" w:hAnsi="宋体" w:eastAsia="宋体" w:cs="宋体"/>
                <w:color w:val="auto"/>
                <w:sz w:val="20"/>
                <w:szCs w:val="20"/>
                <w:highlight w:val="none"/>
              </w:rPr>
              <w:t>方案进行评价，从本项目人员组织、</w:t>
            </w:r>
            <w:r>
              <w:rPr>
                <w:rFonts w:hint="eastAsia" w:ascii="宋体" w:hAnsi="宋体" w:eastAsia="宋体" w:cs="宋体"/>
                <w:color w:val="auto"/>
                <w:sz w:val="20"/>
                <w:szCs w:val="20"/>
                <w:highlight w:val="none"/>
                <w:lang w:val="en-US" w:eastAsia="zh-CN"/>
              </w:rPr>
              <w:t>工器具准备、</w:t>
            </w:r>
            <w:r>
              <w:rPr>
                <w:rFonts w:hint="eastAsia" w:ascii="宋体" w:hAnsi="宋体" w:eastAsia="宋体" w:cs="宋体"/>
                <w:color w:val="auto"/>
                <w:sz w:val="20"/>
                <w:szCs w:val="20"/>
                <w:highlight w:val="none"/>
              </w:rPr>
              <w:t>改造后整体联调、试运行、安全措施、运行稳定性、工期计划安排等方面综合评分。根据方案针对性及优劣程度打分，“优”得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～5分，“良”得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（不含）分，“差”得0-</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不含）分，无相关内容不得分。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0"/>
                <w:szCs w:val="20"/>
                <w:highlight w:val="none"/>
              </w:rPr>
            </w:pPr>
          </w:p>
        </w:tc>
        <w:tc>
          <w:tcPr>
            <w:tcW w:w="1076" w:type="dxa"/>
            <w:tcBorders>
              <w:top w:val="single" w:color="auto" w:sz="4" w:space="0"/>
              <w:bottom w:val="single" w:color="auto" w:sz="4" w:space="0"/>
            </w:tcBorders>
            <w:noWrap w:val="0"/>
            <w:vAlign w:val="center"/>
          </w:tcPr>
          <w:p>
            <w:pPr>
              <w:keepLines/>
              <w:widowControl/>
              <w:topLinePunct/>
              <w:adjustRightInd w:val="0"/>
              <w:snapToGrid w:val="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auto"/>
                <w:sz w:val="20"/>
                <w:szCs w:val="20"/>
                <w:highlight w:val="none"/>
              </w:rPr>
              <w:t>应急保障方案</w:t>
            </w:r>
          </w:p>
        </w:tc>
        <w:tc>
          <w:tcPr>
            <w:tcW w:w="701" w:type="dxa"/>
            <w:tcBorders>
              <w:top w:val="single" w:color="auto" w:sz="4" w:space="0"/>
              <w:bottom w:val="single" w:color="auto" w:sz="4" w:space="0"/>
            </w:tcBorders>
            <w:noWrap w:val="0"/>
            <w:vAlign w:val="center"/>
          </w:tcPr>
          <w:p>
            <w:pPr>
              <w:keepLines/>
              <w:widowControl/>
              <w:topLinePunct/>
              <w:adjustRightInd w:val="0"/>
              <w:snapToGrid w:val="0"/>
              <w:jc w:val="center"/>
              <w:rPr>
                <w:rFonts w:hint="eastAsia" w:ascii="宋体" w:hAnsi="宋体" w:eastAsia="宋体" w:cs="宋体"/>
                <w:color w:val="000000"/>
                <w:sz w:val="20"/>
                <w:szCs w:val="20"/>
                <w:highlight w:val="none"/>
              </w:rPr>
            </w:pPr>
            <w:r>
              <w:rPr>
                <w:rFonts w:hint="eastAsia" w:ascii="宋体" w:hAnsi="宋体" w:eastAsia="宋体" w:cs="宋体"/>
                <w:color w:val="auto"/>
                <w:sz w:val="20"/>
                <w:szCs w:val="20"/>
                <w:highlight w:val="none"/>
              </w:rPr>
              <w:t>3</w:t>
            </w:r>
          </w:p>
        </w:tc>
        <w:tc>
          <w:tcPr>
            <w:tcW w:w="6677" w:type="dxa"/>
            <w:tcBorders>
              <w:top w:val="single" w:color="auto" w:sz="4" w:space="0"/>
              <w:bottom w:val="single" w:color="auto" w:sz="4" w:space="0"/>
            </w:tcBorders>
            <w:noWrap w:val="0"/>
            <w:vAlign w:val="center"/>
          </w:tcPr>
          <w:p>
            <w:pP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auto"/>
                <w:sz w:val="20"/>
                <w:szCs w:val="20"/>
                <w:highlight w:val="none"/>
              </w:rPr>
              <w:t>对各投标人的应急保障方案进行评价，从</w:t>
            </w:r>
            <w:r>
              <w:rPr>
                <w:rFonts w:hint="eastAsia" w:ascii="宋体" w:hAnsi="宋体" w:eastAsia="宋体" w:cs="宋体"/>
                <w:color w:val="auto"/>
                <w:sz w:val="20"/>
                <w:szCs w:val="20"/>
                <w:highlight w:val="none"/>
                <w:lang w:val="en-US" w:eastAsia="zh-CN"/>
              </w:rPr>
              <w:t>危险源辨识及控制措施、</w:t>
            </w:r>
            <w:r>
              <w:rPr>
                <w:rFonts w:hint="eastAsia" w:ascii="宋体" w:hAnsi="宋体" w:eastAsia="宋体" w:cs="宋体"/>
                <w:color w:val="auto"/>
                <w:sz w:val="20"/>
                <w:szCs w:val="20"/>
                <w:highlight w:val="none"/>
              </w:rPr>
              <w:t>应急处置措施</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爆炸及火灾预防、有毒有害气体防范等方面综合评分。根据方案优劣程度打分，“优”得2～3分，“良”得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（不含）分，“差”得0-</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（不含）分，无相关内容不得分。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0"/>
                <w:szCs w:val="20"/>
                <w:highlight w:val="none"/>
              </w:rPr>
            </w:pPr>
          </w:p>
        </w:tc>
        <w:tc>
          <w:tcPr>
            <w:tcW w:w="1076" w:type="dxa"/>
            <w:tcBorders>
              <w:top w:val="single" w:color="auto" w:sz="4" w:space="0"/>
              <w:bottom w:val="single" w:color="auto" w:sz="4" w:space="0"/>
            </w:tcBorders>
            <w:noWrap w:val="0"/>
            <w:vAlign w:val="center"/>
          </w:tcPr>
          <w:p>
            <w:pPr>
              <w:keepLines/>
              <w:widowControl/>
              <w:topLinePunct/>
              <w:adjustRightInd w:val="0"/>
              <w:snapToGrid w:val="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auto"/>
                <w:sz w:val="20"/>
                <w:szCs w:val="20"/>
                <w:highlight w:val="none"/>
              </w:rPr>
              <w:t>增值服务</w:t>
            </w:r>
          </w:p>
        </w:tc>
        <w:tc>
          <w:tcPr>
            <w:tcW w:w="701" w:type="dxa"/>
            <w:tcBorders>
              <w:top w:val="single" w:color="auto" w:sz="4" w:space="0"/>
              <w:bottom w:val="single" w:color="auto" w:sz="4" w:space="0"/>
            </w:tcBorders>
            <w:noWrap w:val="0"/>
            <w:vAlign w:val="center"/>
          </w:tcPr>
          <w:p>
            <w:pPr>
              <w:keepLines/>
              <w:widowControl/>
              <w:topLinePunct/>
              <w:adjustRightInd w:val="0"/>
              <w:snapToGrid w:val="0"/>
              <w:jc w:val="center"/>
              <w:rPr>
                <w:rFonts w:hint="eastAsia" w:ascii="宋体" w:hAnsi="宋体" w:eastAsia="宋体" w:cs="宋体"/>
                <w:color w:val="000000"/>
                <w:sz w:val="20"/>
                <w:szCs w:val="20"/>
                <w:highlight w:val="none"/>
              </w:rPr>
            </w:pPr>
            <w:r>
              <w:rPr>
                <w:rFonts w:hint="eastAsia" w:ascii="宋体" w:hAnsi="宋体" w:eastAsia="宋体" w:cs="宋体"/>
                <w:color w:val="auto"/>
                <w:sz w:val="20"/>
                <w:szCs w:val="20"/>
                <w:highlight w:val="none"/>
              </w:rPr>
              <w:t>2</w:t>
            </w:r>
          </w:p>
        </w:tc>
        <w:tc>
          <w:tcPr>
            <w:tcW w:w="6677" w:type="dxa"/>
            <w:tcBorders>
              <w:top w:val="single" w:color="auto" w:sz="4" w:space="0"/>
              <w:bottom w:val="single" w:color="auto" w:sz="4" w:space="0"/>
            </w:tcBorders>
            <w:noWrap w:val="0"/>
            <w:vAlign w:val="center"/>
          </w:tcPr>
          <w:p>
            <w:pPr>
              <w:keepLines/>
              <w:widowControl/>
              <w:topLinePunct/>
              <w:adjustRightInd w:val="0"/>
              <w:snapToGrid w:val="0"/>
              <w:ind w:right="3" w:rightChars="0"/>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单台烟气净化系统</w:t>
            </w:r>
            <w:r>
              <w:rPr>
                <w:rFonts w:hint="eastAsia" w:ascii="宋体" w:hAnsi="宋体" w:eastAsia="宋体" w:cs="宋体"/>
                <w:color w:val="auto"/>
                <w:sz w:val="20"/>
                <w:szCs w:val="20"/>
                <w:highlight w:val="none"/>
              </w:rPr>
              <w:t>质保期限在</w:t>
            </w:r>
            <w:r>
              <w:rPr>
                <w:rFonts w:hint="eastAsia" w:ascii="宋体" w:hAnsi="宋体" w:eastAsia="宋体" w:cs="宋体"/>
                <w:color w:val="auto"/>
                <w:sz w:val="20"/>
                <w:szCs w:val="20"/>
                <w:highlight w:val="none"/>
                <w:lang w:val="en-US" w:eastAsia="zh-CN"/>
              </w:rPr>
              <w:t>12</w:t>
            </w:r>
            <w:r>
              <w:rPr>
                <w:rFonts w:hint="eastAsia" w:ascii="宋体" w:hAnsi="宋体" w:eastAsia="宋体" w:cs="宋体"/>
                <w:color w:val="auto"/>
                <w:sz w:val="20"/>
                <w:szCs w:val="20"/>
                <w:highlight w:val="none"/>
              </w:rPr>
              <w:t>个月基础上，每增加3个月，得0.5分，最高得2分。无相关内容不得分。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tcBorders>
              <w:right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商</w:t>
            </w:r>
          </w:p>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务</w:t>
            </w:r>
          </w:p>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标</w:t>
            </w:r>
          </w:p>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0"/>
                <w:szCs w:val="20"/>
                <w:highlight w:val="none"/>
                <w:lang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u w:val="single"/>
              </w:rPr>
              <w:t xml:space="preserve"> </w:t>
            </w:r>
            <w:r>
              <w:rPr>
                <w:rFonts w:hint="eastAsia" w:ascii="宋体" w:hAnsi="宋体" w:eastAsia="宋体" w:cs="宋体"/>
                <w:sz w:val="20"/>
                <w:szCs w:val="20"/>
                <w:highlight w:val="none"/>
                <w:u w:val="single"/>
                <w:lang w:val="en-US" w:eastAsia="zh-CN"/>
              </w:rPr>
              <w:t>80</w:t>
            </w:r>
            <w:r>
              <w:rPr>
                <w:rFonts w:hint="eastAsia" w:ascii="宋体" w:hAnsi="宋体" w:eastAsia="宋体" w:cs="宋体"/>
                <w:sz w:val="20"/>
                <w:szCs w:val="20"/>
                <w:highlight w:val="none"/>
                <w:u w:val="single"/>
              </w:rPr>
              <w:t xml:space="preserve"> </w:t>
            </w:r>
            <w:r>
              <w:rPr>
                <w:rFonts w:hint="eastAsia" w:ascii="宋体" w:hAnsi="宋体" w:eastAsia="宋体" w:cs="宋体"/>
                <w:sz w:val="20"/>
                <w:szCs w:val="20"/>
                <w:highlight w:val="none"/>
              </w:rPr>
              <w:t>分</w:t>
            </w:r>
            <w:r>
              <w:rPr>
                <w:rFonts w:hint="eastAsia" w:ascii="宋体" w:hAnsi="宋体" w:eastAsia="宋体" w:cs="宋体"/>
                <w:sz w:val="20"/>
                <w:szCs w:val="20"/>
                <w:highlight w:val="none"/>
                <w:lang w:eastAsia="zh-CN"/>
              </w:rPr>
              <w:t>）</w:t>
            </w:r>
          </w:p>
        </w:tc>
        <w:tc>
          <w:tcPr>
            <w:tcW w:w="8454" w:type="dxa"/>
            <w:gridSpan w:val="3"/>
            <w:tcBorders>
              <w:left w:val="single" w:color="auto" w:sz="4" w:space="0"/>
            </w:tcBorders>
            <w:noWrap w:val="0"/>
            <w:vAlign w:val="center"/>
          </w:tcPr>
          <w:p>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sz w:val="20"/>
                <w:szCs w:val="20"/>
                <w:highlight w:val="none"/>
              </w:rPr>
            </w:pPr>
            <w:r>
              <w:rPr>
                <w:rFonts w:hint="eastAsia" w:ascii="宋体" w:hAnsi="宋体" w:eastAsia="宋体" w:cs="宋体"/>
                <w:sz w:val="20"/>
                <w:szCs w:val="20"/>
                <w:highlight w:val="none"/>
              </w:rPr>
              <w:t>1、有效投标报价（A）的确定：通过初步评审、详细评审的投标报价即为有效投标报价（A）。</w:t>
            </w:r>
          </w:p>
          <w:p>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sz w:val="20"/>
                <w:szCs w:val="20"/>
                <w:highlight w:val="none"/>
              </w:rPr>
            </w:pPr>
            <w:r>
              <w:rPr>
                <w:rFonts w:hint="eastAsia" w:ascii="宋体" w:hAnsi="宋体" w:eastAsia="宋体" w:cs="宋体"/>
                <w:sz w:val="20"/>
                <w:szCs w:val="20"/>
                <w:highlight w:val="none"/>
              </w:rPr>
              <w:t>2、评标基准价（B）的确定：</w:t>
            </w:r>
          </w:p>
          <w:p>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二次平均为基准价:对所有有效报价</w:t>
            </w:r>
            <w:r>
              <w:rPr>
                <w:rFonts w:hint="eastAsia" w:ascii="宋体" w:hAnsi="宋体" w:eastAsia="宋体" w:cs="宋体"/>
                <w:sz w:val="20"/>
                <w:szCs w:val="20"/>
                <w:highlight w:val="none"/>
                <w:lang w:val="en-US" w:eastAsia="zh-CN"/>
              </w:rPr>
              <w:t>总数N</w:t>
            </w:r>
            <w:r>
              <w:rPr>
                <w:rFonts w:hint="eastAsia" w:ascii="宋体" w:hAnsi="宋体" w:eastAsia="宋体" w:cs="宋体"/>
                <w:sz w:val="20"/>
                <w:szCs w:val="20"/>
                <w:highlight w:val="none"/>
              </w:rPr>
              <w:t>去除报价最高和最低的</w:t>
            </w:r>
            <w:r>
              <w:rPr>
                <w:rFonts w:hint="eastAsia" w:ascii="宋体" w:hAnsi="宋体" w:eastAsia="宋体" w:cs="宋体"/>
                <w:sz w:val="20"/>
                <w:szCs w:val="20"/>
                <w:highlight w:val="none"/>
                <w:lang w:val="en-US" w:eastAsia="zh-CN"/>
              </w:rPr>
              <w:t>有效</w:t>
            </w:r>
            <w:r>
              <w:rPr>
                <w:rFonts w:hint="eastAsia" w:ascii="宋体" w:hAnsi="宋体" w:eastAsia="宋体" w:cs="宋体"/>
                <w:sz w:val="20"/>
                <w:szCs w:val="20"/>
                <w:highlight w:val="none"/>
              </w:rPr>
              <w:t>投标单位后进行一次算术平均</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当N≥5时，去除最高和最低的有效报价，当3≤N＜5，直接算术平均</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；然后对第一次算术平均值以下（不含本身，不含已去除的单位）的报价进行第二次算术平均（B）。</w:t>
            </w:r>
          </w:p>
          <w:p>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各投标人的商务得分（K）的确定：各投标人的有效投标报价（A）与评标基准价（B）相比较，相同者为满分</w:t>
            </w:r>
            <w:r>
              <w:rPr>
                <w:rFonts w:hint="eastAsia" w:ascii="宋体" w:hAnsi="宋体" w:eastAsia="宋体" w:cs="宋体"/>
                <w:sz w:val="20"/>
                <w:szCs w:val="20"/>
                <w:highlight w:val="none"/>
                <w:u w:val="single"/>
                <w:lang w:val="en-US" w:eastAsia="zh-CN"/>
              </w:rPr>
              <w:t xml:space="preserve"> 80 </w:t>
            </w:r>
            <w:r>
              <w:rPr>
                <w:rFonts w:hint="eastAsia" w:ascii="宋体" w:hAnsi="宋体" w:eastAsia="宋体" w:cs="宋体"/>
                <w:sz w:val="20"/>
                <w:szCs w:val="20"/>
                <w:highlight w:val="none"/>
              </w:rPr>
              <w:t>分，高于评标基准价的，每高于一个百分点扣</w:t>
            </w:r>
            <w:r>
              <w:rPr>
                <w:rFonts w:hint="eastAsia" w:ascii="宋体" w:hAnsi="宋体" w:eastAsia="宋体" w:cs="宋体"/>
                <w:sz w:val="20"/>
                <w:szCs w:val="20"/>
                <w:highlight w:val="none"/>
                <w:u w:val="single"/>
                <w:lang w:val="en-US" w:eastAsia="zh-CN"/>
              </w:rPr>
              <w:t xml:space="preserve"> 1 </w:t>
            </w:r>
            <w:r>
              <w:rPr>
                <w:rFonts w:hint="eastAsia" w:ascii="宋体" w:hAnsi="宋体" w:eastAsia="宋体" w:cs="宋体"/>
                <w:sz w:val="20"/>
                <w:szCs w:val="20"/>
                <w:highlight w:val="none"/>
              </w:rPr>
              <w:t>分；低于评标基准价的，每小于一个百分点扣</w:t>
            </w:r>
            <w:r>
              <w:rPr>
                <w:rFonts w:hint="eastAsia" w:ascii="宋体" w:hAnsi="宋体" w:eastAsia="宋体" w:cs="宋体"/>
                <w:sz w:val="20"/>
                <w:szCs w:val="20"/>
                <w:highlight w:val="none"/>
                <w:u w:val="single"/>
                <w:lang w:val="en-US" w:eastAsia="zh-CN"/>
              </w:rPr>
              <w:t xml:space="preserve"> 0.5 </w:t>
            </w:r>
            <w:r>
              <w:rPr>
                <w:rFonts w:hint="eastAsia" w:ascii="宋体" w:hAnsi="宋体" w:eastAsia="宋体" w:cs="宋体"/>
                <w:sz w:val="20"/>
                <w:szCs w:val="20"/>
                <w:highlight w:val="none"/>
              </w:rPr>
              <w:t>分；不为整数时用插入法计算，保留2位小数。公式如下（商务得分低于0分的按照0分计）：公式如下：</w:t>
            </w:r>
          </w:p>
          <w:p>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sz w:val="20"/>
                <w:szCs w:val="20"/>
                <w:highlight w:val="none"/>
              </w:rPr>
            </w:pPr>
            <w:r>
              <w:rPr>
                <w:rFonts w:hint="eastAsia" w:ascii="宋体" w:hAnsi="宋体" w:eastAsia="宋体" w:cs="宋体"/>
                <w:sz w:val="20"/>
                <w:szCs w:val="20"/>
                <w:highlight w:val="none"/>
              </w:rPr>
              <w:t>有效投标报价比评标基准价高时：K=</w:t>
            </w:r>
            <w:r>
              <w:rPr>
                <w:rFonts w:hint="eastAsia" w:ascii="宋体" w:hAnsi="宋体" w:eastAsia="宋体" w:cs="宋体"/>
                <w:sz w:val="20"/>
                <w:szCs w:val="20"/>
                <w:highlight w:val="none"/>
                <w:u w:val="single"/>
                <w:lang w:val="en-US" w:eastAsia="zh-CN"/>
              </w:rPr>
              <w:t xml:space="preserve"> 80 </w:t>
            </w:r>
            <w:r>
              <w:rPr>
                <w:rFonts w:hint="eastAsia" w:ascii="宋体" w:hAnsi="宋体" w:eastAsia="宋体" w:cs="宋体"/>
                <w:sz w:val="20"/>
                <w:szCs w:val="20"/>
                <w:highlight w:val="none"/>
              </w:rPr>
              <w:t>-[（A-B）/B]×100×</w:t>
            </w:r>
            <w:r>
              <w:rPr>
                <w:rFonts w:hint="eastAsia" w:ascii="宋体" w:hAnsi="宋体" w:eastAsia="宋体" w:cs="宋体"/>
                <w:sz w:val="20"/>
                <w:szCs w:val="20"/>
                <w:highlight w:val="none"/>
                <w:u w:val="single"/>
                <w:lang w:val="en-US" w:eastAsia="zh-CN"/>
              </w:rPr>
              <w:t xml:space="preserve"> 1 </w:t>
            </w:r>
            <w:r>
              <w:rPr>
                <w:rFonts w:hint="eastAsia" w:ascii="宋体" w:hAnsi="宋体" w:eastAsia="宋体" w:cs="宋体"/>
                <w:sz w:val="20"/>
                <w:szCs w:val="20"/>
                <w:highlight w:val="none"/>
              </w:rPr>
              <w:t xml:space="preserve"> </w:t>
            </w:r>
          </w:p>
          <w:p>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sz w:val="20"/>
                <w:szCs w:val="20"/>
                <w:highlight w:val="none"/>
              </w:rPr>
            </w:pPr>
            <w:r>
              <w:rPr>
                <w:rFonts w:hint="eastAsia" w:ascii="宋体" w:hAnsi="宋体" w:eastAsia="宋体" w:cs="宋体"/>
                <w:sz w:val="20"/>
                <w:szCs w:val="20"/>
                <w:highlight w:val="none"/>
              </w:rPr>
              <w:t>有效投标报价比评标基准价低时：K=</w:t>
            </w:r>
            <w:r>
              <w:rPr>
                <w:rFonts w:hint="eastAsia" w:ascii="宋体" w:hAnsi="宋体" w:eastAsia="宋体" w:cs="宋体"/>
                <w:sz w:val="20"/>
                <w:szCs w:val="20"/>
                <w:highlight w:val="none"/>
                <w:u w:val="single"/>
                <w:lang w:val="en-US" w:eastAsia="zh-CN"/>
              </w:rPr>
              <w:t xml:space="preserve"> 80</w:t>
            </w:r>
            <w:r>
              <w:rPr>
                <w:rFonts w:hint="eastAsia" w:ascii="宋体" w:hAnsi="宋体" w:eastAsia="宋体" w:cs="宋体"/>
                <w:sz w:val="20"/>
                <w:szCs w:val="20"/>
                <w:highlight w:val="none"/>
              </w:rPr>
              <w:t>-[（B-A）/B]×100×</w:t>
            </w:r>
            <w:r>
              <w:rPr>
                <w:rFonts w:hint="eastAsia" w:ascii="宋体" w:hAnsi="宋体" w:eastAsia="宋体" w:cs="宋体"/>
                <w:sz w:val="20"/>
                <w:szCs w:val="20"/>
                <w:highlight w:val="none"/>
                <w:u w:val="single"/>
                <w:lang w:val="en-US" w:eastAsia="zh-CN"/>
              </w:rPr>
              <w:t xml:space="preserve"> 0.5 </w:t>
            </w:r>
            <w:r>
              <w:rPr>
                <w:rFonts w:hint="eastAsia" w:ascii="宋体" w:hAnsi="宋体" w:eastAsia="宋体" w:cs="宋体"/>
                <w:sz w:val="20"/>
                <w:szCs w:val="20"/>
                <w:highlight w:val="none"/>
              </w:rPr>
              <w:t xml:space="preserve"> </w:t>
            </w:r>
          </w:p>
          <w:p>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sz w:val="20"/>
                <w:szCs w:val="20"/>
                <w:highlight w:val="none"/>
              </w:rPr>
            </w:pPr>
            <w:r>
              <w:rPr>
                <w:rFonts w:hint="eastAsia" w:ascii="宋体" w:hAnsi="宋体" w:eastAsia="宋体" w:cs="宋体"/>
                <w:sz w:val="20"/>
                <w:szCs w:val="20"/>
                <w:highlight w:val="none"/>
              </w:rPr>
              <w:t>注：以上报价得分不足一个百分点时，使用直线插入法计算，保留小数2位。</w:t>
            </w:r>
          </w:p>
          <w:p>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rPr>
              <w:t>各投标人的综合得分确定后，按得分高低进行排序。</w:t>
            </w:r>
          </w:p>
        </w:tc>
      </w:tr>
    </w:tbl>
    <w:p>
      <w:pPr>
        <w:rPr>
          <w:rFonts w:hint="eastAsia" w:ascii="宋体" w:hAnsi="宋体" w:eastAsia="宋体" w:cs="宋体"/>
          <w:sz w:val="24"/>
          <w:szCs w:val="24"/>
          <w:highlight w:val="none"/>
        </w:rPr>
      </w:pPr>
    </w:p>
    <w:p>
      <w:pPr>
        <w:wordWrap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注：（1）上述提供的证明材料应复印件加盖公章</w:t>
      </w:r>
      <w:r>
        <w:rPr>
          <w:rFonts w:hint="eastAsia" w:ascii="宋体" w:hAnsi="宋体" w:eastAsia="宋体" w:cs="宋体"/>
          <w:sz w:val="24"/>
          <w:szCs w:val="24"/>
          <w:highlight w:val="none"/>
          <w:lang w:eastAsia="zh-CN"/>
        </w:rPr>
        <w:t>，原件随身携带备查，评标委员会确需查询原件而未能提供原件的不得分</w:t>
      </w:r>
      <w:r>
        <w:rPr>
          <w:rFonts w:hint="eastAsia" w:ascii="宋体" w:hAnsi="宋体" w:eastAsia="宋体" w:cs="宋体"/>
          <w:sz w:val="24"/>
          <w:szCs w:val="24"/>
          <w:highlight w:val="none"/>
        </w:rPr>
        <w:t>；中标候选人公示期间，</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有权核查原件或要求进一步提供证明材料，被查实弄虚作假，取消中标资格并没收投标保证金。</w:t>
      </w:r>
    </w:p>
    <w:p>
      <w:pPr>
        <w:adjustRightInd w:val="0"/>
        <w:snapToGrid w:val="0"/>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（2）技术标评分由评标成员每人一份评分表，在分值范围内各自独立打分并签名。投标人技术得分为评标委员会各成员的有效评分的算术平均值（小数点</w:t>
      </w:r>
      <w:r>
        <w:rPr>
          <w:rFonts w:hint="eastAsia" w:ascii="宋体" w:hAnsi="宋体" w:eastAsia="宋体" w:cs="宋体"/>
          <w:sz w:val="24"/>
          <w:szCs w:val="24"/>
          <w:highlight w:val="none"/>
          <w:lang w:eastAsia="zh-CN"/>
        </w:rPr>
        <w:t>保留两位</w:t>
      </w:r>
      <w:r>
        <w:rPr>
          <w:rFonts w:hint="eastAsia" w:ascii="宋体" w:hAnsi="宋体" w:eastAsia="宋体" w:cs="宋体"/>
          <w:sz w:val="24"/>
          <w:szCs w:val="24"/>
          <w:highlight w:val="none"/>
        </w:rPr>
        <w:t>，第三位四舍五入）；</w:t>
      </w:r>
    </w:p>
    <w:p>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（3）资信标及商务标由评标委员会按评审标准统一评分。</w:t>
      </w:r>
    </w:p>
    <w:p>
      <w:pPr>
        <w:pStyle w:val="11"/>
        <w:wordWrap w:val="0"/>
        <w:spacing w:line="36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评审时如发现所投设备在数量、技术参数性能、质量有重大偏离，其投标文件将被拒绝，经评标委员会集体认定（以少数服从多数的原则），作为无效标处理。但允许在基本满足招标文件技术要求的前提下出现的微小差异。</w:t>
      </w:r>
    </w:p>
    <w:p>
      <w:pPr>
        <w:spacing w:line="360" w:lineRule="auto"/>
        <w:ind w:firstLine="0" w:firstLineChars="0"/>
        <w:rPr>
          <w:rFonts w:hint="eastAsia" w:ascii="宋体" w:hAnsi="宋体" w:eastAsia="宋体" w:cs="宋体"/>
          <w:color w:val="000000"/>
          <w:spacing w:val="11"/>
          <w:sz w:val="24"/>
          <w:szCs w:val="24"/>
          <w:highlight w:val="none"/>
        </w:rPr>
      </w:pPr>
      <w:r>
        <w:rPr>
          <w:rFonts w:hint="eastAsia" w:ascii="宋体" w:hAnsi="宋体" w:eastAsia="宋体" w:cs="宋体"/>
          <w:sz w:val="24"/>
          <w:szCs w:val="24"/>
          <w:highlight w:val="none"/>
        </w:rPr>
        <w:t xml:space="preserve"> </w:t>
      </w:r>
    </w:p>
    <w:p>
      <w:pPr>
        <w:pStyle w:val="3"/>
        <w:spacing w:before="140" w:after="140" w:line="360" w:lineRule="auto"/>
        <w:jc w:val="center"/>
        <w:rPr>
          <w:rFonts w:hint="eastAsia" w:ascii="宋体" w:hAnsi="宋体" w:eastAsia="宋体" w:cs="宋体"/>
          <w:color w:val="000000"/>
          <w:sz w:val="24"/>
          <w:szCs w:val="24"/>
          <w:highlight w:val="none"/>
        </w:rPr>
      </w:pPr>
      <w:bookmarkStart w:id="125" w:name="_Toc15047"/>
      <w:r>
        <w:rPr>
          <w:rFonts w:hint="eastAsia" w:ascii="宋体" w:hAnsi="宋体" w:eastAsia="宋体" w:cs="宋体"/>
          <w:color w:val="000000"/>
          <w:sz w:val="24"/>
          <w:szCs w:val="24"/>
          <w:highlight w:val="none"/>
        </w:rPr>
        <w:t>6、投标文件澄清、报价修正</w:t>
      </w:r>
      <w:bookmarkEnd w:id="125"/>
    </w:p>
    <w:p>
      <w:pPr>
        <w:spacing w:line="440" w:lineRule="exact"/>
        <w:ind w:firstLine="54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6.1 </w:t>
      </w:r>
      <w:r>
        <w:rPr>
          <w:rFonts w:hint="eastAsia" w:ascii="宋体" w:hAnsi="宋体" w:eastAsia="宋体" w:cs="宋体"/>
          <w:color w:val="000000"/>
          <w:spacing w:val="11"/>
          <w:sz w:val="24"/>
          <w:szCs w:val="24"/>
          <w:highlight w:val="none"/>
        </w:rPr>
        <w:t>在评标过程中，评标委员会可以书面形式要求投标人对所提交的投标</w:t>
      </w:r>
      <w:r>
        <w:rPr>
          <w:rFonts w:hint="eastAsia" w:ascii="宋体" w:hAnsi="宋体" w:eastAsia="宋体" w:cs="宋体"/>
          <w:color w:val="000000"/>
          <w:spacing w:val="10"/>
          <w:sz w:val="24"/>
          <w:szCs w:val="24"/>
          <w:highlight w:val="none"/>
        </w:rPr>
        <w:t>文件中不明确的内容进行书面澄清、说明或者补正。投标人代表应保证联络方</w:t>
      </w:r>
      <w:r>
        <w:rPr>
          <w:rFonts w:hint="eastAsia" w:ascii="宋体" w:hAnsi="宋体" w:eastAsia="宋体" w:cs="宋体"/>
          <w:color w:val="000000"/>
          <w:spacing w:val="9"/>
          <w:sz w:val="24"/>
          <w:szCs w:val="24"/>
          <w:highlight w:val="none"/>
        </w:rPr>
        <w:t>式畅通</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9"/>
          <w:sz w:val="24"/>
          <w:szCs w:val="24"/>
          <w:highlight w:val="none"/>
        </w:rPr>
        <w:t>并应在接到电话通知后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9"/>
          <w:sz w:val="24"/>
          <w:szCs w:val="24"/>
          <w:highlight w:val="none"/>
        </w:rPr>
        <w:t>分钟内</w:t>
      </w:r>
      <w:r>
        <w:rPr>
          <w:rFonts w:hint="eastAsia" w:ascii="宋体" w:hAnsi="宋体" w:eastAsia="宋体" w:cs="宋体"/>
          <w:color w:val="000000"/>
          <w:spacing w:val="11"/>
          <w:sz w:val="24"/>
          <w:szCs w:val="24"/>
          <w:highlight w:val="none"/>
        </w:rPr>
        <w:t>到达指定地点进行书面澄清、说明或者补正，如</w:t>
      </w:r>
      <w:r>
        <w:rPr>
          <w:rFonts w:hint="eastAsia" w:ascii="宋体" w:hAnsi="宋体" w:eastAsia="宋体" w:cs="宋体"/>
          <w:color w:val="000000"/>
          <w:spacing w:val="10"/>
          <w:sz w:val="24"/>
          <w:szCs w:val="24"/>
          <w:highlight w:val="none"/>
        </w:rPr>
        <w:t>无法联络到投标人代表或投标人代表在接到电话通</w:t>
      </w:r>
      <w:r>
        <w:rPr>
          <w:rFonts w:hint="eastAsia" w:ascii="宋体" w:hAnsi="宋体" w:eastAsia="宋体" w:cs="宋体"/>
          <w:color w:val="000000"/>
          <w:spacing w:val="7"/>
          <w:sz w:val="24"/>
          <w:szCs w:val="24"/>
          <w:highlight w:val="none"/>
        </w:rPr>
        <w:t>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7"/>
          <w:sz w:val="24"/>
          <w:szCs w:val="24"/>
          <w:highlight w:val="none"/>
        </w:rPr>
        <w:t>分钟内未能到达指定</w:t>
      </w:r>
      <w:r>
        <w:rPr>
          <w:rFonts w:hint="eastAsia" w:ascii="宋体" w:hAnsi="宋体" w:eastAsia="宋体" w:cs="宋体"/>
          <w:color w:val="000000"/>
          <w:spacing w:val="6"/>
          <w:sz w:val="24"/>
          <w:szCs w:val="24"/>
          <w:highlight w:val="none"/>
        </w:rPr>
        <w:t>地点进行书面澄清</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说明或者补正</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评标委员会将视作投标人放弃澄清</w:t>
      </w:r>
      <w:r>
        <w:rPr>
          <w:rFonts w:hint="eastAsia" w:ascii="宋体" w:hAnsi="宋体" w:eastAsia="宋体" w:cs="宋体"/>
          <w:color w:val="000000"/>
          <w:spacing w:val="7"/>
          <w:sz w:val="24"/>
          <w:szCs w:val="24"/>
          <w:highlight w:val="none"/>
        </w:rPr>
        <w:t>、说明或者补正</w:t>
      </w:r>
      <w:r>
        <w:rPr>
          <w:rFonts w:hint="eastAsia" w:ascii="宋体" w:hAnsi="宋体" w:eastAsia="宋体" w:cs="宋体"/>
          <w:color w:val="000000"/>
          <w:spacing w:val="8"/>
          <w:sz w:val="24"/>
          <w:szCs w:val="24"/>
          <w:highlight w:val="none"/>
        </w:rPr>
        <w:t>。</w:t>
      </w:r>
    </w:p>
    <w:p>
      <w:pPr>
        <w:spacing w:line="440" w:lineRule="exact"/>
        <w:ind w:left="11" w:right="68" w:firstLine="411"/>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6.2 </w:t>
      </w:r>
      <w:r>
        <w:rPr>
          <w:rFonts w:hint="eastAsia" w:ascii="宋体" w:hAnsi="宋体" w:eastAsia="宋体" w:cs="宋体"/>
          <w:color w:val="000000"/>
          <w:spacing w:val="11"/>
          <w:sz w:val="24"/>
          <w:szCs w:val="24"/>
          <w:highlight w:val="none"/>
        </w:rPr>
        <w:t>有关澄清、说明与补正，投标人应以书面形式进行，对投标报价和实</w:t>
      </w:r>
      <w:r>
        <w:rPr>
          <w:rFonts w:hint="eastAsia" w:ascii="宋体" w:hAnsi="宋体" w:eastAsia="宋体" w:cs="宋体"/>
          <w:color w:val="000000"/>
          <w:spacing w:val="10"/>
          <w:sz w:val="24"/>
          <w:szCs w:val="24"/>
          <w:highlight w:val="none"/>
        </w:rPr>
        <w:t>质性的内容不得更改</w:t>
      </w:r>
      <w:r>
        <w:rPr>
          <w:rFonts w:hint="eastAsia" w:ascii="宋体" w:hAnsi="宋体" w:eastAsia="宋体" w:cs="宋体"/>
          <w:color w:val="000000"/>
          <w:spacing w:val="9"/>
          <w:sz w:val="24"/>
          <w:szCs w:val="24"/>
          <w:highlight w:val="none"/>
        </w:rPr>
        <w:t>（报价修正除外</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投标人的书面澄清</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说明和补正属于投标文件的组成部分</w:t>
      </w:r>
      <w:r>
        <w:rPr>
          <w:rFonts w:hint="eastAsia" w:ascii="宋体" w:hAnsi="宋体" w:eastAsia="宋体" w:cs="宋体"/>
          <w:color w:val="000000"/>
          <w:spacing w:val="10"/>
          <w:sz w:val="24"/>
          <w:szCs w:val="24"/>
          <w:highlight w:val="none"/>
        </w:rPr>
        <w:t>。</w:t>
      </w:r>
    </w:p>
    <w:p>
      <w:pPr>
        <w:spacing w:line="440" w:lineRule="exact"/>
        <w:ind w:left="21" w:right="77" w:firstLine="40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 xml:space="preserve">6.3 </w:t>
      </w:r>
      <w:r>
        <w:rPr>
          <w:rFonts w:hint="eastAsia" w:ascii="宋体" w:hAnsi="宋体" w:eastAsia="宋体" w:cs="宋体"/>
          <w:color w:val="000000"/>
          <w:spacing w:val="11"/>
          <w:sz w:val="24"/>
          <w:szCs w:val="24"/>
          <w:highlight w:val="none"/>
        </w:rPr>
        <w:t>评标委员会对投标人提交</w:t>
      </w:r>
      <w:r>
        <w:rPr>
          <w:rFonts w:hint="eastAsia" w:ascii="宋体" w:hAnsi="宋体" w:eastAsia="宋体" w:cs="宋体"/>
          <w:color w:val="000000"/>
          <w:spacing w:val="10"/>
          <w:sz w:val="24"/>
          <w:szCs w:val="24"/>
          <w:highlight w:val="none"/>
        </w:rPr>
        <w:t>的澄清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说明或补正有疑问的</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可以要求投标人进一步澄清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w:t>
      </w:r>
      <w:r>
        <w:rPr>
          <w:rFonts w:hint="eastAsia" w:ascii="宋体" w:hAnsi="宋体" w:eastAsia="宋体" w:cs="宋体"/>
          <w:color w:val="000000"/>
          <w:spacing w:val="8"/>
          <w:sz w:val="24"/>
          <w:szCs w:val="24"/>
          <w:highlight w:val="none"/>
        </w:rPr>
        <w:t>明或补正</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直至满足评标委员</w:t>
      </w:r>
      <w:r>
        <w:rPr>
          <w:rFonts w:hint="eastAsia" w:ascii="宋体" w:hAnsi="宋体" w:eastAsia="宋体" w:cs="宋体"/>
          <w:color w:val="000000"/>
          <w:spacing w:val="7"/>
          <w:sz w:val="24"/>
          <w:szCs w:val="24"/>
          <w:highlight w:val="none"/>
        </w:rPr>
        <w:t>会的要求</w:t>
      </w:r>
      <w:r>
        <w:rPr>
          <w:rFonts w:hint="eastAsia" w:ascii="宋体" w:hAnsi="宋体" w:eastAsia="宋体" w:cs="宋体"/>
          <w:color w:val="000000"/>
          <w:spacing w:val="9"/>
          <w:sz w:val="24"/>
          <w:szCs w:val="24"/>
          <w:highlight w:val="none"/>
        </w:rPr>
        <w:t>。</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6.4评标委员会不接受投标人主动提出的澄清、说明或补正。</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6.5 投标报价出现前后不一致的，评标委员会应按照下列原则修正：</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（1）正本与副本不一致时，以正本为准；</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（2）对不同文字文本投标文件的解释发生异议的，以中文文本为准；</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（3）投标函总价与投标报价明细表合计金额不一致的，以投标函为准；但投标函存在明显单位、文字错误的，则澄清、说明、补正；</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（4）投标报价明细表合计金额与按综合单价汇总金额不一致的，以合计金额为准，修改综合单价；</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10"/>
          <w:sz w:val="24"/>
          <w:szCs w:val="24"/>
          <w:highlight w:val="none"/>
          <w:lang w:val="en-US" w:eastAsia="zh-CN"/>
        </w:rPr>
        <w:t>5</w:t>
      </w:r>
      <w:r>
        <w:rPr>
          <w:rFonts w:hint="eastAsia" w:ascii="宋体" w:hAnsi="宋体" w:eastAsia="宋体" w:cs="宋体"/>
          <w:color w:val="000000"/>
          <w:spacing w:val="10"/>
          <w:sz w:val="24"/>
          <w:szCs w:val="24"/>
          <w:highlight w:val="none"/>
        </w:rPr>
        <w:t>）大写金额和小写金额不一致的，以大写金额为准</w:t>
      </w:r>
      <w:r>
        <w:rPr>
          <w:rFonts w:hint="eastAsia" w:ascii="宋体" w:hAnsi="宋体" w:eastAsia="宋体" w:cs="宋体"/>
          <w:color w:val="000000"/>
          <w:spacing w:val="10"/>
          <w:sz w:val="24"/>
          <w:szCs w:val="24"/>
          <w:highlight w:val="none"/>
          <w:lang w:eastAsia="zh-CN"/>
        </w:rPr>
        <w:t>；</w:t>
      </w:r>
      <w:r>
        <w:rPr>
          <w:rFonts w:hint="eastAsia" w:ascii="宋体" w:hAnsi="宋体" w:eastAsia="宋体" w:cs="宋体"/>
          <w:color w:val="000000"/>
          <w:spacing w:val="10"/>
          <w:sz w:val="24"/>
          <w:szCs w:val="24"/>
          <w:highlight w:val="none"/>
        </w:rPr>
        <w:t>但大写有明显单位、文字错误的除外</w:t>
      </w:r>
      <w:r>
        <w:rPr>
          <w:rFonts w:hint="eastAsia" w:ascii="宋体" w:hAnsi="宋体" w:eastAsia="宋体" w:cs="宋体"/>
          <w:color w:val="000000"/>
          <w:spacing w:val="10"/>
          <w:sz w:val="24"/>
          <w:szCs w:val="24"/>
          <w:highlight w:val="none"/>
          <w:lang w:eastAsia="zh-CN"/>
        </w:rPr>
        <w:t>；</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10"/>
          <w:sz w:val="24"/>
          <w:szCs w:val="24"/>
          <w:highlight w:val="none"/>
          <w:lang w:val="en-US" w:eastAsia="zh-CN"/>
        </w:rPr>
        <w:t>6</w:t>
      </w:r>
      <w:r>
        <w:rPr>
          <w:rFonts w:hint="eastAsia" w:ascii="宋体" w:hAnsi="宋体" w:eastAsia="宋体" w:cs="宋体"/>
          <w:color w:val="000000"/>
          <w:spacing w:val="10"/>
          <w:sz w:val="24"/>
          <w:szCs w:val="24"/>
          <w:highlight w:val="none"/>
        </w:rPr>
        <w:t>）计量单位与第二章“投标人须知”第1.12款不符的，按招标文件规定进行修正。</w:t>
      </w:r>
    </w:p>
    <w:p>
      <w:pPr>
        <w:spacing w:line="440" w:lineRule="exact"/>
        <w:ind w:firstLine="508" w:firstLineChars="200"/>
        <w:contextualSpacing/>
        <w:rPr>
          <w:rFonts w:hint="eastAsia" w:ascii="宋体" w:hAnsi="宋体" w:eastAsia="宋体" w:cs="宋体"/>
          <w:color w:val="000000"/>
          <w:spacing w:val="7"/>
          <w:sz w:val="24"/>
          <w:szCs w:val="24"/>
          <w:highlight w:val="none"/>
        </w:rPr>
      </w:pPr>
    </w:p>
    <w:p>
      <w:pPr>
        <w:pStyle w:val="7"/>
        <w:rPr>
          <w:rFonts w:hint="eastAsia" w:ascii="宋体" w:hAnsi="宋体" w:eastAsia="宋体" w:cs="宋体"/>
          <w:sz w:val="24"/>
          <w:szCs w:val="24"/>
          <w:highlight w:val="none"/>
          <w:lang w:val="en-US" w:eastAsia="zh-CN"/>
        </w:rPr>
      </w:pPr>
    </w:p>
    <w:p>
      <w:pPr>
        <w:pStyle w:val="3"/>
        <w:spacing w:before="140" w:after="140" w:line="360" w:lineRule="auto"/>
        <w:jc w:val="center"/>
        <w:rPr>
          <w:rFonts w:hint="eastAsia" w:ascii="宋体" w:hAnsi="宋体" w:eastAsia="宋体" w:cs="宋体"/>
          <w:color w:val="000000"/>
          <w:sz w:val="24"/>
          <w:szCs w:val="24"/>
          <w:highlight w:val="none"/>
        </w:rPr>
      </w:pPr>
      <w:bookmarkStart w:id="126" w:name="_Toc26199"/>
      <w:r>
        <w:rPr>
          <w:rFonts w:hint="eastAsia" w:ascii="宋体" w:hAnsi="宋体" w:eastAsia="宋体" w:cs="宋体"/>
          <w:color w:val="000000"/>
          <w:sz w:val="24"/>
          <w:szCs w:val="24"/>
          <w:highlight w:val="none"/>
        </w:rPr>
        <w:t>7、排序与推荐中标候选人</w:t>
      </w:r>
      <w:bookmarkEnd w:id="126"/>
    </w:p>
    <w:p>
      <w:pPr>
        <w:spacing w:line="440" w:lineRule="exact"/>
        <w:ind w:firstLine="423"/>
        <w:contextualSpacing/>
        <w:rPr>
          <w:rFonts w:hint="eastAsia" w:ascii="宋体" w:hAnsi="宋体" w:eastAsia="宋体" w:cs="宋体"/>
          <w:b w:val="0"/>
          <w:bCs w:val="0"/>
          <w:color w:val="000000"/>
          <w:spacing w:val="7"/>
          <w:sz w:val="24"/>
          <w:szCs w:val="24"/>
          <w:highlight w:val="none"/>
        </w:rPr>
      </w:pPr>
      <w:r>
        <w:rPr>
          <w:rFonts w:hint="eastAsia" w:ascii="宋体" w:hAnsi="宋体" w:eastAsia="宋体" w:cs="宋体"/>
          <w:b w:val="0"/>
          <w:bCs w:val="0"/>
          <w:color w:val="000000"/>
          <w:spacing w:val="7"/>
          <w:sz w:val="24"/>
          <w:szCs w:val="24"/>
          <w:highlight w:val="none"/>
        </w:rPr>
        <w:t>7.1投标人的综合得分等于资信标、技术标与商务标得分之和。</w:t>
      </w:r>
    </w:p>
    <w:p>
      <w:pPr>
        <w:spacing w:line="440" w:lineRule="exact"/>
        <w:ind w:firstLine="423"/>
        <w:contextualSpacing/>
        <w:rPr>
          <w:rFonts w:hint="eastAsia" w:ascii="宋体" w:hAnsi="宋体" w:eastAsia="宋体" w:cs="宋体"/>
          <w:color w:val="000000"/>
          <w:spacing w:val="7"/>
          <w:sz w:val="24"/>
          <w:szCs w:val="24"/>
          <w:highlight w:val="none"/>
        </w:rPr>
      </w:pPr>
      <w:r>
        <w:rPr>
          <w:rFonts w:hint="eastAsia" w:ascii="宋体" w:hAnsi="宋体" w:eastAsia="宋体" w:cs="宋体"/>
          <w:b w:val="0"/>
          <w:bCs w:val="0"/>
          <w:color w:val="000000"/>
          <w:spacing w:val="7"/>
          <w:sz w:val="24"/>
          <w:szCs w:val="24"/>
          <w:highlight w:val="none"/>
        </w:rPr>
        <w:t>7.2评标委员会按投标人的综合得分由高至低推荐中标候选人（中标</w:t>
      </w:r>
      <w:r>
        <w:rPr>
          <w:rFonts w:hint="eastAsia" w:ascii="宋体" w:hAnsi="宋体" w:eastAsia="宋体" w:cs="宋体"/>
          <w:color w:val="000000"/>
          <w:spacing w:val="7"/>
          <w:sz w:val="24"/>
          <w:szCs w:val="24"/>
          <w:highlight w:val="none"/>
        </w:rPr>
        <w:t>候选人数见投标人须知前附表）。若得分相同，则投标报价低者排名在前；若投标报价也相同，则资信分高者排名在前；若资信分也相同，则由评标委员会按少数服从多数的原则通过投票表决决定排名先后。</w:t>
      </w:r>
    </w:p>
    <w:p>
      <w:pPr>
        <w:pStyle w:val="3"/>
        <w:spacing w:before="140" w:after="140" w:line="360" w:lineRule="auto"/>
        <w:jc w:val="center"/>
        <w:rPr>
          <w:rFonts w:hint="eastAsia" w:ascii="宋体" w:hAnsi="宋体" w:eastAsia="宋体" w:cs="宋体"/>
          <w:color w:val="000000"/>
          <w:sz w:val="24"/>
          <w:szCs w:val="24"/>
          <w:highlight w:val="none"/>
        </w:rPr>
      </w:pPr>
      <w:bookmarkStart w:id="127" w:name="_Toc15770"/>
      <w:r>
        <w:rPr>
          <w:rFonts w:hint="eastAsia" w:ascii="宋体" w:hAnsi="宋体" w:eastAsia="宋体" w:cs="宋体"/>
          <w:color w:val="000000"/>
          <w:sz w:val="24"/>
          <w:szCs w:val="24"/>
          <w:highlight w:val="none"/>
        </w:rPr>
        <w:t>8、完成评标报告</w:t>
      </w:r>
      <w:bookmarkEnd w:id="127"/>
    </w:p>
    <w:p>
      <w:pPr>
        <w:spacing w:line="400" w:lineRule="exact"/>
        <w:ind w:right="2" w:firstLine="422"/>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8.1 </w:t>
      </w:r>
      <w:r>
        <w:rPr>
          <w:rFonts w:hint="eastAsia" w:ascii="宋体" w:hAnsi="宋体" w:eastAsia="宋体" w:cs="宋体"/>
          <w:color w:val="000000"/>
          <w:spacing w:val="11"/>
          <w:sz w:val="24"/>
          <w:szCs w:val="24"/>
          <w:highlight w:val="none"/>
        </w:rPr>
        <w:t>评标委员会完成评标后，应当根据全体评标成员签字的原始评标记录和</w:t>
      </w:r>
      <w:r>
        <w:rPr>
          <w:rFonts w:hint="eastAsia" w:ascii="宋体" w:hAnsi="宋体" w:eastAsia="宋体" w:cs="宋体"/>
          <w:color w:val="000000"/>
          <w:spacing w:val="10"/>
          <w:sz w:val="24"/>
          <w:szCs w:val="24"/>
          <w:highlight w:val="none"/>
        </w:rPr>
        <w:t>评标结果编写评标</w:t>
      </w:r>
      <w:r>
        <w:rPr>
          <w:rFonts w:hint="eastAsia" w:ascii="宋体" w:hAnsi="宋体" w:eastAsia="宋体" w:cs="宋体"/>
          <w:color w:val="000000"/>
          <w:spacing w:val="8"/>
          <w:sz w:val="24"/>
          <w:szCs w:val="24"/>
          <w:highlight w:val="none"/>
        </w:rPr>
        <w:t>报告，并推荐中标候选人，评审报告由评标委员会成员</w:t>
      </w:r>
      <w:r>
        <w:rPr>
          <w:rFonts w:hint="eastAsia" w:ascii="宋体" w:hAnsi="宋体" w:eastAsia="宋体" w:cs="宋体"/>
          <w:color w:val="000000"/>
          <w:spacing w:val="7"/>
          <w:sz w:val="24"/>
          <w:szCs w:val="24"/>
          <w:highlight w:val="none"/>
        </w:rPr>
        <w:t>签字确认提交招标人</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并抄送有关监督部门</w:t>
      </w:r>
      <w:r>
        <w:rPr>
          <w:rFonts w:hint="eastAsia" w:ascii="宋体" w:hAnsi="宋体" w:eastAsia="宋体" w:cs="宋体"/>
          <w:color w:val="000000"/>
          <w:spacing w:val="8"/>
          <w:sz w:val="24"/>
          <w:szCs w:val="24"/>
          <w:highlight w:val="none"/>
        </w:rPr>
        <w:t>。</w:t>
      </w:r>
    </w:p>
    <w:p>
      <w:pPr>
        <w:spacing w:line="400" w:lineRule="exact"/>
        <w:ind w:left="3" w:right="2" w:firstLine="419"/>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8.2 </w:t>
      </w:r>
      <w:r>
        <w:rPr>
          <w:rFonts w:hint="eastAsia" w:ascii="宋体" w:hAnsi="宋体" w:eastAsia="宋体" w:cs="宋体"/>
          <w:color w:val="000000"/>
          <w:spacing w:val="11"/>
          <w:sz w:val="24"/>
          <w:szCs w:val="24"/>
          <w:highlight w:val="none"/>
        </w:rPr>
        <w:t>评标委员会成员对需要共同认定的事项存在争议的，应当按照少数服从</w:t>
      </w:r>
      <w:r>
        <w:rPr>
          <w:rFonts w:hint="eastAsia" w:ascii="宋体" w:hAnsi="宋体" w:eastAsia="宋体" w:cs="宋体"/>
          <w:color w:val="000000"/>
          <w:spacing w:val="10"/>
          <w:sz w:val="24"/>
          <w:szCs w:val="24"/>
          <w:highlight w:val="none"/>
        </w:rPr>
        <w:t>多数的原则作出结</w:t>
      </w:r>
      <w:r>
        <w:rPr>
          <w:rFonts w:hint="eastAsia" w:ascii="宋体" w:hAnsi="宋体" w:eastAsia="宋体" w:cs="宋体"/>
          <w:color w:val="000000"/>
          <w:spacing w:val="8"/>
          <w:sz w:val="24"/>
          <w:szCs w:val="24"/>
          <w:highlight w:val="none"/>
        </w:rPr>
        <w:t>论。持不同意见的评标委员会成员应当在评标</w:t>
      </w:r>
      <w:r>
        <w:rPr>
          <w:rFonts w:hint="eastAsia" w:ascii="宋体" w:hAnsi="宋体" w:eastAsia="宋体" w:cs="宋体"/>
          <w:color w:val="000000"/>
          <w:spacing w:val="7"/>
          <w:sz w:val="24"/>
          <w:szCs w:val="24"/>
          <w:highlight w:val="none"/>
        </w:rPr>
        <w:t>报告上签署不同意见及理由</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否则视为同意评标报告</w:t>
      </w:r>
      <w:r>
        <w:rPr>
          <w:rFonts w:hint="eastAsia" w:ascii="宋体" w:hAnsi="宋体" w:eastAsia="宋体" w:cs="宋体"/>
          <w:color w:val="000000"/>
          <w:spacing w:val="8"/>
          <w:sz w:val="24"/>
          <w:szCs w:val="24"/>
          <w:highlight w:val="none"/>
        </w:rPr>
        <w:t>。</w:t>
      </w:r>
    </w:p>
    <w:p>
      <w:pPr>
        <w:spacing w:line="400" w:lineRule="exact"/>
        <w:ind w:firstLine="422"/>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8.3 </w:t>
      </w:r>
      <w:r>
        <w:rPr>
          <w:rFonts w:hint="eastAsia" w:ascii="宋体" w:hAnsi="宋体" w:eastAsia="宋体" w:cs="宋体"/>
          <w:color w:val="000000"/>
          <w:spacing w:val="5"/>
          <w:sz w:val="24"/>
          <w:szCs w:val="24"/>
          <w:highlight w:val="none"/>
        </w:rPr>
        <w:t>评标报告应包</w:t>
      </w:r>
      <w:r>
        <w:rPr>
          <w:rFonts w:hint="eastAsia" w:ascii="宋体" w:hAnsi="宋体" w:eastAsia="宋体" w:cs="宋体"/>
          <w:color w:val="000000"/>
          <w:spacing w:val="4"/>
          <w:sz w:val="24"/>
          <w:szCs w:val="24"/>
          <w:highlight w:val="none"/>
        </w:rPr>
        <w:t>括以下内容</w:t>
      </w:r>
      <w:r>
        <w:rPr>
          <w:rFonts w:hint="eastAsia" w:ascii="宋体" w:hAnsi="宋体" w:eastAsia="宋体" w:cs="宋体"/>
          <w:color w:val="000000"/>
          <w:spacing w:val="5"/>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1</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开标记录</w:t>
      </w:r>
      <w:r>
        <w:rPr>
          <w:rFonts w:hint="eastAsia" w:ascii="宋体" w:hAnsi="宋体" w:eastAsia="宋体" w:cs="宋体"/>
          <w:color w:val="000000"/>
          <w:spacing w:val="8"/>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2</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评标</w:t>
      </w:r>
      <w:r>
        <w:rPr>
          <w:rFonts w:hint="eastAsia" w:ascii="宋体" w:hAnsi="宋体" w:eastAsia="宋体" w:cs="宋体"/>
          <w:color w:val="000000"/>
          <w:spacing w:val="7"/>
          <w:sz w:val="24"/>
          <w:szCs w:val="24"/>
          <w:highlight w:val="none"/>
        </w:rPr>
        <w:t>内容</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过程和结果</w:t>
      </w:r>
      <w:r>
        <w:rPr>
          <w:rFonts w:hint="eastAsia" w:ascii="宋体" w:hAnsi="宋体" w:eastAsia="宋体" w:cs="宋体"/>
          <w:color w:val="000000"/>
          <w:spacing w:val="9"/>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3</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6"/>
          <w:sz w:val="24"/>
          <w:szCs w:val="24"/>
          <w:highlight w:val="none"/>
        </w:rPr>
        <w:t>否决投标情况说明及依据（包括对投标竞争性认定的理由（若有</w:t>
      </w:r>
      <w:r>
        <w:rPr>
          <w:rFonts w:hint="eastAsia" w:ascii="宋体" w:hAnsi="宋体" w:eastAsia="宋体" w:cs="宋体"/>
          <w:color w:val="000000"/>
          <w:spacing w:val="7"/>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6"/>
          <w:sz w:val="24"/>
          <w:szCs w:val="24"/>
          <w:highlight w:val="none"/>
        </w:rPr>
        <w:t>询标澄清纪要</w:t>
      </w:r>
      <w:r>
        <w:rPr>
          <w:rFonts w:hint="eastAsia" w:ascii="宋体" w:hAnsi="宋体" w:eastAsia="宋体" w:cs="宋体"/>
          <w:color w:val="000000"/>
          <w:spacing w:val="9"/>
          <w:sz w:val="24"/>
          <w:szCs w:val="24"/>
          <w:highlight w:val="none"/>
        </w:rPr>
        <w:t>；</w:t>
      </w:r>
    </w:p>
    <w:p>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4"/>
          <w:sz w:val="24"/>
          <w:szCs w:val="24"/>
          <w:highlight w:val="none"/>
        </w:rPr>
        <w:t>5</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8"/>
          <w:sz w:val="24"/>
          <w:szCs w:val="24"/>
          <w:highlight w:val="none"/>
        </w:rPr>
        <w:t>中标候选人的优劣对比和存在问题（</w:t>
      </w:r>
      <w:r>
        <w:rPr>
          <w:rFonts w:hint="eastAsia" w:ascii="宋体" w:hAnsi="宋体" w:eastAsia="宋体" w:cs="宋体"/>
          <w:color w:val="000000"/>
          <w:spacing w:val="6"/>
          <w:sz w:val="24"/>
          <w:szCs w:val="24"/>
          <w:highlight w:val="none"/>
        </w:rPr>
        <w:t>若有</w:t>
      </w:r>
      <w:r>
        <w:rPr>
          <w:rFonts w:hint="eastAsia" w:ascii="宋体" w:hAnsi="宋体" w:eastAsia="宋体" w:cs="宋体"/>
          <w:color w:val="000000"/>
          <w:spacing w:val="8"/>
          <w:sz w:val="24"/>
          <w:szCs w:val="24"/>
          <w:highlight w:val="none"/>
        </w:rPr>
        <w:t>）；</w:t>
      </w:r>
    </w:p>
    <w:p>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（6）评标委员会成员的不同意见及理由（若有）；</w:t>
      </w:r>
    </w:p>
    <w:p>
      <w:pPr>
        <w:spacing w:line="400" w:lineRule="exact"/>
        <w:ind w:firstLine="431"/>
        <w:rPr>
          <w:rFonts w:hint="eastAsia" w:ascii="宋体" w:hAnsi="宋体" w:eastAsia="宋体" w:cs="宋体"/>
          <w:b/>
          <w:bCs/>
          <w:color w:val="000000"/>
          <w:sz w:val="24"/>
          <w:szCs w:val="24"/>
          <w:highlight w:val="none"/>
        </w:rPr>
      </w:pPr>
      <w:r>
        <w:rPr>
          <w:rFonts w:hint="eastAsia" w:ascii="宋体" w:hAnsi="宋体" w:eastAsia="宋体" w:cs="宋体"/>
          <w:color w:val="000000"/>
          <w:spacing w:val="8"/>
          <w:sz w:val="24"/>
          <w:szCs w:val="24"/>
          <w:highlight w:val="none"/>
        </w:rPr>
        <w:t>（7）其他建议。</w:t>
      </w:r>
    </w:p>
    <w:p>
      <w:pPr>
        <w:spacing w:line="400" w:lineRule="exact"/>
        <w:ind w:firstLine="431"/>
        <w:rPr>
          <w:rFonts w:hint="eastAsia" w:ascii="宋体" w:hAnsi="宋体" w:eastAsia="宋体" w:cs="宋体"/>
          <w:b/>
          <w:bCs/>
          <w:color w:val="000000"/>
          <w:sz w:val="24"/>
          <w:szCs w:val="24"/>
          <w:highlight w:val="none"/>
        </w:rPr>
      </w:pPr>
    </w:p>
    <w:p>
      <w:pPr>
        <w:spacing w:line="400" w:lineRule="exact"/>
        <w:ind w:firstLine="431"/>
        <w:rPr>
          <w:rFonts w:hint="eastAsia" w:ascii="宋体" w:hAnsi="宋体" w:eastAsia="宋体" w:cs="宋体"/>
          <w:b/>
          <w:bCs/>
          <w:color w:val="000000"/>
          <w:sz w:val="36"/>
          <w:szCs w:val="36"/>
          <w:highlight w:val="none"/>
        </w:rPr>
      </w:pPr>
    </w:p>
    <w:p>
      <w:pPr>
        <w:spacing w:line="400" w:lineRule="exact"/>
        <w:ind w:firstLine="3534" w:firstLineChars="1100"/>
        <w:rPr>
          <w:rFonts w:hint="eastAsia" w:ascii="宋体" w:hAnsi="宋体" w:eastAsia="宋体" w:cs="宋体"/>
          <w:b/>
          <w:bCs/>
          <w:sz w:val="32"/>
          <w:highlight w:val="none"/>
        </w:rPr>
      </w:pPr>
    </w:p>
    <w:p>
      <w:pPr>
        <w:widowControl/>
        <w:numPr>
          <w:ilvl w:val="-1"/>
          <w:numId w:val="0"/>
        </w:numPr>
        <w:spacing w:line="240" w:lineRule="auto"/>
        <w:ind w:firstLine="0" w:firstLineChars="0"/>
        <w:jc w:val="left"/>
        <w:outlineLvl w:val="9"/>
        <w:rPr>
          <w:rFonts w:hint="eastAsia" w:ascii="宋体" w:hAnsi="宋体" w:eastAsia="宋体" w:cs="宋体"/>
          <w:b/>
          <w:kern w:val="44"/>
          <w:sz w:val="32"/>
          <w:szCs w:val="44"/>
          <w:highlight w:val="none"/>
        </w:rPr>
      </w:pPr>
      <w:r>
        <w:rPr>
          <w:rFonts w:hint="eastAsia" w:ascii="宋体" w:hAnsi="宋体" w:eastAsia="宋体" w:cs="宋体"/>
          <w:b/>
          <w:bCs w:val="0"/>
          <w:kern w:val="44"/>
          <w:sz w:val="32"/>
          <w:szCs w:val="44"/>
          <w:highlight w:val="none"/>
        </w:rPr>
        <w:br w:type="page"/>
      </w:r>
    </w:p>
    <w:p>
      <w:pPr>
        <w:widowControl/>
        <w:numPr>
          <w:ilvl w:val="0"/>
          <w:numId w:val="3"/>
        </w:numPr>
        <w:spacing w:line="360" w:lineRule="auto"/>
        <w:ind w:firstLine="0" w:firstLineChars="0"/>
        <w:jc w:val="center"/>
        <w:outlineLvl w:val="0"/>
        <w:rPr>
          <w:rFonts w:hint="eastAsia" w:ascii="宋体" w:hAnsi="宋体" w:eastAsia="宋体" w:cs="宋体"/>
          <w:b w:val="0"/>
          <w:bCs/>
          <w:kern w:val="44"/>
          <w:sz w:val="32"/>
          <w:szCs w:val="44"/>
          <w:highlight w:val="none"/>
        </w:rPr>
      </w:pPr>
      <w:bookmarkStart w:id="128" w:name="_Toc15791"/>
      <w:r>
        <w:rPr>
          <w:rFonts w:hint="eastAsia" w:ascii="宋体" w:hAnsi="宋体" w:eastAsia="宋体" w:cs="宋体"/>
          <w:b w:val="0"/>
          <w:bCs/>
          <w:kern w:val="44"/>
          <w:sz w:val="32"/>
          <w:szCs w:val="44"/>
          <w:highlight w:val="none"/>
        </w:rPr>
        <w:t>投标文件格式</w:t>
      </w:r>
      <w:bookmarkEnd w:id="121"/>
      <w:bookmarkEnd w:id="128"/>
    </w:p>
    <w:p>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投标文件封面格式</w:t>
      </w:r>
    </w:p>
    <w:p>
      <w:pPr>
        <w:adjustRightInd w:val="0"/>
        <w:snapToGrid w:val="0"/>
        <w:spacing w:line="360" w:lineRule="auto"/>
        <w:ind w:firstLine="480" w:firstLineChars="200"/>
        <w:jc w:val="center"/>
        <w:rPr>
          <w:rFonts w:hint="eastAsia" w:ascii="宋体" w:hAnsi="宋体" w:eastAsia="宋体" w:cs="宋体"/>
          <w:snapToGrid w:val="0"/>
          <w:kern w:val="0"/>
          <w:sz w:val="24"/>
          <w:szCs w:val="24"/>
          <w:highlight w:val="none"/>
        </w:rPr>
      </w:pPr>
    </w:p>
    <w:p>
      <w:pPr>
        <w:adjustRightInd w:val="0"/>
        <w:snapToGrid w:val="0"/>
        <w:spacing w:line="360" w:lineRule="auto"/>
        <w:ind w:right="420" w:firstLine="7920" w:firstLineChars="3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副本</w:t>
      </w:r>
    </w:p>
    <w:p>
      <w:pPr>
        <w:wordWrap w:val="0"/>
        <w:spacing w:line="440" w:lineRule="exact"/>
        <w:ind w:firstLine="2160" w:firstLineChars="600"/>
        <w:rPr>
          <w:rFonts w:hint="eastAsia" w:ascii="宋体" w:hAnsi="宋体" w:eastAsia="宋体" w:cs="宋体"/>
          <w:sz w:val="36"/>
          <w:szCs w:val="36"/>
          <w:highlight w:val="none"/>
        </w:rPr>
      </w:pPr>
    </w:p>
    <w:p>
      <w:pPr>
        <w:wordWrap w:val="0"/>
        <w:spacing w:line="440" w:lineRule="exact"/>
        <w:ind w:firstLine="2160" w:firstLineChars="600"/>
        <w:rPr>
          <w:rFonts w:hint="eastAsia" w:ascii="宋体" w:hAnsi="宋体" w:eastAsia="宋体" w:cs="宋体"/>
          <w:sz w:val="36"/>
          <w:szCs w:val="36"/>
          <w:highlight w:val="none"/>
        </w:rPr>
      </w:pPr>
    </w:p>
    <w:p>
      <w:pPr>
        <w:wordWrap w:val="0"/>
        <w:spacing w:line="440" w:lineRule="exact"/>
        <w:ind w:left="2524" w:leftChars="224" w:hanging="1807" w:hangingChars="500"/>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项目名称：</w:t>
      </w:r>
      <w:r>
        <w:rPr>
          <w:rFonts w:hint="eastAsia" w:ascii="宋体" w:hAnsi="宋体" w:eastAsia="宋体" w:cs="宋体"/>
          <w:b/>
          <w:bCs/>
          <w:sz w:val="36"/>
          <w:szCs w:val="36"/>
          <w:highlight w:val="none"/>
          <w:u w:val="single"/>
          <w:lang w:eastAsia="zh-CN"/>
        </w:rPr>
        <w:t>2025年-2026年三固焚烧车间烟气净化系统改造采购项目</w:t>
      </w:r>
    </w:p>
    <w:p>
      <w:pPr>
        <w:wordWrap w:val="0"/>
        <w:spacing w:line="440" w:lineRule="exact"/>
        <w:ind w:firstLine="361" w:firstLineChars="100"/>
        <w:rPr>
          <w:rFonts w:hint="eastAsia" w:ascii="宋体" w:hAnsi="宋体" w:eastAsia="宋体" w:cs="宋体"/>
          <w:b/>
          <w:bCs/>
          <w:sz w:val="36"/>
          <w:szCs w:val="36"/>
          <w:highlight w:val="none"/>
        </w:rPr>
      </w:pPr>
    </w:p>
    <w:p>
      <w:pPr>
        <w:wordWrap w:val="0"/>
        <w:spacing w:line="440" w:lineRule="exact"/>
        <w:ind w:firstLine="723" w:firstLineChars="20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招标编号</w:t>
      </w:r>
      <w:r>
        <w:rPr>
          <w:rFonts w:hint="eastAsia" w:ascii="宋体" w:hAnsi="宋体" w:eastAsia="宋体" w:cs="宋体"/>
          <w:b/>
          <w:bCs/>
          <w:sz w:val="36"/>
          <w:szCs w:val="36"/>
          <w:highlight w:val="none"/>
        </w:rPr>
        <w:t>：</w:t>
      </w:r>
      <w:r>
        <w:rPr>
          <w:rFonts w:hint="eastAsia" w:ascii="宋体" w:hAnsi="宋体" w:eastAsia="宋体" w:cs="宋体"/>
          <w:b/>
          <w:bCs/>
          <w:sz w:val="36"/>
          <w:szCs w:val="36"/>
          <w:highlight w:val="none"/>
          <w:u w:val="single"/>
          <w:lang w:val="en-US" w:eastAsia="zh-CN"/>
        </w:rPr>
        <w:t xml:space="preserve">  NY-1HZB2506044        </w:t>
      </w:r>
    </w:p>
    <w:p>
      <w:pPr>
        <w:wordWrap w:val="0"/>
        <w:spacing w:line="440" w:lineRule="exact"/>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pPr>
        <w:adjustRightInd w:val="0"/>
        <w:snapToGrid w:val="0"/>
        <w:spacing w:line="360" w:lineRule="auto"/>
        <w:jc w:val="center"/>
        <w:rPr>
          <w:rFonts w:hint="eastAsia" w:ascii="宋体" w:hAnsi="宋体" w:eastAsia="宋体" w:cs="宋体"/>
          <w:sz w:val="24"/>
          <w:szCs w:val="24"/>
          <w:highlight w:val="none"/>
        </w:rPr>
      </w:pPr>
    </w:p>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 标 文 件</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rPr>
          <w:rFonts w:hint="eastAsia" w:ascii="宋体" w:hAnsi="宋体" w:eastAsia="宋体" w:cs="宋体"/>
          <w:sz w:val="24"/>
          <w:szCs w:val="24"/>
          <w:highlight w:val="none"/>
        </w:rPr>
      </w:pPr>
    </w:p>
    <w:p>
      <w:pPr>
        <w:adjustRightInd w:val="0"/>
        <w:snapToGrid w:val="0"/>
        <w:spacing w:line="360" w:lineRule="auto"/>
        <w:ind w:firstLine="480" w:firstLineChars="200"/>
        <w:jc w:val="center"/>
        <w:rPr>
          <w:rFonts w:hint="eastAsia" w:ascii="宋体" w:hAnsi="宋体" w:eastAsia="宋体" w:cs="宋体"/>
          <w:sz w:val="24"/>
          <w:szCs w:val="24"/>
          <w:highlight w:val="none"/>
        </w:rPr>
      </w:pPr>
    </w:p>
    <w:p>
      <w:pPr>
        <w:adjustRightInd w:val="0"/>
        <w:snapToGrid w:val="0"/>
        <w:spacing w:line="360" w:lineRule="auto"/>
        <w:ind w:firstLine="480" w:firstLineChars="200"/>
        <w:jc w:val="center"/>
        <w:rPr>
          <w:rFonts w:hint="eastAsia" w:ascii="宋体" w:hAnsi="宋体" w:eastAsia="宋体" w:cs="宋体"/>
          <w:sz w:val="24"/>
          <w:szCs w:val="24"/>
          <w:highlight w:val="none"/>
        </w:rPr>
      </w:pPr>
    </w:p>
    <w:p>
      <w:pPr>
        <w:adjustRightInd w:val="0"/>
        <w:snapToGrid w:val="0"/>
        <w:spacing w:line="360" w:lineRule="auto"/>
        <w:ind w:firstLine="480" w:firstLineChars="200"/>
        <w:jc w:val="center"/>
        <w:rPr>
          <w:rFonts w:hint="eastAsia" w:ascii="宋体" w:hAnsi="宋体" w:eastAsia="宋体" w:cs="宋体"/>
          <w:sz w:val="24"/>
          <w:szCs w:val="24"/>
          <w:highlight w:val="none"/>
        </w:rPr>
      </w:pPr>
    </w:p>
    <w:p>
      <w:pPr>
        <w:adjustRightInd w:val="0"/>
        <w:snapToGrid w:val="0"/>
        <w:spacing w:line="360" w:lineRule="auto"/>
        <w:ind w:firstLine="1200" w:firstLineChars="5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u w:val="single"/>
        </w:rPr>
        <w:t xml:space="preserve">                     （盖单位公章）</w:t>
      </w:r>
    </w:p>
    <w:p>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w:t>
      </w:r>
      <w:r>
        <w:rPr>
          <w:rFonts w:hint="eastAsia" w:ascii="宋体" w:hAnsi="宋体" w:eastAsia="宋体" w:cs="宋体"/>
          <w:snapToGrid w:val="0"/>
          <w:kern w:val="0"/>
          <w:sz w:val="24"/>
          <w:szCs w:val="24"/>
          <w:highlight w:val="none"/>
          <w:u w:val="single"/>
        </w:rPr>
        <w:t xml:space="preserve">   （签字或盖章）</w:t>
      </w:r>
    </w:p>
    <w:p>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pPr>
        <w:adjustRightInd w:val="0"/>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129" w:name="_Toc83886040"/>
      <w:bookmarkStart w:id="130" w:name="_Toc17952"/>
      <w:bookmarkStart w:id="131" w:name="_Toc12490"/>
      <w:r>
        <w:rPr>
          <w:rFonts w:hint="eastAsia" w:ascii="宋体" w:hAnsi="宋体" w:eastAsia="宋体" w:cs="宋体"/>
          <w:b/>
          <w:bCs/>
          <w:sz w:val="24"/>
          <w:szCs w:val="24"/>
          <w:highlight w:val="none"/>
        </w:rPr>
        <w:t>资格审查索引</w:t>
      </w:r>
      <w:bookmarkEnd w:id="129"/>
      <w:bookmarkEnd w:id="130"/>
      <w:bookmarkEnd w:id="131"/>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注：投标人根据招标公告“</w:t>
      </w:r>
      <w:r>
        <w:rPr>
          <w:rFonts w:hint="eastAsia" w:ascii="宋体" w:hAnsi="宋体" w:eastAsia="宋体" w:cs="宋体"/>
          <w:sz w:val="24"/>
          <w:szCs w:val="24"/>
          <w:highlight w:val="none"/>
          <w:lang w:val="zh-CN"/>
        </w:rPr>
        <w:t>投标人资格条件</w:t>
      </w:r>
      <w:r>
        <w:rPr>
          <w:rFonts w:hint="eastAsia" w:ascii="宋体" w:hAnsi="宋体" w:eastAsia="宋体" w:cs="宋体"/>
          <w:sz w:val="24"/>
          <w:szCs w:val="24"/>
          <w:highlight w:val="none"/>
        </w:rPr>
        <w:t>”条款一一对应填写本表。</w:t>
      </w:r>
    </w:p>
    <w:p>
      <w:pPr>
        <w:spacing w:line="420" w:lineRule="exact"/>
        <w:jc w:val="center"/>
        <w:rPr>
          <w:rFonts w:hint="eastAsia" w:ascii="宋体" w:hAnsi="宋体" w:eastAsia="宋体" w:cs="宋体"/>
          <w:sz w:val="24"/>
          <w:szCs w:val="24"/>
          <w:highlight w:val="none"/>
        </w:rPr>
      </w:pPr>
    </w:p>
    <w:p>
      <w:pPr>
        <w:spacing w:line="360" w:lineRule="auto"/>
        <w:jc w:val="center"/>
        <w:outlineLvl w:val="1"/>
        <w:rPr>
          <w:rFonts w:hint="eastAsia" w:ascii="宋体" w:hAnsi="宋体" w:eastAsia="宋体" w:cs="宋体"/>
          <w:b/>
          <w:bCs/>
          <w:sz w:val="24"/>
          <w:szCs w:val="24"/>
          <w:highlight w:val="none"/>
        </w:rPr>
      </w:pPr>
      <w:bookmarkStart w:id="132" w:name="_Toc11929"/>
      <w:bookmarkStart w:id="133" w:name="_Toc28418"/>
      <w:bookmarkStart w:id="134" w:name="_Toc83886041"/>
      <w:r>
        <w:rPr>
          <w:rFonts w:hint="eastAsia" w:ascii="宋体" w:hAnsi="宋体" w:eastAsia="宋体" w:cs="宋体"/>
          <w:b/>
          <w:bCs/>
          <w:sz w:val="24"/>
          <w:szCs w:val="24"/>
          <w:highlight w:val="none"/>
        </w:rPr>
        <w:t>符合性审查索引</w:t>
      </w:r>
      <w:bookmarkEnd w:id="132"/>
      <w:bookmarkEnd w:id="133"/>
      <w:bookmarkEnd w:id="134"/>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注：投标人根据评标方法和评价标准的“初步评审”中“符合性审查”条款一一对应填写本表。</w:t>
      </w:r>
    </w:p>
    <w:p>
      <w:pPr>
        <w:spacing w:line="360" w:lineRule="auto"/>
        <w:jc w:val="center"/>
        <w:outlineLvl w:val="1"/>
        <w:rPr>
          <w:rFonts w:hint="eastAsia" w:ascii="宋体" w:hAnsi="宋体" w:eastAsia="宋体" w:cs="宋体"/>
          <w:b/>
          <w:bCs/>
          <w:sz w:val="24"/>
          <w:szCs w:val="24"/>
          <w:highlight w:val="none"/>
        </w:rPr>
      </w:pPr>
      <w:bookmarkStart w:id="135" w:name="_Toc20861"/>
      <w:bookmarkStart w:id="136" w:name="_Toc83886042"/>
      <w:bookmarkStart w:id="137" w:name="_Toc23611"/>
      <w:r>
        <w:rPr>
          <w:rFonts w:hint="eastAsia" w:ascii="宋体" w:hAnsi="宋体" w:eastAsia="宋体" w:cs="宋体"/>
          <w:b/>
          <w:bCs/>
          <w:sz w:val="24"/>
          <w:szCs w:val="24"/>
          <w:highlight w:val="none"/>
        </w:rPr>
        <w:t>详细评审索引</w:t>
      </w:r>
      <w:bookmarkEnd w:id="135"/>
      <w:bookmarkEnd w:id="136"/>
      <w:bookmarkEnd w:id="137"/>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35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评分/评审细则</w:t>
            </w: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bl>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注：投标人根据评标方法及评价标准的“详细评审”条款一一对应填写本表。</w:t>
      </w: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ascii="宋体" w:hAnsi="宋体" w:eastAsia="宋体" w:cs="宋体"/>
          <w:b/>
          <w:sz w:val="24"/>
          <w:szCs w:val="24"/>
          <w:highlight w:val="none"/>
        </w:rPr>
      </w:pPr>
      <w:bookmarkStart w:id="138" w:name="_Toc83886043"/>
      <w:r>
        <w:rPr>
          <w:rFonts w:hint="eastAsia" w:ascii="宋体" w:hAnsi="宋体" w:eastAsia="宋体" w:cs="宋体"/>
          <w:b/>
          <w:sz w:val="24"/>
          <w:szCs w:val="24"/>
          <w:highlight w:val="none"/>
        </w:rPr>
        <w:br w:type="page"/>
      </w:r>
    </w:p>
    <w:p>
      <w:pPr>
        <w:wordWrap w:val="0"/>
        <w:spacing w:line="360" w:lineRule="auto"/>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目录</w:t>
      </w:r>
    </w:p>
    <w:p>
      <w:pPr>
        <w:wordWrap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资格审查文件部分</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2.投标保证金缴存证明……………………………………………………………………（页码）</w:t>
      </w:r>
    </w:p>
    <w:p>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3.其他资格条件证明材料（复印件加盖公章）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pPr>
        <w:wordWrap w:val="0"/>
        <w:spacing w:line="360" w:lineRule="auto"/>
        <w:jc w:val="center"/>
        <w:outlineLvl w:val="0"/>
        <w:rPr>
          <w:rFonts w:hint="eastAsia" w:ascii="宋体" w:hAnsi="宋体" w:eastAsia="宋体" w:cs="宋体"/>
          <w:b/>
          <w:sz w:val="24"/>
          <w:szCs w:val="24"/>
          <w:highlight w:val="none"/>
        </w:rPr>
      </w:pPr>
      <w:bookmarkStart w:id="139" w:name="_Toc6358"/>
      <w:r>
        <w:rPr>
          <w:rFonts w:hint="eastAsia" w:ascii="宋体" w:hAnsi="宋体" w:eastAsia="宋体" w:cs="宋体"/>
          <w:b/>
          <w:sz w:val="24"/>
          <w:szCs w:val="24"/>
          <w:highlight w:val="none"/>
        </w:rPr>
        <w:t>商务文件部分</w:t>
      </w:r>
      <w:bookmarkEnd w:id="139"/>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商务偏离表（格式见附件）……………………………………………………………（页码）</w:t>
      </w:r>
    </w:p>
    <w:p>
      <w:pPr>
        <w:adjustRightInd w:val="0"/>
        <w:snapToGrid w:val="0"/>
        <w:spacing w:line="360" w:lineRule="auto"/>
        <w:jc w:val="both"/>
        <w:outlineLvl w:val="1"/>
        <w:rPr>
          <w:rFonts w:hint="eastAsia" w:ascii="宋体" w:hAnsi="宋体" w:eastAsia="宋体" w:cs="宋体"/>
          <w:b/>
          <w:bCs/>
          <w:sz w:val="24"/>
          <w:szCs w:val="24"/>
          <w:highlight w:val="none"/>
        </w:rPr>
      </w:pPr>
      <w:bookmarkStart w:id="140" w:name="_Toc8811"/>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bookmarkEnd w:id="140"/>
    </w:p>
    <w:p>
      <w:pPr>
        <w:wordWrap w:val="0"/>
        <w:spacing w:line="360" w:lineRule="auto"/>
        <w:jc w:val="center"/>
        <w:outlineLvl w:val="0"/>
        <w:rPr>
          <w:rFonts w:hint="eastAsia" w:ascii="宋体" w:hAnsi="宋体" w:eastAsia="宋体" w:cs="宋体"/>
          <w:b/>
          <w:bCs/>
          <w:sz w:val="24"/>
          <w:szCs w:val="24"/>
          <w:highlight w:val="none"/>
        </w:rPr>
      </w:pPr>
      <w:bookmarkStart w:id="141" w:name="_Toc22442"/>
      <w:r>
        <w:rPr>
          <w:rFonts w:hint="eastAsia" w:ascii="宋体" w:hAnsi="宋体" w:eastAsia="宋体" w:cs="宋体"/>
          <w:b/>
          <w:sz w:val="24"/>
          <w:szCs w:val="24"/>
          <w:highlight w:val="none"/>
        </w:rPr>
        <w:t>资信文件部分</w:t>
      </w:r>
      <w:bookmarkEnd w:id="141"/>
    </w:p>
    <w:p>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投标人基本情况表……………………………………………………………………（页码）</w:t>
      </w:r>
    </w:p>
    <w:p>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3.企业</w:t>
      </w:r>
      <w:r>
        <w:rPr>
          <w:rFonts w:hint="eastAsia" w:ascii="宋体" w:hAnsi="宋体" w:eastAsia="宋体" w:cs="宋体"/>
          <w:sz w:val="24"/>
          <w:szCs w:val="24"/>
          <w:highlight w:val="none"/>
        </w:rPr>
        <w:t>类似项目业绩一览表………………………………………………………………（页码）</w:t>
      </w:r>
    </w:p>
    <w:p>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4.诚信廉洁承诺函</w:t>
      </w:r>
      <w:r>
        <w:rPr>
          <w:rFonts w:hint="eastAsia" w:ascii="宋体" w:hAnsi="宋体" w:eastAsia="宋体" w:cs="宋体"/>
          <w:sz w:val="24"/>
          <w:szCs w:val="24"/>
          <w:highlight w:val="none"/>
        </w:rPr>
        <w:t>…………………………………………………………………………（页码）</w:t>
      </w:r>
    </w:p>
    <w:p>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5.安全服务承诺函</w:t>
      </w:r>
      <w:r>
        <w:rPr>
          <w:rFonts w:hint="eastAsia" w:ascii="宋体" w:hAnsi="宋体" w:eastAsia="宋体" w:cs="宋体"/>
          <w:sz w:val="24"/>
          <w:szCs w:val="24"/>
          <w:highlight w:val="none"/>
        </w:rPr>
        <w:t>…………………………………………………………………………（页码）</w:t>
      </w:r>
    </w:p>
    <w:p>
      <w:pPr>
        <w:wordWrap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6.合法知识产权承诺函</w:t>
      </w:r>
      <w:r>
        <w:rPr>
          <w:rFonts w:hint="eastAsia" w:ascii="宋体" w:hAnsi="宋体" w:eastAsia="宋体" w:cs="宋体"/>
          <w:sz w:val="24"/>
          <w:szCs w:val="24"/>
          <w:highlight w:val="none"/>
        </w:rPr>
        <w:t>……………………………………………………………………（页码）</w:t>
      </w:r>
    </w:p>
    <w:p>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.投标人认为有必要的其他内容等………………………………………………………（页码）</w:t>
      </w:r>
    </w:p>
    <w:p>
      <w:pPr>
        <w:numPr>
          <w:ilvl w:val="255"/>
          <w:numId w:val="0"/>
        </w:numPr>
        <w:wordWrap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增值服务及特殊承诺</w:t>
      </w:r>
      <w:r>
        <w:rPr>
          <w:rFonts w:hint="eastAsia" w:ascii="宋体" w:hAnsi="宋体" w:eastAsia="宋体" w:cs="宋体"/>
          <w:sz w:val="24"/>
          <w:szCs w:val="24"/>
          <w:highlight w:val="none"/>
        </w:rPr>
        <w:t>………………………………………………………………（页码）</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pPr>
        <w:adjustRightInd w:val="0"/>
        <w:snapToGrid w:val="0"/>
        <w:spacing w:line="360" w:lineRule="auto"/>
        <w:jc w:val="center"/>
        <w:outlineLvl w:val="1"/>
        <w:rPr>
          <w:rFonts w:hint="eastAsia" w:ascii="宋体" w:hAnsi="宋体" w:eastAsia="宋体" w:cs="宋体"/>
          <w:highlight w:val="none"/>
        </w:rPr>
      </w:pPr>
    </w:p>
    <w:p>
      <w:pPr>
        <w:adjustRightInd w:val="0"/>
        <w:snapToGrid w:val="0"/>
        <w:spacing w:line="360" w:lineRule="auto"/>
        <w:jc w:val="center"/>
        <w:outlineLvl w:val="1"/>
        <w:rPr>
          <w:rFonts w:hint="eastAsia" w:ascii="宋体" w:hAnsi="宋体" w:eastAsia="宋体" w:cs="宋体"/>
          <w:b/>
          <w:bCs/>
          <w:sz w:val="28"/>
          <w:szCs w:val="28"/>
          <w:highlight w:val="none"/>
        </w:rPr>
      </w:pPr>
    </w:p>
    <w:p>
      <w:pPr>
        <w:pStyle w:val="23"/>
        <w:ind w:left="0" w:leftChars="0" w:firstLine="0" w:firstLineChars="0"/>
        <w:rPr>
          <w:rFonts w:hint="eastAsia" w:ascii="宋体" w:hAnsi="宋体" w:eastAsia="宋体" w:cs="宋体"/>
          <w:b/>
          <w:bCs/>
          <w:sz w:val="28"/>
          <w:szCs w:val="28"/>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adjustRightInd w:val="0"/>
        <w:snapToGrid w:val="0"/>
        <w:spacing w:line="360" w:lineRule="auto"/>
        <w:jc w:val="center"/>
        <w:outlineLvl w:val="1"/>
        <w:rPr>
          <w:rFonts w:hint="eastAsia" w:ascii="宋体" w:hAnsi="宋体" w:eastAsia="宋体" w:cs="宋体"/>
          <w:snapToGrid w:val="0"/>
          <w:kern w:val="0"/>
          <w:szCs w:val="21"/>
          <w:highlight w:val="none"/>
          <w:lang w:eastAsia="zh-CN"/>
        </w:rPr>
      </w:pPr>
      <w:bookmarkStart w:id="142" w:name="_Toc20838"/>
      <w:r>
        <w:rPr>
          <w:rFonts w:hint="eastAsia" w:ascii="宋体" w:hAnsi="宋体" w:eastAsia="宋体" w:cs="宋体"/>
          <w:b/>
          <w:bCs/>
          <w:sz w:val="28"/>
          <w:szCs w:val="28"/>
          <w:highlight w:val="none"/>
        </w:rPr>
        <w:t>第一部分、资格文件</w:t>
      </w:r>
      <w:bookmarkEnd w:id="138"/>
      <w:bookmarkEnd w:id="142"/>
    </w:p>
    <w:p>
      <w:pPr>
        <w:pStyle w:val="4"/>
        <w:jc w:val="left"/>
        <w:rPr>
          <w:rFonts w:hint="eastAsia" w:ascii="宋体" w:hAnsi="宋体" w:eastAsia="宋体" w:cs="宋体"/>
          <w:bCs w:val="0"/>
          <w:sz w:val="24"/>
          <w:szCs w:val="24"/>
          <w:highlight w:val="none"/>
        </w:rPr>
      </w:pPr>
      <w:r>
        <w:rPr>
          <w:rFonts w:hint="eastAsia" w:ascii="宋体" w:hAnsi="宋体" w:eastAsia="宋体" w:cs="宋体"/>
          <w:bCs w:val="0"/>
          <w:sz w:val="32"/>
          <w:szCs w:val="32"/>
          <w:highlight w:val="none"/>
          <w:lang w:val="en-US" w:eastAsia="zh-CN"/>
        </w:rPr>
        <w:t xml:space="preserve"> </w:t>
      </w:r>
      <w:r>
        <w:rPr>
          <w:rFonts w:hint="eastAsia" w:ascii="宋体" w:hAnsi="宋体" w:eastAsia="宋体" w:cs="宋体"/>
          <w:bCs w:val="0"/>
          <w:sz w:val="24"/>
          <w:szCs w:val="24"/>
          <w:highlight w:val="none"/>
          <w:lang w:val="en-US" w:eastAsia="zh-CN"/>
        </w:rPr>
        <w:t xml:space="preserve"> </w:t>
      </w:r>
      <w:r>
        <w:rPr>
          <w:rFonts w:hint="eastAsia" w:ascii="宋体" w:hAnsi="宋体" w:eastAsia="宋体" w:cs="宋体"/>
          <w:bCs w:val="0"/>
          <w:sz w:val="24"/>
          <w:szCs w:val="24"/>
          <w:highlight w:val="none"/>
        </w:rPr>
        <w:t>一、营业执照、事业单位法人证书、社会团体法人登记证书或其他组织登记证明文件副本（复印件加盖公章）</w:t>
      </w:r>
    </w:p>
    <w:p>
      <w:pPr>
        <w:pStyle w:val="4"/>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  </w:t>
      </w:r>
    </w:p>
    <w:p>
      <w:pPr>
        <w:pStyle w:val="4"/>
        <w:jc w:val="left"/>
        <w:rPr>
          <w:rFonts w:hint="eastAsia" w:ascii="宋体" w:hAnsi="宋体" w:eastAsia="宋体" w:cs="宋体"/>
          <w:bCs w:val="0"/>
          <w:sz w:val="24"/>
          <w:szCs w:val="24"/>
          <w:highlight w:val="none"/>
          <w:lang w:val="en-US" w:eastAsia="zh-CN"/>
        </w:rPr>
      </w:pPr>
    </w:p>
    <w:p>
      <w:pPr>
        <w:pStyle w:val="4"/>
        <w:ind w:firstLine="482" w:firstLineChars="200"/>
        <w:jc w:val="left"/>
        <w:rPr>
          <w:rFonts w:hint="eastAsia" w:ascii="宋体" w:hAnsi="宋体" w:eastAsia="宋体" w:cs="宋体"/>
          <w:bCs w:val="0"/>
          <w:sz w:val="24"/>
          <w:szCs w:val="24"/>
          <w:highlight w:val="none"/>
          <w:lang w:val="en-US" w:eastAsia="zh-CN"/>
        </w:rPr>
      </w:pPr>
    </w:p>
    <w:p>
      <w:pPr>
        <w:pStyle w:val="4"/>
        <w:ind w:firstLine="482" w:firstLineChars="200"/>
        <w:jc w:val="lef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、投标保证金缴存证明</w:t>
      </w:r>
    </w:p>
    <w:p>
      <w:pPr>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（附投标保证金缴存复印件）</w:t>
      </w:r>
    </w:p>
    <w:p>
      <w:pPr>
        <w:pStyle w:val="4"/>
        <w:numPr>
          <w:ilvl w:val="0"/>
          <w:numId w:val="0"/>
        </w:numPr>
        <w:jc w:val="left"/>
        <w:rPr>
          <w:rFonts w:hint="eastAsia" w:ascii="宋体" w:hAnsi="宋体" w:eastAsia="宋体" w:cs="宋体"/>
          <w:b/>
          <w:bCs/>
          <w:sz w:val="24"/>
          <w:szCs w:val="24"/>
          <w:highlight w:val="none"/>
          <w:lang w:val="en-US" w:eastAsia="zh-CN"/>
        </w:rPr>
      </w:pPr>
    </w:p>
    <w:p>
      <w:pPr>
        <w:pStyle w:val="4"/>
        <w:numPr>
          <w:ilvl w:val="0"/>
          <w:numId w:val="0"/>
        </w:numPr>
        <w:ind w:firstLine="482" w:firstLineChars="200"/>
        <w:jc w:val="left"/>
        <w:rPr>
          <w:rFonts w:hint="eastAsia" w:ascii="宋体" w:hAnsi="宋体" w:eastAsia="宋体" w:cs="宋体"/>
          <w:b/>
          <w:bCs/>
          <w:sz w:val="24"/>
          <w:szCs w:val="24"/>
          <w:highlight w:val="none"/>
          <w:lang w:val="en-US" w:eastAsia="zh-CN"/>
        </w:rPr>
      </w:pPr>
    </w:p>
    <w:p>
      <w:pPr>
        <w:pStyle w:val="4"/>
        <w:jc w:val="left"/>
        <w:rPr>
          <w:rFonts w:hint="eastAsia" w:ascii="宋体" w:hAnsi="宋体" w:eastAsia="宋体" w:cs="宋体"/>
          <w:bCs w:val="0"/>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Cs w:val="0"/>
          <w:kern w:val="2"/>
          <w:sz w:val="24"/>
          <w:szCs w:val="24"/>
          <w:highlight w:val="none"/>
        </w:rPr>
        <w:t>其他资格条件证明材料（复印件加盖公章）</w:t>
      </w:r>
    </w:p>
    <w:p>
      <w:pPr>
        <w:adjustRightInd w:val="0"/>
        <w:snapToGrid w:val="0"/>
        <w:spacing w:line="360" w:lineRule="auto"/>
        <w:jc w:val="both"/>
        <w:outlineLvl w:val="1"/>
        <w:rPr>
          <w:rFonts w:hint="eastAsia" w:ascii="宋体" w:hAnsi="宋体" w:eastAsia="宋体" w:cs="宋体"/>
          <w:b/>
          <w:bCs/>
          <w:sz w:val="28"/>
          <w:szCs w:val="28"/>
          <w:highlight w:val="none"/>
        </w:rPr>
      </w:pPr>
    </w:p>
    <w:p>
      <w:pPr>
        <w:rPr>
          <w:rFonts w:hint="eastAsia" w:ascii="宋体" w:hAnsi="宋体" w:eastAsia="宋体" w:cs="宋体"/>
          <w:highlight w:val="none"/>
        </w:rPr>
      </w:pPr>
    </w:p>
    <w:p>
      <w:pPr>
        <w:pStyle w:val="23"/>
        <w:rPr>
          <w:rFonts w:hint="eastAsia" w:ascii="宋体" w:hAnsi="宋体" w:eastAsia="宋体" w:cs="宋体"/>
          <w:highlight w:val="none"/>
        </w:rPr>
      </w:pPr>
    </w:p>
    <w:p>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bookmarkStart w:id="143" w:name="_Toc18885"/>
      <w:bookmarkStart w:id="144" w:name="_Toc83886044"/>
    </w:p>
    <w:p>
      <w:pPr>
        <w:wordWrap w:val="0"/>
        <w:spacing w:line="360" w:lineRule="auto"/>
        <w:jc w:val="center"/>
        <w:outlineLvl w:val="0"/>
        <w:rPr>
          <w:rFonts w:hint="eastAsia" w:ascii="宋体" w:hAnsi="宋体" w:eastAsia="宋体" w:cs="宋体"/>
          <w:b/>
          <w:bCs/>
          <w:sz w:val="24"/>
          <w:szCs w:val="24"/>
          <w:highlight w:val="none"/>
        </w:rPr>
      </w:pPr>
      <w:bookmarkStart w:id="145" w:name="_Toc10615"/>
      <w:r>
        <w:rPr>
          <w:rFonts w:hint="eastAsia" w:ascii="宋体" w:hAnsi="宋体" w:eastAsia="宋体" w:cs="宋体"/>
          <w:b/>
          <w:bCs/>
          <w:sz w:val="24"/>
          <w:szCs w:val="24"/>
          <w:highlight w:val="none"/>
        </w:rPr>
        <w:t>第二部分、商务文件</w:t>
      </w:r>
      <w:bookmarkEnd w:id="143"/>
      <w:bookmarkEnd w:id="144"/>
      <w:bookmarkEnd w:id="145"/>
    </w:p>
    <w:p>
      <w:pPr>
        <w:pStyle w:val="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一、投 标 函</w:t>
      </w:r>
    </w:p>
    <w:p>
      <w:pPr>
        <w:adjustRightInd w:val="0"/>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杭州临江环境能源有限公司：</w:t>
      </w:r>
    </w:p>
    <w:p>
      <w:pPr>
        <w:adjustRightInd w:val="0"/>
        <w:snapToGrid w:val="0"/>
        <w:spacing w:line="360" w:lineRule="auto"/>
        <w:ind w:left="182" w:leftChars="57"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1．我方仔细研究了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2025年-2026年三固焚烧车间烟气净化系统改造采购项目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NY-1HZB2506044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招标文件（包括招标补充文件）的全部内容，愿意以人民币</w:t>
      </w:r>
      <w:r>
        <w:rPr>
          <w:rFonts w:hint="eastAsia" w:ascii="宋体" w:hAnsi="宋体" w:eastAsia="宋体" w:cs="宋体"/>
          <w:sz w:val="24"/>
          <w:szCs w:val="24"/>
          <w:highlight w:val="none"/>
          <w:u w:val="single"/>
        </w:rPr>
        <w:t xml:space="preserve">（大写）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税率为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%（发票为</w:t>
      </w:r>
      <w:r>
        <w:rPr>
          <w:rFonts w:hint="eastAsia" w:ascii="宋体" w:hAnsi="宋体" w:eastAsia="宋体" w:cs="宋体"/>
          <w:b/>
          <w:bCs/>
          <w:sz w:val="32"/>
          <w:szCs w:val="32"/>
          <w:highlight w:val="none"/>
          <w:u w:val="single"/>
          <w:lang w:val="en-US" w:eastAsia="zh-CN"/>
        </w:rPr>
        <w:t>货物类发票</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的投标总报价</w:t>
      </w:r>
      <w:r>
        <w:rPr>
          <w:rFonts w:hint="eastAsia" w:ascii="宋体" w:hAnsi="宋体" w:eastAsia="宋体" w:cs="宋体"/>
          <w:color w:val="000000"/>
          <w:sz w:val="24"/>
          <w:szCs w:val="24"/>
          <w:highlight w:val="none"/>
        </w:rPr>
        <w:t>承担本项目的相关工作</w:t>
      </w:r>
      <w:r>
        <w:rPr>
          <w:rFonts w:hint="eastAsia" w:ascii="宋体" w:hAnsi="宋体" w:eastAsia="宋体" w:cs="宋体"/>
          <w:sz w:val="24"/>
          <w:szCs w:val="24"/>
          <w:highlight w:val="none"/>
        </w:rPr>
        <w:t>，交货期（服务期）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2．我方承诺在投标有效期内不撤销投标文件（从投标截止日起90日历天）</w:t>
      </w:r>
      <w:r>
        <w:rPr>
          <w:rFonts w:hint="eastAsia" w:ascii="宋体" w:hAnsi="宋体" w:eastAsia="宋体" w:cs="宋体"/>
          <w:b/>
          <w:bCs/>
          <w:color w:val="auto"/>
          <w:sz w:val="24"/>
          <w:szCs w:val="24"/>
          <w:highlight w:val="none"/>
          <w:lang w:val="en-US" w:eastAsia="zh-CN"/>
        </w:rPr>
        <w:t>注：按项目实际情况予以修改投标有效期</w:t>
      </w:r>
      <w:r>
        <w:rPr>
          <w:rFonts w:hint="eastAsia" w:ascii="宋体" w:hAnsi="宋体" w:eastAsia="宋体" w:cs="宋体"/>
          <w:sz w:val="24"/>
          <w:szCs w:val="24"/>
          <w:highlight w:val="none"/>
        </w:rPr>
        <w:t>。</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3．我方已详细审查全部招标文件、包括修改文件(如需要修改)以及全部参考资料和有关附件。我们完全理解并同意放弃对这方面有不明及误解的权利。</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我方同意按照招标人要求提供与其招标有关的一切数据和资料，完全理解招标人不一定接受最低价的投标或收到的任何投标。</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5．如我方中标：</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（1）我方承诺收到中标通知书后，在中标通知书规定的期限内与你方签订合同。</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（2）我方承诺按照招标文件规定向你方递交履约担保。</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（3）我方承诺在合同约定的期限内完成所有工作内容。</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．我方在此声明，所递交的投标文件及有关资料内容完整、真实和准确。</w:t>
      </w:r>
    </w:p>
    <w:p>
      <w:pPr>
        <w:adjustRightInd w:val="0"/>
        <w:snapToGrid w:val="0"/>
        <w:spacing w:line="360" w:lineRule="auto"/>
        <w:ind w:firstLine="480" w:firstLineChars="200"/>
        <w:rPr>
          <w:rFonts w:hint="eastAsia" w:ascii="宋体" w:hAnsi="宋体" w:eastAsia="宋体" w:cs="宋体"/>
          <w:color w:val="000000"/>
          <w:spacing w:val="6"/>
          <w:position w:val="1"/>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如我方在响应过程中，发生招标文件规定的招标人可以不退还投标保证金的情形的，我方同意招标人</w:t>
      </w:r>
      <w:r>
        <w:rPr>
          <w:rFonts w:hint="eastAsia" w:ascii="宋体" w:hAnsi="宋体" w:eastAsia="宋体" w:cs="宋体"/>
          <w:color w:val="000000"/>
          <w:spacing w:val="6"/>
          <w:position w:val="1"/>
          <w:sz w:val="24"/>
          <w:szCs w:val="24"/>
          <w:highlight w:val="none"/>
        </w:rPr>
        <w:t>不退还我方缴纳的全部投标保证金。</w:t>
      </w:r>
    </w:p>
    <w:p>
      <w:pPr>
        <w:spacing w:line="440" w:lineRule="exact"/>
        <w:ind w:firstLine="504"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position w:val="1"/>
          <w:sz w:val="24"/>
          <w:szCs w:val="24"/>
          <w:highlight w:val="none"/>
          <w:lang w:val="en-US" w:eastAsia="zh-CN"/>
        </w:rPr>
        <w:t>8</w:t>
      </w:r>
      <w:r>
        <w:rPr>
          <w:rFonts w:hint="eastAsia" w:ascii="宋体" w:hAnsi="宋体" w:eastAsia="宋体" w:cs="宋体"/>
          <w:color w:val="000000"/>
          <w:spacing w:val="6"/>
          <w:position w:val="1"/>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（盖单位公章）</w:t>
      </w:r>
    </w:p>
    <w:p>
      <w:pPr>
        <w:rPr>
          <w:rFonts w:hint="eastAsia" w:ascii="宋体" w:hAnsi="宋体" w:eastAsia="宋体" w:cs="宋体"/>
          <w:sz w:val="24"/>
          <w:szCs w:val="24"/>
          <w:highlight w:val="none"/>
        </w:rPr>
      </w:pP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position w:val="15"/>
          <w:sz w:val="24"/>
          <w:szCs w:val="24"/>
          <w:highlight w:val="none"/>
        </w:rPr>
        <w:t xml:space="preserve">地   址 </w:t>
      </w:r>
      <w:r>
        <w:rPr>
          <w:rFonts w:hint="eastAsia" w:ascii="宋体" w:hAnsi="宋体" w:eastAsia="宋体" w:cs="宋体"/>
          <w:color w:val="000000"/>
          <w:spacing w:val="-69"/>
          <w:position w:val="15"/>
          <w:sz w:val="24"/>
          <w:szCs w:val="24"/>
          <w:highlight w:val="none"/>
        </w:rPr>
        <w:t>：</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邮政</w:t>
      </w:r>
      <w:r>
        <w:rPr>
          <w:rFonts w:hint="eastAsia" w:ascii="宋体" w:hAnsi="宋体" w:eastAsia="宋体" w:cs="宋体"/>
          <w:color w:val="000000"/>
          <w:spacing w:val="2"/>
          <w:sz w:val="24"/>
          <w:szCs w:val="24"/>
          <w:highlight w:val="none"/>
        </w:rPr>
        <w:t>编码</w:t>
      </w:r>
      <w:r>
        <w:rPr>
          <w:rFonts w:hint="eastAsia" w:ascii="宋体" w:hAnsi="宋体" w:eastAsia="宋体" w:cs="宋体"/>
          <w:color w:val="000000"/>
          <w:spacing w:val="4"/>
          <w:sz w:val="24"/>
          <w:szCs w:val="24"/>
          <w:highlight w:val="none"/>
        </w:rPr>
        <w:t>：</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r>
        <w:rPr>
          <w:rFonts w:hint="eastAsia" w:ascii="宋体" w:hAnsi="宋体" w:eastAsia="宋体" w:cs="宋体"/>
          <w:color w:val="000000"/>
          <w:spacing w:val="-94"/>
          <w:sz w:val="24"/>
          <w:szCs w:val="24"/>
          <w:highlight w:val="none"/>
        </w:rPr>
        <w:t>：</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开</w:t>
      </w:r>
      <w:r>
        <w:rPr>
          <w:rFonts w:hint="eastAsia" w:ascii="宋体" w:hAnsi="宋体" w:eastAsia="宋体" w:cs="宋体"/>
          <w:color w:val="000000"/>
          <w:spacing w:val="5"/>
          <w:sz w:val="24"/>
          <w:szCs w:val="24"/>
          <w:highlight w:val="none"/>
        </w:rPr>
        <w:t>户银行</w:t>
      </w:r>
      <w:r>
        <w:rPr>
          <w:rFonts w:hint="eastAsia" w:ascii="宋体" w:hAnsi="宋体" w:eastAsia="宋体" w:cs="宋体"/>
          <w:color w:val="000000"/>
          <w:spacing w:val="7"/>
          <w:sz w:val="24"/>
          <w:szCs w:val="24"/>
          <w:highlight w:val="none"/>
        </w:rPr>
        <w:t>：</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账   号 </w:t>
      </w:r>
      <w:r>
        <w:rPr>
          <w:rFonts w:hint="eastAsia" w:ascii="宋体" w:hAnsi="宋体" w:eastAsia="宋体" w:cs="宋体"/>
          <w:color w:val="000000"/>
          <w:spacing w:val="-72"/>
          <w:sz w:val="24"/>
          <w:szCs w:val="24"/>
          <w:highlight w:val="none"/>
        </w:rPr>
        <w:t>：</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   期 </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年   月   日</w:t>
      </w:r>
    </w:p>
    <w:p>
      <w:pPr>
        <w:spacing w:line="440" w:lineRule="exact"/>
        <w:rPr>
          <w:rFonts w:hint="eastAsia" w:ascii="宋体" w:hAnsi="宋体" w:eastAsia="宋体" w:cs="宋体"/>
          <w:color w:val="000000"/>
          <w:sz w:val="24"/>
          <w:szCs w:val="24"/>
          <w:highlight w:val="none"/>
        </w:rPr>
        <w:sectPr>
          <w:pgSz w:w="11906" w:h="16838"/>
          <w:pgMar w:top="1440" w:right="1080" w:bottom="1440" w:left="1080" w:header="0" w:footer="714" w:gutter="0"/>
          <w:pgNumType w:fmt="decimal"/>
          <w:cols w:space="720" w:num="1"/>
          <w:docGrid w:linePitch="286" w:charSpace="0"/>
        </w:sectPr>
      </w:pPr>
    </w:p>
    <w:p>
      <w:pPr>
        <w:pStyle w:val="4"/>
        <w:jc w:val="center"/>
        <w:rPr>
          <w:rFonts w:hint="eastAsia" w:ascii="宋体" w:hAnsi="宋体" w:eastAsia="宋体" w:cs="宋体"/>
          <w:kern w:val="0"/>
          <w:sz w:val="24"/>
          <w:szCs w:val="24"/>
          <w:highlight w:val="none"/>
        </w:rPr>
      </w:pPr>
      <w:r>
        <w:rPr>
          <w:rFonts w:hint="eastAsia" w:ascii="宋体" w:hAnsi="宋体" w:eastAsia="宋体" w:cs="宋体"/>
          <w:bCs w:val="0"/>
          <w:sz w:val="24"/>
          <w:szCs w:val="24"/>
          <w:highlight w:val="none"/>
        </w:rPr>
        <w:t>二、</w:t>
      </w:r>
      <w:r>
        <w:rPr>
          <w:rFonts w:hint="eastAsia" w:ascii="宋体" w:hAnsi="宋体" w:eastAsia="宋体" w:cs="宋体"/>
          <w:bCs w:val="0"/>
          <w:sz w:val="24"/>
          <w:szCs w:val="24"/>
          <w:highlight w:val="none"/>
          <w:lang w:eastAsia="zh-CN"/>
        </w:rPr>
        <w:t>投标报价明细表</w:t>
      </w:r>
    </w:p>
    <w:p>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rPr>
      </w:pPr>
    </w:p>
    <w:p>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2025年-2026年三固焚烧车间烟气净化系统改造采购项目</w:t>
      </w:r>
      <w:r>
        <w:rPr>
          <w:rFonts w:hint="eastAsia" w:ascii="宋体" w:hAnsi="宋体" w:eastAsia="宋体" w:cs="宋体"/>
          <w:kern w:val="0"/>
          <w:sz w:val="24"/>
          <w:szCs w:val="24"/>
          <w:highlight w:val="none"/>
          <w:u w:val="single"/>
        </w:rPr>
        <w:t xml:space="preserve"> </w:t>
      </w:r>
    </w:p>
    <w:p>
      <w:pPr>
        <w:snapToGrid w:val="0"/>
        <w:spacing w:line="30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lang w:eastAsia="zh-CN"/>
        </w:rPr>
        <w:t>招标编号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NY-1HZB2506044</w:t>
      </w:r>
      <w:r>
        <w:rPr>
          <w:rFonts w:hint="eastAsia" w:ascii="宋体" w:hAnsi="宋体" w:eastAsia="宋体" w:cs="宋体"/>
          <w:kern w:val="0"/>
          <w:sz w:val="24"/>
          <w:szCs w:val="24"/>
          <w:highlight w:val="none"/>
          <w:u w:val="single"/>
        </w:rPr>
        <w:t xml:space="preserve">  </w:t>
      </w:r>
    </w:p>
    <w:tbl>
      <w:tblPr>
        <w:tblStyle w:val="24"/>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981"/>
        <w:gridCol w:w="1021"/>
        <w:gridCol w:w="930"/>
        <w:gridCol w:w="1681"/>
        <w:gridCol w:w="130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序号</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名称</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数量</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单位</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综合单价（元）</w:t>
            </w:r>
          </w:p>
        </w:tc>
        <w:tc>
          <w:tcPr>
            <w:tcW w:w="1300"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合价（元）</w:t>
            </w: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下锥体</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2</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w:t>
            </w:r>
          </w:p>
        </w:tc>
        <w:tc>
          <w:tcPr>
            <w:tcW w:w="1681" w:type="dxa"/>
            <w:noWrap w:val="0"/>
            <w:vAlign w:val="center"/>
          </w:tcPr>
          <w:p>
            <w:pPr>
              <w:keepNext w:val="0"/>
              <w:keepLines w:val="0"/>
              <w:suppressLineNumbers w:val="0"/>
              <w:snapToGrid w:val="0"/>
              <w:spacing w:before="0" w:beforeAutospacing="0" w:after="0" w:afterAutospacing="0"/>
              <w:ind w:left="0" w:right="0"/>
              <w:jc w:val="right"/>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2</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船型灰仓</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2</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3</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烟道</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2</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4</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急冷螺旋出灰机</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2</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5</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急冷喷枪</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12</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6</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双翻板卸灰阀</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2</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7</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下灰管</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6</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套</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8</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钢结构</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2</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套</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9</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金属软管</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36</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支</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lang w:val="en-US" w:eastAsia="zh-CN"/>
              </w:rPr>
            </w:pP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highlight w:val="none"/>
                <w:lang w:eastAsia="zh-CN"/>
              </w:rPr>
            </w:pPr>
            <w:r>
              <w:rPr>
                <w:rFonts w:hint="eastAsia" w:ascii="宋体" w:hAnsi="宋体" w:eastAsia="宋体" w:cs="宋体"/>
                <w:highlight w:val="none"/>
                <w:lang w:eastAsia="zh-CN"/>
              </w:rPr>
              <w:t>……</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p>
        </w:tc>
        <w:tc>
          <w:tcPr>
            <w:tcW w:w="1681" w:type="dxa"/>
            <w:noWrap w:val="0"/>
            <w:vAlign w:val="center"/>
          </w:tcPr>
          <w:p>
            <w:pPr>
              <w:keepNext w:val="0"/>
              <w:keepLines w:val="0"/>
              <w:suppressLineNumbers w:val="0"/>
              <w:snapToGrid w:val="0"/>
              <w:spacing w:before="0" w:beforeAutospacing="0" w:after="0" w:afterAutospacing="0"/>
              <w:ind w:left="0" w:right="0"/>
              <w:jc w:val="right"/>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bl>
    <w:p>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p>
    <w:p>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投标人需按本表格式</w:t>
      </w:r>
      <w:r>
        <w:rPr>
          <w:rFonts w:hint="eastAsia" w:ascii="宋体" w:hAnsi="宋体" w:eastAsia="宋体" w:cs="宋体"/>
          <w:sz w:val="24"/>
          <w:szCs w:val="24"/>
          <w:highlight w:val="none"/>
          <w:lang w:val="en-US" w:eastAsia="zh-CN"/>
        </w:rPr>
        <w:t>根据实际需求清单自行</w:t>
      </w:r>
      <w:r>
        <w:rPr>
          <w:rFonts w:hint="eastAsia" w:ascii="宋体" w:hAnsi="宋体" w:eastAsia="宋体" w:cs="宋体"/>
          <w:sz w:val="24"/>
          <w:szCs w:val="24"/>
          <w:highlight w:val="none"/>
        </w:rPr>
        <w:t>填写，</w:t>
      </w:r>
      <w:r>
        <w:rPr>
          <w:rFonts w:hint="eastAsia" w:ascii="宋体" w:hAnsi="宋体" w:eastAsia="宋体" w:cs="宋体"/>
          <w:sz w:val="24"/>
          <w:szCs w:val="24"/>
          <w:highlight w:val="none"/>
          <w:lang w:val="zh-CN"/>
        </w:rPr>
        <w:t>栏数不够可自加</w:t>
      </w:r>
      <w:r>
        <w:rPr>
          <w:rFonts w:hint="eastAsia" w:ascii="宋体" w:hAnsi="宋体" w:eastAsia="宋体" w:cs="宋体"/>
          <w:sz w:val="24"/>
          <w:szCs w:val="24"/>
          <w:highlight w:val="none"/>
        </w:rPr>
        <w:t>。</w:t>
      </w:r>
    </w:p>
    <w:p>
      <w:pPr>
        <w:keepNext w:val="0"/>
        <w:keepLines w:val="0"/>
        <w:widowControl w:val="0"/>
        <w:numPr>
          <w:ilvl w:val="0"/>
          <w:numId w:val="0"/>
        </w:numPr>
        <w:suppressLineNumbers w:val="0"/>
        <w:tabs>
          <w:tab w:val="left" w:pos="180"/>
          <w:tab w:val="left" w:pos="900"/>
        </w:tabs>
        <w:spacing w:before="0" w:beforeAutospacing="0" w:after="0" w:afterAutospacing="0" w:line="360" w:lineRule="exact"/>
        <w:ind w:left="0" w:right="0" w:rightChars="0" w:firstLine="464"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本次报价包括了完成本合同所需的所有费用，包括但不限于货物、运输费、保险费、加工费、包装费、</w:t>
      </w:r>
      <w:r>
        <w:rPr>
          <w:rFonts w:hint="eastAsia" w:ascii="宋体" w:hAnsi="宋体" w:eastAsia="宋体" w:cs="宋体"/>
          <w:kern w:val="2"/>
          <w:sz w:val="24"/>
          <w:szCs w:val="24"/>
          <w:highlight w:val="none"/>
          <w:lang w:val="en-US" w:eastAsia="zh-CN" w:bidi="ar"/>
        </w:rPr>
        <w:t>安装费、运行调试费、</w:t>
      </w:r>
      <w:r>
        <w:rPr>
          <w:rFonts w:hint="eastAsia" w:ascii="宋体" w:hAnsi="宋体" w:eastAsia="宋体" w:cs="宋体"/>
          <w:sz w:val="24"/>
          <w:szCs w:val="24"/>
          <w:highlight w:val="none"/>
        </w:rPr>
        <w:t>人工费、税费、装卸费、管理费、利润、风险费等</w:t>
      </w:r>
      <w:r>
        <w:rPr>
          <w:rFonts w:hint="eastAsia" w:ascii="宋体" w:hAnsi="宋体" w:eastAsia="宋体" w:cs="宋体"/>
          <w:kern w:val="2"/>
          <w:sz w:val="24"/>
          <w:szCs w:val="24"/>
          <w:highlight w:val="none"/>
          <w:lang w:val="en-US" w:eastAsia="zh-CN" w:bidi="ar"/>
        </w:rPr>
        <w:t>。</w:t>
      </w:r>
      <w:r>
        <w:rPr>
          <w:rFonts w:hint="eastAsia" w:ascii="宋体" w:hAnsi="宋体" w:eastAsia="宋体" w:cs="宋体"/>
          <w:sz w:val="24"/>
          <w:szCs w:val="24"/>
          <w:highlight w:val="none"/>
        </w:rPr>
        <w:t>投标人应充分考虑项目成本，合理报价，</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不再另行追加费用。</w:t>
      </w:r>
    </w:p>
    <w:p>
      <w:pPr>
        <w:tabs>
          <w:tab w:val="left" w:pos="180"/>
          <w:tab w:val="left" w:pos="900"/>
        </w:tabs>
        <w:spacing w:line="400" w:lineRule="exact"/>
        <w:jc w:val="right"/>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 xml:space="preserve">或其委托代理人（签字或盖章）：          </w:t>
      </w:r>
    </w:p>
    <w:p>
      <w:pPr>
        <w:pStyle w:val="11"/>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bookmarkStart w:id="146" w:name="_Toc30796"/>
    </w:p>
    <w:p>
      <w:pPr>
        <w:pStyle w:val="4"/>
        <w:numPr>
          <w:ilvl w:val="-1"/>
          <w:numId w:val="0"/>
        </w:numPr>
        <w:ind w:firstLine="0" w:firstLineChars="0"/>
        <w:jc w:val="center"/>
        <w:rPr>
          <w:rFonts w:hint="eastAsia" w:ascii="宋体" w:hAnsi="宋体" w:eastAsia="宋体" w:cs="宋体"/>
          <w:bCs w:val="0"/>
          <w:sz w:val="24"/>
          <w:szCs w:val="24"/>
          <w:highlight w:val="none"/>
        </w:rPr>
      </w:pPr>
      <w:bookmarkStart w:id="147" w:name="_Toc83886045"/>
      <w:bookmarkStart w:id="148" w:name="_Toc27321"/>
      <w:r>
        <w:rPr>
          <w:rFonts w:hint="eastAsia" w:ascii="宋体" w:hAnsi="宋体" w:eastAsia="宋体" w:cs="宋体"/>
          <w:b w:val="0"/>
          <w:bCs w:val="0"/>
          <w:sz w:val="24"/>
          <w:szCs w:val="24"/>
          <w:highlight w:val="none"/>
          <w:lang w:val="en-US" w:eastAsia="zh-CN"/>
        </w:rPr>
        <w:t>三、</w:t>
      </w:r>
      <w:r>
        <w:rPr>
          <w:rFonts w:hint="eastAsia" w:ascii="宋体" w:hAnsi="宋体" w:eastAsia="宋体" w:cs="宋体"/>
          <w:bCs w:val="0"/>
          <w:sz w:val="24"/>
          <w:szCs w:val="24"/>
          <w:highlight w:val="none"/>
        </w:rPr>
        <w:t>法定代表人身份证明或</w:t>
      </w:r>
    </w:p>
    <w:p>
      <w:pPr>
        <w:pStyle w:val="4"/>
        <w:numPr>
          <w:ilvl w:val="-1"/>
          <w:numId w:val="0"/>
        </w:numPr>
        <w:ind w:firstLine="0" w:firstLineChars="0"/>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附有法定代表人和</w:t>
      </w:r>
      <w:r>
        <w:rPr>
          <w:rFonts w:hint="eastAsia" w:ascii="宋体" w:hAnsi="宋体" w:eastAsia="宋体" w:cs="宋体"/>
          <w:bCs w:val="0"/>
          <w:sz w:val="24"/>
          <w:szCs w:val="24"/>
          <w:highlight w:val="none"/>
          <w:lang w:val="en-US" w:eastAsia="zh-CN"/>
        </w:rPr>
        <w:t>委托代理人</w:t>
      </w:r>
      <w:r>
        <w:rPr>
          <w:rFonts w:hint="eastAsia" w:ascii="宋体" w:hAnsi="宋体" w:eastAsia="宋体" w:cs="宋体"/>
          <w:bCs w:val="0"/>
          <w:sz w:val="24"/>
          <w:szCs w:val="24"/>
          <w:highlight w:val="none"/>
        </w:rPr>
        <w:t>身份证明的授权委托书</w:t>
      </w:r>
    </w:p>
    <w:p>
      <w:pPr>
        <w:snapToGrid w:val="0"/>
        <w:spacing w:line="360" w:lineRule="auto"/>
        <w:jc w:val="center"/>
        <w:rPr>
          <w:rFonts w:hint="eastAsia" w:ascii="宋体" w:hAnsi="宋体" w:eastAsia="宋体" w:cs="宋体"/>
          <w:b/>
          <w:bCs/>
          <w:sz w:val="24"/>
          <w:szCs w:val="24"/>
          <w:highlight w:val="none"/>
        </w:rPr>
      </w:pPr>
    </w:p>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法定代表人身份证明</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lang w:val="en-US" w:eastAsia="zh-CN"/>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p>
    <w:p>
      <w:pPr>
        <w:snapToGrid w:val="0"/>
        <w:spacing w:line="360" w:lineRule="auto"/>
        <w:ind w:firstLine="560"/>
        <w:rPr>
          <w:rFonts w:hint="eastAsia" w:ascii="宋体" w:hAnsi="宋体" w:eastAsia="宋体" w:cs="宋体"/>
          <w:sz w:val="24"/>
          <w:szCs w:val="24"/>
          <w:highlight w:val="none"/>
        </w:rPr>
      </w:pP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pPr>
        <w:snapToGrid w:val="0"/>
        <w:spacing w:line="360" w:lineRule="auto"/>
        <w:rPr>
          <w:rFonts w:hint="eastAsia" w:ascii="宋体" w:hAnsi="宋体" w:eastAsia="宋体" w:cs="宋体"/>
          <w:sz w:val="24"/>
          <w:szCs w:val="24"/>
          <w:highlight w:val="none"/>
        </w:rPr>
      </w:pP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投标人：（盖单位公章） </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法定代表人身份证复印件粘贴处（正、反面）</w:t>
            </w:r>
          </w:p>
        </w:tc>
      </w:tr>
    </w:tbl>
    <w:p>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注：法定代表人参加开标的，须携带本人身份证或驾驶证或公安机关出具的临时身份证明或港澳台胞证或护照原件（其他诸如市民卡等无效）和法定代表人身份证明原件。</w:t>
      </w:r>
    </w:p>
    <w:p>
      <w:pPr>
        <w:spacing w:after="120" w:afterLines="50" w:line="440" w:lineRule="exact"/>
        <w:jc w:val="cente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授权委托书</w:t>
      </w:r>
    </w:p>
    <w:p>
      <w:pPr>
        <w:spacing w:line="440" w:lineRule="exact"/>
        <w:ind w:firstLine="464" w:firstLineChars="200"/>
        <w:rPr>
          <w:rFonts w:hint="eastAsia" w:ascii="宋体" w:hAnsi="宋体" w:eastAsia="宋体" w:cs="宋体"/>
          <w:sz w:val="24"/>
          <w:szCs w:val="24"/>
          <w:highlight w:val="none"/>
        </w:rPr>
      </w:pPr>
    </w:p>
    <w:p>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2025年-2026年三固焚烧车间烟气净化系统改造采购项目</w:t>
      </w:r>
      <w:r>
        <w:rPr>
          <w:rFonts w:hint="eastAsia" w:ascii="宋体" w:hAnsi="宋体" w:eastAsia="宋体" w:cs="宋体"/>
          <w:sz w:val="24"/>
          <w:szCs w:val="24"/>
          <w:highlight w:val="none"/>
          <w:u w:val="single"/>
          <w:lang w:val="en-US" w:eastAsia="zh-CN"/>
        </w:rPr>
        <w:t xml:space="preserve">  （招标编号：NY-1HZB2506044）  </w:t>
      </w:r>
      <w:r>
        <w:rPr>
          <w:rFonts w:hint="eastAsia" w:ascii="宋体" w:hAnsi="宋体" w:eastAsia="宋体" w:cs="宋体"/>
          <w:sz w:val="24"/>
          <w:szCs w:val="24"/>
          <w:highlight w:val="none"/>
        </w:rPr>
        <w:t>投标文件、签订合同和处理有关事宜，其法律后果由我方承担。</w:t>
      </w:r>
    </w:p>
    <w:p>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投标人：（盖单位公章）</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委托的代理人：（签字或盖章）</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pPr>
        <w:snapToGrid w:val="0"/>
        <w:spacing w:line="360" w:lineRule="auto"/>
        <w:ind w:firstLine="4872"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委托代理人身份证复印件粘贴处（正、反面）</w:t>
            </w:r>
          </w:p>
        </w:tc>
      </w:tr>
    </w:tbl>
    <w:p>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注：1、如投标文件由委托代理人签字或盖章的，</w:t>
      </w:r>
      <w:r>
        <w:rPr>
          <w:rFonts w:hint="eastAsia" w:ascii="宋体" w:hAnsi="宋体" w:eastAsia="宋体" w:cs="宋体"/>
          <w:b/>
          <w:sz w:val="24"/>
          <w:szCs w:val="24"/>
          <w:highlight w:val="none"/>
          <w:u w:val="single"/>
        </w:rPr>
        <w:t>投标文件必须附此授权委托书和法定代表人身份证明</w:t>
      </w:r>
      <w:r>
        <w:rPr>
          <w:rFonts w:hint="eastAsia" w:ascii="宋体" w:hAnsi="宋体" w:eastAsia="宋体" w:cs="宋体"/>
          <w:b/>
          <w:sz w:val="24"/>
          <w:szCs w:val="24"/>
          <w:highlight w:val="none"/>
        </w:rPr>
        <w:t>。</w:t>
      </w:r>
    </w:p>
    <w:p>
      <w:pPr>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pPr>
        <w:pStyle w:val="4"/>
        <w:jc w:val="center"/>
        <w:rPr>
          <w:rFonts w:hint="eastAsia" w:ascii="宋体" w:hAnsi="宋体" w:eastAsia="宋体" w:cs="宋体"/>
          <w:bCs w:val="0"/>
          <w:sz w:val="24"/>
          <w:szCs w:val="24"/>
          <w:highlight w:val="none"/>
        </w:rPr>
      </w:pPr>
      <w:r>
        <w:rPr>
          <w:rFonts w:hint="eastAsia" w:ascii="宋体" w:hAnsi="宋体" w:eastAsia="宋体" w:cs="宋体"/>
          <w:b/>
          <w:bCs/>
          <w:sz w:val="24"/>
          <w:szCs w:val="24"/>
          <w:highlight w:val="none"/>
          <w:lang w:val="en-US" w:eastAsia="zh-CN"/>
        </w:rPr>
        <w:t xml:space="preserve"> 四、</w:t>
      </w:r>
      <w:r>
        <w:rPr>
          <w:rFonts w:hint="eastAsia" w:ascii="宋体" w:hAnsi="宋体" w:eastAsia="宋体" w:cs="宋体"/>
          <w:bCs w:val="0"/>
          <w:sz w:val="24"/>
          <w:szCs w:val="24"/>
          <w:highlight w:val="none"/>
        </w:rPr>
        <w:t>商务偏离表</w:t>
      </w:r>
    </w:p>
    <w:p>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43"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921"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36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36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pPr>
        <w:wordWrap w:val="0"/>
        <w:spacing w:line="400" w:lineRule="exact"/>
        <w:jc w:val="both"/>
        <w:rPr>
          <w:rFonts w:hint="eastAsia" w:ascii="宋体" w:hAnsi="宋体" w:eastAsia="宋体" w:cs="宋体"/>
          <w:kern w:val="0"/>
          <w:sz w:val="24"/>
          <w:szCs w:val="24"/>
          <w:highlight w:val="none"/>
          <w:lang w:val="en-US" w:eastAsia="zh-CN" w:bidi="ar-SA"/>
        </w:rPr>
      </w:pPr>
    </w:p>
    <w:p>
      <w:pPr>
        <w:rPr>
          <w:rFonts w:hint="eastAsia" w:ascii="宋体" w:hAnsi="宋体" w:eastAsia="宋体" w:cs="宋体"/>
          <w:sz w:val="24"/>
          <w:szCs w:val="24"/>
          <w:highlight w:val="none"/>
          <w:lang w:val="en-US" w:eastAsia="zh-CN"/>
        </w:rPr>
      </w:pPr>
    </w:p>
    <w:p>
      <w:pPr>
        <w:wordWrap/>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注：1、请</w:t>
      </w:r>
      <w:r>
        <w:rPr>
          <w:rFonts w:hint="eastAsia" w:ascii="宋体" w:hAnsi="宋体" w:eastAsia="宋体" w:cs="宋体"/>
          <w:kern w:val="2"/>
          <w:sz w:val="24"/>
          <w:szCs w:val="24"/>
          <w:highlight w:val="none"/>
          <w:lang w:val="en-GB" w:eastAsia="zh-CN" w:bidi="ar-SA"/>
        </w:rPr>
        <w:t>投标人在“是否响应”栏内根据响应情况填写“满足、或负偏离、或正偏离”，负偏离或正偏离请在“偏离说明”栏内扼要说明偏离情况。</w:t>
      </w:r>
    </w:p>
    <w:p>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pPr>
        <w:adjustRightInd w:val="0"/>
        <w:snapToGrid w:val="0"/>
        <w:spacing w:line="360" w:lineRule="auto"/>
        <w:ind w:firstLine="464" w:firstLineChars="200"/>
        <w:rPr>
          <w:rFonts w:hint="eastAsia" w:ascii="宋体" w:hAnsi="宋体" w:eastAsia="宋体" w:cs="宋体"/>
          <w:sz w:val="24"/>
          <w:szCs w:val="24"/>
          <w:highlight w:val="none"/>
        </w:rPr>
      </w:pPr>
    </w:p>
    <w:p>
      <w:pPr>
        <w:adjustRightInd w:val="0"/>
        <w:snapToGrid w:val="0"/>
        <w:spacing w:line="360" w:lineRule="auto"/>
        <w:ind w:firstLine="464"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投标人（盖公章）：</w:t>
      </w:r>
    </w:p>
    <w:p>
      <w:pPr>
        <w:adjustRightInd w:val="0"/>
        <w:snapToGrid w:val="0"/>
        <w:spacing w:line="360" w:lineRule="auto"/>
        <w:ind w:firstLine="464"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法定代表人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负责人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rPr>
        <w:t>或其委托代理人（签字或盖章）：</w:t>
      </w:r>
    </w:p>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8"/>
        <w:adjustRightInd w:val="0"/>
        <w:snapToGrid w:val="0"/>
        <w:spacing w:line="360" w:lineRule="auto"/>
        <w:rPr>
          <w:rFonts w:hint="eastAsia" w:ascii="宋体" w:hAnsi="宋体" w:eastAsia="宋体" w:cs="宋体"/>
          <w:sz w:val="24"/>
          <w:szCs w:val="24"/>
          <w:highlight w:val="none"/>
        </w:rPr>
      </w:pPr>
    </w:p>
    <w:p>
      <w:pPr>
        <w:pStyle w:val="3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p>
    <w:p>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zh-CN"/>
        </w:rPr>
        <w:t>优惠条件及特殊承诺</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pPr>
        <w:spacing w:line="360" w:lineRule="auto"/>
        <w:jc w:val="center"/>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pPr>
        <w:pStyle w:val="11"/>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pPr>
        <w:pStyle w:val="49"/>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日期：</w:t>
      </w:r>
      <w:r>
        <w:rPr>
          <w:rFonts w:hint="eastAsia" w:ascii="宋体" w:hAnsi="宋体" w:eastAsia="宋体" w:cs="宋体"/>
          <w:color w:val="000000"/>
          <w:sz w:val="24"/>
          <w:szCs w:val="24"/>
          <w:highlight w:val="none"/>
        </w:rPr>
        <w:t>年    月    日</w:t>
      </w:r>
    </w:p>
    <w:p>
      <w:pPr>
        <w:snapToGrid w:val="0"/>
        <w:spacing w:line="360" w:lineRule="auto"/>
        <w:jc w:val="center"/>
        <w:outlineLvl w:val="1"/>
        <w:rPr>
          <w:rFonts w:hint="eastAsia" w:ascii="宋体" w:hAnsi="宋体" w:eastAsia="宋体" w:cs="宋体"/>
          <w:b/>
          <w:bCs/>
          <w:sz w:val="24"/>
          <w:szCs w:val="24"/>
          <w:highlight w:val="none"/>
        </w:rPr>
      </w:pPr>
    </w:p>
    <w:p>
      <w:pPr>
        <w:pStyle w:val="4"/>
        <w:jc w:val="both"/>
        <w:rPr>
          <w:rFonts w:hint="eastAsia" w:ascii="宋体" w:hAnsi="宋体" w:eastAsia="宋体" w:cs="宋体"/>
          <w:sz w:val="24"/>
          <w:szCs w:val="24"/>
          <w:highlight w:val="none"/>
        </w:rPr>
      </w:pPr>
      <w:r>
        <w:rPr>
          <w:rFonts w:hint="eastAsia" w:ascii="宋体" w:hAnsi="宋体" w:eastAsia="宋体" w:cs="宋体"/>
          <w:bCs w:val="0"/>
          <w:sz w:val="24"/>
          <w:szCs w:val="24"/>
          <w:highlight w:val="none"/>
        </w:rPr>
        <w:br w:type="page"/>
      </w:r>
    </w:p>
    <w:p>
      <w:pPr>
        <w:pStyle w:val="4"/>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第三部分、资信文件</w:t>
      </w:r>
      <w:bookmarkEnd w:id="147"/>
      <w:bookmarkEnd w:id="148"/>
    </w:p>
    <w:p>
      <w:pPr>
        <w:pStyle w:val="4"/>
        <w:jc w:val="center"/>
        <w:rPr>
          <w:rFonts w:hint="eastAsia" w:ascii="宋体" w:hAnsi="宋体" w:eastAsia="宋体" w:cs="宋体"/>
          <w:sz w:val="24"/>
          <w:szCs w:val="24"/>
          <w:highlight w:val="none"/>
        </w:rPr>
      </w:pPr>
      <w:bookmarkStart w:id="149" w:name="_Toc31736"/>
      <w:r>
        <w:rPr>
          <w:rFonts w:hint="eastAsia" w:ascii="宋体" w:hAnsi="宋体" w:eastAsia="宋体" w:cs="宋体"/>
          <w:sz w:val="24"/>
          <w:szCs w:val="24"/>
          <w:highlight w:val="none"/>
        </w:rPr>
        <w:t>一、投标人基本情况表</w:t>
      </w:r>
      <w:bookmarkEnd w:id="149"/>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370" w:type="dxa"/>
            <w:gridSpan w:val="7"/>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注册资本</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发照机关</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370" w:type="dxa"/>
            <w:gridSpan w:val="7"/>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单位资质等级</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发证机关</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业务范围</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人员总数</w:t>
            </w: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高级职称</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中级职称</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初级职称</w:t>
            </w: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660"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660"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bl>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注：本表后应附相关证明材料的复印件并加盖公章。</w:t>
      </w:r>
    </w:p>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bookmarkStart w:id="150" w:name="_Toc24517"/>
    </w:p>
    <w:p>
      <w:pPr>
        <w:snapToGrid w:val="0"/>
        <w:spacing w:line="360" w:lineRule="auto"/>
        <w:jc w:val="center"/>
        <w:outlineLvl w:val="1"/>
        <w:rPr>
          <w:rFonts w:hint="eastAsia" w:ascii="宋体" w:hAnsi="宋体" w:eastAsia="宋体" w:cs="宋体"/>
          <w:sz w:val="24"/>
          <w:szCs w:val="24"/>
          <w:highlight w:val="none"/>
        </w:rPr>
      </w:pPr>
    </w:p>
    <w:p>
      <w:pPr>
        <w:pStyle w:val="4"/>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3012"/>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3315" w:type="dxa"/>
            <w:noWrap w:val="0"/>
            <w:vAlign w:val="center"/>
          </w:tcPr>
          <w:p>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股东</w:t>
            </w:r>
          </w:p>
        </w:tc>
        <w:tc>
          <w:tcPr>
            <w:tcW w:w="3316" w:type="dxa"/>
            <w:noWrap w:val="0"/>
            <w:vAlign w:val="center"/>
          </w:tcPr>
          <w:p>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bl>
    <w:p>
      <w:pPr>
        <w:pStyle w:val="7"/>
        <w:spacing w:before="4"/>
        <w:rPr>
          <w:rFonts w:hint="eastAsia" w:ascii="宋体" w:hAnsi="宋体" w:eastAsia="宋体" w:cs="宋体"/>
          <w:b/>
          <w:color w:val="000000"/>
          <w:sz w:val="24"/>
          <w:szCs w:val="24"/>
          <w:highlight w:val="none"/>
        </w:rPr>
      </w:pPr>
    </w:p>
    <w:p>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注：若投标人未按实际情况填写或填写虚假信息或漏填信息，经评标委员会讨论后，应作废标处理。</w:t>
      </w:r>
    </w:p>
    <w:p>
      <w:pPr>
        <w:spacing w:line="440" w:lineRule="exact"/>
        <w:contextualSpacing/>
        <w:rPr>
          <w:rFonts w:hint="eastAsia" w:ascii="宋体" w:hAnsi="宋体" w:eastAsia="宋体" w:cs="宋体"/>
          <w:color w:val="000000"/>
          <w:position w:val="15"/>
          <w:sz w:val="24"/>
          <w:szCs w:val="24"/>
          <w:highlight w:val="none"/>
        </w:rPr>
      </w:pPr>
    </w:p>
    <w:p>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投标人（盖公章）：</w:t>
      </w:r>
    </w:p>
    <w:p>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 xml:space="preserve">法定代表人或其委托代理人（签字或盖章）： </w:t>
      </w:r>
    </w:p>
    <w:p>
      <w:pPr>
        <w:rPr>
          <w:rFonts w:hint="eastAsia" w:ascii="宋体" w:hAnsi="宋体" w:eastAsia="宋体" w:cs="宋体"/>
          <w:b/>
          <w:kern w:val="0"/>
          <w:sz w:val="24"/>
          <w:szCs w:val="24"/>
          <w:highlight w:val="none"/>
        </w:rPr>
      </w:pPr>
      <w:r>
        <w:rPr>
          <w:rFonts w:hint="eastAsia" w:ascii="宋体" w:hAnsi="宋体" w:eastAsia="宋体" w:cs="宋体"/>
          <w:color w:val="000000"/>
          <w:position w:val="15"/>
          <w:sz w:val="24"/>
          <w:szCs w:val="24"/>
          <w:highlight w:val="none"/>
        </w:rPr>
        <w:t>日期：</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年</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月</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日</w:t>
      </w:r>
    </w:p>
    <w:p>
      <w:pPr>
        <w:snapToGrid w:val="0"/>
        <w:spacing w:line="360" w:lineRule="auto"/>
        <w:jc w:val="center"/>
        <w:outlineLvl w:val="1"/>
        <w:rPr>
          <w:rFonts w:hint="eastAsia" w:ascii="宋体" w:hAnsi="宋体" w:eastAsia="宋体" w:cs="宋体"/>
          <w:sz w:val="24"/>
          <w:szCs w:val="24"/>
          <w:highlight w:val="none"/>
        </w:rPr>
      </w:pPr>
    </w:p>
    <w:bookmarkEnd w:id="150"/>
    <w:p>
      <w:pPr>
        <w:numPr>
          <w:ilvl w:val="0"/>
          <w:numId w:val="0"/>
        </w:numPr>
        <w:snapToGrid w:val="0"/>
        <w:spacing w:line="360" w:lineRule="auto"/>
        <w:ind w:left="0" w:leftChars="0" w:firstLine="464" w:firstLineChars="200"/>
        <w:jc w:val="center"/>
        <w:outlineLvl w:val="1"/>
        <w:rPr>
          <w:rFonts w:hint="eastAsia" w:ascii="宋体" w:hAnsi="宋体" w:eastAsia="宋体" w:cs="宋体"/>
          <w:b/>
          <w:bCs/>
          <w:sz w:val="24"/>
          <w:szCs w:val="24"/>
          <w:highlight w:val="none"/>
        </w:rPr>
      </w:pPr>
      <w:bookmarkStart w:id="151" w:name="_Toc23650"/>
      <w:r>
        <w:rPr>
          <w:rFonts w:hint="eastAsia" w:ascii="宋体" w:hAnsi="宋体" w:eastAsia="宋体" w:cs="宋体"/>
          <w:b/>
          <w:bCs/>
          <w:kern w:val="2"/>
          <w:sz w:val="24"/>
          <w:szCs w:val="24"/>
          <w:highlight w:val="none"/>
          <w:lang w:val="en-US" w:eastAsia="zh-CN" w:bidi="ar-SA"/>
        </w:rPr>
        <w:t>三、</w:t>
      </w:r>
      <w:r>
        <w:rPr>
          <w:rFonts w:hint="eastAsia" w:ascii="宋体" w:hAnsi="宋体" w:eastAsia="宋体" w:cs="宋体"/>
          <w:b/>
          <w:bCs/>
          <w:sz w:val="24"/>
          <w:szCs w:val="24"/>
          <w:highlight w:val="none"/>
        </w:rPr>
        <w:t>投标人</w:t>
      </w:r>
      <w:r>
        <w:rPr>
          <w:rFonts w:hint="eastAsia" w:ascii="宋体" w:hAnsi="宋体" w:eastAsia="宋体" w:cs="宋体"/>
          <w:b/>
          <w:bCs/>
          <w:sz w:val="24"/>
          <w:szCs w:val="24"/>
          <w:highlight w:val="none"/>
          <w:lang w:val="en-US" w:eastAsia="zh-CN"/>
        </w:rPr>
        <w:t>近_3_年类似业绩</w:t>
      </w:r>
      <w:r>
        <w:rPr>
          <w:rFonts w:hint="eastAsia" w:ascii="宋体" w:hAnsi="宋体" w:eastAsia="宋体" w:cs="宋体"/>
          <w:b/>
          <w:bCs/>
          <w:sz w:val="24"/>
          <w:szCs w:val="24"/>
          <w:highlight w:val="none"/>
        </w:rPr>
        <w:t>情况表</w:t>
      </w:r>
      <w:bookmarkEnd w:id="151"/>
    </w:p>
    <w:p>
      <w:pPr>
        <w:pStyle w:val="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rPr>
        <w:t>日至投标文件递交截止之日</w:t>
      </w:r>
      <w:r>
        <w:rPr>
          <w:rFonts w:hint="eastAsia" w:ascii="宋体" w:hAnsi="宋体" w:eastAsia="宋体" w:cs="宋体"/>
          <w:spacing w:val="-3"/>
          <w:sz w:val="24"/>
          <w:szCs w:val="24"/>
          <w:highlight w:val="none"/>
        </w:rPr>
        <w:t>对应本次采</w:t>
      </w:r>
      <w:r>
        <w:rPr>
          <w:rFonts w:hint="eastAsia" w:ascii="宋体" w:hAnsi="宋体" w:eastAsia="宋体" w:cs="宋体"/>
          <w:spacing w:val="-1"/>
          <w:sz w:val="24"/>
          <w:szCs w:val="24"/>
          <w:highlight w:val="none"/>
        </w:rPr>
        <w:t>购标的物</w:t>
      </w:r>
      <w:r>
        <w:rPr>
          <w:rFonts w:hint="eastAsia" w:ascii="宋体" w:hAnsi="宋体" w:eastAsia="宋体" w:cs="宋体"/>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7"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26"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125"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p>
        </w:tc>
        <w:tc>
          <w:tcPr>
            <w:tcW w:w="850"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152" w:type="dxa"/>
            <w:shd w:val="clear" w:color="auto" w:fill="D9D9D9"/>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合同证明文件所在页码</w:t>
            </w:r>
          </w:p>
        </w:tc>
        <w:tc>
          <w:tcPr>
            <w:tcW w:w="646" w:type="dxa"/>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bl>
    <w:p>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注：1、投标人可按上述的格式自行编制，须随表提交相应的合同复印件并注明所在投标人资信文件页码。</w:t>
      </w:r>
    </w:p>
    <w:p>
      <w:pPr>
        <w:pStyle w:val="48"/>
        <w:numPr>
          <w:ilvl w:val="0"/>
          <w:numId w:val="4"/>
        </w:numPr>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不录入此表的不作为评审依据。</w:t>
      </w:r>
    </w:p>
    <w:p>
      <w:pPr>
        <w:pStyle w:val="48"/>
        <w:snapToGrid w:val="0"/>
        <w:ind w:firstLine="464" w:firstLineChars="200"/>
        <w:rPr>
          <w:rFonts w:hint="eastAsia" w:ascii="宋体" w:hAnsi="宋体" w:eastAsia="宋体" w:cs="宋体"/>
          <w:sz w:val="24"/>
          <w:szCs w:val="24"/>
          <w:highlight w:val="none"/>
          <w:lang w:val="en-US"/>
        </w:rPr>
      </w:pPr>
      <w:r>
        <w:rPr>
          <w:rFonts w:hint="eastAsia" w:ascii="宋体" w:hAnsi="宋体" w:eastAsia="宋体" w:cs="宋体"/>
          <w:b w:val="0"/>
          <w:color w:val="000000"/>
          <w:sz w:val="24"/>
          <w:szCs w:val="24"/>
          <w:highlight w:val="none"/>
          <w:lang w:val="en-US" w:eastAsia="zh-CN"/>
        </w:rPr>
        <w:t xml:space="preserve">3、若投标人为联合体的，类似项目业绩由联合体成员各方合并提交。 </w:t>
      </w:r>
    </w:p>
    <w:p>
      <w:pPr>
        <w:pStyle w:val="48"/>
        <w:snapToGrid w:val="0"/>
        <w:spacing w:line="360" w:lineRule="auto"/>
        <w:rPr>
          <w:rFonts w:hint="eastAsia" w:ascii="宋体" w:hAnsi="宋体" w:eastAsia="宋体" w:cs="宋体"/>
          <w:snapToGrid w:val="0"/>
          <w:sz w:val="24"/>
          <w:szCs w:val="24"/>
          <w:highlight w:val="none"/>
        </w:rPr>
      </w:pPr>
    </w:p>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8"/>
        <w:adjustRightInd w:val="0"/>
        <w:snapToGrid w:val="0"/>
        <w:spacing w:line="360" w:lineRule="auto"/>
        <w:jc w:val="both"/>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sz w:val="24"/>
          <w:szCs w:val="24"/>
          <w:highlight w:val="none"/>
        </w:rPr>
        <w:t>诚信廉洁承诺函</w:t>
      </w:r>
    </w:p>
    <w:p>
      <w:pPr>
        <w:pStyle w:val="7"/>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u w:val="single"/>
          <w:lang w:val="en-US" w:eastAsia="zh-CN"/>
        </w:rPr>
        <w:t>杭州临江环境能源有限公司</w:t>
      </w:r>
      <w:r>
        <w:rPr>
          <w:rFonts w:hint="eastAsia" w:ascii="宋体" w:hAnsi="宋体" w:eastAsia="宋体" w:cs="宋体"/>
          <w:b/>
          <w:bCs/>
          <w:sz w:val="24"/>
          <w:szCs w:val="24"/>
          <w:highlight w:val="none"/>
          <w:u w:val="single"/>
        </w:rPr>
        <w:t>：</w:t>
      </w:r>
    </w:p>
    <w:p>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w:t>
      </w:r>
      <w:r>
        <w:rPr>
          <w:rFonts w:hint="eastAsia" w:ascii="宋体" w:hAnsi="宋体" w:eastAsia="宋体" w:cs="宋体"/>
          <w:sz w:val="24"/>
          <w:szCs w:val="24"/>
          <w:highlight w:val="none"/>
          <w:lang w:val="en-US" w:eastAsia="zh-CN"/>
        </w:rPr>
        <w:t>参与</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2025年-2026年三固焚烧车间烟气净化系统改造采购项目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NY-****</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提供的信息（含投标资料、各项应答及承诺）是真实可靠，并能在价格有效期内忠实履行的。</w:t>
      </w:r>
    </w:p>
    <w:p>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承诺不对</w:t>
      </w:r>
      <w:r>
        <w:rPr>
          <w:rFonts w:hint="eastAsia" w:ascii="宋体" w:hAnsi="宋体" w:eastAsia="宋体" w:cs="宋体"/>
          <w:sz w:val="24"/>
          <w:szCs w:val="24"/>
          <w:highlight w:val="none"/>
          <w:lang w:val="en-US" w:eastAsia="zh-CN"/>
        </w:rPr>
        <w:t>招标相关</w:t>
      </w:r>
      <w:r>
        <w:rPr>
          <w:rFonts w:hint="eastAsia" w:ascii="宋体" w:hAnsi="宋体" w:eastAsia="宋体" w:cs="宋体"/>
          <w:sz w:val="24"/>
          <w:szCs w:val="24"/>
          <w:highlight w:val="none"/>
        </w:rPr>
        <w:t>工作人员行贿，如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招标相关工作人员</w:t>
      </w:r>
      <w:r>
        <w:rPr>
          <w:rFonts w:hint="eastAsia" w:ascii="宋体" w:hAnsi="宋体" w:eastAsia="宋体" w:cs="宋体"/>
          <w:sz w:val="24"/>
          <w:szCs w:val="24"/>
          <w:highlight w:val="none"/>
        </w:rPr>
        <w:t>行贿的，则</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有权解除本合同，要求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赔偿因此所造成的损失；</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保留在相关媒体或网站等对外发布的权利。</w:t>
      </w:r>
    </w:p>
    <w:p>
      <w:pPr>
        <w:spacing w:line="360" w:lineRule="auto"/>
        <w:jc w:val="center"/>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或其委托代理人（签字或盖章）：</w:t>
      </w:r>
    </w:p>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
        <w:jc w:val="center"/>
        <w:rPr>
          <w:rFonts w:hint="eastAsia" w:ascii="宋体" w:hAnsi="宋体" w:eastAsia="宋体" w:cs="宋体"/>
          <w:sz w:val="24"/>
          <w:szCs w:val="24"/>
          <w:highlight w:val="none"/>
        </w:rPr>
      </w:pPr>
    </w:p>
    <w:p>
      <w:pPr>
        <w:pStyle w:val="4"/>
        <w:jc w:val="cente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spacing w:line="360" w:lineRule="auto"/>
        <w:jc w:val="both"/>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五、安全服务承诺函</w:t>
      </w:r>
    </w:p>
    <w:p>
      <w:pPr>
        <w:spacing w:line="360" w:lineRule="exact"/>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杭州临江环境能源有限公司：</w:t>
      </w:r>
    </w:p>
    <w:p>
      <w:pPr>
        <w:spacing w:line="360" w:lineRule="exact"/>
        <w:ind w:firstLine="696" w:firstLineChars="300"/>
        <w:jc w:val="left"/>
        <w:rPr>
          <w:rFonts w:hint="eastAsia" w:ascii="宋体" w:hAnsi="宋体" w:eastAsia="宋体" w:cs="宋体"/>
          <w:sz w:val="24"/>
          <w:szCs w:val="24"/>
          <w:highlight w:val="none"/>
        </w:rPr>
      </w:pPr>
    </w:p>
    <w:p>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承诺如成为</w:t>
      </w:r>
      <w:r>
        <w:rPr>
          <w:rFonts w:hint="eastAsia" w:ascii="宋体" w:hAnsi="宋体" w:eastAsia="宋体" w:cs="宋体"/>
          <w:sz w:val="24"/>
          <w:szCs w:val="24"/>
          <w:highlight w:val="none"/>
          <w:u w:val="single"/>
          <w:lang w:eastAsia="zh-CN"/>
        </w:rPr>
        <w:t>2025年-2026年三固焚烧车间烟气净化系统改造采购项目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NY-1HZB2506044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pacing w:line="400" w:lineRule="exact"/>
        <w:rPr>
          <w:rFonts w:hint="eastAsia" w:ascii="宋体" w:hAnsi="宋体" w:eastAsia="宋体" w:cs="宋体"/>
          <w:sz w:val="18"/>
          <w:szCs w:val="18"/>
          <w:highlight w:val="none"/>
        </w:rPr>
      </w:pPr>
    </w:p>
    <w:p>
      <w:pPr>
        <w:spacing w:line="400" w:lineRule="exact"/>
        <w:rPr>
          <w:rFonts w:hint="eastAsia" w:ascii="宋体" w:hAnsi="宋体" w:eastAsia="宋体" w:cs="宋体"/>
          <w:sz w:val="18"/>
          <w:szCs w:val="18"/>
          <w:highlight w:val="none"/>
        </w:rPr>
      </w:pPr>
    </w:p>
    <w:p>
      <w:pPr>
        <w:pStyle w:val="7"/>
        <w:spacing w:line="400" w:lineRule="exact"/>
        <w:ind w:firstLine="210"/>
        <w:rPr>
          <w:rFonts w:hint="eastAsia" w:ascii="宋体" w:hAnsi="宋体" w:eastAsia="宋体" w:cs="宋体"/>
          <w:highlight w:val="none"/>
        </w:rPr>
      </w:pPr>
    </w:p>
    <w:p>
      <w:pPr>
        <w:pStyle w:val="8"/>
        <w:spacing w:line="400" w:lineRule="exact"/>
        <w:ind w:firstLine="210"/>
        <w:rPr>
          <w:rFonts w:hint="eastAsia" w:ascii="宋体" w:hAnsi="宋体" w:eastAsia="宋体" w:cs="宋体"/>
          <w:kern w:val="2"/>
          <w:sz w:val="24"/>
          <w:szCs w:val="24"/>
          <w:highlight w:val="none"/>
          <w:lang w:val="en-US" w:eastAsia="zh-CN" w:bidi="ar-SA"/>
        </w:rPr>
      </w:pPr>
    </w:p>
    <w:p>
      <w:pPr>
        <w:pStyle w:val="11"/>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投标人（盖公章）：</w:t>
      </w:r>
    </w:p>
    <w:p>
      <w:pPr>
        <w:pStyle w:val="11"/>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p>
    <w:p>
      <w:pPr>
        <w:pStyle w:val="7"/>
        <w:spacing w:line="400" w:lineRule="exact"/>
        <w:ind w:firstLine="21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日期：      年    月    日  </w:t>
      </w:r>
    </w:p>
    <w:p>
      <w:pPr>
        <w:pStyle w:val="21"/>
        <w:spacing w:line="400" w:lineRule="exact"/>
        <w:outlineLvl w:val="9"/>
        <w:rPr>
          <w:rFonts w:hint="eastAsia" w:ascii="宋体" w:hAnsi="宋体" w:eastAsia="宋体" w:cs="宋体"/>
          <w:color w:val="auto"/>
          <w:highlight w:val="none"/>
        </w:rPr>
      </w:pPr>
    </w:p>
    <w:p>
      <w:pPr>
        <w:spacing w:line="400" w:lineRule="exact"/>
        <w:rPr>
          <w:rFonts w:hint="eastAsia" w:ascii="宋体" w:hAnsi="宋体" w:eastAsia="宋体" w:cs="宋体"/>
          <w:highlight w:val="none"/>
        </w:rPr>
      </w:pPr>
    </w:p>
    <w:p>
      <w:pPr>
        <w:wordWrap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spacing w:before="101" w:afterLines="100" w:line="400" w:lineRule="exact"/>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六、合法知识产权承诺函</w:t>
      </w:r>
    </w:p>
    <w:p>
      <w:pPr>
        <w:spacing w:beforeLines="50" w:afterLines="50" w:line="400" w:lineRule="exact"/>
        <w:rPr>
          <w:rFonts w:hint="eastAsia" w:ascii="宋体" w:hAnsi="宋体" w:eastAsia="宋体" w:cs="宋体"/>
          <w:b/>
          <w:bCs/>
          <w:sz w:val="24"/>
          <w:highlight w:val="none"/>
          <w:u w:val="single"/>
        </w:rPr>
      </w:pPr>
      <w:r>
        <w:rPr>
          <w:rFonts w:hint="eastAsia" w:ascii="宋体" w:hAnsi="宋体" w:eastAsia="宋体" w:cs="宋体"/>
          <w:b/>
          <w:bCs/>
          <w:sz w:val="24"/>
          <w:highlight w:val="none"/>
          <w:u w:val="single"/>
        </w:rPr>
        <w:t xml:space="preserve">杭州临江环境能源有限公司 </w:t>
      </w:r>
    </w:p>
    <w:p>
      <w:pPr>
        <w:spacing w:line="360" w:lineRule="exact"/>
        <w:ind w:firstLine="464"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我公司</w:t>
      </w:r>
      <w:r>
        <w:rPr>
          <w:rFonts w:hint="eastAsia" w:ascii="宋体" w:hAnsi="宋体" w:eastAsia="宋体" w:cs="宋体"/>
          <w:sz w:val="24"/>
          <w:szCs w:val="24"/>
          <w:highlight w:val="none"/>
        </w:rPr>
        <w:t>愿参与</w:t>
      </w:r>
      <w:r>
        <w:rPr>
          <w:rFonts w:hint="eastAsia" w:ascii="宋体" w:hAnsi="宋体" w:eastAsia="宋体" w:cs="宋体"/>
          <w:sz w:val="24"/>
          <w:szCs w:val="24"/>
          <w:highlight w:val="none"/>
          <w:u w:val="single"/>
          <w:lang w:val="en-US" w:eastAsia="zh-CN"/>
        </w:rPr>
        <w:t xml:space="preserve"> 2025年-2026年三固焚烧车间烟气净化系统改造采购项目</w:t>
      </w:r>
      <w:r>
        <w:rPr>
          <w:rFonts w:hint="eastAsia" w:ascii="宋体" w:hAnsi="宋体" w:eastAsia="宋体" w:cs="宋体"/>
          <w:sz w:val="24"/>
          <w:szCs w:val="24"/>
          <w:highlight w:val="none"/>
          <w:u w:val="none"/>
          <w:lang w:val="en-US" w:eastAsia="zh-CN"/>
        </w:rPr>
        <w:t>（招标编号：</w:t>
      </w:r>
      <w:r>
        <w:rPr>
          <w:rFonts w:hint="eastAsia" w:ascii="宋体" w:hAnsi="宋体" w:eastAsia="宋体" w:cs="宋体"/>
          <w:sz w:val="24"/>
          <w:szCs w:val="24"/>
          <w:highlight w:val="none"/>
          <w:u w:val="single"/>
          <w:lang w:val="en-US" w:eastAsia="zh-CN"/>
        </w:rPr>
        <w:t xml:space="preserve">NY-1HZB2506044 </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我司承诺</w:t>
      </w:r>
      <w:r>
        <w:rPr>
          <w:rFonts w:hint="eastAsia" w:ascii="宋体" w:hAnsi="宋体" w:eastAsia="宋体" w:cs="宋体"/>
          <w:sz w:val="24"/>
          <w:szCs w:val="24"/>
          <w:highlight w:val="none"/>
          <w:lang w:eastAsia="zh-CN"/>
        </w:rPr>
        <w:t>：</w:t>
      </w:r>
    </w:p>
    <w:p>
      <w:pPr>
        <w:spacing w:line="360" w:lineRule="exact"/>
        <w:ind w:firstLine="464"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提供的涉及本项目所有货物（包括其整体及其所包含的所有组成部分）</w:t>
      </w:r>
      <w:r>
        <w:rPr>
          <w:rFonts w:hint="eastAsia" w:ascii="宋体" w:hAnsi="宋体" w:eastAsia="宋体" w:cs="宋体"/>
          <w:sz w:val="24"/>
          <w:szCs w:val="24"/>
          <w:highlight w:val="none"/>
          <w:lang w:val="en-US" w:eastAsia="zh-CN"/>
        </w:rPr>
        <w:t>或者服务</w:t>
      </w:r>
      <w:r>
        <w:rPr>
          <w:rFonts w:hint="eastAsia" w:ascii="宋体" w:hAnsi="宋体" w:eastAsia="宋体" w:cs="宋体"/>
          <w:sz w:val="24"/>
          <w:szCs w:val="24"/>
          <w:highlight w:val="none"/>
        </w:rPr>
        <w:t>均已合法地获得并有效适用于相应所在国家和地区的所有有关知识产权。若招标人因购买和使用我司所</w:t>
      </w:r>
      <w:r>
        <w:rPr>
          <w:rFonts w:hint="eastAsia" w:ascii="宋体" w:hAnsi="宋体" w:eastAsia="宋体" w:cs="宋体"/>
          <w:sz w:val="24"/>
          <w:szCs w:val="24"/>
          <w:highlight w:val="none"/>
          <w:lang w:eastAsia="zh-CN"/>
        </w:rPr>
        <w:t>售</w:t>
      </w:r>
      <w:r>
        <w:rPr>
          <w:rFonts w:hint="eastAsia" w:ascii="宋体" w:hAnsi="宋体" w:eastAsia="宋体" w:cs="宋体"/>
          <w:sz w:val="24"/>
          <w:szCs w:val="24"/>
          <w:highlight w:val="none"/>
        </w:rPr>
        <w:t>货物</w:t>
      </w:r>
      <w:r>
        <w:rPr>
          <w:rFonts w:hint="eastAsia" w:ascii="宋体" w:hAnsi="宋体" w:eastAsia="宋体" w:cs="宋体"/>
          <w:sz w:val="24"/>
          <w:szCs w:val="24"/>
          <w:highlight w:val="none"/>
          <w:lang w:val="en-US" w:eastAsia="zh-CN"/>
        </w:rPr>
        <w:t>或服务</w:t>
      </w:r>
      <w:r>
        <w:rPr>
          <w:rFonts w:hint="eastAsia" w:ascii="宋体" w:hAnsi="宋体" w:eastAsia="宋体" w:cs="宋体"/>
          <w:sz w:val="24"/>
          <w:szCs w:val="24"/>
          <w:highlight w:val="none"/>
        </w:rPr>
        <w:t>而遭受任何第三方的追索、诉讼或仲裁，或受到</w:t>
      </w:r>
      <w:r>
        <w:rPr>
          <w:rFonts w:hint="eastAsia" w:ascii="宋体" w:hAnsi="宋体" w:eastAsia="宋体" w:cs="宋体"/>
          <w:sz w:val="24"/>
          <w:szCs w:val="24"/>
          <w:highlight w:val="none"/>
          <w:lang w:val="en-US" w:eastAsia="zh-CN"/>
        </w:rPr>
        <w:t>任何</w:t>
      </w:r>
      <w:r>
        <w:rPr>
          <w:rFonts w:hint="eastAsia" w:ascii="宋体" w:hAnsi="宋体" w:eastAsia="宋体" w:cs="宋体"/>
          <w:sz w:val="24"/>
          <w:szCs w:val="24"/>
          <w:highlight w:val="none"/>
        </w:rPr>
        <w:t>国家政府部门、行政机关、司法机关的处罚、判决、执行，我司将</w:t>
      </w:r>
      <w:r>
        <w:rPr>
          <w:rFonts w:hint="eastAsia" w:ascii="宋体" w:hAnsi="宋体" w:eastAsia="宋体" w:cs="宋体"/>
          <w:sz w:val="24"/>
          <w:szCs w:val="24"/>
          <w:highlight w:val="none"/>
          <w:lang w:val="en-US" w:eastAsia="zh-CN"/>
        </w:rPr>
        <w:t>赔</w:t>
      </w:r>
      <w:r>
        <w:rPr>
          <w:rFonts w:hint="eastAsia" w:ascii="宋体" w:hAnsi="宋体" w:eastAsia="宋体" w:cs="宋体"/>
          <w:sz w:val="24"/>
          <w:szCs w:val="24"/>
          <w:highlight w:val="none"/>
        </w:rPr>
        <w:t>偿招标人因此而遭受的一切损失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包括但不限于经济支出、诉讼费、律师费、保全费及保全担保费等）</w:t>
      </w:r>
      <w:r>
        <w:rPr>
          <w:rFonts w:hint="eastAsia" w:ascii="宋体" w:hAnsi="宋体" w:eastAsia="宋体" w:cs="宋体"/>
          <w:sz w:val="24"/>
          <w:szCs w:val="24"/>
          <w:highlight w:val="none"/>
        </w:rPr>
        <w:t>。</w:t>
      </w:r>
    </w:p>
    <w:p>
      <w:pPr>
        <w:spacing w:line="360" w:lineRule="exact"/>
        <w:ind w:firstLine="464"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如我司未做到上述承诺的，你方有权取消我司投标或中标资格，并向我司追究你方因此遭受的全部损失。</w:t>
      </w:r>
    </w:p>
    <w:p>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before="65" w:line="44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rPr>
      </w:pPr>
      <w:bookmarkStart w:id="152" w:name="_Toc12665"/>
      <w:r>
        <w:rPr>
          <w:rFonts w:hint="eastAsia" w:ascii="宋体" w:hAnsi="宋体" w:eastAsia="宋体" w:cs="宋体"/>
          <w:b/>
          <w:bCs/>
          <w:kern w:val="0"/>
          <w:sz w:val="24"/>
          <w:szCs w:val="24"/>
          <w:highlight w:val="none"/>
          <w:lang w:val="en-US" w:eastAsia="zh-CN"/>
        </w:rPr>
        <w:t>七、</w:t>
      </w:r>
      <w:r>
        <w:rPr>
          <w:rFonts w:hint="eastAsia" w:ascii="宋体" w:hAnsi="宋体" w:eastAsia="宋体" w:cs="宋体"/>
          <w:b/>
          <w:bCs/>
          <w:kern w:val="0"/>
          <w:sz w:val="24"/>
          <w:szCs w:val="24"/>
          <w:highlight w:val="none"/>
          <w:lang w:val="en-US" w:eastAsia="zh-CN" w:bidi="ar-SA"/>
        </w:rPr>
        <w:t>投标人认为有必要的其他内容等</w:t>
      </w:r>
      <w:bookmarkEnd w:id="152"/>
    </w:p>
    <w:p>
      <w:pPr>
        <w:adjustRightInd w:val="0"/>
        <w:snapToGrid w:val="0"/>
        <w:spacing w:line="360" w:lineRule="auto"/>
        <w:outlineLvl w:val="1"/>
        <w:rPr>
          <w:rFonts w:hint="eastAsia" w:ascii="宋体" w:hAnsi="宋体" w:eastAsia="宋体" w:cs="宋体"/>
          <w:sz w:val="24"/>
          <w:szCs w:val="24"/>
          <w:highlight w:val="none"/>
        </w:rPr>
      </w:pPr>
    </w:p>
    <w:p>
      <w:pPr>
        <w:adjustRightInd w:val="0"/>
        <w:snapToGrid w:val="0"/>
        <w:spacing w:line="360" w:lineRule="auto"/>
        <w:outlineLvl w:val="1"/>
        <w:rPr>
          <w:rFonts w:hint="eastAsia" w:ascii="宋体" w:hAnsi="宋体" w:eastAsia="宋体" w:cs="宋体"/>
          <w:sz w:val="24"/>
          <w:szCs w:val="24"/>
          <w:highlight w:val="none"/>
        </w:rPr>
      </w:pPr>
    </w:p>
    <w:p>
      <w:pPr>
        <w:adjustRightInd w:val="0"/>
        <w:snapToGrid w:val="0"/>
        <w:spacing w:line="360" w:lineRule="auto"/>
        <w:outlineLvl w:val="1"/>
        <w:rPr>
          <w:rFonts w:hint="eastAsia" w:ascii="宋体" w:hAnsi="宋体" w:eastAsia="宋体" w:cs="宋体"/>
          <w:sz w:val="24"/>
          <w:szCs w:val="24"/>
          <w:highlight w:val="none"/>
        </w:rPr>
      </w:pPr>
    </w:p>
    <w:p>
      <w:pPr>
        <w:adjustRightInd w:val="0"/>
        <w:snapToGrid w:val="0"/>
        <w:spacing w:line="360" w:lineRule="auto"/>
        <w:outlineLvl w:val="1"/>
        <w:rPr>
          <w:rFonts w:hint="eastAsia" w:ascii="宋体" w:hAnsi="宋体" w:eastAsia="宋体" w:cs="宋体"/>
          <w:sz w:val="24"/>
          <w:szCs w:val="24"/>
          <w:highlight w:val="none"/>
        </w:rPr>
      </w:pPr>
    </w:p>
    <w:p>
      <w:pPr>
        <w:spacing w:before="65" w:line="44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b/>
          <w:bCs/>
          <w:sz w:val="24"/>
          <w:szCs w:val="24"/>
          <w:highlight w:val="none"/>
        </w:rPr>
      </w:pPr>
      <w:bookmarkStart w:id="153" w:name="_Toc83886046"/>
    </w:p>
    <w:p>
      <w:pPr>
        <w:adjustRightInd w:val="0"/>
        <w:snapToGrid w:val="0"/>
        <w:spacing w:line="360" w:lineRule="auto"/>
        <w:jc w:val="center"/>
        <w:outlineLvl w:val="1"/>
        <w:rPr>
          <w:rFonts w:hint="eastAsia" w:ascii="宋体" w:hAnsi="宋体" w:eastAsia="宋体" w:cs="宋体"/>
          <w:b/>
          <w:bCs/>
          <w:sz w:val="24"/>
          <w:szCs w:val="24"/>
          <w:highlight w:val="none"/>
          <w:lang w:val="en-US" w:eastAsia="zh-CN"/>
        </w:rPr>
      </w:pPr>
      <w:bookmarkStart w:id="154" w:name="_Toc19235"/>
      <w:r>
        <w:rPr>
          <w:rFonts w:hint="eastAsia" w:ascii="宋体" w:hAnsi="宋体" w:eastAsia="宋体" w:cs="宋体"/>
          <w:b/>
          <w:bCs/>
          <w:sz w:val="24"/>
          <w:szCs w:val="24"/>
          <w:highlight w:val="none"/>
        </w:rPr>
        <w:t>第四部分、技术文件</w:t>
      </w:r>
      <w:bookmarkEnd w:id="153"/>
      <w:bookmarkEnd w:id="154"/>
    </w:p>
    <w:p>
      <w:pPr>
        <w:snapToGrid w:val="0"/>
        <w:spacing w:line="360" w:lineRule="auto"/>
        <w:jc w:val="center"/>
        <w:outlineLvl w:val="1"/>
        <w:rPr>
          <w:rFonts w:hint="eastAsia" w:ascii="宋体" w:hAnsi="宋体" w:eastAsia="宋体" w:cs="宋体"/>
          <w:b/>
          <w:bCs/>
          <w:color w:val="000000"/>
          <w:sz w:val="24"/>
          <w:szCs w:val="24"/>
          <w:highlight w:val="none"/>
          <w:lang w:eastAsia="zh-CN"/>
        </w:rPr>
      </w:pPr>
      <w:bookmarkStart w:id="155" w:name="_Toc19465"/>
      <w:bookmarkStart w:id="156" w:name="_Toc20079"/>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bookmarkEnd w:id="155"/>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如改造方案、货物清单、售后响应承诺、应急保障方案等</w:t>
      </w:r>
      <w:r>
        <w:rPr>
          <w:rFonts w:hint="eastAsia" w:ascii="宋体" w:hAnsi="宋体" w:eastAsia="宋体" w:cs="宋体"/>
          <w:color w:val="000000"/>
          <w:sz w:val="24"/>
          <w:szCs w:val="24"/>
          <w:highlight w:val="none"/>
        </w:rPr>
        <w:t>）</w:t>
      </w:r>
    </w:p>
    <w:p>
      <w:pPr>
        <w:snapToGrid w:val="0"/>
        <w:spacing w:line="360" w:lineRule="auto"/>
        <w:jc w:val="center"/>
        <w:rPr>
          <w:rFonts w:hint="eastAsia" w:ascii="宋体" w:hAnsi="宋体" w:eastAsia="宋体" w:cs="宋体"/>
          <w:b/>
          <w:color w:val="000000"/>
          <w:sz w:val="24"/>
          <w:szCs w:val="24"/>
          <w:highlight w:val="none"/>
        </w:rPr>
      </w:pPr>
    </w:p>
    <w:p>
      <w:pPr>
        <w:spacing w:line="240" w:lineRule="auto"/>
        <w:jc w:val="left"/>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pPr>
        <w:spacing w:line="360" w:lineRule="auto"/>
        <w:jc w:val="center"/>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增值服务</w:t>
      </w:r>
      <w:r>
        <w:rPr>
          <w:rFonts w:hint="eastAsia" w:ascii="宋体" w:hAnsi="宋体" w:eastAsia="宋体" w:cs="宋体"/>
          <w:b/>
          <w:bCs/>
          <w:color w:val="000000"/>
          <w:kern w:val="2"/>
          <w:sz w:val="24"/>
          <w:szCs w:val="24"/>
          <w:highlight w:val="none"/>
          <w:lang w:val="zh-CN"/>
        </w:rPr>
        <w:t>及特殊承诺</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pPr>
        <w:spacing w:line="360" w:lineRule="auto"/>
        <w:jc w:val="center"/>
        <w:rPr>
          <w:rFonts w:hint="eastAsia" w:ascii="宋体" w:hAnsi="宋体" w:eastAsia="宋体" w:cs="宋体"/>
          <w:color w:val="00000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jc w:val="center"/>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kern w:val="0"/>
          <w:sz w:val="24"/>
          <w:szCs w:val="24"/>
          <w:highlight w:val="none"/>
        </w:rPr>
        <w:t>技术偏离表</w:t>
      </w:r>
      <w:bookmarkEnd w:id="156"/>
    </w:p>
    <w:p>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pPr>
        <w:pStyle w:val="48"/>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pPr>
        <w:pStyle w:val="48"/>
        <w:adjustRightInd w:val="0"/>
        <w:snapToGrid w:val="0"/>
        <w:spacing w:line="360" w:lineRule="auto"/>
        <w:ind w:firstLine="464" w:firstLineChars="200"/>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57" w:name="_Toc2511"/>
    </w:p>
    <w:p>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57"/>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bookmarkEnd w:id="146"/>
    <w:p>
      <w:pPr>
        <w:pStyle w:val="2"/>
        <w:widowControl/>
        <w:adjustRightInd w:val="0"/>
        <w:snapToGrid w:val="0"/>
        <w:spacing w:before="0" w:beforeAutospacing="0" w:after="0" w:afterAutospacing="0" w:line="360" w:lineRule="auto"/>
        <w:jc w:val="center"/>
        <w:rPr>
          <w:rFonts w:hint="eastAsia" w:ascii="宋体" w:hAnsi="宋体" w:eastAsia="宋体" w:cs="宋体"/>
          <w:b w:val="0"/>
          <w:bCs/>
          <w:kern w:val="44"/>
          <w:sz w:val="32"/>
          <w:szCs w:val="32"/>
          <w:highlight w:val="none"/>
        </w:rPr>
      </w:pPr>
      <w:bookmarkStart w:id="158" w:name="_Toc21913"/>
      <w:bookmarkStart w:id="159" w:name="_Toc1923"/>
      <w:r>
        <w:rPr>
          <w:rFonts w:hint="eastAsia" w:ascii="宋体" w:hAnsi="宋体" w:eastAsia="宋体" w:cs="宋体"/>
          <w:b w:val="0"/>
          <w:bCs/>
          <w:kern w:val="44"/>
          <w:sz w:val="32"/>
          <w:szCs w:val="32"/>
          <w:highlight w:val="none"/>
        </w:rPr>
        <w:t>第六章  合同条款及格式（仅供参考，以实际签订为准）</w:t>
      </w:r>
      <w:bookmarkEnd w:id="158"/>
    </w:p>
    <w:bookmarkEnd w:id="159"/>
    <w:p>
      <w:pPr>
        <w:pStyle w:val="7"/>
        <w:jc w:val="center"/>
        <w:rPr>
          <w:rFonts w:hint="eastAsia" w:ascii="宋体" w:hAnsi="宋体" w:eastAsia="宋体" w:cs="宋体"/>
          <w:b/>
          <w:bCs w:val="0"/>
          <w:color w:val="000000"/>
          <w:sz w:val="24"/>
          <w:szCs w:val="24"/>
          <w:highlight w:val="none"/>
          <w:lang w:val="en-US" w:eastAsia="zh-CN"/>
        </w:rPr>
      </w:pPr>
    </w:p>
    <w:bookmarkEnd w:id="0"/>
    <w:p>
      <w:pPr>
        <w:pageBreakBefore w:val="0"/>
        <w:kinsoku/>
        <w:wordWrap/>
        <w:overflowPunct/>
        <w:topLinePunct w:val="0"/>
        <w:bidi w:val="0"/>
        <w:spacing w:line="400" w:lineRule="exact"/>
        <w:rPr>
          <w:rFonts w:hint="eastAsia" w:ascii="宋体" w:hAnsi="宋体" w:eastAsia="宋体" w:cs="宋体"/>
          <w:sz w:val="24"/>
          <w:highlight w:val="none"/>
          <w:u w:val="single"/>
        </w:rPr>
      </w:pPr>
      <w:r>
        <w:rPr>
          <w:rFonts w:hint="eastAsia" w:ascii="宋体" w:hAnsi="宋体" w:eastAsia="宋体" w:cs="宋体"/>
          <w:sz w:val="24"/>
          <w:highlight w:val="none"/>
        </w:rPr>
        <w:t>合同编号：</w:t>
      </w:r>
      <w:r>
        <w:rPr>
          <w:rFonts w:hint="eastAsia" w:ascii="宋体" w:hAnsi="宋体" w:eastAsia="宋体" w:cs="宋体"/>
          <w:sz w:val="24"/>
          <w:highlight w:val="none"/>
          <w:u w:val="single"/>
        </w:rPr>
        <w:t xml:space="preserve"> LJGS-</w:t>
      </w:r>
      <w:r>
        <w:rPr>
          <w:rFonts w:hint="eastAsia" w:ascii="宋体" w:hAnsi="宋体" w:eastAsia="宋体" w:cs="宋体"/>
          <w:sz w:val="24"/>
          <w:highlight w:val="none"/>
          <w:u w:val="single"/>
          <w:lang w:eastAsia="zh-CN"/>
        </w:rPr>
        <w:t>2025</w:t>
      </w:r>
      <w:r>
        <w:rPr>
          <w:rFonts w:hint="eastAsia" w:ascii="宋体" w:hAnsi="宋体" w:eastAsia="宋体" w:cs="宋体"/>
          <w:sz w:val="24"/>
          <w:highlight w:val="none"/>
          <w:u w:val="single"/>
        </w:rPr>
        <w:t xml:space="preserve">-          </w:t>
      </w:r>
    </w:p>
    <w:p>
      <w:pPr>
        <w:pageBreakBefore w:val="0"/>
        <w:kinsoku/>
        <w:wordWrap/>
        <w:overflowPunct/>
        <w:topLinePunct w:val="0"/>
        <w:bidi w:val="0"/>
        <w:spacing w:line="400" w:lineRule="exact"/>
        <w:rPr>
          <w:rFonts w:hint="eastAsia" w:ascii="宋体" w:hAnsi="宋体" w:eastAsia="宋体" w:cs="宋体"/>
          <w:b/>
          <w:sz w:val="24"/>
          <w:highlight w:val="none"/>
        </w:rPr>
      </w:pPr>
    </w:p>
    <w:p>
      <w:pPr>
        <w:pStyle w:val="3"/>
        <w:pageBreakBefore w:val="0"/>
        <w:kinsoku/>
        <w:wordWrap/>
        <w:overflowPunct/>
        <w:topLinePunct w:val="0"/>
        <w:bidi w:val="0"/>
        <w:spacing w:line="400" w:lineRule="exact"/>
        <w:rPr>
          <w:rFonts w:hint="eastAsia" w:ascii="宋体" w:hAnsi="宋体" w:eastAsia="宋体" w:cs="宋体"/>
          <w:sz w:val="24"/>
          <w:highlight w:val="none"/>
        </w:rPr>
      </w:pPr>
    </w:p>
    <w:p>
      <w:pPr>
        <w:pageBreakBefore w:val="0"/>
        <w:kinsoku/>
        <w:wordWrap/>
        <w:overflowPunct/>
        <w:topLinePunct w:val="0"/>
        <w:bidi w:val="0"/>
        <w:spacing w:line="400" w:lineRule="exact"/>
        <w:rPr>
          <w:rFonts w:hint="eastAsia" w:ascii="宋体" w:hAnsi="宋体" w:eastAsia="宋体" w:cs="宋体"/>
          <w:highlight w:val="none"/>
        </w:rPr>
      </w:pPr>
    </w:p>
    <w:p>
      <w:pPr>
        <w:pageBreakBefore w:val="0"/>
        <w:kinsoku/>
        <w:wordWrap/>
        <w:overflowPunct/>
        <w:topLinePunct w:val="0"/>
        <w:bidi w:val="0"/>
        <w:spacing w:line="400" w:lineRule="exact"/>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货物类采购合同</w:t>
      </w:r>
    </w:p>
    <w:p>
      <w:pPr>
        <w:pStyle w:val="51"/>
        <w:pageBreakBefore w:val="0"/>
        <w:kinsoku/>
        <w:wordWrap/>
        <w:overflowPunct/>
        <w:topLinePunct w:val="0"/>
        <w:bidi w:val="0"/>
        <w:spacing w:line="400" w:lineRule="exact"/>
        <w:rPr>
          <w:rFonts w:hint="eastAsia" w:ascii="宋体" w:hAnsi="宋体" w:eastAsia="宋体" w:cs="宋体"/>
          <w:szCs w:val="24"/>
          <w:highlight w:val="none"/>
        </w:rPr>
      </w:pPr>
    </w:p>
    <w:p>
      <w:pPr>
        <w:pageBreakBefore w:val="0"/>
        <w:kinsoku/>
        <w:wordWrap/>
        <w:overflowPunct/>
        <w:topLinePunct w:val="0"/>
        <w:bidi w:val="0"/>
        <w:spacing w:line="400" w:lineRule="exact"/>
        <w:ind w:left="2096" w:leftChars="300" w:hanging="1160" w:hangingChars="500"/>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2025年-2026年三固焚烧车间烟气净化系统改造采购项目</w:t>
      </w:r>
    </w:p>
    <w:p>
      <w:pPr>
        <w:pageBreakBefore w:val="0"/>
        <w:kinsoku/>
        <w:wordWrap/>
        <w:overflowPunct/>
        <w:topLinePunct w:val="0"/>
        <w:bidi w:val="0"/>
        <w:spacing w:before="120" w:line="400" w:lineRule="exact"/>
        <w:ind w:left="960"/>
        <w:rPr>
          <w:rFonts w:hint="eastAsia" w:ascii="宋体" w:hAnsi="宋体" w:eastAsia="宋体" w:cs="宋体"/>
          <w:sz w:val="24"/>
          <w:highlight w:val="none"/>
        </w:rPr>
      </w:pPr>
    </w:p>
    <w:p>
      <w:pPr>
        <w:pageBreakBefore w:val="0"/>
        <w:kinsoku/>
        <w:wordWrap/>
        <w:overflowPunct/>
        <w:topLinePunct w:val="0"/>
        <w:bidi w:val="0"/>
        <w:spacing w:before="120" w:line="400" w:lineRule="exact"/>
        <w:ind w:left="960"/>
        <w:rPr>
          <w:rFonts w:hint="eastAsia" w:ascii="宋体" w:hAnsi="宋体" w:eastAsia="宋体" w:cs="宋体"/>
          <w:sz w:val="24"/>
          <w:highlight w:val="none"/>
          <w:u w:val="single"/>
        </w:rPr>
      </w:pPr>
      <w:r>
        <w:rPr>
          <w:rFonts w:hint="eastAsia" w:ascii="宋体" w:hAnsi="宋体" w:eastAsia="宋体" w:cs="宋体"/>
          <w:sz w:val="24"/>
          <w:highlight w:val="none"/>
        </w:rPr>
        <w:t>甲    方：</w:t>
      </w:r>
      <w:r>
        <w:rPr>
          <w:rFonts w:hint="eastAsia" w:ascii="宋体" w:hAnsi="宋体" w:eastAsia="宋体" w:cs="宋体"/>
          <w:sz w:val="24"/>
          <w:highlight w:val="none"/>
          <w:u w:val="single"/>
        </w:rPr>
        <w:t xml:space="preserve">  杭州临江环境能源有限公司  </w:t>
      </w:r>
    </w:p>
    <w:p>
      <w:pPr>
        <w:pageBreakBefore w:val="0"/>
        <w:kinsoku/>
        <w:wordWrap/>
        <w:overflowPunct/>
        <w:topLinePunct w:val="0"/>
        <w:bidi w:val="0"/>
        <w:spacing w:before="120"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w:t>
      </w:r>
    </w:p>
    <w:p>
      <w:pPr>
        <w:pageBreakBefore w:val="0"/>
        <w:kinsoku/>
        <w:wordWrap/>
        <w:overflowPunct/>
        <w:topLinePunct w:val="0"/>
        <w:bidi w:val="0"/>
        <w:spacing w:before="120" w:line="400" w:lineRule="exact"/>
        <w:ind w:left="960"/>
        <w:rPr>
          <w:rFonts w:hint="eastAsia" w:ascii="宋体" w:hAnsi="宋体" w:eastAsia="宋体" w:cs="宋体"/>
          <w:sz w:val="24"/>
          <w:highlight w:val="none"/>
          <w:u w:val="single"/>
        </w:rPr>
      </w:pPr>
      <w:r>
        <w:rPr>
          <w:rFonts w:hint="eastAsia" w:ascii="宋体" w:hAnsi="宋体" w:eastAsia="宋体" w:cs="宋体"/>
          <w:sz w:val="24"/>
          <w:highlight w:val="none"/>
        </w:rPr>
        <w:t>乙    方：</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***公司</w:t>
      </w:r>
      <w:r>
        <w:rPr>
          <w:rFonts w:hint="eastAsia" w:ascii="宋体" w:hAnsi="宋体" w:eastAsia="宋体" w:cs="宋体"/>
          <w:sz w:val="24"/>
          <w:highlight w:val="none"/>
          <w:u w:val="single"/>
        </w:rPr>
        <w:t xml:space="preserve">                </w:t>
      </w:r>
    </w:p>
    <w:p>
      <w:pPr>
        <w:pageBreakBefore w:val="0"/>
        <w:kinsoku/>
        <w:wordWrap/>
        <w:overflowPunct/>
        <w:topLinePunct w:val="0"/>
        <w:bidi w:val="0"/>
        <w:spacing w:before="120" w:line="400" w:lineRule="exact"/>
        <w:rPr>
          <w:rFonts w:hint="eastAsia" w:ascii="宋体" w:hAnsi="宋体" w:eastAsia="宋体" w:cs="宋体"/>
          <w:sz w:val="24"/>
          <w:highlight w:val="none"/>
        </w:rPr>
      </w:pPr>
    </w:p>
    <w:p>
      <w:pPr>
        <w:pageBreakBefore w:val="0"/>
        <w:kinsoku/>
        <w:wordWrap/>
        <w:overflowPunct/>
        <w:topLinePunct w:val="0"/>
        <w:bidi w:val="0"/>
        <w:spacing w:before="120" w:line="400" w:lineRule="exact"/>
        <w:ind w:firstLine="928" w:firstLineChars="400"/>
        <w:rPr>
          <w:rFonts w:hint="eastAsia" w:ascii="宋体" w:hAnsi="宋体" w:eastAsia="宋体" w:cs="宋体"/>
          <w:sz w:val="24"/>
          <w:highlight w:val="none"/>
          <w:u w:val="single"/>
        </w:rPr>
      </w:pPr>
      <w:r>
        <w:rPr>
          <w:rFonts w:hint="eastAsia" w:ascii="宋体" w:hAnsi="宋体" w:eastAsia="宋体" w:cs="宋体"/>
          <w:sz w:val="24"/>
          <w:highlight w:val="none"/>
        </w:rPr>
        <w:t>签 订 地：</w:t>
      </w:r>
      <w:r>
        <w:rPr>
          <w:rFonts w:hint="eastAsia" w:ascii="宋体" w:hAnsi="宋体" w:eastAsia="宋体" w:cs="宋体"/>
          <w:sz w:val="24"/>
          <w:highlight w:val="none"/>
          <w:u w:val="single"/>
        </w:rPr>
        <w:t xml:space="preserve">   浙江省杭州市钱塘区       </w:t>
      </w:r>
    </w:p>
    <w:p>
      <w:pPr>
        <w:pageBreakBefore w:val="0"/>
        <w:kinsoku/>
        <w:wordWrap/>
        <w:overflowPunct/>
        <w:topLinePunct w:val="0"/>
        <w:bidi w:val="0"/>
        <w:spacing w:before="120" w:line="400" w:lineRule="exact"/>
        <w:rPr>
          <w:rFonts w:hint="eastAsia" w:ascii="宋体" w:hAnsi="宋体" w:eastAsia="宋体" w:cs="宋体"/>
          <w:sz w:val="24"/>
          <w:highlight w:val="none"/>
        </w:rPr>
      </w:pPr>
    </w:p>
    <w:p>
      <w:pPr>
        <w:pageBreakBefore w:val="0"/>
        <w:tabs>
          <w:tab w:val="right" w:pos="7346"/>
        </w:tabs>
        <w:kinsoku/>
        <w:wordWrap/>
        <w:overflowPunct/>
        <w:topLinePunct w:val="0"/>
        <w:bidi w:val="0"/>
        <w:spacing w:before="120" w:line="400" w:lineRule="exact"/>
        <w:ind w:firstLine="928" w:firstLineChars="400"/>
        <w:rPr>
          <w:rFonts w:hint="eastAsia" w:ascii="宋体" w:hAnsi="宋体" w:eastAsia="宋体" w:cs="宋体"/>
          <w:sz w:val="24"/>
          <w:highlight w:val="none"/>
          <w:u w:val="single"/>
          <w:lang w:eastAsia="zh-CN"/>
        </w:rPr>
      </w:pPr>
      <w:r>
        <w:rPr>
          <w:rFonts w:hint="eastAsia" w:ascii="宋体" w:hAnsi="宋体" w:eastAsia="宋体" w:cs="宋体"/>
          <w:sz w:val="24"/>
          <w:highlight w:val="none"/>
        </w:rPr>
        <w:t>签订日期：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r>
        <w:rPr>
          <w:rFonts w:hint="eastAsia" w:ascii="宋体" w:hAnsi="宋体" w:eastAsia="宋体" w:cs="宋体"/>
          <w:sz w:val="24"/>
          <w:highlight w:val="none"/>
          <w:lang w:eastAsia="zh-CN"/>
        </w:rPr>
        <w:tab/>
      </w:r>
    </w:p>
    <w:p>
      <w:pPr>
        <w:pStyle w:val="7"/>
        <w:pageBreakBefore w:val="0"/>
        <w:kinsoku/>
        <w:wordWrap/>
        <w:overflowPunct/>
        <w:topLinePunct w:val="0"/>
        <w:bidi w:val="0"/>
        <w:spacing w:line="400" w:lineRule="exact"/>
        <w:rPr>
          <w:rFonts w:hint="eastAsia" w:ascii="宋体" w:hAnsi="宋体" w:eastAsia="宋体" w:cs="宋体"/>
          <w:highlight w:val="none"/>
        </w:rPr>
      </w:pPr>
    </w:p>
    <w:p>
      <w:pPr>
        <w:pStyle w:val="8"/>
        <w:pageBreakBefore w:val="0"/>
        <w:kinsoku/>
        <w:wordWrap/>
        <w:overflowPunct/>
        <w:topLinePunct w:val="0"/>
        <w:bidi w:val="0"/>
        <w:spacing w:line="400" w:lineRule="exact"/>
        <w:rPr>
          <w:rFonts w:hint="eastAsia" w:ascii="宋体" w:hAnsi="宋体" w:eastAsia="宋体" w:cs="宋体"/>
          <w:highlight w:val="none"/>
        </w:rPr>
      </w:pPr>
    </w:p>
    <w:p>
      <w:pPr>
        <w:pageBreakBefore w:val="0"/>
        <w:kinsoku/>
        <w:wordWrap/>
        <w:overflowPunct/>
        <w:topLinePunct w:val="0"/>
        <w:bidi w:val="0"/>
        <w:spacing w:line="400" w:lineRule="exact"/>
        <w:rPr>
          <w:rFonts w:hint="eastAsia" w:ascii="宋体" w:hAnsi="宋体" w:eastAsia="宋体" w:cs="宋体"/>
          <w:highlight w:val="none"/>
        </w:rPr>
      </w:pPr>
    </w:p>
    <w:p>
      <w:pPr>
        <w:pStyle w:val="7"/>
        <w:pageBreakBefore w:val="0"/>
        <w:kinsoku/>
        <w:wordWrap/>
        <w:overflowPunct/>
        <w:topLinePunct w:val="0"/>
        <w:bidi w:val="0"/>
        <w:spacing w:line="400" w:lineRule="exact"/>
        <w:rPr>
          <w:rFonts w:hint="eastAsia" w:ascii="宋体" w:hAnsi="宋体" w:eastAsia="宋体" w:cs="宋体"/>
          <w:highlight w:val="none"/>
        </w:rPr>
      </w:pPr>
    </w:p>
    <w:p>
      <w:pPr>
        <w:pStyle w:val="8"/>
        <w:pageBreakBefore w:val="0"/>
        <w:kinsoku/>
        <w:wordWrap/>
        <w:overflowPunct/>
        <w:topLinePunct w:val="0"/>
        <w:bidi w:val="0"/>
        <w:spacing w:line="400" w:lineRule="exact"/>
        <w:rPr>
          <w:rFonts w:hint="eastAsia" w:ascii="宋体" w:hAnsi="宋体" w:eastAsia="宋体" w:cs="宋体"/>
          <w:highlight w:val="none"/>
        </w:rPr>
      </w:pPr>
    </w:p>
    <w:p>
      <w:pPr>
        <w:pageBreakBefore w:val="0"/>
        <w:kinsoku/>
        <w:wordWrap/>
        <w:overflowPunct/>
        <w:topLinePunct w:val="0"/>
        <w:bidi w:val="0"/>
        <w:spacing w:line="400" w:lineRule="exact"/>
        <w:rPr>
          <w:rFonts w:hint="eastAsia" w:ascii="宋体" w:hAnsi="宋体" w:eastAsia="宋体" w:cs="宋体"/>
          <w:highlight w:val="none"/>
        </w:rPr>
      </w:pPr>
    </w:p>
    <w:p>
      <w:pPr>
        <w:pStyle w:val="7"/>
        <w:pageBreakBefore w:val="0"/>
        <w:kinsoku/>
        <w:wordWrap/>
        <w:overflowPunct/>
        <w:topLinePunct w:val="0"/>
        <w:bidi w:val="0"/>
        <w:spacing w:line="400" w:lineRule="exact"/>
        <w:rPr>
          <w:rFonts w:hint="eastAsia" w:ascii="宋体" w:hAnsi="宋体" w:eastAsia="宋体" w:cs="宋体"/>
          <w:highlight w:val="none"/>
        </w:rPr>
      </w:pPr>
    </w:p>
    <w:p>
      <w:pPr>
        <w:pStyle w:val="8"/>
        <w:pageBreakBefore w:val="0"/>
        <w:kinsoku/>
        <w:wordWrap/>
        <w:overflowPunct/>
        <w:topLinePunct w:val="0"/>
        <w:bidi w:val="0"/>
        <w:spacing w:line="400" w:lineRule="exact"/>
        <w:rPr>
          <w:rFonts w:hint="eastAsia" w:ascii="宋体" w:hAnsi="宋体" w:eastAsia="宋体" w:cs="宋体"/>
          <w:highlight w:val="none"/>
        </w:rPr>
      </w:pPr>
    </w:p>
    <w:p>
      <w:pPr>
        <w:pageBreakBefore w:val="0"/>
        <w:kinsoku/>
        <w:wordWrap/>
        <w:overflowPunct/>
        <w:topLinePunct w:val="0"/>
        <w:bidi w:val="0"/>
        <w:spacing w:line="400" w:lineRule="exact"/>
        <w:rPr>
          <w:rFonts w:hint="eastAsia" w:ascii="宋体" w:hAnsi="宋体" w:eastAsia="宋体" w:cs="宋体"/>
          <w:highlight w:val="none"/>
        </w:rPr>
      </w:pPr>
    </w:p>
    <w:p>
      <w:pPr>
        <w:pStyle w:val="51"/>
        <w:pageBreakBefore w:val="0"/>
        <w:kinsoku/>
        <w:wordWrap/>
        <w:overflowPunct/>
        <w:topLinePunct w:val="0"/>
        <w:bidi w:val="0"/>
        <w:spacing w:line="400" w:lineRule="exact"/>
        <w:ind w:left="0" w:leftChars="0" w:firstLine="0" w:firstLineChars="0"/>
        <w:rPr>
          <w:rFonts w:hint="eastAsia" w:ascii="宋体" w:hAnsi="宋体" w:eastAsia="宋体" w:cs="宋体"/>
          <w:b/>
          <w:szCs w:val="24"/>
          <w:highlight w:val="none"/>
        </w:rPr>
      </w:pPr>
    </w:p>
    <w:p>
      <w:pPr>
        <w:pStyle w:val="8"/>
        <w:pageBreakBefore w:val="0"/>
        <w:kinsoku/>
        <w:wordWrap/>
        <w:overflowPunct/>
        <w:topLinePunct w:val="0"/>
        <w:bidi w:val="0"/>
        <w:spacing w:line="400" w:lineRule="exact"/>
        <w:jc w:val="center"/>
        <w:rPr>
          <w:rFonts w:hint="eastAsia" w:ascii="宋体" w:hAnsi="宋体" w:eastAsia="宋体" w:cs="宋体"/>
          <w:b/>
          <w:bCs/>
          <w:highlight w:val="none"/>
        </w:rPr>
      </w:pPr>
      <w:r>
        <w:rPr>
          <w:rFonts w:hint="eastAsia" w:ascii="宋体" w:hAnsi="宋体" w:eastAsia="宋体" w:cs="宋体"/>
          <w:b/>
          <w:bCs/>
          <w:highlight w:val="none"/>
        </w:rPr>
        <w:t>目录</w:t>
      </w:r>
    </w:p>
    <w:p>
      <w:pPr>
        <w:pStyle w:val="9"/>
        <w:pageBreakBefore w:val="0"/>
        <w:kinsoku/>
        <w:wordWrap/>
        <w:overflowPunct/>
        <w:topLinePunct w:val="0"/>
        <w:bidi w:val="0"/>
        <w:spacing w:line="400" w:lineRule="exact"/>
        <w:ind w:firstLine="232" w:firstLineChars="100"/>
        <w:rPr>
          <w:rFonts w:hint="eastAsia" w:ascii="宋体" w:hAnsi="宋体" w:eastAsia="宋体" w:cs="宋体"/>
          <w:highlight w:val="none"/>
        </w:rPr>
      </w:pPr>
      <w:r>
        <w:rPr>
          <w:rFonts w:hint="eastAsia" w:ascii="宋体" w:hAnsi="宋体" w:eastAsia="宋体" w:cs="宋体"/>
          <w:highlight w:val="none"/>
        </w:rPr>
        <w:t>第一章 合同书  ……………………………………………………………（页码）</w:t>
      </w:r>
    </w:p>
    <w:p>
      <w:pPr>
        <w:pStyle w:val="9"/>
        <w:pageBreakBefore w:val="0"/>
        <w:kinsoku/>
        <w:wordWrap/>
        <w:overflowPunct/>
        <w:topLinePunct w:val="0"/>
        <w:bidi w:val="0"/>
        <w:spacing w:line="400" w:lineRule="exact"/>
        <w:ind w:firstLine="232" w:firstLineChars="100"/>
        <w:rPr>
          <w:rFonts w:hint="eastAsia" w:ascii="宋体" w:hAnsi="宋体" w:eastAsia="宋体" w:cs="宋体"/>
          <w:highlight w:val="none"/>
        </w:rPr>
      </w:pPr>
      <w:r>
        <w:rPr>
          <w:rFonts w:hint="eastAsia" w:ascii="宋体" w:hAnsi="宋体" w:eastAsia="宋体" w:cs="宋体"/>
          <w:highlight w:val="none"/>
        </w:rPr>
        <w:t>第二章 合同一般条款………………………………………………………（页码）</w:t>
      </w:r>
    </w:p>
    <w:p>
      <w:pPr>
        <w:pStyle w:val="9"/>
        <w:pageBreakBefore w:val="0"/>
        <w:kinsoku/>
        <w:wordWrap/>
        <w:overflowPunct/>
        <w:topLinePunct w:val="0"/>
        <w:bidi w:val="0"/>
        <w:spacing w:line="400" w:lineRule="exact"/>
        <w:ind w:firstLine="232" w:firstLineChars="100"/>
        <w:rPr>
          <w:rFonts w:hint="eastAsia" w:ascii="宋体" w:hAnsi="宋体" w:eastAsia="宋体" w:cs="宋体"/>
          <w:highlight w:val="none"/>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安全</w:t>
      </w:r>
      <w:r>
        <w:rPr>
          <w:rFonts w:hint="eastAsia" w:ascii="宋体" w:hAnsi="宋体" w:eastAsia="宋体" w:cs="宋体"/>
          <w:highlight w:val="none"/>
        </w:rPr>
        <w:t>协议……………………………………………………………（页码）</w:t>
      </w:r>
    </w:p>
    <w:p>
      <w:pPr>
        <w:pStyle w:val="9"/>
        <w:pageBreakBefore w:val="0"/>
        <w:kinsoku/>
        <w:wordWrap/>
        <w:overflowPunct/>
        <w:topLinePunct w:val="0"/>
        <w:bidi w:val="0"/>
        <w:spacing w:line="400" w:lineRule="exact"/>
        <w:ind w:firstLine="232" w:firstLineChars="100"/>
        <w:rPr>
          <w:rFonts w:hint="eastAsia" w:ascii="宋体" w:hAnsi="宋体" w:eastAsia="宋体" w:cs="宋体"/>
          <w:highlight w:val="none"/>
        </w:rPr>
      </w:pPr>
      <w:r>
        <w:rPr>
          <w:rFonts w:hint="eastAsia" w:ascii="宋体" w:hAnsi="宋体" w:eastAsia="宋体" w:cs="宋体"/>
          <w:highlight w:val="none"/>
        </w:rPr>
        <w:t>第</w:t>
      </w:r>
      <w:r>
        <w:rPr>
          <w:rFonts w:hint="eastAsia" w:ascii="宋体" w:hAnsi="宋体" w:eastAsia="宋体" w:cs="宋体"/>
          <w:highlight w:val="none"/>
          <w:lang w:val="en-US" w:eastAsia="zh-CN"/>
        </w:rPr>
        <w:t>四</w:t>
      </w:r>
      <w:r>
        <w:rPr>
          <w:rFonts w:hint="eastAsia" w:ascii="宋体" w:hAnsi="宋体" w:eastAsia="宋体" w:cs="宋体"/>
          <w:highlight w:val="none"/>
        </w:rPr>
        <w:t>章 廉洁协议……………………………………………………………（页码）</w:t>
      </w:r>
    </w:p>
    <w:p>
      <w:pPr>
        <w:pStyle w:val="9"/>
        <w:pageBreakBefore w:val="0"/>
        <w:kinsoku/>
        <w:wordWrap/>
        <w:overflowPunct/>
        <w:topLinePunct w:val="0"/>
        <w:bidi w:val="0"/>
        <w:spacing w:line="400" w:lineRule="exact"/>
        <w:ind w:firstLine="232" w:firstLineChars="100"/>
        <w:rPr>
          <w:rFonts w:hint="eastAsia" w:ascii="宋体" w:hAnsi="宋体" w:eastAsia="宋体" w:cs="宋体"/>
          <w:highlight w:val="none"/>
        </w:rPr>
      </w:pPr>
    </w:p>
    <w:p>
      <w:pPr>
        <w:pStyle w:val="51"/>
        <w:pageBreakBefore w:val="0"/>
        <w:kinsoku/>
        <w:wordWrap/>
        <w:overflowPunct/>
        <w:topLinePunct w:val="0"/>
        <w:bidi w:val="0"/>
        <w:spacing w:line="400" w:lineRule="exact"/>
        <w:rPr>
          <w:rFonts w:hint="eastAsia" w:ascii="宋体" w:hAnsi="宋体" w:eastAsia="宋体" w:cs="宋体"/>
          <w:szCs w:val="24"/>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9"/>
        <w:pageBreakBefore w:val="0"/>
        <w:kinsoku/>
        <w:wordWrap/>
        <w:overflowPunct/>
        <w:topLinePunct w:val="0"/>
        <w:bidi w:val="0"/>
        <w:spacing w:line="400" w:lineRule="exact"/>
        <w:rPr>
          <w:rFonts w:hint="eastAsia" w:ascii="宋体" w:hAnsi="宋体" w:eastAsia="宋体" w:cs="宋体"/>
          <w:highlight w:val="none"/>
        </w:rPr>
      </w:pPr>
    </w:p>
    <w:p>
      <w:pPr>
        <w:pStyle w:val="51"/>
        <w:pageBreakBefore w:val="0"/>
        <w:kinsoku/>
        <w:wordWrap/>
        <w:overflowPunct/>
        <w:topLinePunct w:val="0"/>
        <w:bidi w:val="0"/>
        <w:spacing w:line="400" w:lineRule="exact"/>
        <w:ind w:left="0" w:leftChars="0" w:firstLine="0" w:firstLineChars="0"/>
        <w:jc w:val="both"/>
        <w:rPr>
          <w:rFonts w:hint="eastAsia" w:ascii="宋体" w:hAnsi="宋体" w:eastAsia="宋体" w:cs="宋体"/>
          <w:b/>
          <w:szCs w:val="24"/>
          <w:highlight w:val="none"/>
        </w:rPr>
      </w:pPr>
    </w:p>
    <w:p>
      <w:pPr>
        <w:pStyle w:val="51"/>
        <w:pageBreakBefore w:val="0"/>
        <w:kinsoku/>
        <w:wordWrap/>
        <w:overflowPunct/>
        <w:topLinePunct w:val="0"/>
        <w:bidi w:val="0"/>
        <w:spacing w:line="400" w:lineRule="exact"/>
        <w:ind w:left="0" w:leftChars="0" w:firstLine="0" w:firstLineChars="0"/>
        <w:jc w:val="center"/>
        <w:rPr>
          <w:rFonts w:hint="eastAsia" w:ascii="宋体" w:hAnsi="宋体" w:eastAsia="宋体" w:cs="宋体"/>
          <w:b/>
          <w:szCs w:val="24"/>
          <w:highlight w:val="none"/>
        </w:rPr>
      </w:pPr>
    </w:p>
    <w:p>
      <w:pPr>
        <w:pStyle w:val="51"/>
        <w:pageBreakBefore w:val="0"/>
        <w:kinsoku/>
        <w:wordWrap/>
        <w:overflowPunct/>
        <w:topLinePunct w:val="0"/>
        <w:bidi w:val="0"/>
        <w:spacing w:line="400" w:lineRule="exact"/>
        <w:ind w:left="0" w:leftChars="0" w:firstLine="0" w:firstLineChars="0"/>
        <w:jc w:val="center"/>
        <w:rPr>
          <w:rFonts w:hint="eastAsia" w:ascii="宋体" w:hAnsi="宋体" w:eastAsia="宋体" w:cs="宋体"/>
          <w:b/>
          <w:szCs w:val="24"/>
          <w:highlight w:val="none"/>
        </w:rPr>
      </w:pPr>
      <w:r>
        <w:rPr>
          <w:rFonts w:hint="eastAsia" w:ascii="宋体" w:hAnsi="宋体" w:eastAsia="宋体" w:cs="宋体"/>
          <w:b/>
          <w:szCs w:val="24"/>
          <w:highlight w:val="none"/>
        </w:rPr>
        <w:t>第一章 合同书</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r>
        <w:rPr>
          <w:rFonts w:hint="eastAsia" w:ascii="宋体" w:hAnsi="宋体" w:eastAsia="宋体" w:cs="宋体"/>
          <w:sz w:val="24"/>
          <w:highlight w:val="none"/>
        </w:rPr>
        <w:t>，</w:t>
      </w:r>
      <w:r>
        <w:rPr>
          <w:rFonts w:hint="eastAsia" w:ascii="宋体" w:hAnsi="宋体" w:eastAsia="宋体" w:cs="宋体"/>
          <w:sz w:val="24"/>
          <w:highlight w:val="none"/>
          <w:u w:val="none"/>
        </w:rPr>
        <w:t xml:space="preserve">   杭州临江环境能源有限公司</w:t>
      </w:r>
      <w:r>
        <w:rPr>
          <w:rFonts w:hint="eastAsia" w:ascii="宋体" w:hAnsi="宋体" w:eastAsia="宋体" w:cs="宋体"/>
          <w:sz w:val="24"/>
          <w:highlight w:val="none"/>
        </w:rPr>
        <w:t>以</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公开招标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形式对</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2025年-2026年三固焚烧车间烟气净化系统改造采购项目</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进行了采购。经</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评标委员会</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评定，</w:t>
      </w:r>
      <w:r>
        <w:rPr>
          <w:rFonts w:hint="eastAsia" w:ascii="宋体" w:hAnsi="宋体" w:eastAsia="宋体" w:cs="宋体"/>
          <w:sz w:val="24"/>
          <w:highlight w:val="none"/>
          <w:u w:val="single"/>
        </w:rPr>
        <w:t xml:space="preserve">   ***公司 </w:t>
      </w:r>
      <w:r>
        <w:rPr>
          <w:rFonts w:hint="eastAsia" w:ascii="宋体" w:hAnsi="宋体" w:eastAsia="宋体" w:cs="宋体"/>
          <w:sz w:val="24"/>
          <w:highlight w:val="none"/>
        </w:rPr>
        <w:t>为该项目中标或者成交供应商。现于中标或者成交通知书发出之日起</w:t>
      </w:r>
      <w:r>
        <w:rPr>
          <w:rFonts w:hint="eastAsia" w:ascii="宋体" w:hAnsi="宋体" w:eastAsia="宋体" w:cs="宋体"/>
          <w:sz w:val="24"/>
          <w:highlight w:val="none"/>
          <w:lang w:val="en-US" w:eastAsia="zh-CN"/>
        </w:rPr>
        <w:t>30天</w:t>
      </w:r>
      <w:r>
        <w:rPr>
          <w:rFonts w:hint="eastAsia" w:ascii="宋体" w:hAnsi="宋体" w:eastAsia="宋体" w:cs="宋体"/>
          <w:sz w:val="24"/>
          <w:highlight w:val="none"/>
        </w:rPr>
        <w:t>内，按照采购文件等确定的事项签订本合同。</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lang w:val="zh-CN"/>
        </w:rPr>
        <w:t>根据《中华人民共和国民法典》等相关法律法规之规定，按照平等、自愿、公平、诚实信用的原则，经</w:t>
      </w:r>
      <w:r>
        <w:rPr>
          <w:rFonts w:hint="eastAsia" w:ascii="宋体" w:hAnsi="宋体" w:eastAsia="宋体" w:cs="宋体"/>
          <w:sz w:val="24"/>
          <w:highlight w:val="none"/>
          <w:u w:val="none"/>
        </w:rPr>
        <w:t xml:space="preserve">杭州临江环境能源有限公司 </w:t>
      </w:r>
      <w:r>
        <w:rPr>
          <w:rFonts w:hint="eastAsia" w:ascii="宋体" w:hAnsi="宋体" w:eastAsia="宋体" w:cs="宋体"/>
          <w:sz w:val="24"/>
          <w:highlight w:val="none"/>
          <w:lang w:val="zh-CN"/>
        </w:rPr>
        <w:t>(以下简称：甲方)和</w:t>
      </w:r>
      <w:r>
        <w:rPr>
          <w:rFonts w:hint="eastAsia" w:ascii="宋体" w:hAnsi="宋体" w:eastAsia="宋体" w:cs="宋体"/>
          <w:sz w:val="24"/>
          <w:highlight w:val="none"/>
          <w:u w:val="single"/>
        </w:rPr>
        <w:t xml:space="preserve">  ***公司   </w:t>
      </w:r>
      <w:r>
        <w:rPr>
          <w:rFonts w:hint="eastAsia" w:ascii="宋体" w:hAnsi="宋体" w:eastAsia="宋体" w:cs="宋体"/>
          <w:sz w:val="24"/>
          <w:highlight w:val="none"/>
          <w:lang w:val="zh-CN"/>
        </w:rPr>
        <w:t>(以下简称：乙方)协商一致，约定以下合同</w:t>
      </w:r>
      <w:r>
        <w:rPr>
          <w:rFonts w:hint="eastAsia" w:ascii="宋体" w:hAnsi="宋体" w:eastAsia="宋体" w:cs="宋体"/>
          <w:sz w:val="24"/>
          <w:highlight w:val="none"/>
        </w:rPr>
        <w:t>条款，以兹共同遵守、全面履行。</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160" w:name="_Toc29266"/>
      <w:bookmarkStart w:id="161" w:name="_Toc3029"/>
      <w:bookmarkStart w:id="162" w:name="_Toc24059"/>
      <w:bookmarkStart w:id="163" w:name="_Toc2232"/>
      <w:r>
        <w:rPr>
          <w:rFonts w:hint="eastAsia" w:ascii="宋体" w:hAnsi="宋体" w:eastAsia="宋体" w:cs="宋体"/>
          <w:b/>
          <w:sz w:val="24"/>
          <w:highlight w:val="none"/>
        </w:rPr>
        <w:t>一、合同组成部分</w:t>
      </w:r>
      <w:bookmarkEnd w:id="160"/>
      <w:bookmarkEnd w:id="161"/>
      <w:bookmarkEnd w:id="162"/>
      <w:bookmarkEnd w:id="163"/>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highlight w:val="none"/>
          <w:lang w:eastAsia="zh-CN"/>
        </w:rPr>
        <w:t>份文件</w:t>
      </w:r>
      <w:r>
        <w:rPr>
          <w:rFonts w:hint="eastAsia" w:ascii="宋体" w:hAnsi="宋体" w:eastAsia="宋体" w:cs="宋体"/>
          <w:sz w:val="24"/>
          <w:highlight w:val="none"/>
        </w:rPr>
        <w:t>的优先适用顺序如下：</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 本合同及其补充合同、变更协议；</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2.中标或者成交通知书；</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3.投标或者响应文件（含澄清或者说明文件）；</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4.采购文件（含澄清或者修改文件）；</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5. 其他相关采购文件。</w:t>
      </w:r>
    </w:p>
    <w:p>
      <w:pPr>
        <w:pageBreakBefore w:val="0"/>
        <w:kinsoku/>
        <w:wordWrap/>
        <w:overflowPunct/>
        <w:topLinePunct w:val="0"/>
        <w:bidi w:val="0"/>
        <w:spacing w:line="400" w:lineRule="exact"/>
        <w:ind w:firstLine="464" w:firstLineChars="200"/>
        <w:outlineLvl w:val="0"/>
        <w:rPr>
          <w:rFonts w:hint="eastAsia" w:ascii="宋体" w:hAnsi="宋体" w:eastAsia="宋体" w:cs="宋体"/>
          <w:sz w:val="24"/>
          <w:highlight w:val="none"/>
        </w:rPr>
      </w:pPr>
      <w:bookmarkStart w:id="164" w:name="_Toc27126"/>
      <w:bookmarkStart w:id="165" w:name="_Toc21295"/>
      <w:bookmarkStart w:id="166" w:name="_Toc24300"/>
      <w:bookmarkStart w:id="167" w:name="_Toc5465"/>
      <w:r>
        <w:rPr>
          <w:rFonts w:hint="eastAsia" w:ascii="宋体" w:hAnsi="宋体" w:eastAsia="宋体" w:cs="宋体"/>
          <w:b/>
          <w:sz w:val="24"/>
          <w:highlight w:val="none"/>
        </w:rPr>
        <w:t xml:space="preserve">二、 </w:t>
      </w:r>
      <w:bookmarkEnd w:id="164"/>
      <w:bookmarkEnd w:id="165"/>
      <w:bookmarkEnd w:id="166"/>
      <w:r>
        <w:rPr>
          <w:rFonts w:hint="eastAsia" w:ascii="宋体" w:hAnsi="宋体" w:eastAsia="宋体" w:cs="宋体"/>
          <w:b/>
          <w:sz w:val="24"/>
          <w:highlight w:val="none"/>
        </w:rPr>
        <w:t>合同标的及价款</w:t>
      </w:r>
      <w:bookmarkEnd w:id="167"/>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1.本合同总价（含税）为：￥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元人民币），税率为</w:t>
      </w:r>
      <w:r>
        <w:rPr>
          <w:rFonts w:hint="eastAsia" w:ascii="宋体" w:hAnsi="宋体" w:eastAsia="宋体" w:cs="宋体"/>
          <w:sz w:val="24"/>
          <w:highlight w:val="none"/>
          <w:u w:val="single"/>
        </w:rPr>
        <w:t xml:space="preserve"> </w:t>
      </w:r>
      <w:r>
        <w:rPr>
          <w:rFonts w:hint="eastAsia" w:ascii="宋体" w:hAnsi="宋体" w:eastAsia="宋体" w:cs="宋体"/>
          <w:b/>
          <w:bCs/>
          <w:i/>
          <w:iCs/>
          <w:sz w:val="24"/>
          <w:highlight w:val="none"/>
          <w:u w:val="single"/>
        </w:rPr>
        <w:t xml:space="preserve">13/9/6/3/1 </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w:t>
      </w:r>
      <w:r>
        <w:rPr>
          <w:rFonts w:hint="eastAsia" w:ascii="宋体" w:hAnsi="宋体" w:eastAsia="宋体" w:cs="宋体"/>
          <w:sz w:val="24"/>
          <w:highlight w:val="none"/>
        </w:rPr>
        <w:t>单价和总价均包括但不限于</w:t>
      </w:r>
      <w:r>
        <w:rPr>
          <w:rFonts w:hint="eastAsia" w:ascii="宋体" w:hAnsi="宋体" w:eastAsia="宋体" w:cs="宋体"/>
          <w:sz w:val="24"/>
          <w:highlight w:val="none"/>
          <w:lang w:val="en-US" w:eastAsia="zh-CN"/>
        </w:rPr>
        <w:t>设备</w:t>
      </w:r>
      <w:r>
        <w:rPr>
          <w:rFonts w:hint="eastAsia" w:ascii="宋体" w:hAnsi="宋体" w:eastAsia="宋体" w:cs="宋体"/>
          <w:sz w:val="24"/>
          <w:highlight w:val="none"/>
        </w:rPr>
        <w:t>货款、包装费、运输费及运输保险费（如有）、装卸费、安装调试费、售后服务费及税费等全部费用</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在合同履行有效期内，合同价格不作调整</w:t>
      </w:r>
      <w:r>
        <w:rPr>
          <w:rFonts w:hint="eastAsia" w:ascii="宋体" w:hAnsi="宋体" w:eastAsia="宋体" w:cs="宋体"/>
          <w:sz w:val="24"/>
          <w:highlight w:val="none"/>
        </w:rPr>
        <w:t>。</w:t>
      </w:r>
    </w:p>
    <w:p>
      <w:pPr>
        <w:pStyle w:val="52"/>
        <w:pageBreakBefore w:val="0"/>
        <w:kinsoku/>
        <w:wordWrap/>
        <w:overflowPunct/>
        <w:topLinePunct w:val="0"/>
        <w:bidi w:val="0"/>
        <w:spacing w:before="0" w:beforeAutospacing="0" w:after="0" w:afterAutospacing="0" w:line="400" w:lineRule="exact"/>
        <w:ind w:firstLine="480"/>
        <w:rPr>
          <w:rFonts w:hint="eastAsia" w:ascii="宋体" w:hAnsi="宋体" w:eastAsia="宋体" w:cs="宋体"/>
          <w:highlight w:val="none"/>
        </w:rPr>
      </w:pPr>
      <w:r>
        <w:rPr>
          <w:rFonts w:hint="eastAsia" w:ascii="宋体" w:hAnsi="宋体" w:eastAsia="宋体" w:cs="宋体"/>
          <w:bCs/>
          <w:highlight w:val="none"/>
        </w:rPr>
        <w:t xml:space="preserve">2.本合同 </w:t>
      </w:r>
      <w:r>
        <w:rPr>
          <w:rFonts w:hint="eastAsia" w:ascii="宋体" w:hAnsi="宋体" w:eastAsia="宋体" w:cs="宋体"/>
          <w:bCs/>
          <w:highlight w:val="none"/>
          <w:u w:val="single"/>
        </w:rPr>
        <w:t xml:space="preserve"> </w:t>
      </w:r>
      <w:r>
        <w:rPr>
          <w:rFonts w:hint="eastAsia" w:ascii="宋体" w:hAnsi="宋体" w:eastAsia="宋体" w:cs="宋体"/>
          <w:highlight w:val="none"/>
          <w:u w:val="single"/>
        </w:rPr>
        <w:sym w:font="Wingdings" w:char="00FE"/>
      </w:r>
      <w:r>
        <w:rPr>
          <w:rFonts w:hint="eastAsia" w:ascii="宋体" w:hAnsi="宋体" w:eastAsia="宋体" w:cs="宋体"/>
          <w:highlight w:val="none"/>
          <w:u w:val="single"/>
        </w:rPr>
        <w:t xml:space="preserve">是  </w:t>
      </w:r>
      <w:r>
        <w:rPr>
          <w:rFonts w:hint="eastAsia" w:ascii="宋体" w:hAnsi="宋体" w:eastAsia="宋体" w:cs="宋体"/>
          <w:highlight w:val="none"/>
          <w:u w:val="single"/>
        </w:rPr>
        <w:sym w:font="Wingdings" w:char="00A8"/>
      </w:r>
      <w:r>
        <w:rPr>
          <w:rFonts w:hint="eastAsia" w:ascii="宋体" w:hAnsi="宋体" w:eastAsia="宋体" w:cs="宋体"/>
          <w:highlight w:val="none"/>
          <w:u w:val="single"/>
        </w:rPr>
        <w:t xml:space="preserve">否 </w:t>
      </w:r>
      <w:r>
        <w:rPr>
          <w:rFonts w:hint="eastAsia" w:ascii="宋体" w:hAnsi="宋体" w:eastAsia="宋体" w:cs="宋体"/>
          <w:bCs/>
          <w:highlight w:val="none"/>
        </w:rPr>
        <w:t>需要乙方安装。涉及拆旧装新</w:t>
      </w:r>
      <w:r>
        <w:rPr>
          <w:rFonts w:hint="eastAsia" w:ascii="宋体" w:hAnsi="宋体" w:eastAsia="宋体" w:cs="宋体"/>
          <w:bCs/>
          <w:highlight w:val="none"/>
          <w:u w:val="none"/>
        </w:rPr>
        <w:t>的所有费用已包含在货物单价中，甲方不再另外支付费用。</w:t>
      </w:r>
    </w:p>
    <w:p>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64" w:firstLineChars="200"/>
        <w:jc w:val="both"/>
        <w:outlineLvl w:val="1"/>
        <w:rPr>
          <w:rFonts w:hint="eastAsia" w:ascii="宋体" w:hAnsi="宋体" w:eastAsia="宋体" w:cs="宋体"/>
          <w:sz w:val="24"/>
          <w:highlight w:val="none"/>
          <w:lang w:val="en-US" w:eastAsia="zh-CN"/>
        </w:rPr>
      </w:pPr>
      <w:bookmarkStart w:id="168" w:name="_Toc4195"/>
      <w:r>
        <w:rPr>
          <w:rFonts w:hint="eastAsia" w:ascii="宋体" w:hAnsi="宋体" w:eastAsia="宋体" w:cs="宋体"/>
          <w:sz w:val="24"/>
          <w:highlight w:val="none"/>
        </w:rPr>
        <w:t>3.</w:t>
      </w:r>
      <w:r>
        <w:rPr>
          <w:rFonts w:hint="eastAsia" w:ascii="宋体" w:hAnsi="宋体" w:eastAsia="宋体" w:cs="宋体"/>
          <w:sz w:val="24"/>
          <w:highlight w:val="none"/>
          <w:lang w:val="en-US" w:eastAsia="zh-CN"/>
        </w:rPr>
        <w:t>该咋</w:t>
      </w:r>
      <w:r>
        <w:rPr>
          <w:rFonts w:hint="eastAsia" w:ascii="宋体" w:hAnsi="宋体" w:eastAsia="宋体" w:cs="宋体"/>
          <w:sz w:val="24"/>
          <w:szCs w:val="24"/>
          <w:highlight w:val="none"/>
          <w:lang w:val="en-US" w:eastAsia="zh-CN"/>
        </w:rPr>
        <w:t>主要包括的烟道仪表移位、原急冷塔下锥体拆除、原急冷塔出口烟道拆除、新锥体制作安装、出灰系统设备安装、钢结构制作安装、急冷喷枪改造、电气系统改造等。图纸详见附件1。改造主要工作量清单如下：</w:t>
      </w:r>
      <w:bookmarkEnd w:id="168"/>
    </w:p>
    <w:tbl>
      <w:tblPr>
        <w:tblStyle w:val="24"/>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21"/>
        <w:gridCol w:w="1481"/>
        <w:gridCol w:w="1481"/>
        <w:gridCol w:w="930"/>
        <w:gridCol w:w="1681"/>
        <w:gridCol w:w="130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序号</w:t>
            </w:r>
          </w:p>
        </w:tc>
        <w:tc>
          <w:tcPr>
            <w:tcW w:w="15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名称</w:t>
            </w: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规格和型号</w:t>
            </w: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数量</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单位</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综合单价（元）</w:t>
            </w:r>
          </w:p>
        </w:tc>
        <w:tc>
          <w:tcPr>
            <w:tcW w:w="1300"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合价（元）</w:t>
            </w: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w:t>
            </w:r>
          </w:p>
        </w:tc>
        <w:tc>
          <w:tcPr>
            <w:tcW w:w="15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下锥体</w:t>
            </w: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w:t>
            </w:r>
          </w:p>
        </w:tc>
        <w:tc>
          <w:tcPr>
            <w:tcW w:w="1681" w:type="dxa"/>
            <w:noWrap w:val="0"/>
            <w:vAlign w:val="center"/>
          </w:tcPr>
          <w:p>
            <w:pPr>
              <w:keepNext w:val="0"/>
              <w:keepLines w:val="0"/>
              <w:suppressLineNumbers w:val="0"/>
              <w:snapToGrid w:val="0"/>
              <w:spacing w:before="0" w:beforeAutospacing="0" w:after="0" w:afterAutospacing="0"/>
              <w:ind w:left="0" w:right="0"/>
              <w:jc w:val="right"/>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2</w:t>
            </w:r>
          </w:p>
        </w:tc>
        <w:tc>
          <w:tcPr>
            <w:tcW w:w="15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船型灰仓</w:t>
            </w: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eastAsia="zh-CN"/>
              </w:rPr>
            </w:pP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3</w:t>
            </w:r>
          </w:p>
        </w:tc>
        <w:tc>
          <w:tcPr>
            <w:tcW w:w="15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烟道</w:t>
            </w: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eastAsia="zh-CN"/>
              </w:rPr>
            </w:pP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4</w:t>
            </w:r>
          </w:p>
        </w:tc>
        <w:tc>
          <w:tcPr>
            <w:tcW w:w="15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急冷螺旋出灰机</w:t>
            </w: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eastAsia="zh-CN"/>
              </w:rPr>
            </w:pP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5</w:t>
            </w:r>
          </w:p>
        </w:tc>
        <w:tc>
          <w:tcPr>
            <w:tcW w:w="15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急冷喷枪</w:t>
            </w: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6</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6</w:t>
            </w:r>
          </w:p>
        </w:tc>
        <w:tc>
          <w:tcPr>
            <w:tcW w:w="15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双翻板卸灰阀</w:t>
            </w: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7</w:t>
            </w:r>
          </w:p>
        </w:tc>
        <w:tc>
          <w:tcPr>
            <w:tcW w:w="15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下灰管</w:t>
            </w: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3</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套</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8</w:t>
            </w:r>
          </w:p>
        </w:tc>
        <w:tc>
          <w:tcPr>
            <w:tcW w:w="15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钢结构</w:t>
            </w: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套</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9</w:t>
            </w:r>
          </w:p>
        </w:tc>
        <w:tc>
          <w:tcPr>
            <w:tcW w:w="15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金属软管</w:t>
            </w: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18</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支</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lang w:val="en-US" w:eastAsia="zh-CN"/>
              </w:rPr>
            </w:pPr>
          </w:p>
        </w:tc>
        <w:tc>
          <w:tcPr>
            <w:tcW w:w="15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highlight w:val="none"/>
                <w:lang w:eastAsia="zh-CN"/>
              </w:rPr>
            </w:pPr>
            <w:r>
              <w:rPr>
                <w:rFonts w:hint="eastAsia" w:ascii="宋体" w:hAnsi="宋体" w:eastAsia="宋体" w:cs="宋体"/>
                <w:highlight w:val="none"/>
                <w:lang w:eastAsia="zh-CN"/>
              </w:rPr>
              <w:t>……</w:t>
            </w: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highlight w:val="none"/>
                <w:lang w:eastAsia="zh-CN"/>
              </w:rPr>
            </w:pPr>
          </w:p>
        </w:tc>
        <w:tc>
          <w:tcPr>
            <w:tcW w:w="14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p>
        </w:tc>
        <w:tc>
          <w:tcPr>
            <w:tcW w:w="1681" w:type="dxa"/>
            <w:noWrap w:val="0"/>
            <w:vAlign w:val="center"/>
          </w:tcPr>
          <w:p>
            <w:pPr>
              <w:keepNext w:val="0"/>
              <w:keepLines w:val="0"/>
              <w:suppressLineNumbers w:val="0"/>
              <w:snapToGrid w:val="0"/>
              <w:spacing w:before="0" w:beforeAutospacing="0" w:after="0" w:afterAutospacing="0"/>
              <w:ind w:left="0" w:right="0"/>
              <w:jc w:val="right"/>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bl>
    <w:p>
      <w:pPr>
        <w:pageBreakBefore w:val="0"/>
        <w:kinsoku/>
        <w:wordWrap/>
        <w:overflowPunct/>
        <w:topLinePunct w:val="0"/>
        <w:bidi w:val="0"/>
        <w:spacing w:line="400" w:lineRule="exact"/>
        <w:rPr>
          <w:rFonts w:hint="eastAsia" w:ascii="宋体" w:hAnsi="宋体" w:eastAsia="宋体" w:cs="宋体"/>
          <w:sz w:val="24"/>
          <w:highlight w:val="none"/>
        </w:rPr>
      </w:pPr>
    </w:p>
    <w:p>
      <w:pPr>
        <w:pStyle w:val="52"/>
        <w:pageBreakBefore w:val="0"/>
        <w:kinsoku/>
        <w:wordWrap/>
        <w:overflowPunct/>
        <w:topLinePunct w:val="0"/>
        <w:bidi w:val="0"/>
        <w:spacing w:before="0" w:beforeAutospacing="0" w:after="0" w:afterAutospacing="0" w:line="400" w:lineRule="exact"/>
        <w:ind w:firstLine="480"/>
        <w:rPr>
          <w:rFonts w:hint="eastAsia" w:ascii="宋体" w:hAnsi="宋体" w:eastAsia="宋体" w:cs="宋体"/>
          <w:b/>
          <w:highlight w:val="none"/>
        </w:rPr>
      </w:pPr>
      <w:bookmarkStart w:id="169" w:name="_Toc1814"/>
      <w:bookmarkStart w:id="170" w:name="_Toc10340"/>
      <w:bookmarkStart w:id="171" w:name="_Toc22618"/>
      <w:r>
        <w:rPr>
          <w:rFonts w:hint="eastAsia" w:ascii="宋体" w:hAnsi="宋体" w:eastAsia="宋体" w:cs="宋体"/>
          <w:b/>
          <w:highlight w:val="none"/>
        </w:rPr>
        <w:t>三、合同</w:t>
      </w:r>
      <w:r>
        <w:rPr>
          <w:rFonts w:hint="eastAsia" w:ascii="宋体" w:hAnsi="宋体" w:eastAsia="宋体" w:cs="宋体"/>
          <w:b/>
          <w:highlight w:val="none"/>
          <w:lang w:val="en-US" w:eastAsia="zh-CN"/>
        </w:rPr>
        <w:t>供货</w:t>
      </w:r>
      <w:r>
        <w:rPr>
          <w:rFonts w:hint="eastAsia" w:ascii="宋体" w:hAnsi="宋体" w:eastAsia="宋体" w:cs="宋体"/>
          <w:b/>
          <w:highlight w:val="none"/>
        </w:rPr>
        <w:t>期限、货物交付期限、地点和联系方式、交付方式</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1.合同</w:t>
      </w:r>
      <w:r>
        <w:rPr>
          <w:rFonts w:hint="eastAsia" w:ascii="宋体" w:hAnsi="宋体" w:eastAsia="宋体" w:cs="宋体"/>
          <w:sz w:val="24"/>
          <w:highlight w:val="none"/>
          <w:lang w:val="en-US" w:eastAsia="zh-CN"/>
        </w:rPr>
        <w:t>供货</w:t>
      </w:r>
      <w:r>
        <w:rPr>
          <w:rFonts w:hint="eastAsia" w:ascii="宋体" w:hAnsi="宋体" w:eastAsia="宋体" w:cs="宋体"/>
          <w:sz w:val="24"/>
          <w:highlight w:val="none"/>
        </w:rPr>
        <w:t>期限：</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☑自合同签订后一次性供货、完成安装调试验收合格后自动终止；</w:t>
      </w:r>
    </w:p>
    <w:p>
      <w:pPr>
        <w:pageBreakBefore w:val="0"/>
        <w:numPr>
          <w:ilvl w:val="0"/>
          <w:numId w:val="0"/>
        </w:numPr>
        <w:kinsoku/>
        <w:wordWrap/>
        <w:overflowPunct/>
        <w:topLinePunct w:val="0"/>
        <w:bidi w:val="0"/>
        <w:spacing w:line="400" w:lineRule="exact"/>
        <w:ind w:firstLine="464" w:firstLineChars="200"/>
        <w:rPr>
          <w:rFonts w:hint="eastAsia" w:ascii="宋体" w:hAnsi="宋体" w:eastAsia="宋体" w:cs="宋体"/>
          <w:sz w:val="24"/>
          <w:highlight w:val="none"/>
          <w:u w:val="none"/>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highlight w:val="none"/>
        </w:rPr>
        <w:t>交付期限：</w:t>
      </w:r>
      <w:r>
        <w:rPr>
          <w:rFonts w:hint="eastAsia" w:ascii="宋体" w:hAnsi="宋体" w:eastAsia="宋体" w:cs="宋体"/>
          <w:sz w:val="24"/>
          <w:highlight w:val="none"/>
          <w:u w:val="single"/>
        </w:rPr>
        <w:t xml:space="preserve">在甲方发出通知后，乙方在30天内与甲方完成方案确认工作，乙方在30天内完成烟气净化系统改造。 </w:t>
      </w:r>
      <w:r>
        <w:rPr>
          <w:rFonts w:hint="eastAsia" w:ascii="宋体" w:hAnsi="宋体" w:eastAsia="宋体" w:cs="宋体"/>
          <w:sz w:val="24"/>
          <w:highlight w:val="none"/>
          <w:u w:val="none"/>
        </w:rPr>
        <w:t xml:space="preserve"> </w:t>
      </w:r>
    </w:p>
    <w:p>
      <w:pPr>
        <w:pageBreakBefore w:val="0"/>
        <w:numPr>
          <w:ilvl w:val="0"/>
          <w:numId w:val="0"/>
        </w:numPr>
        <w:kinsoku/>
        <w:wordWrap/>
        <w:overflowPunct/>
        <w:topLinePunct w:val="0"/>
        <w:bidi w:val="0"/>
        <w:spacing w:line="400" w:lineRule="exact"/>
        <w:ind w:firstLine="464" w:firstLineChars="200"/>
        <w:rPr>
          <w:rFonts w:hint="eastAsia" w:ascii="宋体" w:hAnsi="宋体" w:eastAsia="宋体" w:cs="宋体"/>
          <w:sz w:val="24"/>
          <w:highlight w:val="none"/>
          <w:u w:val="single"/>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highlight w:val="none"/>
        </w:rPr>
        <w:t>交付地点：</w:t>
      </w:r>
      <w:r>
        <w:rPr>
          <w:rFonts w:hint="eastAsia" w:ascii="宋体" w:hAnsi="宋体" w:eastAsia="宋体" w:cs="宋体"/>
          <w:sz w:val="24"/>
          <w:highlight w:val="none"/>
          <w:u w:val="none"/>
        </w:rPr>
        <w:t>浙江省杭州市钱塘区临江街道红十五路10388-123号，杭州临江环境能源有限公司厂区内</w:t>
      </w:r>
      <w:r>
        <w:rPr>
          <w:rFonts w:hint="eastAsia" w:ascii="宋体" w:hAnsi="宋体" w:eastAsia="宋体" w:cs="宋体"/>
          <w:sz w:val="24"/>
          <w:highlight w:val="none"/>
          <w:u w:val="none"/>
          <w:lang w:val="en-US" w:eastAsia="zh-CN"/>
        </w:rPr>
        <w:t>甲方指定仓库</w:t>
      </w:r>
      <w:r>
        <w:rPr>
          <w:rFonts w:hint="eastAsia" w:ascii="宋体" w:hAnsi="宋体" w:eastAsia="宋体" w:cs="宋体"/>
          <w:sz w:val="24"/>
          <w:highlight w:val="none"/>
          <w:u w:val="none"/>
        </w:rPr>
        <w:t>；</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u w:val="single"/>
        </w:rPr>
      </w:pPr>
      <w:r>
        <w:rPr>
          <w:rFonts w:hint="eastAsia" w:ascii="宋体" w:hAnsi="宋体" w:eastAsia="宋体" w:cs="宋体"/>
          <w:sz w:val="24"/>
          <w:highlight w:val="none"/>
        </w:rPr>
        <w:t>4.交付甲方联系人：</w:t>
      </w:r>
      <w:r>
        <w:rPr>
          <w:rFonts w:hint="eastAsia" w:ascii="宋体" w:hAnsi="宋体" w:eastAsia="宋体" w:cs="宋体"/>
          <w:sz w:val="24"/>
          <w:highlight w:val="none"/>
          <w:u w:val="none"/>
        </w:rPr>
        <w:t>按采购订单要求执行 ；</w:t>
      </w:r>
    </w:p>
    <w:p>
      <w:pPr>
        <w:pageBreakBefore w:val="0"/>
        <w:kinsoku/>
        <w:wordWrap/>
        <w:overflowPunct/>
        <w:topLinePunct w:val="0"/>
        <w:bidi w:val="0"/>
        <w:spacing w:line="400" w:lineRule="exact"/>
        <w:ind w:firstLine="464" w:firstLineChars="200"/>
        <w:outlineLvl w:val="0"/>
        <w:rPr>
          <w:rFonts w:hint="eastAsia" w:ascii="宋体" w:hAnsi="宋体" w:eastAsia="宋体" w:cs="宋体"/>
          <w:highlight w:val="none"/>
        </w:rPr>
      </w:pPr>
      <w:bookmarkStart w:id="172" w:name="_Toc17366"/>
      <w:r>
        <w:rPr>
          <w:rFonts w:hint="eastAsia" w:ascii="宋体" w:hAnsi="宋体" w:eastAsia="宋体" w:cs="宋体"/>
          <w:sz w:val="24"/>
          <w:highlight w:val="none"/>
        </w:rPr>
        <w:t>5.乙方联系人及联系方式：</w:t>
      </w:r>
      <w:r>
        <w:rPr>
          <w:rFonts w:hint="eastAsia" w:ascii="宋体" w:hAnsi="宋体" w:eastAsia="宋体" w:cs="宋体"/>
          <w:sz w:val="24"/>
          <w:highlight w:val="none"/>
          <w:u w:val="single"/>
        </w:rPr>
        <w:t xml:space="preserve">             ；</w:t>
      </w:r>
      <w:bookmarkEnd w:id="172"/>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u w:val="single"/>
        </w:rPr>
      </w:pPr>
      <w:r>
        <w:rPr>
          <w:rFonts w:hint="eastAsia" w:ascii="宋体" w:hAnsi="宋体" w:eastAsia="宋体" w:cs="宋体"/>
          <w:sz w:val="24"/>
          <w:highlight w:val="none"/>
        </w:rPr>
        <w:t>6.交付方式：</w:t>
      </w:r>
      <w:r>
        <w:rPr>
          <w:rFonts w:hint="eastAsia" w:ascii="宋体" w:hAnsi="宋体" w:eastAsia="宋体" w:cs="宋体"/>
          <w:sz w:val="24"/>
          <w:highlight w:val="none"/>
          <w:u w:val="none"/>
        </w:rPr>
        <w:t xml:space="preserve"> 按采购订单要求执行 ，基本要求如下： </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（1）推荐乙方安排自有员工送货到甲方指定地点；</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（2）乙方委托物流公司交货的，乙方应提前告知甲方经办人员，同时须授权物流人员办理交货、验收、退换货等事宜。</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（3）特殊情况下，双方友好协商解决。</w:t>
      </w:r>
    </w:p>
    <w:p>
      <w:pPr>
        <w:pageBreakBefore w:val="0"/>
        <w:kinsoku/>
        <w:wordWrap/>
        <w:overflowPunct/>
        <w:topLinePunct w:val="0"/>
        <w:bidi w:val="0"/>
        <w:spacing w:line="400" w:lineRule="exact"/>
        <w:ind w:firstLine="464" w:firstLineChars="200"/>
        <w:rPr>
          <w:rFonts w:hint="eastAsia" w:ascii="宋体" w:hAnsi="宋体" w:eastAsia="宋体" w:cs="宋体"/>
          <w:b/>
          <w:bCs/>
          <w:sz w:val="24"/>
          <w:highlight w:val="none"/>
        </w:rPr>
      </w:pPr>
      <w:r>
        <w:rPr>
          <w:rFonts w:hint="eastAsia" w:ascii="宋体" w:hAnsi="宋体" w:eastAsia="宋体" w:cs="宋体"/>
          <w:b/>
          <w:bCs/>
          <w:sz w:val="24"/>
          <w:highlight w:val="none"/>
        </w:rPr>
        <w:t>四、技术和质量要求</w:t>
      </w:r>
      <w:bookmarkStart w:id="173" w:name="_Toc14563"/>
      <w:bookmarkStart w:id="174" w:name="_Toc6596"/>
      <w:bookmarkStart w:id="175" w:name="_Toc1125"/>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1.满足但不限于以下规范和标准</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（1）甲方提供的设计图纸、情况说明等；</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（2）GB50661-2011《钢结构焊接规范》；</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（3）GB50205-2020《钢结构工程质量验收标准 》；</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（4）GB50236-2011《现场设备、工业管道焊接工程施工及验收规范》；</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（5）GB50683-2011《现场设备、工业管道焊接工程施工质量验收规范》；</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（6）GB50231-2009《机械设备安装工程施工及验收通用规范》；</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（7）GB/T985-2008《气焊、手工电弧焊及气体保护焊焊缝坡口的基本形式与尺寸》；</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（8）GB50171-2012《电气装置安装工程 盘、柜及二次回路结线施工及验收规范》；</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（9）GBJ93－1986《工业自动化仪表工程施工及验收规范》；</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2.改造前准备工作要求</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乙方根据甲方提供的技术文件和现场实际情况，编制详细切实可行改造方案，经批准后实施。因原急冷塔下锥体及出口烟道整体拆除吊卸不便，运输比较困难，拟采用解体拆除的方法，乙方拆除方案应包含以下内容：</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①乙方在拆除区域内铺设木方或托盘等防砸措施，防止拆除设备损坏地面。</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②乙方不得拆除电气仪表、管道配件等小件设备（如压力变送器、温度远传、急冷喷枪等），应保证原有设备不损坏；</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③乙方在原有钢结构大梁上固定好葫芦，利用活动脚手架在需拆除的烟道及下锥体上做好切割标识，焊接固定吊耳，通过葫芦与设备吊耳固定切割设备，以防切割过程中设备脱落晃动。</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④乙方按照做好的切割标识，不锈钢、合金钢采用等离子或机械方法切割，碳钢采用气割切割，切割标识的划分应以方便吊下为原则，可待拆卸吊下后进行第二次切割，长宽应以方便装车安全运输为原则。</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⑤若设备与管道之间采用焊接连接时，乙方拆卸切割口尽量避免设备与管道间的焊口部位，切割口与原焊口之间应最小间距应为管子壁厚的6-10倍。</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⑥乙方在阀门及其他可拆管道组件拆下后将内部清理干净后，做好标识。螺栓、螺母、垫片和管道拆卸件收集后存放到指定地点。</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⑦原急冷塔下锥体及出口烟道拆除结束后再拆卸下锥体处钢结构小梁，调整梁间距，以便改造设备安装。</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（2）乙方安排专人负责拆除</w:t>
      </w:r>
      <w:r>
        <w:rPr>
          <w:rFonts w:hint="eastAsia" w:ascii="宋体" w:hAnsi="宋体" w:cs="宋体"/>
          <w:kern w:val="2"/>
          <w:sz w:val="24"/>
          <w:szCs w:val="24"/>
          <w:highlight w:val="none"/>
          <w:lang w:val="en-US" w:eastAsia="zh-CN" w:bidi="ar-SA"/>
        </w:rPr>
        <w:t>和新安装</w:t>
      </w:r>
      <w:r>
        <w:rPr>
          <w:rFonts w:hint="eastAsia" w:ascii="宋体" w:hAnsi="宋体" w:eastAsia="宋体" w:cs="宋体"/>
          <w:kern w:val="2"/>
          <w:sz w:val="24"/>
          <w:szCs w:val="24"/>
          <w:highlight w:val="none"/>
          <w:lang w:val="en-US" w:eastAsia="zh-CN" w:bidi="ar-SA"/>
        </w:rPr>
        <w:t>工作，实施人员经安全培训后方可上岗，各</w:t>
      </w:r>
      <w:r>
        <w:rPr>
          <w:rFonts w:hint="eastAsia" w:ascii="宋体" w:hAnsi="宋体" w:cs="宋体"/>
          <w:kern w:val="2"/>
          <w:sz w:val="24"/>
          <w:szCs w:val="24"/>
          <w:highlight w:val="none"/>
          <w:lang w:val="en-US" w:eastAsia="zh-CN" w:bidi="ar-SA"/>
        </w:rPr>
        <w:t>特种作业</w:t>
      </w:r>
      <w:r>
        <w:rPr>
          <w:rFonts w:hint="eastAsia" w:ascii="宋体" w:hAnsi="宋体" w:eastAsia="宋体" w:cs="宋体"/>
          <w:kern w:val="2"/>
          <w:sz w:val="24"/>
          <w:szCs w:val="24"/>
          <w:highlight w:val="none"/>
          <w:lang w:val="en-US" w:eastAsia="zh-CN" w:bidi="ar-SA"/>
        </w:rPr>
        <w:t>人员须持证上岗。</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（3）乙方确认与周边联通设备、管道已经完成断开，设备、管道内的介质已置换、排放干净。</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（4）乙方清理被拆除区域范围内的物资、设备，对可能涉及拆除范围内的设备、管道、电气等完成保护措施。</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（5）乙方在拆除危险区域设置警戒标志，拆除区域落实安全措施。</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（6）乙方确认运输和吊装道路已通并俱备吊装要求，确定相关系统已断电，接通施工中临时用水、用电。</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（7）乙方根据拆除方案和拆除计划的安排进行人员调配及机具、材料准备，并在拆除之前准备完毕。</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（8）乙方按规范技术要求，搭设活动脚手架。</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（9）乙方进场实施前必须办理好各类安全作业票证，严禁违章作业。</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3.非标设备改造要求</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（1）急冷塔下锥体因设备尺寸较大，运输不方便，建议乙方在设备安装位置附近现场预制，根据现场实际情况整体预制、整体吊装。</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（2）改造工艺如下图：</w:t>
      </w:r>
    </w:p>
    <w:p>
      <w:pP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drawing>
          <wp:anchor distT="0" distB="0" distL="114300" distR="114300" simplePos="0" relativeHeight="251665408" behindDoc="1" locked="0" layoutInCell="1" allowOverlap="1">
            <wp:simplePos x="0" y="0"/>
            <wp:positionH relativeFrom="column">
              <wp:posOffset>375920</wp:posOffset>
            </wp:positionH>
            <wp:positionV relativeFrom="paragraph">
              <wp:posOffset>-169545</wp:posOffset>
            </wp:positionV>
            <wp:extent cx="4763135" cy="2541270"/>
            <wp:effectExtent l="0" t="0" r="6985" b="381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stretch>
                      <a:fillRect/>
                    </a:stretch>
                  </pic:blipFill>
                  <pic:spPr>
                    <a:xfrm>
                      <a:off x="0" y="0"/>
                      <a:ext cx="4763135" cy="2541270"/>
                    </a:xfrm>
                    <a:prstGeom prst="rect">
                      <a:avLst/>
                    </a:prstGeom>
                    <a:noFill/>
                    <a:ln>
                      <a:noFill/>
                    </a:ln>
                  </pic:spPr>
                </pic:pic>
              </a:graphicData>
            </a:graphic>
          </wp:anchor>
        </w:drawing>
      </w:r>
    </w:p>
    <w:p>
      <w:pPr>
        <w:pStyle w:val="21"/>
        <w:rPr>
          <w:rFonts w:hint="eastAsia" w:ascii="宋体" w:hAnsi="宋体" w:eastAsia="宋体" w:cs="宋体"/>
          <w:kern w:val="2"/>
          <w:sz w:val="24"/>
          <w:szCs w:val="24"/>
          <w:highlight w:val="none"/>
          <w:lang w:val="en-US" w:eastAsia="zh-CN" w:bidi="ar-SA"/>
        </w:rPr>
      </w:pPr>
    </w:p>
    <w:p>
      <w:pPr>
        <w:rPr>
          <w:rFonts w:hint="eastAsia"/>
          <w:highlight w:val="none"/>
          <w:lang w:val="en-US" w:eastAsia="zh-CN"/>
        </w:rPr>
      </w:pP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p>
    <w:p>
      <w:pPr>
        <w:pStyle w:val="21"/>
        <w:jc w:val="both"/>
        <w:rPr>
          <w:rFonts w:hint="eastAsia"/>
          <w:highlight w:val="none"/>
          <w:lang w:val="en-US" w:eastAsia="zh-CN"/>
        </w:rPr>
      </w:pP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（3）乙方熟悉设备制作图，并进行图纸会审及设计交底，编制设备改造方案，绘制排版图，制定焊接工艺评定。</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（4）乙方布置现场预制场及卷板机等其它设备。</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（5）乙方准备施工工具，制作足够的胀圈、吊装架、胎具等。</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（5）乙方准备措施用料，制作足够的工卡具和安装用平、斜垫铁。</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（6）乙方根据设计图纸及提供材料的几何尺寸，绘制排版图，在预制场地进行钢板下料、卷板、坡口加工、加强圈的下料。</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（7）乙方在现场地面将卷板根据板幅尺寸组对焊接成单节锥体，焊接完成后均应校验上、下对接口的周长及椭圆度，其误差均应符合规范要求，否则进行整圆处理。</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（8）乙方利用现场钢结构立柱及横梁系挂葫芦，采用拖排滚杆将下锥体运至急冷塔下方进行吊装安装。</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（9）乙方采用葫芦将下锥体吊装至下筒节组对焊接，组对时均要使用垫板使环缝吻合，确保环缝对口错边量符合要求。</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（10）乙方需要对焊缝打磨防腐处理，下锥体内外表面清洗。</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（11）乙方在附件安装时，要求设备的加固件与筒体紧贴，局部间隙不大于3mm。</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乙方接管安装时，要求接管法兰面、人孔法兰面应垂直于接管中心线。安装接管法兰应保证法兰面的水平或垂直(如有特殊要求按图样规定)，其偏差均不得超过法兰外径的1%，且不大于3mm。各接管的安装位置允许偏差为2mm，伸出长度或高度允许偏差为5mm。</w:t>
      </w:r>
    </w:p>
    <w:p>
      <w:pPr>
        <w:numPr>
          <w:ilvl w:val="0"/>
          <w:numId w:val="0"/>
        </w:numPr>
        <w:snapToGrid/>
        <w:spacing w:after="0" w:afterLines="0" w:line="440" w:lineRule="exact"/>
        <w:ind w:firstLine="464"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4.其他一般静设备安装要求</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（1）设备就位先后顺序：先大型设备，后小型设备；先静止设备，后传动设备；先中间设备，后四周设备。</w:t>
      </w:r>
    </w:p>
    <w:p>
      <w:pPr>
        <w:numPr>
          <w:ilvl w:val="0"/>
          <w:numId w:val="0"/>
        </w:numPr>
        <w:snapToGrid/>
        <w:spacing w:after="0" w:afterLines="0" w:line="440" w:lineRule="exact"/>
        <w:ind w:firstLine="464"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（2）单台静设备安装程序如下图</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p>
    <w:p>
      <w:pPr>
        <w:rPr>
          <w:rFonts w:hint="eastAsia"/>
          <w:highlight w:val="none"/>
          <w:lang w:val="en-US" w:eastAsia="zh-CN"/>
        </w:rPr>
      </w:pP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p>
    <w:p>
      <w:pPr>
        <w:pStyle w:val="21"/>
        <w:rPr>
          <w:rFonts w:hint="eastAsia"/>
          <w:highlight w:val="none"/>
          <w:lang w:val="en-US" w:eastAsia="zh-CN"/>
        </w:rPr>
      </w:pPr>
    </w:p>
    <w:p>
      <w:pPr>
        <w:rPr>
          <w:rFonts w:hint="eastAsia"/>
          <w:highlight w:val="none"/>
          <w:lang w:val="en-US" w:eastAsia="zh-CN"/>
        </w:rPr>
      </w:pPr>
    </w:p>
    <w:p>
      <w:pPr>
        <w:pStyle w:val="21"/>
        <w:rPr>
          <w:rFonts w:hint="eastAsia"/>
          <w:highlight w:val="none"/>
          <w:lang w:val="en-US" w:eastAsia="zh-CN"/>
        </w:rPr>
      </w:pPr>
    </w:p>
    <w:p>
      <w:pPr>
        <w:rPr>
          <w:rFonts w:hint="eastAsia"/>
          <w:highlight w:val="none"/>
          <w:lang w:val="en-US" w:eastAsia="zh-CN"/>
        </w:rPr>
      </w:pPr>
    </w:p>
    <w:p>
      <w:pPr>
        <w:pStyle w:val="21"/>
        <w:rPr>
          <w:rFonts w:hint="eastAsia"/>
          <w:lang w:val="en-US" w:eastAsia="zh-CN"/>
        </w:rPr>
      </w:pP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drawing>
          <wp:anchor distT="0" distB="0" distL="114300" distR="114300" simplePos="0" relativeHeight="251662336" behindDoc="1" locked="0" layoutInCell="1" allowOverlap="1">
            <wp:simplePos x="0" y="0"/>
            <wp:positionH relativeFrom="column">
              <wp:posOffset>294640</wp:posOffset>
            </wp:positionH>
            <wp:positionV relativeFrom="paragraph">
              <wp:posOffset>-2534920</wp:posOffset>
            </wp:positionV>
            <wp:extent cx="4714875" cy="2747010"/>
            <wp:effectExtent l="0" t="0" r="9525" b="1143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5"/>
                    <a:stretch>
                      <a:fillRect/>
                    </a:stretch>
                  </pic:blipFill>
                  <pic:spPr>
                    <a:xfrm>
                      <a:off x="0" y="0"/>
                      <a:ext cx="4714875" cy="2747010"/>
                    </a:xfrm>
                    <a:prstGeom prst="rect">
                      <a:avLst/>
                    </a:prstGeom>
                    <a:noFill/>
                    <a:ln>
                      <a:noFill/>
                    </a:ln>
                  </pic:spPr>
                </pic:pic>
              </a:graphicData>
            </a:graphic>
          </wp:anchor>
        </w:drawing>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（3）技术要点</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①钢平台基础验收乙方应有钢平台记录和文件资料，且基础应标识中心线和标高。</w:t>
      </w:r>
    </w:p>
    <w:p>
      <w:pPr>
        <w:numPr>
          <w:ilvl w:val="0"/>
          <w:numId w:val="0"/>
        </w:numPr>
        <w:snapToGrid/>
        <w:spacing w:after="0" w:afterLines="0" w:line="440" w:lineRule="exact"/>
        <w:ind w:left="468" w:leftChars="15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②设备找正、找平乙方应按基础上的安装基准线对应设备上的基准测点进行调整和测</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③设备支承底面标高乙方应以基础上的标基准线为准；塔、立式设备的铅垂度以设备两端部的测点为基准；卧式设备的水平度为设备的中心划线为基准。</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④乙方在设备倒运时要检查核对设备进场方向、管口方位图。吊装重物离地面100-200mm时，乙方检查各绳扣，支撑锚点是否牢固、平衡，如有不合理处及时处理完毕后方可起吊就位。</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⑤乙方在设备检测、单机试车、联动试车前要有质量检查验收记录，经招标人确认后方可实施。</w:t>
      </w:r>
    </w:p>
    <w:p>
      <w:pPr>
        <w:numPr>
          <w:ilvl w:val="0"/>
          <w:numId w:val="0"/>
        </w:numPr>
        <w:snapToGrid/>
        <w:spacing w:after="0" w:afterLines="0" w:line="440" w:lineRule="exact"/>
        <w:ind w:firstLine="464"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5.工器具清单（仅供参考，以乙方自行配置为准）</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548"/>
        <w:gridCol w:w="2263"/>
        <w:gridCol w:w="141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69" w:type="pct"/>
            <w:noWrap w:val="0"/>
            <w:vAlign w:val="center"/>
          </w:tcPr>
          <w:p>
            <w:pPr>
              <w:spacing w:after="156"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1406" w:type="pct"/>
            <w:noWrap w:val="0"/>
            <w:vAlign w:val="center"/>
          </w:tcPr>
          <w:p>
            <w:pPr>
              <w:spacing w:after="156"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机械或设备名称</w:t>
            </w:r>
          </w:p>
        </w:tc>
        <w:tc>
          <w:tcPr>
            <w:tcW w:w="1249" w:type="pct"/>
            <w:noWrap w:val="0"/>
            <w:vAlign w:val="center"/>
          </w:tcPr>
          <w:p>
            <w:pPr>
              <w:spacing w:after="156"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型号规格</w:t>
            </w:r>
          </w:p>
        </w:tc>
        <w:tc>
          <w:tcPr>
            <w:tcW w:w="781" w:type="pct"/>
            <w:noWrap w:val="0"/>
            <w:vAlign w:val="center"/>
          </w:tcPr>
          <w:p>
            <w:pPr>
              <w:spacing w:after="156"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096" w:type="pct"/>
            <w:noWrap w:val="0"/>
            <w:vAlign w:val="center"/>
          </w:tcPr>
          <w:p>
            <w:pPr>
              <w:spacing w:after="156"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用于施工部位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汽车吊</w:t>
            </w:r>
          </w:p>
        </w:tc>
        <w:tc>
          <w:tcPr>
            <w:tcW w:w="124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25t</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手拉葫芦</w:t>
            </w:r>
          </w:p>
        </w:tc>
        <w:tc>
          <w:tcPr>
            <w:tcW w:w="124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10t</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手拉葫芦</w:t>
            </w:r>
          </w:p>
        </w:tc>
        <w:tc>
          <w:tcPr>
            <w:tcW w:w="124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5t</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40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卷扬机</w:t>
            </w:r>
          </w:p>
        </w:tc>
        <w:tc>
          <w:tcPr>
            <w:tcW w:w="124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5t</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千斤顶</w:t>
            </w:r>
          </w:p>
        </w:tc>
        <w:tc>
          <w:tcPr>
            <w:tcW w:w="1249"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设备找正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406"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框式水平仪</w:t>
            </w:r>
          </w:p>
        </w:tc>
        <w:tc>
          <w:tcPr>
            <w:tcW w:w="1249"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DJ6</w:t>
            </w:r>
          </w:p>
        </w:tc>
        <w:tc>
          <w:tcPr>
            <w:tcW w:w="781"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设备找正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tcBorders>
              <w:left w:val="single" w:color="auto" w:sz="2" w:space="0"/>
            </w:tcBorders>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406"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电焊机</w:t>
            </w:r>
          </w:p>
        </w:tc>
        <w:tc>
          <w:tcPr>
            <w:tcW w:w="1249"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p>
        </w:tc>
        <w:tc>
          <w:tcPr>
            <w:tcW w:w="781"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设备制安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406" w:type="pct"/>
            <w:noWrap w:val="0"/>
            <w:vAlign w:val="center"/>
          </w:tcPr>
          <w:p>
            <w:pPr>
              <w:tabs>
                <w:tab w:val="left" w:pos="360"/>
                <w:tab w:val="left" w:pos="540"/>
              </w:tabs>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气焊设备</w:t>
            </w:r>
          </w:p>
        </w:tc>
        <w:tc>
          <w:tcPr>
            <w:tcW w:w="1249"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φ100</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设备制安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406" w:type="pct"/>
            <w:tcBorders>
              <w:bottom w:val="single" w:color="auto" w:sz="2" w:space="0"/>
            </w:tcBorders>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角向磨光机</w:t>
            </w:r>
          </w:p>
        </w:tc>
        <w:tc>
          <w:tcPr>
            <w:tcW w:w="1249" w:type="pct"/>
            <w:tcBorders>
              <w:bottom w:val="single" w:color="auto" w:sz="2" w:space="0"/>
            </w:tcBorders>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200~500℃</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设备制安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焊条烘干箱</w:t>
            </w:r>
          </w:p>
        </w:tc>
        <w:tc>
          <w:tcPr>
            <w:tcW w:w="1249" w:type="pct"/>
            <w:noWrap w:val="0"/>
            <w:vAlign w:val="center"/>
          </w:tcPr>
          <w:p>
            <w:pPr>
              <w:spacing w:after="156" w:line="440" w:lineRule="exact"/>
              <w:jc w:val="center"/>
              <w:rPr>
                <w:rFonts w:hint="eastAsia" w:ascii="宋体" w:hAnsi="宋体" w:eastAsia="宋体" w:cs="宋体"/>
                <w:sz w:val="24"/>
                <w:szCs w:val="24"/>
                <w:highlight w:val="none"/>
                <w:lang w:val="en-GB"/>
              </w:rPr>
            </w:pPr>
          </w:p>
        </w:tc>
        <w:tc>
          <w:tcPr>
            <w:tcW w:w="781"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设备制安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焊条恒温箱</w:t>
            </w:r>
          </w:p>
        </w:tc>
        <w:tc>
          <w:tcPr>
            <w:tcW w:w="1249" w:type="pct"/>
            <w:noWrap w:val="0"/>
            <w:vAlign w:val="center"/>
          </w:tcPr>
          <w:p>
            <w:pPr>
              <w:spacing w:after="156" w:line="440" w:lineRule="exact"/>
              <w:jc w:val="center"/>
              <w:rPr>
                <w:rFonts w:hint="eastAsia" w:ascii="宋体" w:hAnsi="宋体" w:eastAsia="宋体" w:cs="宋体"/>
                <w:sz w:val="24"/>
                <w:szCs w:val="24"/>
                <w:highlight w:val="none"/>
                <w:lang w:val="en-GB"/>
              </w:rPr>
            </w:pPr>
          </w:p>
        </w:tc>
        <w:tc>
          <w:tcPr>
            <w:tcW w:w="781"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设备制安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rPr>
        <w:tc>
          <w:tcPr>
            <w:tcW w:w="46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406"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焊条保温筒</w:t>
            </w:r>
          </w:p>
        </w:tc>
        <w:tc>
          <w:tcPr>
            <w:tcW w:w="1249"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J3G-SR-400</w:t>
            </w:r>
          </w:p>
        </w:tc>
        <w:tc>
          <w:tcPr>
            <w:tcW w:w="781" w:type="pct"/>
            <w:noWrap w:val="0"/>
            <w:vAlign w:val="center"/>
          </w:tcPr>
          <w:p>
            <w:pPr>
              <w:spacing w:after="156"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96" w:type="pct"/>
            <w:noWrap w:val="0"/>
            <w:vAlign w:val="center"/>
          </w:tcPr>
          <w:p>
            <w:pPr>
              <w:spacing w:after="156" w:line="4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设备制安</w:t>
            </w:r>
          </w:p>
        </w:tc>
      </w:tr>
    </w:tbl>
    <w:p>
      <w:pPr>
        <w:numPr>
          <w:ilvl w:val="0"/>
          <w:numId w:val="0"/>
        </w:numPr>
        <w:snapToGrid/>
        <w:spacing w:after="0" w:afterLines="0" w:line="440" w:lineRule="exact"/>
        <w:ind w:firstLine="464"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6.质保要求:</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改造后烟气净化系统质保期限自验收合格后不少于12个月（以投标文件为准）。若质保期内出现质量问题（非质量问题除外），由乙方负责免费维修或者更换，产生的费用全部由乙方承担。若质保期不能满足要求的（非质量问题除外），乙方无条件更换或者维修，更换或者维修后质保期重新计算。</w:t>
      </w:r>
    </w:p>
    <w:p>
      <w:pPr>
        <w:numPr>
          <w:ilvl w:val="0"/>
          <w:numId w:val="0"/>
        </w:numPr>
        <w:snapToGrid/>
        <w:spacing w:after="0" w:afterLines="0" w:line="440" w:lineRule="exact"/>
        <w:ind w:firstLine="464"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五、服务要求</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1.在甲方发出通知后，乙方在30天内与甲方完成方案确认工作，乙方在30天内完成烟气净化系统改造。</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2.乙方对实施工作人员安全负有全部责任，乙方须为工作人员购买保险，如工伤保险、意外保险等，具体由乙方自行与员工确定，若因此而引起的法律或者经济纠纷，由乙方负全责，甲方不承担任何责任。</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3.乙方实施人员食宿自理。</w:t>
      </w:r>
    </w:p>
    <w:p>
      <w:pPr>
        <w:numPr>
          <w:ilvl w:val="0"/>
          <w:numId w:val="0"/>
        </w:numPr>
        <w:snapToGrid/>
        <w:spacing w:after="0" w:afterLines="0" w:line="44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kern w:val="2"/>
          <w:sz w:val="24"/>
          <w:szCs w:val="24"/>
          <w:highlight w:val="none"/>
          <w:lang w:val="en-US" w:eastAsia="zh-CN" w:bidi="ar-SA"/>
        </w:rPr>
        <w:t>4.保密服务要求：乙方对甲方提供的所有业务技术资料、文档，有责任对第三方保密；乙方在服务过程中涉及第三方产品（中标人提供的），若出现技术、经济或法律上的纠纷，应由乙方全面承担并解决，确保不影响项目的进度。乙方应严格遵守招标人关于保密方面的规定，自觉保守甲方的商业秘</w:t>
      </w:r>
      <w:r>
        <w:rPr>
          <w:rFonts w:hint="eastAsia" w:ascii="宋体" w:hAnsi="宋体" w:eastAsia="宋体" w:cs="宋体"/>
          <w:color w:val="auto"/>
          <w:kern w:val="0"/>
          <w:sz w:val="24"/>
          <w:szCs w:val="24"/>
          <w:highlight w:val="none"/>
          <w:lang w:val="en-US" w:eastAsia="zh-CN"/>
        </w:rPr>
        <w:t>密。甲方为方便项目实施所提供给乙方的工作流程、管理模式、规程、程序等相关文档资料、文档、数据均属于招标人所有。未经甲方授权同意，乙方不得另作他用。因乙方原因导致上述资料、文档、数据或甲方商业秘密泄露的，甲方有权要求乙方采取措施消除影响并赔偿甲方损失。</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5.乙方应遵守甲方的现场管理制度要求，遵守国家、行业、地方法律法规，不得违章作业，接受甲方的安全教育，出现任何人员安全事故由乙方自行承担。</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6.乙方在自备设备专用工具和服务人员的所有劳防用品。</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乙方在实施过程中应负责对甲方生产场地的保护，与实施区域无关进行必要隔离，若造成损坏应负责修复或赔偿。对实施区域必须做到工完料尽场地清，实施中更换下来的废旧物资应按时堆放至甲方指定的相应地点。</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lang w:val="en-US"/>
        </w:rPr>
      </w:pPr>
      <w:r>
        <w:rPr>
          <w:rFonts w:hint="eastAsia" w:ascii="宋体" w:hAnsi="宋体" w:eastAsia="宋体" w:cs="宋体"/>
          <w:sz w:val="24"/>
          <w:highlight w:val="none"/>
          <w:lang w:val="en-US" w:eastAsia="zh-CN"/>
        </w:rPr>
        <w:t>8.在乙方所供货物或者服务使用过程中，因产品质量问题给他机械设备造成故障或货物损坏，由乙方承担甲方的一切损失，包括直接和间接损失。</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lang w:val="en-US"/>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lang w:val="en-US"/>
        </w:rPr>
        <w:t>.</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lang w:val="en-US"/>
        </w:rPr>
        <w:t>必须满足</w:t>
      </w:r>
      <w:r>
        <w:rPr>
          <w:rFonts w:hint="eastAsia" w:ascii="宋体" w:hAnsi="宋体" w:eastAsia="宋体" w:cs="宋体"/>
          <w:sz w:val="24"/>
          <w:highlight w:val="none"/>
          <w:lang w:val="en-US" w:eastAsia="zh-CN"/>
        </w:rPr>
        <w:t>甲方</w:t>
      </w:r>
      <w:r>
        <w:rPr>
          <w:rFonts w:hint="eastAsia" w:ascii="宋体" w:hAnsi="宋体" w:eastAsia="宋体" w:cs="宋体"/>
          <w:sz w:val="24"/>
          <w:highlight w:val="none"/>
          <w:lang w:val="en-US"/>
        </w:rPr>
        <w:t>售后服务要求。</w:t>
      </w:r>
      <w:r>
        <w:rPr>
          <w:rFonts w:hint="eastAsia" w:ascii="宋体" w:hAnsi="宋体" w:eastAsia="宋体" w:cs="宋体"/>
          <w:sz w:val="24"/>
          <w:highlight w:val="none"/>
          <w:lang w:val="en-US" w:eastAsia="zh-CN"/>
        </w:rPr>
        <w:t>若乙方提供的货物或者服务在</w:t>
      </w:r>
      <w:r>
        <w:rPr>
          <w:rFonts w:hint="eastAsia" w:ascii="宋体" w:hAnsi="宋体" w:eastAsia="宋体" w:cs="宋体"/>
          <w:sz w:val="24"/>
          <w:highlight w:val="none"/>
          <w:lang w:val="en-US"/>
        </w:rPr>
        <w:t>使用过</w:t>
      </w:r>
      <w:r>
        <w:rPr>
          <w:rFonts w:hint="eastAsia" w:ascii="宋体" w:hAnsi="宋体" w:eastAsia="宋体" w:cs="宋体"/>
          <w:sz w:val="24"/>
          <w:highlight w:val="none"/>
          <w:lang w:val="en-US" w:eastAsia="zh-CN"/>
        </w:rPr>
        <w:t>程中</w:t>
      </w:r>
      <w:r>
        <w:rPr>
          <w:rFonts w:hint="eastAsia" w:ascii="宋体" w:hAnsi="宋体" w:eastAsia="宋体" w:cs="宋体"/>
          <w:sz w:val="24"/>
          <w:highlight w:val="none"/>
          <w:lang w:val="en-US"/>
        </w:rPr>
        <w:t>发生</w:t>
      </w:r>
      <w:r>
        <w:rPr>
          <w:rFonts w:hint="eastAsia" w:ascii="宋体" w:hAnsi="宋体" w:eastAsia="宋体" w:cs="宋体"/>
          <w:sz w:val="24"/>
          <w:highlight w:val="none"/>
          <w:lang w:val="en-US" w:eastAsia="zh-CN"/>
        </w:rPr>
        <w:t>质量</w:t>
      </w:r>
      <w:r>
        <w:rPr>
          <w:rFonts w:hint="eastAsia" w:ascii="宋体" w:hAnsi="宋体" w:eastAsia="宋体" w:cs="宋体"/>
          <w:sz w:val="24"/>
          <w:highlight w:val="none"/>
          <w:lang w:val="en-US"/>
        </w:rPr>
        <w:t>问题</w:t>
      </w:r>
      <w:r>
        <w:rPr>
          <w:rFonts w:hint="eastAsia" w:ascii="宋体" w:hAnsi="宋体" w:eastAsia="宋体" w:cs="宋体"/>
          <w:sz w:val="24"/>
          <w:highlight w:val="none"/>
          <w:lang w:val="en-US" w:eastAsia="zh-CN"/>
        </w:rPr>
        <w:t>，乙方承担质量责任（免费维修或更换）</w:t>
      </w:r>
      <w:r>
        <w:rPr>
          <w:rFonts w:hint="eastAsia" w:ascii="宋体" w:hAnsi="宋体" w:eastAsia="宋体" w:cs="宋体"/>
          <w:sz w:val="24"/>
          <w:highlight w:val="none"/>
          <w:lang w:val="en-US"/>
        </w:rPr>
        <w:t>，</w:t>
      </w:r>
      <w:r>
        <w:rPr>
          <w:rFonts w:hint="eastAsia" w:ascii="宋体" w:hAnsi="宋体" w:eastAsia="宋体" w:cs="宋体"/>
          <w:sz w:val="24"/>
          <w:highlight w:val="none"/>
          <w:lang w:val="en-US" w:eastAsia="zh-CN"/>
        </w:rPr>
        <w:t>供乙方</w:t>
      </w:r>
      <w:r>
        <w:rPr>
          <w:rFonts w:hint="eastAsia" w:ascii="宋体" w:hAnsi="宋体" w:eastAsia="宋体" w:cs="宋体"/>
          <w:sz w:val="24"/>
          <w:highlight w:val="none"/>
          <w:lang w:val="en-US"/>
        </w:rPr>
        <w:t>须在接到</w:t>
      </w:r>
      <w:r>
        <w:rPr>
          <w:rFonts w:hint="eastAsia" w:ascii="宋体" w:hAnsi="宋体" w:eastAsia="宋体" w:cs="宋体"/>
          <w:sz w:val="24"/>
          <w:highlight w:val="none"/>
          <w:lang w:val="en-US" w:eastAsia="zh-CN"/>
        </w:rPr>
        <w:t>甲方</w:t>
      </w:r>
      <w:r>
        <w:rPr>
          <w:rFonts w:hint="eastAsia" w:ascii="宋体" w:hAnsi="宋体" w:eastAsia="宋体" w:cs="宋体"/>
          <w:sz w:val="24"/>
          <w:highlight w:val="none"/>
          <w:lang w:val="en-US"/>
        </w:rPr>
        <w:t>通知后必须</w:t>
      </w:r>
      <w:r>
        <w:rPr>
          <w:rFonts w:hint="eastAsia" w:ascii="宋体" w:hAnsi="宋体" w:eastAsia="宋体" w:cs="宋体"/>
          <w:sz w:val="24"/>
          <w:highlight w:val="none"/>
          <w:lang w:val="en-US" w:eastAsia="zh-CN"/>
        </w:rPr>
        <w:t>24</w:t>
      </w:r>
      <w:r>
        <w:rPr>
          <w:rFonts w:hint="eastAsia" w:ascii="宋体" w:hAnsi="宋体" w:eastAsia="宋体" w:cs="宋体"/>
          <w:sz w:val="24"/>
          <w:highlight w:val="none"/>
          <w:lang w:val="en-US"/>
        </w:rPr>
        <w:t>小时内做出书面答复并提供解决方案。若需要派遣技术人员，则应在接到</w:t>
      </w:r>
      <w:r>
        <w:rPr>
          <w:rFonts w:hint="eastAsia" w:ascii="宋体" w:hAnsi="宋体" w:eastAsia="宋体" w:cs="宋体"/>
          <w:sz w:val="24"/>
          <w:highlight w:val="none"/>
          <w:lang w:val="en-US" w:eastAsia="zh-CN"/>
        </w:rPr>
        <w:t>甲方</w:t>
      </w:r>
      <w:r>
        <w:rPr>
          <w:rFonts w:hint="eastAsia" w:ascii="宋体" w:hAnsi="宋体" w:eastAsia="宋体" w:cs="宋体"/>
          <w:sz w:val="24"/>
          <w:highlight w:val="none"/>
          <w:lang w:val="en-US"/>
        </w:rPr>
        <w:t>通知后,</w:t>
      </w:r>
      <w:r>
        <w:rPr>
          <w:rFonts w:hint="eastAsia" w:ascii="宋体" w:hAnsi="宋体" w:eastAsia="宋体" w:cs="宋体"/>
          <w:sz w:val="24"/>
          <w:highlight w:val="none"/>
          <w:lang w:val="en-US" w:eastAsia="zh-CN"/>
        </w:rPr>
        <w:t>48</w:t>
      </w:r>
      <w:r>
        <w:rPr>
          <w:rFonts w:hint="eastAsia" w:ascii="宋体" w:hAnsi="宋体" w:eastAsia="宋体" w:cs="宋体"/>
          <w:sz w:val="24"/>
          <w:highlight w:val="none"/>
          <w:lang w:val="en-US"/>
        </w:rPr>
        <w:t>小时内派人员到达现场进行免费指导解决问题。</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lang w:val="en-US"/>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lang w:val="en-US"/>
        </w:rPr>
        <w:t>.甲方不再对任何售后服务进行付费。</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lang w:val="en-US"/>
        </w:rPr>
        <w:t>派遣人员产生的一切费用由</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lang w:val="en-US"/>
        </w:rPr>
        <w:t>承担。</w:t>
      </w:r>
    </w:p>
    <w:p>
      <w:pPr>
        <w:pageBreakBefore w:val="0"/>
        <w:kinsoku/>
        <w:wordWrap/>
        <w:overflowPunct/>
        <w:topLinePunct w:val="0"/>
        <w:bidi w:val="0"/>
        <w:spacing w:line="400" w:lineRule="exact"/>
        <w:ind w:firstLine="464"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rPr>
        <w:t>六、</w:t>
      </w:r>
      <w:bookmarkEnd w:id="173"/>
      <w:bookmarkEnd w:id="174"/>
      <w:bookmarkEnd w:id="175"/>
      <w:r>
        <w:rPr>
          <w:rFonts w:hint="eastAsia" w:ascii="宋体" w:hAnsi="宋体" w:eastAsia="宋体" w:cs="宋体"/>
          <w:b/>
          <w:bCs/>
          <w:sz w:val="24"/>
          <w:highlight w:val="none"/>
          <w:lang w:val="en-US" w:eastAsia="zh-CN"/>
        </w:rPr>
        <w:t>验收方式及要求</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1.材料验收：板材、零部件及焊接材料应符合设计图纸要求，并具有制造厂的出厂合格证或质量证明书。质量证明书包括材料牌号、炉号、规格、化学成分、力学性能及供货状态等。 甲方有权对材料材质进行光谱检测，若材质不满足要求的，乙方无条件予以更换至满足要求为止。</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2.板材表面清洁，没有裂纹和氧化夹杂物；板材表面麻点、凹陷、碰伤、擦伤、轧辊压痕，其深度不超过板材厚度允许负偏差；板材表面允许修除在厚度偏差范围内的缺陷。</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3.以预制件供货时，制造厂提供产品质量证明书。</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4.设备在进场时，必须按规定进行检查验收，开箱检验必须由甲乙双方有关人员共同进行，并保管好合格证、装箱单和安装使用说明书等资料。如有重大问题，应及时拍照备查。</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定型设备应有产品出厂合格证、说明书、装箱单等资料，材质准确无误，配件齐全，符合设计要求。非标设备应符合设计图纸的技术要术，并应有试验记录及壳体焊缝检验合格证书和出厂合格证。设备检验后应提交有签证的检验记录。</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6.新设备需进行单机试验，甲乙双方共同确认试验结果，试验不合格的设备乙方需要更换或重新安装；</w:t>
      </w:r>
    </w:p>
    <w:p>
      <w:pPr>
        <w:numPr>
          <w:ilvl w:val="0"/>
          <w:numId w:val="0"/>
        </w:numPr>
        <w:snapToGrid/>
        <w:spacing w:after="0" w:afterLines="0" w:line="440" w:lineRule="exact"/>
        <w:ind w:firstLine="464"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7.新设备单机试验合格后，需连续试运行168小时，甲乙双方指定人员现场确认试运行结果，乙方提供整体验收报告，试运行期间设备运行正常、喷枪雾化效果满足要求视为验收合格。</w:t>
      </w:r>
    </w:p>
    <w:p>
      <w:pPr>
        <w:numPr>
          <w:ilvl w:val="0"/>
          <w:numId w:val="0"/>
        </w:numPr>
        <w:snapToGrid/>
        <w:spacing w:after="0" w:afterLines="0" w:line="44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kern w:val="2"/>
          <w:sz w:val="24"/>
          <w:szCs w:val="24"/>
          <w:highlight w:val="none"/>
          <w:lang w:val="en-US" w:eastAsia="zh-CN" w:bidi="ar-SA"/>
        </w:rPr>
        <w:t>8.所有新增钢结构及连接处等裸漏位置均需按要求做防腐处理。</w:t>
      </w:r>
    </w:p>
    <w:p>
      <w:pPr>
        <w:pageBreakBefore w:val="0"/>
        <w:kinsoku/>
        <w:wordWrap/>
        <w:overflowPunct/>
        <w:topLinePunct w:val="0"/>
        <w:bidi w:val="0"/>
        <w:spacing w:line="400" w:lineRule="exact"/>
        <w:ind w:firstLine="464"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七、验收特别约定条款</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提供整体验收报告。</w:t>
      </w:r>
    </w:p>
    <w:p>
      <w:pPr>
        <w:pageBreakBefore w:val="0"/>
        <w:kinsoku/>
        <w:wordWrap/>
        <w:overflowPunct/>
        <w:topLinePunct w:val="0"/>
        <w:bidi w:val="0"/>
        <w:spacing w:line="400" w:lineRule="exact"/>
        <w:ind w:firstLine="464"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八、履约保证金</w:t>
      </w:r>
    </w:p>
    <w:p>
      <w:pPr>
        <w:pStyle w:val="52"/>
        <w:pageBreakBefore w:val="0"/>
        <w:kinsoku/>
        <w:wordWrap/>
        <w:overflowPunct/>
        <w:topLinePunct w:val="0"/>
        <w:bidi w:val="0"/>
        <w:spacing w:before="0" w:beforeAutospacing="0" w:after="0" w:afterAutospacing="0" w:line="400" w:lineRule="exact"/>
        <w:ind w:firstLine="480"/>
        <w:rPr>
          <w:rFonts w:hint="eastAsia" w:ascii="宋体" w:hAnsi="宋体" w:eastAsia="宋体" w:cs="宋体"/>
          <w:highlight w:val="none"/>
        </w:rPr>
      </w:pPr>
      <w:r>
        <w:rPr>
          <w:rFonts w:hint="eastAsia" w:ascii="宋体" w:hAnsi="宋体" w:eastAsia="宋体" w:cs="宋体"/>
          <w:highlight w:val="none"/>
        </w:rPr>
        <w:t>乙方</w:t>
      </w:r>
      <w:r>
        <w:rPr>
          <w:rFonts w:hint="eastAsia" w:ascii="宋体" w:hAnsi="宋体" w:eastAsia="宋体" w:cs="宋体"/>
          <w:highlight w:val="none"/>
          <w:u w:val="single"/>
        </w:rPr>
        <w:t xml:space="preserve">   </w:t>
      </w:r>
      <w:r>
        <w:rPr>
          <w:rFonts w:hint="eastAsia" w:ascii="宋体" w:hAnsi="宋体" w:eastAsia="宋体" w:cs="宋体"/>
          <w:highlight w:val="none"/>
          <w:u w:val="single"/>
        </w:rPr>
        <w:sym w:font="Wingdings" w:char="00FE"/>
      </w:r>
      <w:r>
        <w:rPr>
          <w:rFonts w:hint="eastAsia" w:ascii="宋体" w:hAnsi="宋体" w:eastAsia="宋体" w:cs="宋体"/>
          <w:highlight w:val="none"/>
          <w:u w:val="single"/>
        </w:rPr>
        <w:t xml:space="preserve">是  </w:t>
      </w:r>
      <w:r>
        <w:rPr>
          <w:rFonts w:hint="eastAsia" w:ascii="宋体" w:hAnsi="宋体" w:eastAsia="宋体" w:cs="宋体"/>
          <w:highlight w:val="none"/>
          <w:u w:val="single"/>
        </w:rPr>
        <w:sym w:font="Wingdings" w:char="00A8"/>
      </w:r>
      <w:r>
        <w:rPr>
          <w:rFonts w:hint="eastAsia" w:ascii="宋体" w:hAnsi="宋体" w:eastAsia="宋体" w:cs="宋体"/>
          <w:highlight w:val="none"/>
          <w:u w:val="single"/>
        </w:rPr>
        <w:t xml:space="preserve">否   </w:t>
      </w:r>
      <w:r>
        <w:rPr>
          <w:rFonts w:hint="eastAsia" w:ascii="宋体" w:hAnsi="宋体" w:eastAsia="宋体" w:cs="宋体"/>
          <w:highlight w:val="none"/>
        </w:rPr>
        <w:t>需要支付履约保证金。若需要支付履约保证金的，则：</w:t>
      </w:r>
    </w:p>
    <w:p>
      <w:pPr>
        <w:pageBreakBefore w:val="0"/>
        <w:kinsoku/>
        <w:wordWrap/>
        <w:overflowPunct/>
        <w:topLinePunct w:val="0"/>
        <w:bidi w:val="0"/>
        <w:spacing w:line="400" w:lineRule="exact"/>
        <w:ind w:firstLine="464" w:firstLineChars="200"/>
        <w:outlineLvl w:val="0"/>
        <w:rPr>
          <w:rFonts w:hint="eastAsia" w:ascii="宋体" w:hAnsi="宋体" w:eastAsia="宋体" w:cs="宋体"/>
          <w:kern w:val="0"/>
          <w:sz w:val="24"/>
          <w:highlight w:val="none"/>
        </w:rPr>
      </w:pPr>
      <w:bookmarkStart w:id="176" w:name="_Toc2295"/>
      <w:r>
        <w:rPr>
          <w:rFonts w:hint="eastAsia" w:ascii="宋体" w:hAnsi="宋体" w:eastAsia="宋体" w:cs="宋体"/>
          <w:kern w:val="0"/>
          <w:sz w:val="24"/>
          <w:highlight w:val="none"/>
        </w:rPr>
        <w:t>1.履约保证金的比例为合同金额的</w:t>
      </w:r>
      <w:r>
        <w:rPr>
          <w:rFonts w:hint="eastAsia" w:ascii="宋体" w:hAnsi="宋体" w:eastAsia="宋体" w:cs="宋体"/>
          <w:kern w:val="0"/>
          <w:sz w:val="24"/>
          <w:highlight w:val="none"/>
          <w:u w:val="single"/>
        </w:rPr>
        <w:t xml:space="preserve">  </w:t>
      </w:r>
      <w:r>
        <w:rPr>
          <w:rFonts w:hint="eastAsia" w:ascii="宋体" w:hAnsi="宋体" w:eastAsia="宋体" w:cs="宋体"/>
          <w:b/>
          <w:bCs/>
          <w:kern w:val="0"/>
          <w:sz w:val="24"/>
          <w:highlight w:val="none"/>
          <w:u w:val="single"/>
        </w:rPr>
        <w:t xml:space="preserve">5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%，金额为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w:t>
      </w:r>
      <w:bookmarkEnd w:id="176"/>
    </w:p>
    <w:p>
      <w:pPr>
        <w:pageBreakBefore w:val="0"/>
        <w:kinsoku/>
        <w:wordWrap/>
        <w:overflowPunct/>
        <w:topLinePunct w:val="0"/>
        <w:bidi w:val="0"/>
        <w:spacing w:line="400" w:lineRule="exact"/>
        <w:ind w:firstLine="464" w:firstLineChars="200"/>
        <w:outlineLvl w:val="0"/>
        <w:rPr>
          <w:rFonts w:hint="eastAsia" w:ascii="宋体" w:hAnsi="宋体" w:eastAsia="宋体" w:cs="宋体"/>
          <w:kern w:val="0"/>
          <w:sz w:val="24"/>
          <w:highlight w:val="none"/>
        </w:rPr>
      </w:pPr>
      <w:bookmarkStart w:id="177" w:name="_Toc29587"/>
      <w:r>
        <w:rPr>
          <w:rFonts w:hint="eastAsia" w:ascii="宋体" w:hAnsi="宋体" w:eastAsia="宋体" w:cs="宋体"/>
          <w:kern w:val="0"/>
          <w:sz w:val="24"/>
          <w:highlight w:val="none"/>
        </w:rPr>
        <w:t>2.履约保证金支付时间：乙方应于本合同签订前按</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rPr>
        <w:t>文件和本合同约定的支付履约保证金；</w:t>
      </w:r>
      <w:bookmarkEnd w:id="177"/>
    </w:p>
    <w:p>
      <w:pPr>
        <w:pageBreakBefore w:val="0"/>
        <w:kinsoku/>
        <w:wordWrap/>
        <w:overflowPunct/>
        <w:topLinePunct w:val="0"/>
        <w:bidi w:val="0"/>
        <w:spacing w:line="400" w:lineRule="exact"/>
        <w:ind w:firstLine="464" w:firstLineChars="200"/>
        <w:outlineLvl w:val="0"/>
        <w:rPr>
          <w:rFonts w:hint="eastAsia" w:ascii="宋体" w:hAnsi="宋体" w:eastAsia="宋体" w:cs="宋体"/>
          <w:kern w:val="0"/>
          <w:sz w:val="24"/>
          <w:highlight w:val="none"/>
        </w:rPr>
      </w:pPr>
      <w:bookmarkStart w:id="178" w:name="_Toc15478"/>
      <w:r>
        <w:rPr>
          <w:rFonts w:hint="eastAsia" w:ascii="宋体" w:hAnsi="宋体" w:eastAsia="宋体" w:cs="宋体"/>
          <w:kern w:val="0"/>
          <w:sz w:val="24"/>
          <w:highlight w:val="none"/>
        </w:rPr>
        <w:t>3.履约保证金支付方式：</w:t>
      </w:r>
      <w:r>
        <w:rPr>
          <w:rFonts w:hint="eastAsia" w:ascii="宋体" w:hAnsi="宋体" w:eastAsia="宋体" w:cs="宋体"/>
          <w:kern w:val="0"/>
          <w:sz w:val="24"/>
          <w:highlight w:val="none"/>
          <w:u w:val="none"/>
        </w:rPr>
        <w:t xml:space="preserve"> 电汇/转账 ；</w:t>
      </w:r>
      <w:r>
        <w:rPr>
          <w:rFonts w:hint="eastAsia" w:ascii="宋体" w:hAnsi="宋体" w:eastAsia="宋体" w:cs="宋体"/>
          <w:kern w:val="0"/>
          <w:sz w:val="24"/>
          <w:highlight w:val="none"/>
        </w:rPr>
        <w:t>账户信息如下：</w:t>
      </w:r>
      <w:bookmarkEnd w:id="178"/>
    </w:p>
    <w:p>
      <w:pPr>
        <w:pageBreakBefore w:val="0"/>
        <w:kinsoku/>
        <w:wordWrap/>
        <w:overflowPunct/>
        <w:topLinePunct w:val="0"/>
        <w:bidi w:val="0"/>
        <w:spacing w:line="400" w:lineRule="exact"/>
        <w:ind w:firstLine="464" w:firstLineChars="200"/>
        <w:outlineLvl w:val="0"/>
        <w:rPr>
          <w:rFonts w:hint="eastAsia" w:ascii="宋体" w:hAnsi="宋体" w:eastAsia="宋体" w:cs="宋体"/>
          <w:kern w:val="0"/>
          <w:sz w:val="24"/>
          <w:highlight w:val="none"/>
          <w:u w:val="none"/>
        </w:rPr>
      </w:pPr>
      <w:bookmarkStart w:id="179" w:name="_Toc25499"/>
      <w:r>
        <w:rPr>
          <w:rFonts w:hint="eastAsia" w:ascii="宋体" w:hAnsi="宋体" w:eastAsia="宋体" w:cs="宋体"/>
          <w:kern w:val="0"/>
          <w:sz w:val="24"/>
          <w:highlight w:val="none"/>
          <w:u w:val="none"/>
        </w:rPr>
        <w:t>名称：杭州临江环境能源有限公司</w:t>
      </w:r>
      <w:bookmarkEnd w:id="179"/>
      <w:r>
        <w:rPr>
          <w:rFonts w:hint="eastAsia" w:ascii="宋体" w:hAnsi="宋体" w:eastAsia="宋体" w:cs="宋体"/>
          <w:kern w:val="0"/>
          <w:sz w:val="24"/>
          <w:highlight w:val="none"/>
          <w:u w:val="none"/>
        </w:rPr>
        <w:t xml:space="preserve">   </w:t>
      </w:r>
    </w:p>
    <w:p>
      <w:pPr>
        <w:pageBreakBefore w:val="0"/>
        <w:kinsoku/>
        <w:wordWrap/>
        <w:overflowPunct/>
        <w:topLinePunct w:val="0"/>
        <w:bidi w:val="0"/>
        <w:spacing w:line="400" w:lineRule="exact"/>
        <w:ind w:firstLine="464" w:firstLineChars="200"/>
        <w:outlineLvl w:val="0"/>
        <w:rPr>
          <w:rFonts w:hint="eastAsia" w:ascii="宋体" w:hAnsi="宋体" w:eastAsia="宋体" w:cs="宋体"/>
          <w:kern w:val="0"/>
          <w:sz w:val="24"/>
          <w:highlight w:val="none"/>
          <w:u w:val="none"/>
        </w:rPr>
      </w:pPr>
      <w:bookmarkStart w:id="180" w:name="_Toc21747"/>
      <w:r>
        <w:rPr>
          <w:rFonts w:hint="eastAsia" w:ascii="宋体" w:hAnsi="宋体" w:eastAsia="宋体" w:cs="宋体"/>
          <w:kern w:val="0"/>
          <w:sz w:val="24"/>
          <w:highlight w:val="none"/>
          <w:u w:val="none"/>
        </w:rPr>
        <w:t>税号：91330100MA2B02NX2L</w:t>
      </w:r>
      <w:bookmarkEnd w:id="180"/>
    </w:p>
    <w:p>
      <w:pPr>
        <w:pageBreakBefore w:val="0"/>
        <w:kinsoku/>
        <w:wordWrap/>
        <w:overflowPunct/>
        <w:topLinePunct w:val="0"/>
        <w:bidi w:val="0"/>
        <w:spacing w:line="400" w:lineRule="exact"/>
        <w:ind w:firstLine="464" w:firstLineChars="200"/>
        <w:outlineLvl w:val="0"/>
        <w:rPr>
          <w:rFonts w:hint="eastAsia" w:ascii="宋体" w:hAnsi="宋体" w:eastAsia="宋体" w:cs="宋体"/>
          <w:kern w:val="0"/>
          <w:sz w:val="24"/>
          <w:highlight w:val="none"/>
          <w:u w:val="none"/>
        </w:rPr>
      </w:pPr>
      <w:bookmarkStart w:id="181" w:name="_Toc18435"/>
      <w:r>
        <w:rPr>
          <w:rFonts w:hint="eastAsia" w:ascii="宋体" w:hAnsi="宋体" w:eastAsia="宋体" w:cs="宋体"/>
          <w:kern w:val="0"/>
          <w:sz w:val="24"/>
          <w:highlight w:val="none"/>
          <w:u w:val="none"/>
        </w:rPr>
        <w:t>地址电话：浙江省杭州市钱塘区临江街道红十五路10388-123号 0571-81997919</w:t>
      </w:r>
      <w:bookmarkEnd w:id="181"/>
    </w:p>
    <w:p>
      <w:pPr>
        <w:pageBreakBefore w:val="0"/>
        <w:kinsoku/>
        <w:wordWrap/>
        <w:overflowPunct/>
        <w:topLinePunct w:val="0"/>
        <w:bidi w:val="0"/>
        <w:spacing w:line="400" w:lineRule="exact"/>
        <w:ind w:firstLine="464" w:firstLineChars="200"/>
        <w:outlineLvl w:val="0"/>
        <w:rPr>
          <w:rFonts w:hint="eastAsia" w:ascii="宋体" w:hAnsi="宋体" w:eastAsia="宋体" w:cs="宋体"/>
          <w:kern w:val="0"/>
          <w:sz w:val="24"/>
          <w:highlight w:val="none"/>
          <w:u w:val="none"/>
        </w:rPr>
      </w:pPr>
      <w:bookmarkStart w:id="182" w:name="_Toc26426"/>
      <w:r>
        <w:rPr>
          <w:rFonts w:hint="eastAsia" w:ascii="宋体" w:hAnsi="宋体" w:eastAsia="宋体" w:cs="宋体"/>
          <w:kern w:val="0"/>
          <w:sz w:val="24"/>
          <w:highlight w:val="none"/>
          <w:u w:val="none"/>
        </w:rPr>
        <w:t>开户行及账号：杭州银行大江东支行 3301040160008775754</w:t>
      </w:r>
      <w:bookmarkEnd w:id="182"/>
    </w:p>
    <w:p>
      <w:pPr>
        <w:pageBreakBefore w:val="0"/>
        <w:numPr>
          <w:ilvl w:val="0"/>
          <w:numId w:val="0"/>
        </w:numPr>
        <w:kinsoku/>
        <w:wordWrap/>
        <w:overflowPunct/>
        <w:topLinePunct w:val="0"/>
        <w:bidi w:val="0"/>
        <w:spacing w:line="400" w:lineRule="exact"/>
        <w:ind w:leftChars="228"/>
        <w:outlineLvl w:val="0"/>
        <w:rPr>
          <w:rFonts w:hint="eastAsia" w:ascii="宋体" w:hAnsi="宋体" w:eastAsia="宋体" w:cs="宋体"/>
          <w:kern w:val="0"/>
          <w:sz w:val="24"/>
          <w:highlight w:val="none"/>
          <w:lang w:eastAsia="zh-CN"/>
        </w:rPr>
      </w:pPr>
      <w:bookmarkStart w:id="183" w:name="_Toc30539"/>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rPr>
        <w:t>如果乙方</w:t>
      </w:r>
      <w:r>
        <w:rPr>
          <w:rFonts w:hint="eastAsia" w:ascii="宋体" w:hAnsi="宋体" w:eastAsia="宋体" w:cs="宋体"/>
          <w:kern w:val="0"/>
          <w:sz w:val="24"/>
          <w:highlight w:val="none"/>
          <w:lang w:val="en-US" w:eastAsia="zh-CN"/>
        </w:rPr>
        <w:t>完全</w:t>
      </w:r>
      <w:r>
        <w:rPr>
          <w:rFonts w:hint="eastAsia" w:ascii="宋体" w:hAnsi="宋体" w:eastAsia="宋体" w:cs="宋体"/>
          <w:kern w:val="0"/>
          <w:sz w:val="24"/>
          <w:highlight w:val="none"/>
        </w:rPr>
        <w:t>不履行合同</w:t>
      </w:r>
      <w:r>
        <w:rPr>
          <w:rFonts w:hint="eastAsia" w:ascii="宋体" w:hAnsi="宋体" w:eastAsia="宋体" w:cs="宋体"/>
          <w:kern w:val="0"/>
          <w:sz w:val="24"/>
          <w:highlight w:val="none"/>
          <w:lang w:val="en-US" w:eastAsia="zh-CN"/>
        </w:rPr>
        <w:t>或未全面履行合同义务</w:t>
      </w:r>
      <w:r>
        <w:rPr>
          <w:rFonts w:hint="eastAsia" w:ascii="宋体" w:hAnsi="宋体" w:eastAsia="宋体" w:cs="宋体"/>
          <w:kern w:val="0"/>
          <w:sz w:val="24"/>
          <w:highlight w:val="none"/>
        </w:rPr>
        <w:t>，履约保证金不予退还</w:t>
      </w:r>
      <w:r>
        <w:rPr>
          <w:rFonts w:hint="eastAsia" w:ascii="宋体" w:hAnsi="宋体" w:eastAsia="宋体" w:cs="宋体"/>
          <w:kern w:val="0"/>
          <w:sz w:val="24"/>
          <w:highlight w:val="none"/>
          <w:lang w:eastAsia="zh-CN"/>
        </w:rPr>
        <w:t>。</w:t>
      </w:r>
      <w:bookmarkEnd w:id="183"/>
    </w:p>
    <w:p>
      <w:pPr>
        <w:pageBreakBefore w:val="0"/>
        <w:numPr>
          <w:ilvl w:val="0"/>
          <w:numId w:val="0"/>
        </w:numPr>
        <w:kinsoku/>
        <w:wordWrap/>
        <w:overflowPunct/>
        <w:topLinePunct w:val="0"/>
        <w:bidi w:val="0"/>
        <w:spacing w:line="400" w:lineRule="exact"/>
        <w:ind w:firstLine="464" w:firstLineChars="200"/>
        <w:outlineLvl w:val="0"/>
        <w:rPr>
          <w:rFonts w:hint="eastAsia" w:ascii="宋体" w:hAnsi="宋体" w:eastAsia="宋体" w:cs="宋体"/>
          <w:kern w:val="0"/>
          <w:sz w:val="24"/>
          <w:highlight w:val="none"/>
          <w:u w:val="none"/>
        </w:rPr>
      </w:pPr>
      <w:bookmarkStart w:id="184" w:name="_Toc14635"/>
      <w:r>
        <w:rPr>
          <w:rFonts w:hint="eastAsia" w:ascii="宋体" w:hAnsi="宋体" w:eastAsia="宋体" w:cs="宋体"/>
          <w:kern w:val="0"/>
          <w:sz w:val="24"/>
          <w:highlight w:val="none"/>
          <w:u w:val="none"/>
          <w:lang w:val="en-US" w:eastAsia="zh-CN"/>
        </w:rPr>
        <w:t>5.</w:t>
      </w:r>
      <w:r>
        <w:rPr>
          <w:rFonts w:hint="eastAsia" w:ascii="宋体" w:hAnsi="宋体" w:eastAsia="宋体" w:cs="宋体"/>
          <w:kern w:val="0"/>
          <w:sz w:val="24"/>
          <w:highlight w:val="none"/>
          <w:u w:val="none"/>
        </w:rPr>
        <w:t>甲方在</w:t>
      </w:r>
      <w:r>
        <w:rPr>
          <w:rFonts w:hint="eastAsia" w:ascii="宋体" w:hAnsi="宋体" w:eastAsia="宋体" w:cs="宋体"/>
          <w:kern w:val="0"/>
          <w:sz w:val="24"/>
          <w:highlight w:val="none"/>
          <w:u w:val="none"/>
          <w:lang w:val="en-US" w:eastAsia="zh-CN"/>
        </w:rPr>
        <w:t>本合同</w:t>
      </w:r>
      <w:r>
        <w:rPr>
          <w:rFonts w:hint="eastAsia" w:ascii="宋体" w:hAnsi="宋体" w:eastAsia="宋体" w:cs="宋体"/>
          <w:kern w:val="0"/>
          <w:sz w:val="24"/>
          <w:highlight w:val="none"/>
          <w:u w:val="single"/>
        </w:rPr>
        <w:t>验收</w:t>
      </w:r>
      <w:r>
        <w:rPr>
          <w:rFonts w:hint="eastAsia" w:ascii="宋体" w:hAnsi="宋体" w:eastAsia="宋体" w:cs="宋体"/>
          <w:kern w:val="0"/>
          <w:sz w:val="24"/>
          <w:highlight w:val="none"/>
          <w:u w:val="single"/>
          <w:lang w:val="en-US" w:eastAsia="zh-CN"/>
        </w:rPr>
        <w:t>合格</w:t>
      </w:r>
      <w:r>
        <w:rPr>
          <w:rFonts w:hint="eastAsia" w:ascii="宋体" w:hAnsi="宋体" w:eastAsia="宋体" w:cs="宋体"/>
          <w:kern w:val="0"/>
          <w:sz w:val="24"/>
          <w:highlight w:val="none"/>
          <w:u w:val="single"/>
        </w:rPr>
        <w:t>后</w:t>
      </w:r>
      <w:r>
        <w:rPr>
          <w:rFonts w:hint="eastAsia" w:ascii="宋体" w:hAnsi="宋体" w:eastAsia="宋体" w:cs="宋体"/>
          <w:kern w:val="0"/>
          <w:sz w:val="24"/>
          <w:highlight w:val="none"/>
          <w:u w:val="none"/>
          <w:lang w:val="en-US" w:eastAsia="zh-CN"/>
        </w:rPr>
        <w:t>并收到乙方履约保证金退还申请书原件后</w:t>
      </w:r>
      <w:r>
        <w:rPr>
          <w:rFonts w:hint="eastAsia" w:ascii="宋体" w:hAnsi="宋体" w:eastAsia="宋体" w:cs="宋体"/>
          <w:kern w:val="0"/>
          <w:sz w:val="24"/>
          <w:highlight w:val="none"/>
          <w:u w:val="none"/>
        </w:rPr>
        <w:t xml:space="preserve"> 30个工作日内将履约保证金</w:t>
      </w:r>
      <w:r>
        <w:rPr>
          <w:rFonts w:hint="eastAsia" w:ascii="宋体" w:hAnsi="宋体" w:eastAsia="宋体" w:cs="宋体"/>
          <w:kern w:val="0"/>
          <w:sz w:val="24"/>
          <w:highlight w:val="none"/>
          <w:u w:val="none"/>
          <w:lang w:val="en-US" w:eastAsia="zh-CN"/>
        </w:rPr>
        <w:t>余额</w:t>
      </w:r>
      <w:r>
        <w:rPr>
          <w:rFonts w:hint="eastAsia" w:ascii="宋体" w:hAnsi="宋体" w:eastAsia="宋体" w:cs="宋体"/>
          <w:kern w:val="0"/>
          <w:sz w:val="24"/>
          <w:highlight w:val="none"/>
          <w:u w:val="none"/>
        </w:rPr>
        <w:t>无息退还乙方。</w:t>
      </w:r>
      <w:bookmarkEnd w:id="184"/>
    </w:p>
    <w:p>
      <w:pPr>
        <w:pageBreakBefore w:val="0"/>
        <w:kinsoku/>
        <w:wordWrap/>
        <w:overflowPunct/>
        <w:topLinePunct w:val="0"/>
        <w:bidi w:val="0"/>
        <w:spacing w:line="400" w:lineRule="exact"/>
        <w:ind w:firstLine="464" w:firstLineChars="200"/>
        <w:outlineLvl w:val="0"/>
        <w:rPr>
          <w:rFonts w:hint="eastAsia" w:ascii="宋体" w:hAnsi="宋体" w:eastAsia="宋体" w:cs="宋体"/>
          <w:kern w:val="0"/>
          <w:sz w:val="24"/>
          <w:highlight w:val="none"/>
          <w:lang w:val="en-US" w:eastAsia="zh-CN"/>
        </w:rPr>
      </w:pPr>
      <w:bookmarkStart w:id="185" w:name="_Toc11208"/>
      <w:r>
        <w:rPr>
          <w:rFonts w:hint="eastAsia" w:ascii="宋体" w:hAnsi="宋体" w:eastAsia="宋体" w:cs="宋体"/>
          <w:kern w:val="0"/>
          <w:sz w:val="24"/>
          <w:highlight w:val="none"/>
        </w:rPr>
        <w:t>6</w:t>
      </w: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highlight w:val="none"/>
          <w:u w:val="single"/>
        </w:rPr>
        <w:t>7</w:t>
      </w:r>
      <w:r>
        <w:rPr>
          <w:rFonts w:hint="eastAsia" w:ascii="宋体" w:hAnsi="宋体" w:eastAsia="宋体" w:cs="宋体"/>
          <w:kern w:val="0"/>
          <w:sz w:val="24"/>
          <w:highlight w:val="none"/>
        </w:rPr>
        <w:t>个工作日内补足。乙方未及时足额缴纳履约保证金或补足履约保证金的，视作违约，甲方可</w:t>
      </w:r>
      <w:r>
        <w:rPr>
          <w:rFonts w:hint="eastAsia" w:ascii="宋体" w:hAnsi="宋体" w:eastAsia="宋体" w:cs="宋体"/>
          <w:kern w:val="0"/>
          <w:sz w:val="24"/>
          <w:highlight w:val="none"/>
          <w:lang w:val="en-US" w:eastAsia="zh-CN"/>
        </w:rPr>
        <w:t>选择</w:t>
      </w:r>
      <w:r>
        <w:rPr>
          <w:rFonts w:hint="eastAsia" w:ascii="宋体" w:hAnsi="宋体" w:eastAsia="宋体" w:cs="宋体"/>
          <w:kern w:val="0"/>
          <w:sz w:val="24"/>
          <w:highlight w:val="none"/>
        </w:rPr>
        <w:t>单方面直接解除合同并罚没全部保证金（或要求乙方承担相当于合同暂定总价的</w:t>
      </w:r>
      <w:r>
        <w:rPr>
          <w:rFonts w:hint="eastAsia" w:ascii="宋体" w:hAnsi="宋体" w:eastAsia="宋体" w:cs="宋体"/>
          <w:kern w:val="0"/>
          <w:sz w:val="24"/>
          <w:highlight w:val="none"/>
          <w:u w:val="single"/>
        </w:rPr>
        <w:t>5%</w:t>
      </w:r>
      <w:r>
        <w:rPr>
          <w:rFonts w:hint="eastAsia" w:ascii="宋体" w:hAnsi="宋体" w:eastAsia="宋体" w:cs="宋体"/>
          <w:kern w:val="0"/>
          <w:sz w:val="24"/>
          <w:highlight w:val="none"/>
        </w:rPr>
        <w:t>的违约金）</w:t>
      </w:r>
      <w:r>
        <w:rPr>
          <w:rFonts w:hint="eastAsia" w:ascii="宋体" w:hAnsi="宋体" w:eastAsia="宋体" w:cs="宋体"/>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highlight w:val="none"/>
        </w:rPr>
        <w:t>。</w:t>
      </w:r>
      <w:bookmarkEnd w:id="185"/>
    </w:p>
    <w:bookmarkEnd w:id="169"/>
    <w:bookmarkEnd w:id="170"/>
    <w:bookmarkEnd w:id="171"/>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186" w:name="_Toc16361"/>
      <w:r>
        <w:rPr>
          <w:rFonts w:hint="eastAsia" w:ascii="宋体" w:hAnsi="宋体" w:eastAsia="宋体" w:cs="宋体"/>
          <w:b/>
          <w:sz w:val="24"/>
          <w:highlight w:val="none"/>
        </w:rPr>
        <w:t>九、预付款</w:t>
      </w:r>
      <w:bookmarkEnd w:id="186"/>
    </w:p>
    <w:p>
      <w:pPr>
        <w:pStyle w:val="52"/>
        <w:pageBreakBefore w:val="0"/>
        <w:kinsoku/>
        <w:wordWrap/>
        <w:overflowPunct/>
        <w:topLinePunct w:val="0"/>
        <w:bidi w:val="0"/>
        <w:spacing w:before="0" w:beforeAutospacing="0" w:after="0" w:afterAutospacing="0" w:line="400" w:lineRule="exact"/>
        <w:ind w:firstLine="480"/>
        <w:rPr>
          <w:rFonts w:hint="eastAsia" w:ascii="宋体" w:hAnsi="宋体" w:eastAsia="宋体" w:cs="宋体"/>
          <w:highlight w:val="none"/>
        </w:rPr>
      </w:pPr>
      <w:r>
        <w:rPr>
          <w:rFonts w:hint="eastAsia" w:ascii="宋体" w:hAnsi="宋体" w:eastAsia="宋体" w:cs="宋体"/>
          <w:highlight w:val="none"/>
        </w:rPr>
        <w:t>甲方</w:t>
      </w:r>
      <w:r>
        <w:rPr>
          <w:rFonts w:hint="eastAsia" w:ascii="宋体" w:hAnsi="宋体" w:eastAsia="宋体" w:cs="宋体"/>
          <w:highlight w:val="none"/>
          <w:u w:val="single"/>
        </w:rPr>
        <w:t xml:space="preserve">    </w:t>
      </w:r>
      <w:r>
        <w:rPr>
          <w:rFonts w:hint="eastAsia" w:ascii="宋体" w:hAnsi="宋体" w:eastAsia="宋体" w:cs="宋体"/>
          <w:highlight w:val="none"/>
          <w:u w:val="single"/>
        </w:rPr>
        <w:sym w:font="Wingdings" w:char="00A8"/>
      </w:r>
      <w:r>
        <w:rPr>
          <w:rFonts w:hint="eastAsia" w:ascii="宋体" w:hAnsi="宋体" w:eastAsia="宋体" w:cs="宋体"/>
          <w:highlight w:val="none"/>
          <w:u w:val="single"/>
        </w:rPr>
        <w:t xml:space="preserve">是  </w:t>
      </w:r>
      <w:r>
        <w:rPr>
          <w:rFonts w:hint="eastAsia" w:ascii="宋体" w:hAnsi="宋体" w:eastAsia="宋体" w:cs="宋体"/>
          <w:highlight w:val="none"/>
          <w:u w:val="single"/>
        </w:rPr>
        <w:sym w:font="Wingdings" w:char="00FE"/>
      </w:r>
      <w:r>
        <w:rPr>
          <w:rFonts w:hint="eastAsia" w:ascii="宋体" w:hAnsi="宋体" w:eastAsia="宋体" w:cs="宋体"/>
          <w:highlight w:val="none"/>
          <w:u w:val="single"/>
        </w:rPr>
        <w:t xml:space="preserve">否   </w:t>
      </w:r>
      <w:r>
        <w:rPr>
          <w:rFonts w:hint="eastAsia" w:ascii="宋体" w:hAnsi="宋体" w:eastAsia="宋体" w:cs="宋体"/>
          <w:highlight w:val="none"/>
        </w:rPr>
        <w:t>需要支付预付款。若需要支付预付款的，则：</w:t>
      </w:r>
    </w:p>
    <w:p>
      <w:pPr>
        <w:pageBreakBefore w:val="0"/>
        <w:kinsoku/>
        <w:wordWrap/>
        <w:overflowPunct/>
        <w:topLinePunct w:val="0"/>
        <w:bidi w:val="0"/>
        <w:spacing w:line="400" w:lineRule="exact"/>
        <w:ind w:firstLine="464"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1.预付款比例、支付方式、时间：</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w:t>
      </w:r>
    </w:p>
    <w:p>
      <w:pPr>
        <w:pStyle w:val="52"/>
        <w:pageBreakBefore w:val="0"/>
        <w:kinsoku/>
        <w:wordWrap/>
        <w:overflowPunct/>
        <w:topLinePunct w:val="0"/>
        <w:bidi w:val="0"/>
        <w:spacing w:before="0" w:beforeAutospacing="0" w:after="0" w:afterAutospacing="0" w:line="400" w:lineRule="exact"/>
        <w:ind w:firstLine="480"/>
        <w:rPr>
          <w:rFonts w:hint="eastAsia" w:ascii="宋体" w:hAnsi="宋体" w:eastAsia="宋体" w:cs="宋体"/>
          <w:highlight w:val="none"/>
        </w:rPr>
      </w:pPr>
      <w:r>
        <w:rPr>
          <w:rFonts w:hint="eastAsia" w:ascii="宋体" w:hAnsi="宋体" w:eastAsia="宋体" w:cs="宋体"/>
          <w:highlight w:val="none"/>
        </w:rPr>
        <w:t>2.预付款的扣回方式：</w:t>
      </w:r>
      <w:r>
        <w:rPr>
          <w:rFonts w:hint="eastAsia" w:ascii="宋体" w:hAnsi="宋体" w:eastAsia="宋体" w:cs="宋体"/>
          <w:highlight w:val="none"/>
          <w:u w:val="single"/>
        </w:rPr>
        <w:t xml:space="preserve">       /    </w:t>
      </w:r>
      <w:r>
        <w:rPr>
          <w:rFonts w:hint="eastAsia" w:ascii="宋体" w:hAnsi="宋体" w:eastAsia="宋体" w:cs="宋体"/>
          <w:highlight w:val="none"/>
        </w:rPr>
        <w:t>；</w:t>
      </w:r>
    </w:p>
    <w:p>
      <w:pPr>
        <w:pStyle w:val="52"/>
        <w:pageBreakBefore w:val="0"/>
        <w:kinsoku/>
        <w:wordWrap/>
        <w:overflowPunct/>
        <w:topLinePunct w:val="0"/>
        <w:bidi w:val="0"/>
        <w:spacing w:before="0" w:beforeAutospacing="0" w:after="0" w:afterAutospacing="0" w:line="400" w:lineRule="exact"/>
        <w:ind w:firstLine="480"/>
        <w:rPr>
          <w:rFonts w:hint="eastAsia" w:ascii="宋体" w:hAnsi="宋体" w:eastAsia="宋体" w:cs="宋体"/>
          <w:highlight w:val="none"/>
          <w:u w:val="single"/>
        </w:rPr>
      </w:pPr>
      <w:r>
        <w:rPr>
          <w:rFonts w:hint="eastAsia" w:ascii="宋体" w:hAnsi="宋体" w:eastAsia="宋体" w:cs="宋体"/>
          <w:highlight w:val="none"/>
        </w:rPr>
        <w:t>3.预付款的担保措施：</w:t>
      </w:r>
      <w:r>
        <w:rPr>
          <w:rFonts w:hint="eastAsia" w:ascii="宋体" w:hAnsi="宋体" w:eastAsia="宋体" w:cs="宋体"/>
          <w:highlight w:val="none"/>
          <w:u w:val="single"/>
        </w:rPr>
        <w:t xml:space="preserve">  /     </w:t>
      </w:r>
      <w:r>
        <w:rPr>
          <w:rFonts w:hint="eastAsia" w:ascii="宋体" w:hAnsi="宋体" w:eastAsia="宋体" w:cs="宋体"/>
          <w:highlight w:val="none"/>
        </w:rPr>
        <w:t>。</w:t>
      </w:r>
    </w:p>
    <w:p>
      <w:pPr>
        <w:pStyle w:val="52"/>
        <w:pageBreakBefore w:val="0"/>
        <w:kinsoku/>
        <w:wordWrap/>
        <w:overflowPunct/>
        <w:topLinePunct w:val="0"/>
        <w:bidi w:val="0"/>
        <w:spacing w:before="0" w:beforeAutospacing="0" w:after="0" w:afterAutospacing="0" w:line="400" w:lineRule="exact"/>
        <w:ind w:firstLine="480"/>
        <w:rPr>
          <w:rFonts w:hint="eastAsia" w:ascii="宋体" w:hAnsi="宋体" w:eastAsia="宋体" w:cs="宋体"/>
          <w:b/>
          <w:bCs/>
          <w:highlight w:val="none"/>
        </w:rPr>
      </w:pPr>
      <w:r>
        <w:rPr>
          <w:rFonts w:hint="eastAsia" w:ascii="宋体" w:hAnsi="宋体" w:eastAsia="宋体" w:cs="宋体"/>
          <w:b/>
          <w:bCs/>
          <w:highlight w:val="none"/>
        </w:rPr>
        <w:t>十、资金支付</w:t>
      </w:r>
    </w:p>
    <w:p>
      <w:pPr>
        <w:pStyle w:val="52"/>
        <w:pageBreakBefore w:val="0"/>
        <w:kinsoku/>
        <w:wordWrap/>
        <w:overflowPunct/>
        <w:topLinePunct w:val="0"/>
        <w:bidi w:val="0"/>
        <w:spacing w:before="0" w:beforeAutospacing="0" w:after="0" w:afterAutospacing="0" w:line="400" w:lineRule="exact"/>
        <w:ind w:firstLine="480"/>
        <w:rPr>
          <w:rFonts w:hint="eastAsia" w:ascii="宋体" w:hAnsi="宋体" w:eastAsia="宋体" w:cs="宋体"/>
          <w:highlight w:val="none"/>
        </w:rPr>
      </w:pPr>
      <w:bookmarkStart w:id="187" w:name="_Toc32071"/>
      <w:bookmarkStart w:id="188" w:name="_Toc19304"/>
      <w:bookmarkStart w:id="189" w:name="_Toc2846"/>
      <w:r>
        <w:rPr>
          <w:rFonts w:hint="eastAsia" w:ascii="宋体" w:hAnsi="宋体" w:eastAsia="宋体" w:cs="宋体"/>
          <w:highlight w:val="none"/>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highlight w:val="none"/>
          <w:u w:val="single"/>
        </w:rPr>
        <w:t>30</w:t>
      </w:r>
      <w:r>
        <w:rPr>
          <w:rFonts w:hint="eastAsia" w:ascii="宋体" w:hAnsi="宋体" w:eastAsia="宋体" w:cs="宋体"/>
          <w:highlight w:val="none"/>
        </w:rPr>
        <w:t>个工作日内将资金支付到合同约定的乙方账户</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但本条第3款另有约定的除外）。</w:t>
      </w:r>
      <w:r>
        <w:rPr>
          <w:rFonts w:hint="eastAsia" w:ascii="宋体" w:hAnsi="宋体" w:eastAsia="宋体" w:cs="宋体"/>
          <w:b/>
          <w:bCs/>
          <w:highlight w:val="none"/>
          <w:lang w:val="en-US" w:eastAsia="zh-CN"/>
        </w:rPr>
        <w:t>若支付金额中需要扣除违约金的，乙方需开具全额发票。甲方支付扣除违约金后的金额，甲方向乙方提供违约金收据</w:t>
      </w:r>
      <w:r>
        <w:rPr>
          <w:rFonts w:hint="eastAsia" w:ascii="宋体" w:hAnsi="宋体" w:eastAsia="宋体" w:cs="宋体"/>
          <w:b/>
          <w:bCs/>
          <w:highlight w:val="none"/>
        </w:rPr>
        <w:t>。</w:t>
      </w:r>
      <w:r>
        <w:rPr>
          <w:rFonts w:hint="eastAsia" w:ascii="宋体" w:hAnsi="宋体" w:eastAsia="宋体" w:cs="宋体"/>
          <w:highlight w:val="none"/>
        </w:rPr>
        <w:t>如乙方提供的发票存在问题，甲方有权延迟付款且不承担任何责任。</w:t>
      </w:r>
    </w:p>
    <w:p>
      <w:pPr>
        <w:pStyle w:val="52"/>
        <w:pageBreakBefore w:val="0"/>
        <w:kinsoku/>
        <w:wordWrap/>
        <w:overflowPunct/>
        <w:topLinePunct w:val="0"/>
        <w:bidi w:val="0"/>
        <w:spacing w:before="0" w:beforeAutospacing="0" w:after="0" w:afterAutospacing="0" w:line="400" w:lineRule="exact"/>
        <w:ind w:firstLine="480"/>
        <w:rPr>
          <w:rFonts w:hint="eastAsia" w:ascii="宋体" w:hAnsi="宋体" w:eastAsia="宋体" w:cs="宋体"/>
          <w:highlight w:val="none"/>
        </w:rPr>
      </w:pPr>
      <w:r>
        <w:rPr>
          <w:rFonts w:hint="eastAsia" w:ascii="宋体" w:hAnsi="宋体" w:eastAsia="宋体" w:cs="宋体"/>
          <w:highlight w:val="none"/>
        </w:rPr>
        <w:t>2.本合同</w:t>
      </w:r>
      <w:r>
        <w:rPr>
          <w:rFonts w:hint="eastAsia" w:ascii="宋体" w:hAnsi="宋体" w:eastAsia="宋体" w:cs="宋体"/>
          <w:highlight w:val="none"/>
          <w:lang w:val="en-US" w:eastAsia="zh-CN"/>
        </w:rPr>
        <w:t>质保期限至验收合格后</w:t>
      </w:r>
      <w:r>
        <w:rPr>
          <w:rFonts w:hint="eastAsia" w:ascii="宋体" w:hAnsi="宋体" w:eastAsia="宋体" w:cs="宋体"/>
          <w:highlight w:val="none"/>
          <w:u w:val="single"/>
          <w:lang w:val="en-US" w:eastAsia="zh-CN"/>
        </w:rPr>
        <w:t xml:space="preserve"> 12个月（以投标文件为准）   </w:t>
      </w:r>
      <w:r>
        <w:rPr>
          <w:rFonts w:hint="eastAsia" w:ascii="宋体" w:hAnsi="宋体" w:eastAsia="宋体" w:cs="宋体"/>
          <w:highlight w:val="none"/>
          <w:lang w:val="en-US" w:eastAsia="zh-CN"/>
        </w:rPr>
        <w:t>。本合同</w:t>
      </w: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u w:val="single"/>
        </w:rPr>
        <w:sym w:font="Wingdings" w:char="00FE"/>
      </w:r>
      <w:r>
        <w:rPr>
          <w:rFonts w:hint="eastAsia" w:ascii="宋体" w:hAnsi="宋体" w:eastAsia="宋体" w:cs="宋体"/>
          <w:highlight w:val="none"/>
          <w:u w:val="single"/>
        </w:rPr>
        <w:t xml:space="preserve">是  </w:t>
      </w:r>
      <w:r>
        <w:rPr>
          <w:rFonts w:hint="eastAsia" w:ascii="宋体" w:hAnsi="宋体" w:eastAsia="宋体" w:cs="宋体"/>
          <w:highlight w:val="none"/>
          <w:u w:val="single"/>
        </w:rPr>
        <w:sym w:font="Wingdings" w:char="00A8"/>
      </w:r>
      <w:r>
        <w:rPr>
          <w:rFonts w:hint="eastAsia" w:ascii="宋体" w:hAnsi="宋体" w:eastAsia="宋体" w:cs="宋体"/>
          <w:highlight w:val="none"/>
          <w:u w:val="single"/>
        </w:rPr>
        <w:t xml:space="preserve">否 </w:t>
      </w:r>
      <w:r>
        <w:rPr>
          <w:rFonts w:hint="eastAsia" w:ascii="宋体" w:hAnsi="宋体" w:eastAsia="宋体" w:cs="宋体"/>
          <w:b/>
          <w:bCs/>
          <w:highlight w:val="none"/>
          <w:u w:val="single"/>
        </w:rPr>
        <w:t xml:space="preserve"> </w:t>
      </w:r>
      <w:r>
        <w:rPr>
          <w:rFonts w:hint="eastAsia" w:ascii="宋体" w:hAnsi="宋体" w:eastAsia="宋体" w:cs="宋体"/>
          <w:highlight w:val="none"/>
        </w:rPr>
        <w:t>有质保金。若有质保金的，则：</w:t>
      </w:r>
    </w:p>
    <w:p>
      <w:pPr>
        <w:pStyle w:val="52"/>
        <w:pageBreakBefore w:val="0"/>
        <w:kinsoku/>
        <w:wordWrap/>
        <w:overflowPunct/>
        <w:topLinePunct w:val="0"/>
        <w:bidi w:val="0"/>
        <w:spacing w:before="0" w:beforeAutospacing="0" w:after="0" w:afterAutospacing="0" w:line="400" w:lineRule="exact"/>
        <w:ind w:firstLine="48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）质保金的比例为合同金额的</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10</w:t>
      </w:r>
      <w:r>
        <w:rPr>
          <w:rFonts w:hint="eastAsia" w:ascii="宋体" w:hAnsi="宋体" w:eastAsia="宋体" w:cs="宋体"/>
          <w:b/>
          <w:bCs/>
          <w:i/>
          <w:iCs/>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52"/>
        <w:pageBreakBefore w:val="0"/>
        <w:kinsoku/>
        <w:wordWrap/>
        <w:overflowPunct/>
        <w:topLinePunct w:val="0"/>
        <w:bidi w:val="0"/>
        <w:spacing w:before="0" w:beforeAutospacing="0" w:after="0" w:afterAutospacing="0" w:line="400" w:lineRule="exact"/>
        <w:ind w:firstLine="480"/>
        <w:rPr>
          <w:rFonts w:hint="eastAsia" w:ascii="宋体" w:hAnsi="宋体" w:eastAsia="宋体" w:cs="宋体"/>
          <w:highlight w:val="none"/>
          <w:u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）质保金支付条件：</w:t>
      </w:r>
      <w:r>
        <w:rPr>
          <w:rFonts w:hint="eastAsia" w:ascii="宋体" w:hAnsi="宋体" w:eastAsia="宋体" w:cs="宋体"/>
          <w:highlight w:val="none"/>
          <w:u w:val="none"/>
        </w:rPr>
        <w:t>质保期内无任何质量问题，双方无任何遗留问题 ，质保期结束</w:t>
      </w:r>
      <w:r>
        <w:rPr>
          <w:rFonts w:hint="eastAsia" w:ascii="宋体" w:hAnsi="宋体" w:eastAsia="宋体" w:cs="宋体"/>
          <w:highlight w:val="none"/>
          <w:u w:val="none"/>
          <w:lang w:val="en-US" w:eastAsia="zh-CN"/>
        </w:rPr>
        <w:t>且甲方收到乙方开具的相应额度增值税专用发票（如有）</w:t>
      </w:r>
      <w:r>
        <w:rPr>
          <w:rFonts w:hint="eastAsia" w:ascii="宋体" w:hAnsi="宋体" w:eastAsia="宋体" w:cs="宋体"/>
          <w:highlight w:val="none"/>
          <w:u w:val="none"/>
        </w:rPr>
        <w:t>后30天内甲方无息支付。</w:t>
      </w:r>
    </w:p>
    <w:p>
      <w:pPr>
        <w:pStyle w:val="52"/>
        <w:pageBreakBefore w:val="0"/>
        <w:kinsoku/>
        <w:wordWrap/>
        <w:overflowPunct/>
        <w:topLinePunct w:val="0"/>
        <w:bidi w:val="0"/>
        <w:spacing w:before="0" w:beforeAutospacing="0" w:after="0" w:afterAutospacing="0" w:line="400" w:lineRule="exact"/>
        <w:ind w:firstLine="480"/>
        <w:rPr>
          <w:rFonts w:hint="eastAsia" w:ascii="宋体" w:hAnsi="宋体" w:eastAsia="宋体" w:cs="宋体"/>
          <w:highlight w:val="none"/>
        </w:rPr>
      </w:pPr>
      <w:r>
        <w:rPr>
          <w:rFonts w:hint="eastAsia" w:ascii="宋体" w:hAnsi="宋体" w:eastAsia="宋体" w:cs="宋体"/>
          <w:highlight w:val="none"/>
        </w:rPr>
        <w:t>3.本项目资金支付的方式、时间和条件采用以下第</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（4）</w:t>
      </w:r>
      <w:r>
        <w:rPr>
          <w:rFonts w:hint="eastAsia" w:ascii="宋体" w:hAnsi="宋体" w:eastAsia="宋体" w:cs="宋体"/>
          <w:highlight w:val="none"/>
          <w:u w:val="single"/>
        </w:rPr>
        <w:t xml:space="preserve">   </w:t>
      </w:r>
      <w:r>
        <w:rPr>
          <w:rFonts w:hint="eastAsia" w:ascii="宋体" w:hAnsi="宋体" w:eastAsia="宋体" w:cs="宋体"/>
          <w:highlight w:val="none"/>
        </w:rPr>
        <w:t>条款规定：</w:t>
      </w:r>
    </w:p>
    <w:bookmarkEnd w:id="187"/>
    <w:bookmarkEnd w:id="188"/>
    <w:bookmarkEnd w:id="189"/>
    <w:p>
      <w:pPr>
        <w:pStyle w:val="52"/>
        <w:pageBreakBefore w:val="0"/>
        <w:kinsoku/>
        <w:wordWrap/>
        <w:overflowPunct/>
        <w:topLinePunct w:val="0"/>
        <w:bidi w:val="0"/>
        <w:spacing w:before="0" w:beforeAutospacing="0" w:after="0" w:afterAutospacing="0" w:line="400" w:lineRule="exact"/>
        <w:ind w:firstLine="480"/>
        <w:rPr>
          <w:rFonts w:hint="eastAsia" w:ascii="宋体" w:hAnsi="宋体" w:eastAsia="宋体" w:cs="宋体"/>
          <w:highlight w:val="none"/>
        </w:rPr>
      </w:pPr>
      <w:bookmarkStart w:id="190" w:name="_Toc27250"/>
      <w:bookmarkStart w:id="191" w:name="_Toc19554"/>
      <w:bookmarkStart w:id="192" w:name="_Toc21423"/>
      <w:r>
        <w:rPr>
          <w:rFonts w:hint="eastAsia" w:ascii="宋体" w:hAnsi="宋体" w:eastAsia="宋体" w:cs="宋体"/>
          <w:highlight w:val="none"/>
          <w:u w:val="single"/>
        </w:rPr>
        <w:t>（4）其他付款方式：甲方验收合格后，甲方收到乙方提供的增值税专用发票后，甲方在本合同约定时间内完成支付全部货款</w:t>
      </w:r>
      <w:r>
        <w:rPr>
          <w:rFonts w:hint="eastAsia" w:ascii="宋体" w:hAnsi="宋体" w:eastAsia="宋体" w:cs="宋体"/>
          <w:highlight w:val="none"/>
          <w:u w:val="single"/>
          <w:lang w:val="en-US" w:eastAsia="zh-CN"/>
        </w:rPr>
        <w:t>的90%，余下10%为质保金</w:t>
      </w:r>
      <w:r>
        <w:rPr>
          <w:rFonts w:hint="eastAsia" w:ascii="宋体" w:hAnsi="宋体" w:eastAsia="宋体" w:cs="宋体"/>
          <w:highlight w:val="none"/>
          <w:u w:val="single"/>
        </w:rPr>
        <w:t xml:space="preserve"> </w:t>
      </w:r>
      <w:r>
        <w:rPr>
          <w:rFonts w:hint="eastAsia" w:ascii="宋体" w:hAnsi="宋体" w:eastAsia="宋体" w:cs="宋体"/>
          <w:highlight w:val="none"/>
          <w:u w:val="single"/>
          <w:lang w:eastAsia="zh-CN"/>
        </w:rPr>
        <w:t>。</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193" w:name="_Toc16781"/>
      <w:r>
        <w:rPr>
          <w:rFonts w:hint="eastAsia" w:ascii="宋体" w:hAnsi="宋体" w:eastAsia="宋体" w:cs="宋体"/>
          <w:b/>
          <w:sz w:val="24"/>
          <w:highlight w:val="none"/>
        </w:rPr>
        <w:t>十一、违约责任</w:t>
      </w:r>
      <w:bookmarkEnd w:id="190"/>
      <w:bookmarkEnd w:id="191"/>
      <w:bookmarkEnd w:id="192"/>
      <w:bookmarkEnd w:id="193"/>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1.对于验收不合格的货物，双方按照以下方式处理：</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eastAsia="宋体" w:cs="宋体"/>
          <w:sz w:val="24"/>
          <w:highlight w:val="none"/>
          <w:lang w:val="en-US" w:eastAsia="zh-CN"/>
        </w:rPr>
        <w:t>在乙方更换后的货物验收合格前，相应货款暂不予支付。</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为免争议，乙方确认其已明确知晓本合同下货物系用于 </w:t>
      </w:r>
      <w:r>
        <w:rPr>
          <w:rFonts w:hint="eastAsia" w:ascii="宋体" w:hAnsi="宋体" w:eastAsia="宋体" w:cs="宋体"/>
          <w:sz w:val="24"/>
          <w:highlight w:val="none"/>
          <w:u w:val="single"/>
          <w:lang w:val="en-US" w:eastAsia="zh-CN"/>
        </w:rPr>
        <w:t xml:space="preserve">   焚烧线烟气净化系统      </w:t>
      </w:r>
      <w:r>
        <w:rPr>
          <w:rFonts w:hint="eastAsia" w:ascii="宋体" w:hAnsi="宋体" w:eastAsia="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pageBreakBefore w:val="0"/>
        <w:kinsoku/>
        <w:wordWrap/>
        <w:overflowPunct/>
        <w:topLinePunct w:val="0"/>
        <w:bidi w:val="0"/>
        <w:spacing w:line="400" w:lineRule="exact"/>
        <w:ind w:firstLine="464"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highlight w:val="none"/>
        </w:rPr>
        <w:t>（</w:t>
      </w:r>
      <w:r>
        <w:rPr>
          <w:rFonts w:hint="eastAsia" w:ascii="宋体" w:hAnsi="宋体" w:eastAsia="宋体" w:cs="宋体"/>
          <w:sz w:val="24"/>
          <w:highlight w:val="none"/>
          <w:u w:val="single"/>
        </w:rPr>
        <w:t>□本合同累计已发生金额/</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合同约定总金额</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pPr>
        <w:pageBreakBefore w:val="0"/>
        <w:kinsoku/>
        <w:wordWrap/>
        <w:overflowPunct/>
        <w:topLinePunct w:val="0"/>
        <w:bidi w:val="0"/>
        <w:spacing w:line="400" w:lineRule="exact"/>
        <w:ind w:firstLine="464"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甲方有权优先从履约保证金中扣除违约金，不足部分从已供货未结算的货款中扣除；若无履约保证金的，甲方有权直接从已供货未结算的货款中扣除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.除不可抗力外，如果甲方</w:t>
      </w:r>
      <w:r>
        <w:rPr>
          <w:rFonts w:hint="eastAsia" w:ascii="宋体" w:hAnsi="宋体" w:eastAsia="宋体" w:cs="宋体"/>
          <w:sz w:val="24"/>
          <w:highlight w:val="none"/>
          <w:lang w:val="en-US" w:eastAsia="zh-CN"/>
        </w:rPr>
        <w:t>无故</w:t>
      </w:r>
      <w:r>
        <w:rPr>
          <w:rFonts w:hint="eastAsia" w:ascii="宋体" w:hAnsi="宋体" w:eastAsia="宋体" w:cs="宋体"/>
          <w:sz w:val="24"/>
          <w:highlight w:val="none"/>
        </w:rPr>
        <w:t>没有按照本合同约定的付款方式付款，那么乙方可要求甲方支付违约金，违约金按每迟延付款一日的应付而未付款的</w:t>
      </w:r>
      <w:r>
        <w:rPr>
          <w:rFonts w:hint="eastAsia" w:ascii="宋体" w:hAnsi="宋体" w:eastAsia="宋体" w:cs="宋体"/>
          <w:b/>
          <w:bCs/>
          <w:sz w:val="24"/>
          <w:highlight w:val="none"/>
          <w:u w:val="single"/>
        </w:rPr>
        <w:t xml:space="preserve"> 0.0</w:t>
      </w:r>
      <w:r>
        <w:rPr>
          <w:rFonts w:hint="eastAsia" w:ascii="宋体" w:hAnsi="宋体" w:eastAsia="宋体" w:cs="宋体"/>
          <w:b/>
          <w:bCs/>
          <w:sz w:val="24"/>
          <w:highlight w:val="none"/>
          <w:u w:val="single"/>
          <w:lang w:val="en-US" w:eastAsia="zh-CN"/>
        </w:rPr>
        <w:t>3</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pageBreakBefore w:val="0"/>
        <w:kinsoku/>
        <w:wordWrap/>
        <w:overflowPunct/>
        <w:topLinePunct w:val="0"/>
        <w:bidi w:val="0"/>
        <w:spacing w:line="400" w:lineRule="exact"/>
        <w:ind w:right="-624" w:rightChars="-200" w:firstLine="464"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.违约责任另有约定具体如下：</w:t>
      </w:r>
    </w:p>
    <w:p>
      <w:pPr>
        <w:pageBreakBefore w:val="0"/>
        <w:kinsoku/>
        <w:wordWrap/>
        <w:overflowPunct/>
        <w:topLinePunct w:val="0"/>
        <w:bidi w:val="0"/>
        <w:spacing w:line="400" w:lineRule="exact"/>
        <w:ind w:right="-624" w:rightChars="-200" w:firstLine="464"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rPr>
        <w:t>（1）</w:t>
      </w:r>
      <w:r>
        <w:rPr>
          <w:rFonts w:hint="eastAsia" w:ascii="宋体" w:hAnsi="宋体" w:eastAsia="宋体" w:cs="宋体"/>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pageBreakBefore w:val="0"/>
        <w:kinsoku/>
        <w:wordWrap/>
        <w:overflowPunct/>
        <w:topLinePunct w:val="0"/>
        <w:bidi w:val="0"/>
        <w:spacing w:line="400" w:lineRule="exact"/>
        <w:ind w:right="-624" w:rightChars="-200" w:firstLine="464"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（2）乙方不履行售后服务义务的，每次应向甲方承担1000元的违约金，且仍应履行售后服务义务；违约</w:t>
      </w:r>
      <w:r>
        <w:rPr>
          <w:rFonts w:hint="eastAsia" w:ascii="宋体" w:hAnsi="宋体" w:eastAsia="宋体" w:cs="宋体"/>
          <w:sz w:val="24"/>
          <w:highlight w:val="none"/>
          <w:u w:val="single"/>
          <w:lang w:val="en-US" w:eastAsia="zh-CN"/>
        </w:rPr>
        <w:t>金甲方有权优先从履约保证金中扣除，不足部分从货款中扣除；若无履约保证金的，甲方有权直接从货款中扣除；</w:t>
      </w:r>
    </w:p>
    <w:p>
      <w:pPr>
        <w:pStyle w:val="7"/>
        <w:pageBreakBefore w:val="0"/>
        <w:kinsoku/>
        <w:wordWrap/>
        <w:overflowPunct/>
        <w:topLinePunct w:val="0"/>
        <w:bidi w:val="0"/>
        <w:spacing w:line="400" w:lineRule="exact"/>
        <w:ind w:right="-624" w:rightChars="-200" w:firstLine="464" w:firstLineChars="200"/>
        <w:rPr>
          <w:rFonts w:hint="eastAsia" w:ascii="宋体" w:hAnsi="宋体" w:eastAsia="宋体" w:cs="宋体"/>
          <w:highlight w:val="none"/>
          <w:u w:val="single"/>
        </w:rPr>
      </w:pP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3</w:t>
      </w:r>
      <w:r>
        <w:rPr>
          <w:rFonts w:hint="eastAsia" w:ascii="宋体" w:hAnsi="宋体" w:eastAsia="宋体" w:cs="宋体"/>
          <w:sz w:val="24"/>
          <w:highlight w:val="none"/>
          <w:u w:val="single"/>
        </w:rPr>
        <w:t>）</w:t>
      </w:r>
      <w:r>
        <w:rPr>
          <w:rFonts w:hint="eastAsia" w:ascii="宋体" w:hAnsi="宋体" w:eastAsia="宋体" w:cs="宋体"/>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pageBreakBefore w:val="0"/>
        <w:kinsoku/>
        <w:wordWrap/>
        <w:overflowPunct/>
        <w:topLinePunct w:val="0"/>
        <w:bidi w:val="0"/>
        <w:spacing w:line="400" w:lineRule="exact"/>
        <w:ind w:firstLine="464" w:firstLineChars="200"/>
        <w:rPr>
          <w:rFonts w:hint="eastAsia" w:ascii="宋体" w:hAnsi="宋体" w:eastAsia="宋体" w:cs="宋体"/>
          <w:snapToGrid/>
          <w:kern w:val="2"/>
          <w:sz w:val="24"/>
          <w:szCs w:val="24"/>
          <w:highlight w:val="none"/>
          <w:lang w:val="en-US" w:eastAsia="zh-CN" w:bidi="ar-SA"/>
        </w:rPr>
      </w:pPr>
      <w:bookmarkStart w:id="194" w:name="_Toc16021"/>
      <w:bookmarkStart w:id="195" w:name="_Toc15583"/>
      <w:bookmarkStart w:id="196" w:name="_Toc28375"/>
      <w:r>
        <w:rPr>
          <w:rFonts w:hint="eastAsia" w:ascii="宋体" w:hAnsi="宋体" w:eastAsia="宋体" w:cs="宋体"/>
          <w:snapToGrid/>
          <w:kern w:val="2"/>
          <w:sz w:val="24"/>
          <w:szCs w:val="24"/>
          <w:highlight w:val="none"/>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pPr>
        <w:pStyle w:val="8"/>
        <w:pageBreakBefore w:val="0"/>
        <w:kinsoku/>
        <w:wordWrap/>
        <w:overflowPunct/>
        <w:topLinePunct w:val="0"/>
        <w:bidi w:val="0"/>
        <w:spacing w:line="400" w:lineRule="exact"/>
        <w:rPr>
          <w:rFonts w:hint="eastAsia" w:ascii="宋体" w:hAnsi="宋体" w:eastAsia="宋体" w:cs="宋体"/>
          <w:highlight w:val="none"/>
          <w:lang w:val="en-US"/>
        </w:rPr>
      </w:pPr>
      <w:r>
        <w:rPr>
          <w:rFonts w:hint="eastAsia" w:ascii="宋体" w:hAnsi="宋体" w:eastAsia="宋体" w:cs="宋体"/>
          <w:snapToGrid/>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197" w:name="_Toc15542"/>
      <w:r>
        <w:rPr>
          <w:rFonts w:hint="eastAsia" w:ascii="宋体" w:hAnsi="宋体" w:eastAsia="宋体" w:cs="宋体"/>
          <w:b/>
          <w:sz w:val="24"/>
          <w:highlight w:val="none"/>
        </w:rPr>
        <w:t>十二、合同争议的解决</w:t>
      </w:r>
      <w:bookmarkEnd w:id="194"/>
      <w:bookmarkEnd w:id="195"/>
      <w:bookmarkEnd w:id="196"/>
      <w:bookmarkEnd w:id="197"/>
    </w:p>
    <w:p>
      <w:pPr>
        <w:pageBreakBefore w:val="0"/>
        <w:kinsoku/>
        <w:wordWrap/>
        <w:overflowPunct/>
        <w:topLinePunct w:val="0"/>
        <w:bidi w:val="0"/>
        <w:spacing w:line="400" w:lineRule="exact"/>
        <w:ind w:right="-624" w:rightChars="-200" w:firstLine="464" w:firstLineChars="200"/>
        <w:rPr>
          <w:rFonts w:hint="eastAsia" w:ascii="宋体" w:hAnsi="宋体" w:eastAsia="宋体" w:cs="宋体"/>
          <w:sz w:val="24"/>
          <w:highlight w:val="none"/>
        </w:rPr>
      </w:pPr>
      <w:r>
        <w:rPr>
          <w:rFonts w:hint="eastAsia" w:ascii="宋体" w:hAnsi="宋体" w:eastAsia="宋体" w:cs="宋体"/>
          <w:sz w:val="24"/>
          <w:highlight w:val="none"/>
        </w:rPr>
        <w:t xml:space="preserve">  本合同履行过程中发生的任何争议，双方当事人均可通过和解或者调解解决；不愿和解、调解或者和解、调解不成的，</w:t>
      </w:r>
      <w:bookmarkStart w:id="198" w:name="_Toc15322"/>
      <w:bookmarkStart w:id="199" w:name="_Toc11173"/>
      <w:bookmarkStart w:id="200" w:name="_Toc7245"/>
      <w:r>
        <w:rPr>
          <w:rFonts w:hint="eastAsia" w:ascii="宋体" w:hAnsi="宋体" w:eastAsia="宋体" w:cs="宋体"/>
          <w:sz w:val="24"/>
          <w:highlight w:val="none"/>
        </w:rPr>
        <w:t>向</w:t>
      </w:r>
      <w:r>
        <w:rPr>
          <w:rFonts w:hint="eastAsia" w:ascii="宋体" w:hAnsi="宋体" w:eastAsia="宋体" w:cs="宋体"/>
          <w:b/>
          <w:iCs/>
          <w:sz w:val="24"/>
          <w:highlight w:val="none"/>
          <w:u w:val="none"/>
        </w:rPr>
        <w:t>甲方所在地</w:t>
      </w:r>
      <w:r>
        <w:rPr>
          <w:rFonts w:hint="eastAsia" w:ascii="宋体" w:hAnsi="宋体" w:eastAsia="宋体" w:cs="宋体"/>
          <w:sz w:val="24"/>
          <w:highlight w:val="none"/>
          <w:u w:val="none"/>
        </w:rPr>
        <w:t>人</w:t>
      </w:r>
      <w:r>
        <w:rPr>
          <w:rFonts w:hint="eastAsia" w:ascii="宋体" w:hAnsi="宋体" w:eastAsia="宋体" w:cs="宋体"/>
          <w:sz w:val="24"/>
          <w:highlight w:val="none"/>
        </w:rPr>
        <w:t>民法院起诉。</w:t>
      </w:r>
    </w:p>
    <w:bookmarkEnd w:id="198"/>
    <w:bookmarkEnd w:id="199"/>
    <w:bookmarkEnd w:id="200"/>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01" w:name="_Toc23660"/>
      <w:r>
        <w:rPr>
          <w:rFonts w:hint="eastAsia" w:ascii="宋体" w:hAnsi="宋体" w:eastAsia="宋体" w:cs="宋体"/>
          <w:b/>
          <w:sz w:val="24"/>
          <w:highlight w:val="none"/>
        </w:rPr>
        <w:t>十三、合同生效</w:t>
      </w:r>
      <w:bookmarkEnd w:id="201"/>
    </w:p>
    <w:p>
      <w:pPr>
        <w:pStyle w:val="51"/>
        <w:pageBreakBefore w:val="0"/>
        <w:kinsoku/>
        <w:wordWrap/>
        <w:overflowPunct/>
        <w:topLinePunct w:val="0"/>
        <w:bidi w:val="0"/>
        <w:spacing w:line="400" w:lineRule="exact"/>
        <w:ind w:left="0" w:leftChars="0"/>
        <w:jc w:val="left"/>
        <w:rPr>
          <w:rFonts w:hint="eastAsia" w:ascii="宋体" w:hAnsi="宋体" w:eastAsia="宋体" w:cs="宋体"/>
          <w:b/>
          <w:szCs w:val="24"/>
          <w:highlight w:val="none"/>
        </w:rPr>
      </w:pPr>
      <w:r>
        <w:rPr>
          <w:rFonts w:hint="eastAsia" w:ascii="宋体" w:hAnsi="宋体" w:eastAsia="宋体" w:cs="宋体"/>
          <w:highlight w:val="none"/>
        </w:rPr>
        <w:t>本合同自双方盖章、签字时生效。合同份数按</w:t>
      </w:r>
      <w:r>
        <w:rPr>
          <w:rFonts w:hint="eastAsia" w:ascii="宋体" w:hAnsi="宋体" w:eastAsia="宋体" w:cs="宋体"/>
          <w:b/>
          <w:bCs/>
          <w:highlight w:val="none"/>
          <w:u w:val="single"/>
        </w:rPr>
        <w:t>一式四份</w:t>
      </w:r>
      <w:r>
        <w:rPr>
          <w:rFonts w:hint="eastAsia" w:ascii="宋体" w:hAnsi="宋体" w:eastAsia="宋体" w:cs="宋体"/>
          <w:highlight w:val="none"/>
        </w:rPr>
        <w:t>规定</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甲方</w:t>
      </w:r>
      <w:r>
        <w:rPr>
          <w:rFonts w:hint="eastAsia" w:ascii="宋体" w:hAnsi="宋体" w:eastAsia="宋体" w:cs="宋体"/>
          <w:highlight w:val="none"/>
          <w:u w:val="single"/>
          <w:lang w:val="en-US" w:eastAsia="zh-CN"/>
        </w:rPr>
        <w:t>三</w:t>
      </w:r>
      <w:r>
        <w:rPr>
          <w:rFonts w:hint="eastAsia" w:ascii="宋体" w:hAnsi="宋体" w:eastAsia="宋体" w:cs="宋体"/>
          <w:highlight w:val="none"/>
          <w:lang w:val="en-US" w:eastAsia="zh-CN"/>
        </w:rPr>
        <w:t>份，乙方</w:t>
      </w:r>
      <w:r>
        <w:rPr>
          <w:rFonts w:hint="eastAsia" w:ascii="宋体" w:hAnsi="宋体" w:eastAsia="宋体" w:cs="宋体"/>
          <w:highlight w:val="none"/>
          <w:u w:val="single"/>
          <w:lang w:val="en-US" w:eastAsia="zh-CN"/>
        </w:rPr>
        <w:t>一</w:t>
      </w:r>
      <w:r>
        <w:rPr>
          <w:rFonts w:hint="eastAsia" w:ascii="宋体" w:hAnsi="宋体" w:eastAsia="宋体" w:cs="宋体"/>
          <w:highlight w:val="none"/>
          <w:lang w:val="en-US" w:eastAsia="zh-CN"/>
        </w:rPr>
        <w:t>份</w:t>
      </w:r>
      <w:r>
        <w:rPr>
          <w:rFonts w:hint="eastAsia" w:ascii="宋体" w:hAnsi="宋体" w:eastAsia="宋体" w:cs="宋体"/>
          <w:highlight w:val="none"/>
        </w:rPr>
        <w:t>，</w:t>
      </w:r>
      <w:r>
        <w:rPr>
          <w:rFonts w:hint="eastAsia" w:ascii="宋体" w:hAnsi="宋体" w:eastAsia="宋体" w:cs="宋体"/>
          <w:bCs/>
          <w:szCs w:val="24"/>
          <w:highlight w:val="none"/>
        </w:rPr>
        <w:t>第二章合同一般条款</w:t>
      </w:r>
      <w:r>
        <w:rPr>
          <w:rFonts w:hint="eastAsia" w:ascii="宋体" w:hAnsi="宋体" w:eastAsia="宋体" w:cs="宋体"/>
          <w:highlight w:val="none"/>
        </w:rPr>
        <w:t>、第三章安全协议、第四章廉洁协议为本合同不可分割的一部分，均具有同等法律效力。</w:t>
      </w:r>
    </w:p>
    <w:p>
      <w:pPr>
        <w:pStyle w:val="51"/>
        <w:pageBreakBefore w:val="0"/>
        <w:kinsoku/>
        <w:wordWrap/>
        <w:overflowPunct/>
        <w:topLinePunct w:val="0"/>
        <w:bidi w:val="0"/>
        <w:spacing w:line="400" w:lineRule="exact"/>
        <w:ind w:left="0" w:leftChars="0" w:firstLine="0" w:firstLineChars="0"/>
        <w:jc w:val="both"/>
        <w:rPr>
          <w:rFonts w:hint="eastAsia" w:ascii="宋体" w:hAnsi="宋体" w:eastAsia="宋体" w:cs="宋体"/>
          <w:b/>
          <w:szCs w:val="24"/>
          <w:highlight w:val="none"/>
        </w:rPr>
      </w:pPr>
    </w:p>
    <w:p>
      <w:pPr>
        <w:pStyle w:val="51"/>
        <w:pageBreakBefore w:val="0"/>
        <w:kinsoku/>
        <w:wordWrap/>
        <w:overflowPunct/>
        <w:topLinePunct w:val="0"/>
        <w:bidi w:val="0"/>
        <w:spacing w:line="400" w:lineRule="exact"/>
        <w:ind w:left="0" w:leftChars="0" w:firstLine="0" w:firstLineChars="0"/>
        <w:jc w:val="center"/>
        <w:rPr>
          <w:rFonts w:hint="eastAsia" w:ascii="宋体" w:hAnsi="宋体" w:eastAsia="宋体" w:cs="宋体"/>
          <w:b/>
          <w:szCs w:val="24"/>
          <w:highlight w:val="none"/>
        </w:rPr>
      </w:pPr>
    </w:p>
    <w:p>
      <w:pPr>
        <w:pStyle w:val="51"/>
        <w:pageBreakBefore w:val="0"/>
        <w:kinsoku/>
        <w:wordWrap/>
        <w:overflowPunct/>
        <w:topLinePunct w:val="0"/>
        <w:bidi w:val="0"/>
        <w:spacing w:line="400" w:lineRule="exact"/>
        <w:ind w:left="0" w:leftChars="0" w:firstLine="0" w:firstLineChars="0"/>
        <w:jc w:val="center"/>
        <w:rPr>
          <w:rFonts w:hint="eastAsia" w:ascii="宋体" w:hAnsi="宋体" w:eastAsia="宋体" w:cs="宋体"/>
          <w:b/>
          <w:szCs w:val="24"/>
          <w:highlight w:val="none"/>
        </w:rPr>
      </w:pPr>
    </w:p>
    <w:p>
      <w:pPr>
        <w:pStyle w:val="51"/>
        <w:pageBreakBefore w:val="0"/>
        <w:kinsoku/>
        <w:wordWrap/>
        <w:overflowPunct/>
        <w:topLinePunct w:val="0"/>
        <w:bidi w:val="0"/>
        <w:spacing w:line="400" w:lineRule="exact"/>
        <w:ind w:left="0" w:leftChars="0" w:firstLine="0" w:firstLineChars="0"/>
        <w:jc w:val="center"/>
        <w:rPr>
          <w:rFonts w:hint="eastAsia" w:ascii="宋体" w:hAnsi="宋体" w:eastAsia="宋体" w:cs="宋体"/>
          <w:b/>
          <w:szCs w:val="24"/>
          <w:highlight w:val="none"/>
        </w:rPr>
      </w:pPr>
      <w:r>
        <w:rPr>
          <w:rFonts w:hint="eastAsia" w:ascii="宋体" w:hAnsi="宋体" w:eastAsia="宋体" w:cs="宋体"/>
          <w:b/>
          <w:szCs w:val="24"/>
          <w:highlight w:val="none"/>
        </w:rPr>
        <w:t>第二章 合同一般条款</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02" w:name="_Ref467379225"/>
      <w:bookmarkStart w:id="203" w:name="_Toc19614"/>
      <w:bookmarkStart w:id="204" w:name="_Ref467379094"/>
      <w:bookmarkStart w:id="205" w:name="_Toc279701240"/>
      <w:bookmarkStart w:id="206" w:name="_Ref467379205"/>
      <w:bookmarkStart w:id="207" w:name="_Toc16917"/>
      <w:bookmarkStart w:id="208" w:name="_Toc21868"/>
      <w:bookmarkStart w:id="209" w:name="_Toc259093669"/>
      <w:bookmarkStart w:id="210" w:name="_Toc487900349"/>
      <w:bookmarkStart w:id="211" w:name="_Ref467379109"/>
      <w:bookmarkStart w:id="212" w:name="_Toc28763"/>
      <w:bookmarkStart w:id="213" w:name="_Ref467379101"/>
      <w:bookmarkStart w:id="214" w:name="_Ref467379214"/>
      <w:bookmarkStart w:id="215" w:name="_Ref467378499"/>
      <w:bookmarkStart w:id="216" w:name="_Ref467378463"/>
      <w:bookmarkStart w:id="217" w:name="_Ref467378404"/>
      <w:bookmarkStart w:id="218" w:name="_Ref467379195"/>
      <w:r>
        <w:rPr>
          <w:rFonts w:hint="eastAsia" w:ascii="宋体" w:hAnsi="宋体" w:eastAsia="宋体" w:cs="宋体"/>
          <w:b/>
          <w:sz w:val="24"/>
          <w:highlight w:val="none"/>
        </w:rPr>
        <w:t>一、 定义</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1.“合同”系指采购人和中标或成交供应商签订的载明双方当事人所达成的协议，并包括所有的附件、附录和构成合同的其他文件。</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2.“合同价”系指根据合同约定，中标或成交供应商在完全履行合同义务后，采购人应支付给中标或成交供应商的价格。</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bookmarkStart w:id="219" w:name="_Ref467378840"/>
      <w:r>
        <w:rPr>
          <w:rFonts w:hint="eastAsia" w:ascii="宋体" w:hAnsi="宋体" w:eastAsia="宋体" w:cs="宋体"/>
          <w:sz w:val="24"/>
          <w:highlight w:val="none"/>
        </w:rPr>
        <w:t>4. “甲方”系指与中标或成交供应商签署合同的采购人</w:t>
      </w:r>
      <w:bookmarkEnd w:id="219"/>
      <w:r>
        <w:rPr>
          <w:rFonts w:hint="eastAsia" w:ascii="宋体" w:hAnsi="宋体" w:eastAsia="宋体" w:cs="宋体"/>
          <w:sz w:val="24"/>
          <w:highlight w:val="none"/>
        </w:rPr>
        <w:t>；采购人委托采购代理机构代表其与乙方签订合同的，采购人的授权委托书作为合同附件。</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bookmarkStart w:id="220" w:name="_Ref467379400"/>
      <w:r>
        <w:rPr>
          <w:rFonts w:hint="eastAsia" w:ascii="宋体" w:hAnsi="宋体" w:eastAsia="宋体" w:cs="宋体"/>
          <w:sz w:val="24"/>
          <w:highlight w:val="none"/>
        </w:rPr>
        <w:t>5.“乙方”系指根据合同约定交付货物的中标或成交供应商</w:t>
      </w:r>
      <w:bookmarkEnd w:id="220"/>
      <w:r>
        <w:rPr>
          <w:rFonts w:hint="eastAsia" w:ascii="宋体" w:hAnsi="宋体" w:eastAsia="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bookmarkStart w:id="221" w:name="_Ref467379436"/>
      <w:r>
        <w:rPr>
          <w:rFonts w:hint="eastAsia" w:ascii="宋体" w:hAnsi="宋体" w:eastAsia="宋体" w:cs="宋体"/>
          <w:sz w:val="24"/>
          <w:highlight w:val="none"/>
        </w:rPr>
        <w:t>6.“现场”系指合同约定货物将要运至或者安装的地点。</w:t>
      </w:r>
      <w:bookmarkEnd w:id="221"/>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 除特别约定为工作日之外，本合同所有提及的“天”“日”均为日历天。</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22" w:name="_Toc259093670"/>
      <w:bookmarkStart w:id="223" w:name="_Toc32504"/>
      <w:bookmarkStart w:id="224" w:name="_Toc27635"/>
      <w:bookmarkStart w:id="225" w:name="_Toc487900350"/>
      <w:bookmarkStart w:id="226" w:name="_Toc279701241"/>
      <w:bookmarkStart w:id="227" w:name="_Toc13336"/>
      <w:bookmarkStart w:id="228" w:name="_Toc32501"/>
      <w:r>
        <w:rPr>
          <w:rFonts w:hint="eastAsia" w:ascii="宋体" w:hAnsi="宋体" w:eastAsia="宋体" w:cs="宋体"/>
          <w:b/>
          <w:sz w:val="24"/>
          <w:highlight w:val="none"/>
        </w:rPr>
        <w:t>二、技术规范</w:t>
      </w:r>
      <w:bookmarkEnd w:id="222"/>
      <w:bookmarkEnd w:id="223"/>
      <w:bookmarkEnd w:id="224"/>
      <w:bookmarkEnd w:id="225"/>
      <w:bookmarkEnd w:id="226"/>
      <w:bookmarkEnd w:id="227"/>
      <w:bookmarkEnd w:id="228"/>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29" w:name="_Toc259093671"/>
      <w:bookmarkStart w:id="230" w:name="_Toc279701242"/>
      <w:bookmarkStart w:id="231" w:name="_Toc27853"/>
      <w:bookmarkStart w:id="232" w:name="_Toc9829"/>
      <w:bookmarkStart w:id="233" w:name="_Toc487900351"/>
      <w:bookmarkStart w:id="234" w:name="_Toc11758"/>
      <w:bookmarkStart w:id="235" w:name="_Toc31634"/>
      <w:r>
        <w:rPr>
          <w:rFonts w:hint="eastAsia" w:ascii="宋体" w:hAnsi="宋体" w:eastAsia="宋体" w:cs="宋体"/>
          <w:b/>
          <w:sz w:val="24"/>
          <w:highlight w:val="none"/>
        </w:rPr>
        <w:t>三、知识产权</w:t>
      </w:r>
      <w:bookmarkEnd w:id="229"/>
      <w:bookmarkEnd w:id="230"/>
      <w:bookmarkEnd w:id="231"/>
      <w:bookmarkEnd w:id="232"/>
      <w:bookmarkEnd w:id="233"/>
      <w:bookmarkEnd w:id="234"/>
      <w:bookmarkEnd w:id="235"/>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 乙方应保证甲方在使用该货物或其任何一部分时不受任何第三方提出的侵犯其著作权、商标权、专利权等知识产权方面的</w:t>
      </w:r>
      <w:r>
        <w:rPr>
          <w:rFonts w:hint="eastAsia" w:ascii="宋体" w:hAnsi="宋体" w:eastAsia="宋体" w:cs="宋体"/>
          <w:sz w:val="24"/>
          <w:highlight w:val="none"/>
          <w:lang w:val="en-US" w:eastAsia="zh-CN"/>
        </w:rPr>
        <w:t>索赔</w:t>
      </w:r>
      <w:r>
        <w:rPr>
          <w:rFonts w:hint="eastAsia" w:ascii="宋体" w:hAnsi="宋体" w:eastAsia="宋体" w:cs="宋体"/>
          <w:sz w:val="24"/>
          <w:highlight w:val="none"/>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highlight w:val="none"/>
          <w:lang w:val="en-US" w:eastAsia="zh-CN"/>
        </w:rPr>
        <w:t>如甲方因此受损，乙方应当赔偿甲方因此遭受的所有损失</w:t>
      </w:r>
      <w:r>
        <w:rPr>
          <w:rFonts w:hint="eastAsia" w:ascii="宋体" w:hAnsi="宋体" w:eastAsia="宋体" w:cs="宋体"/>
          <w:sz w:val="24"/>
          <w:highlight w:val="none"/>
        </w:rPr>
        <w:t>。</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2.具有知识产权的计算机软件等货物的知识产权归属，双方另行商定签订协议。</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36" w:name="_Toc29149"/>
      <w:bookmarkStart w:id="237" w:name="_Toc4194"/>
      <w:bookmarkStart w:id="238" w:name="_Toc11932"/>
      <w:bookmarkStart w:id="239" w:name="_Toc8881"/>
      <w:r>
        <w:rPr>
          <w:rFonts w:hint="eastAsia" w:ascii="宋体" w:hAnsi="宋体" w:eastAsia="宋体" w:cs="宋体"/>
          <w:b/>
          <w:sz w:val="24"/>
          <w:highlight w:val="none"/>
        </w:rPr>
        <w:t>四、装运包装</w:t>
      </w:r>
      <w:bookmarkEnd w:id="236"/>
      <w:bookmarkEnd w:id="237"/>
      <w:bookmarkEnd w:id="238"/>
      <w:r>
        <w:rPr>
          <w:rFonts w:hint="eastAsia" w:ascii="宋体" w:hAnsi="宋体" w:eastAsia="宋体" w:cs="宋体"/>
          <w:b/>
          <w:sz w:val="24"/>
          <w:highlight w:val="none"/>
        </w:rPr>
        <w:t>及交付要求</w:t>
      </w:r>
      <w:bookmarkEnd w:id="239"/>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highlight w:val="none"/>
          <w:lang w:eastAsia="zh-CN"/>
        </w:rPr>
        <w:t>法律法规</w:t>
      </w:r>
      <w:r>
        <w:rPr>
          <w:rFonts w:hint="eastAsia" w:ascii="宋体" w:hAnsi="宋体" w:eastAsia="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pPr>
        <w:pageBreakBefore w:val="0"/>
        <w:kinsoku/>
        <w:wordWrap/>
        <w:overflowPunct/>
        <w:topLinePunct w:val="0"/>
        <w:bidi w:val="0"/>
        <w:spacing w:line="400" w:lineRule="exact"/>
        <w:ind w:firstLine="464" w:firstLineChars="200"/>
        <w:rPr>
          <w:rFonts w:hint="eastAsia" w:ascii="宋体" w:hAnsi="宋体" w:eastAsia="宋体" w:cs="宋体"/>
          <w:b/>
          <w:bCs/>
          <w:sz w:val="24"/>
          <w:highlight w:val="none"/>
        </w:rPr>
      </w:pPr>
      <w:r>
        <w:rPr>
          <w:rFonts w:hint="eastAsia" w:ascii="宋体" w:hAnsi="宋体" w:eastAsia="宋体" w:cs="宋体"/>
          <w:b/>
          <w:bCs/>
          <w:sz w:val="24"/>
          <w:highlight w:val="none"/>
        </w:rPr>
        <w:t>2.乙方交付货物的要求如下：</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（1）乙方送货每批物资必须附甲方采购订单、送货单、合格证或者检测报告，否则甲方有权拒收；</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（2）送货单须完好并书面整洁，必须填写供应商名称、货物名称、规格型号、数量等信息，且均与采购订单上信息一致，同时加盖供应商单位章；</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（3）送货单内容、数量必须与送货实物一致，不得虚开数量，超送部分，甲方有权拒收；</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（4）货物外包装上必须标明物资名称、规格信息、数量等基本信息，同一货物数量尽量采用整箱或整十包装，便于甲方点数；若有破损或被挤压变形，甲方有权拒收。</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40" w:name="_Toc19074"/>
      <w:bookmarkStart w:id="241" w:name="_Toc26182"/>
      <w:bookmarkStart w:id="242" w:name="_Toc30272"/>
      <w:bookmarkStart w:id="243" w:name="_Toc29202"/>
      <w:r>
        <w:rPr>
          <w:rFonts w:hint="eastAsia" w:ascii="宋体" w:hAnsi="宋体" w:eastAsia="宋体" w:cs="宋体"/>
          <w:b/>
          <w:sz w:val="24"/>
          <w:highlight w:val="none"/>
        </w:rPr>
        <w:t>五、 履约检查和问题反馈</w:t>
      </w:r>
      <w:bookmarkEnd w:id="240"/>
      <w:bookmarkEnd w:id="241"/>
      <w:bookmarkEnd w:id="242"/>
      <w:bookmarkEnd w:id="243"/>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bookmarkStart w:id="244" w:name="_Toc186431854"/>
      <w:bookmarkStart w:id="245" w:name="_Ref467379793"/>
      <w:bookmarkStart w:id="246" w:name="_Ref467379807"/>
      <w:bookmarkStart w:id="247" w:name="_Toc259093676"/>
      <w:bookmarkStart w:id="248" w:name="_Toc487900357"/>
      <w:bookmarkStart w:id="249" w:name="_Toc279701247"/>
      <w:r>
        <w:rPr>
          <w:rFonts w:hint="eastAsia" w:ascii="宋体" w:hAnsi="宋体" w:eastAsia="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 合同履行期间，甲方有权将履行过程中出现的问题反馈给乙方，双方当事人应以书面形式约定需要完善和改进的内容</w:t>
      </w:r>
      <w:bookmarkEnd w:id="244"/>
      <w:bookmarkStart w:id="250" w:name="_Toc186431855"/>
      <w:r>
        <w:rPr>
          <w:rFonts w:hint="eastAsia" w:ascii="宋体" w:hAnsi="宋体" w:eastAsia="宋体" w:cs="宋体"/>
          <w:sz w:val="24"/>
          <w:highlight w:val="none"/>
        </w:rPr>
        <w:t>。</w:t>
      </w:r>
    </w:p>
    <w:bookmarkEnd w:id="245"/>
    <w:bookmarkEnd w:id="246"/>
    <w:bookmarkEnd w:id="247"/>
    <w:bookmarkEnd w:id="248"/>
    <w:bookmarkEnd w:id="249"/>
    <w:bookmarkEnd w:id="250"/>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51" w:name="_Toc487900358"/>
      <w:bookmarkStart w:id="252" w:name="_Toc259093677"/>
      <w:bookmarkStart w:id="253" w:name="_Ref467379863"/>
      <w:bookmarkStart w:id="254" w:name="_Toc279701248"/>
      <w:bookmarkStart w:id="255" w:name="_Ref467379852"/>
      <w:bookmarkStart w:id="256" w:name="_Ref467379923"/>
      <w:bookmarkStart w:id="257" w:name="_Toc3225"/>
      <w:bookmarkStart w:id="258" w:name="_Toc774"/>
      <w:bookmarkStart w:id="259" w:name="_Toc16110"/>
      <w:bookmarkStart w:id="260" w:name="_Toc8930"/>
      <w:r>
        <w:rPr>
          <w:rFonts w:hint="eastAsia" w:ascii="宋体" w:hAnsi="宋体" w:eastAsia="宋体" w:cs="宋体"/>
          <w:b/>
          <w:sz w:val="24"/>
          <w:highlight w:val="none"/>
        </w:rPr>
        <w:t>六、技术资料</w:t>
      </w:r>
      <w:bookmarkEnd w:id="251"/>
      <w:bookmarkEnd w:id="252"/>
      <w:bookmarkEnd w:id="253"/>
      <w:bookmarkEnd w:id="254"/>
      <w:bookmarkEnd w:id="255"/>
      <w:bookmarkEnd w:id="256"/>
      <w:r>
        <w:rPr>
          <w:rFonts w:hint="eastAsia" w:ascii="宋体" w:hAnsi="宋体" w:eastAsia="宋体" w:cs="宋体"/>
          <w:b/>
          <w:sz w:val="24"/>
          <w:highlight w:val="none"/>
        </w:rPr>
        <w:t>和保密义务</w:t>
      </w:r>
      <w:bookmarkEnd w:id="257"/>
      <w:bookmarkEnd w:id="258"/>
      <w:bookmarkEnd w:id="259"/>
      <w:bookmarkEnd w:id="260"/>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1.乙方有权依据合同约定和项目需要，向甲方了解有关情况，调阅有关资料等，甲方应予积极配合；</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2.乙方有义务妥善保管和保护由甲方提供的前款信息和资料等；</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61" w:name="_Toc7860"/>
      <w:bookmarkStart w:id="262" w:name="_Toc31687"/>
      <w:r>
        <w:rPr>
          <w:rFonts w:hint="eastAsia" w:ascii="宋体" w:hAnsi="宋体" w:eastAsia="宋体" w:cs="宋体"/>
          <w:b/>
          <w:sz w:val="24"/>
          <w:highlight w:val="none"/>
        </w:rPr>
        <w:t>七、质量保证</w:t>
      </w:r>
      <w:bookmarkEnd w:id="261"/>
      <w:bookmarkEnd w:id="262"/>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 xml:space="preserve"> 乙方应保证履行合同的人员数量和素质、软件和硬件设备的配置、场地、环境和设施等满足全面履行合同的要求。</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63" w:name="_Toc5773"/>
      <w:bookmarkStart w:id="264" w:name="_Toc17244"/>
      <w:bookmarkStart w:id="265" w:name="_Toc259093681"/>
      <w:bookmarkStart w:id="266" w:name="_Toc487900362"/>
      <w:bookmarkStart w:id="267" w:name="_Toc279701252"/>
      <w:r>
        <w:rPr>
          <w:rFonts w:hint="eastAsia" w:ascii="宋体" w:hAnsi="宋体" w:eastAsia="宋体" w:cs="宋体"/>
          <w:b/>
          <w:sz w:val="24"/>
          <w:highlight w:val="none"/>
        </w:rPr>
        <w:t>八、货物的风险负担</w:t>
      </w:r>
      <w:bookmarkEnd w:id="263"/>
      <w:bookmarkEnd w:id="264"/>
    </w:p>
    <w:p>
      <w:pPr>
        <w:pageBreakBefore w:val="0"/>
        <w:kinsoku/>
        <w:wordWrap/>
        <w:overflowPunct/>
        <w:topLinePunct w:val="0"/>
        <w:bidi w:val="0"/>
        <w:spacing w:line="400" w:lineRule="exact"/>
        <w:ind w:firstLine="464" w:firstLineChars="200"/>
        <w:rPr>
          <w:rFonts w:hint="eastAsia" w:ascii="宋体" w:hAnsi="宋体" w:eastAsia="宋体" w:cs="宋体"/>
          <w:b/>
          <w:sz w:val="24"/>
          <w:highlight w:val="none"/>
        </w:rPr>
      </w:pPr>
      <w:r>
        <w:rPr>
          <w:rFonts w:hint="eastAsia" w:ascii="宋体" w:hAnsi="宋体" w:eastAsia="宋体" w:cs="宋体"/>
          <w:sz w:val="24"/>
          <w:highlight w:val="none"/>
        </w:rPr>
        <w:t>货物或者在途货物或者交付给第一承运人后的货物毁损、灭失的风险负担由乙方承担。</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68" w:name="_Toc24456"/>
      <w:bookmarkStart w:id="269" w:name="_Toc14055"/>
      <w:r>
        <w:rPr>
          <w:rFonts w:hint="eastAsia" w:ascii="宋体" w:hAnsi="宋体" w:eastAsia="宋体" w:cs="宋体"/>
          <w:b/>
          <w:sz w:val="24"/>
          <w:highlight w:val="none"/>
        </w:rPr>
        <w:t>九、延迟交货</w:t>
      </w:r>
      <w:bookmarkEnd w:id="265"/>
      <w:bookmarkEnd w:id="266"/>
      <w:bookmarkEnd w:id="267"/>
      <w:bookmarkEnd w:id="268"/>
      <w:bookmarkEnd w:id="269"/>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70" w:name="_Toc7502"/>
      <w:bookmarkStart w:id="271" w:name="_Toc23458"/>
      <w:bookmarkStart w:id="272" w:name="_Toc259093683"/>
      <w:bookmarkStart w:id="273" w:name="_Ref467378121"/>
      <w:bookmarkStart w:id="274" w:name="_Toc279701254"/>
      <w:bookmarkStart w:id="275" w:name="_Toc487900364"/>
      <w:r>
        <w:rPr>
          <w:rFonts w:hint="eastAsia" w:ascii="宋体" w:hAnsi="宋体" w:eastAsia="宋体" w:cs="宋体"/>
          <w:b/>
          <w:sz w:val="24"/>
          <w:highlight w:val="none"/>
        </w:rPr>
        <w:t>十、合同变更</w:t>
      </w:r>
      <w:bookmarkEnd w:id="270"/>
      <w:r>
        <w:rPr>
          <w:rFonts w:hint="eastAsia" w:ascii="宋体" w:hAnsi="宋体" w:eastAsia="宋体" w:cs="宋体"/>
          <w:b/>
          <w:sz w:val="24"/>
          <w:highlight w:val="none"/>
        </w:rPr>
        <w:t>或补充</w:t>
      </w:r>
      <w:bookmarkEnd w:id="271"/>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bookmarkStart w:id="276" w:name="_Toc279701259"/>
      <w:bookmarkStart w:id="277" w:name="_Toc487900369"/>
      <w:bookmarkStart w:id="278" w:name="_Toc259093688"/>
      <w:bookmarkStart w:id="279" w:name="_Toc10366"/>
      <w:bookmarkStart w:id="280" w:name="_Toc22955"/>
      <w:bookmarkStart w:id="281" w:name="_Toc15237"/>
      <w:r>
        <w:rPr>
          <w:rFonts w:hint="eastAsia" w:ascii="宋体" w:hAnsi="宋体" w:eastAsia="宋体" w:cs="宋体"/>
          <w:sz w:val="24"/>
          <w:highlight w:val="none"/>
        </w:rPr>
        <w:t>1.合同继续履行将损害国家利益和社会公共利益的，双方当事人应当以书面形式变更合同。有过错的一方应当承担赔偿责任，双方当事人都有过错的，各自承担相应的责任。</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2.本合同如有未尽事宜，双方协商解决。经双方协商后以补充协议形式书面确认，并作为本合同不可分割部分。如补充协议与本合同有不同之处，以补充协议为准。</w:t>
      </w:r>
    </w:p>
    <w:p>
      <w:pPr>
        <w:pageBreakBefore w:val="0"/>
        <w:kinsoku/>
        <w:wordWrap/>
        <w:overflowPunct/>
        <w:topLinePunct w:val="0"/>
        <w:bidi w:val="0"/>
        <w:spacing w:line="400" w:lineRule="exact"/>
        <w:ind w:firstLine="464" w:firstLineChars="200"/>
        <w:rPr>
          <w:rFonts w:hint="eastAsia" w:ascii="宋体" w:hAnsi="宋体" w:eastAsia="宋体" w:cs="宋体"/>
          <w:highlight w:val="none"/>
        </w:rPr>
      </w:pPr>
      <w:r>
        <w:rPr>
          <w:rFonts w:hint="eastAsia" w:ascii="宋体" w:hAnsi="宋体" w:eastAsia="宋体" w:cs="宋体"/>
          <w:sz w:val="24"/>
          <w:highlight w:val="none"/>
        </w:rPr>
        <w:t>3.本合同生效后，双方就质量、价款或者报酬、履行地点等内容没有约定或者约定不明确的，或者存在明显错误的，可以协议补充；不能达成补充协议的，按照合同相关条款确定。</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82" w:name="_Toc14688"/>
      <w:r>
        <w:rPr>
          <w:rFonts w:hint="eastAsia" w:ascii="宋体" w:hAnsi="宋体" w:eastAsia="宋体" w:cs="宋体"/>
          <w:b/>
          <w:sz w:val="24"/>
          <w:highlight w:val="none"/>
        </w:rPr>
        <w:t>十一、 合同转让</w:t>
      </w:r>
      <w:bookmarkEnd w:id="276"/>
      <w:bookmarkEnd w:id="277"/>
      <w:bookmarkEnd w:id="278"/>
      <w:r>
        <w:rPr>
          <w:rFonts w:hint="eastAsia" w:ascii="宋体" w:hAnsi="宋体" w:eastAsia="宋体" w:cs="宋体"/>
          <w:b/>
          <w:sz w:val="24"/>
          <w:highlight w:val="none"/>
        </w:rPr>
        <w:t>和分包</w:t>
      </w:r>
      <w:bookmarkEnd w:id="279"/>
      <w:bookmarkEnd w:id="280"/>
      <w:bookmarkEnd w:id="281"/>
      <w:bookmarkEnd w:id="282"/>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2.乙方采取分包方式履行合同的，甲方可直接向分包供应商支付款项。</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83" w:name="_Toc25715"/>
      <w:bookmarkStart w:id="284" w:name="_Toc14066"/>
      <w:bookmarkStart w:id="285" w:name="_Toc13566"/>
      <w:bookmarkStart w:id="286" w:name="_Toc16508"/>
      <w:r>
        <w:rPr>
          <w:rFonts w:hint="eastAsia" w:ascii="宋体" w:hAnsi="宋体" w:eastAsia="宋体" w:cs="宋体"/>
          <w:b/>
          <w:sz w:val="24"/>
          <w:highlight w:val="none"/>
        </w:rPr>
        <w:t>十二、不可抗力</w:t>
      </w:r>
      <w:bookmarkEnd w:id="283"/>
      <w:bookmarkEnd w:id="284"/>
      <w:bookmarkEnd w:id="285"/>
      <w:bookmarkEnd w:id="286"/>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bookmarkStart w:id="287" w:name="_Toc689"/>
      <w:bookmarkStart w:id="288" w:name="_Toc30676"/>
      <w:bookmarkStart w:id="289" w:name="_Toc259093684"/>
      <w:bookmarkStart w:id="290" w:name="_Toc487900365"/>
      <w:bookmarkStart w:id="291" w:name="_Toc279701255"/>
      <w:bookmarkStart w:id="292" w:name="_Toc6969"/>
      <w:r>
        <w:rPr>
          <w:rFonts w:hint="eastAsia" w:ascii="宋体" w:hAnsi="宋体" w:eastAsia="宋体" w:cs="宋体"/>
          <w:sz w:val="24"/>
          <w:highlight w:val="none"/>
        </w:rPr>
        <w:t>1.如果任何一方遭遇法律规定的不可抗力，致使合同履行受阻时，履行合同的期限应予延长，延长的期限应相当于不可抗力所影响的时间；</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 因不可抗力致使不能实现合同目的的，当事人可以解除合同；</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3.因不可抗力致使合同有变更必要的，双方当事人应在</w:t>
      </w:r>
      <w:r>
        <w:rPr>
          <w:rFonts w:hint="eastAsia" w:ascii="宋体" w:hAnsi="宋体" w:eastAsia="宋体" w:cs="宋体"/>
          <w:sz w:val="24"/>
          <w:highlight w:val="none"/>
          <w:u w:val="single"/>
        </w:rPr>
        <w:t>5个工作日</w:t>
      </w:r>
      <w:r>
        <w:rPr>
          <w:rFonts w:hint="eastAsia" w:ascii="宋体" w:hAnsi="宋体" w:eastAsia="宋体" w:cs="宋体"/>
          <w:sz w:val="24"/>
          <w:highlight w:val="none"/>
        </w:rPr>
        <w:t>内以书面形式变更合同；</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4.受不可抗力影响的一方在不可抗力发生后，应在</w:t>
      </w:r>
      <w:r>
        <w:rPr>
          <w:rFonts w:hint="eastAsia" w:ascii="宋体" w:hAnsi="宋体" w:eastAsia="宋体" w:cs="宋体"/>
          <w:sz w:val="24"/>
          <w:highlight w:val="none"/>
          <w:u w:val="single"/>
        </w:rPr>
        <w:t>3个工作日</w:t>
      </w:r>
      <w:r>
        <w:rPr>
          <w:rFonts w:hint="eastAsia" w:ascii="宋体" w:hAnsi="宋体" w:eastAsia="宋体" w:cs="宋体"/>
          <w:sz w:val="24"/>
          <w:highlight w:val="none"/>
        </w:rPr>
        <w:t>内以书面形式通知对方当事人，并在</w:t>
      </w:r>
      <w:r>
        <w:rPr>
          <w:rFonts w:hint="eastAsia" w:ascii="宋体" w:hAnsi="宋体" w:eastAsia="宋体" w:cs="宋体"/>
          <w:sz w:val="24"/>
          <w:highlight w:val="none"/>
          <w:u w:val="single"/>
        </w:rPr>
        <w:t>3个工作日</w:t>
      </w:r>
      <w:r>
        <w:rPr>
          <w:rFonts w:hint="eastAsia" w:ascii="宋体" w:hAnsi="宋体" w:eastAsia="宋体" w:cs="宋体"/>
          <w:sz w:val="24"/>
          <w:highlight w:val="none"/>
        </w:rPr>
        <w:t>内，将有关部门出具的证明文件送达对方当事人。</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93" w:name="_Toc9990"/>
      <w:r>
        <w:rPr>
          <w:rFonts w:hint="eastAsia" w:ascii="宋体" w:hAnsi="宋体" w:eastAsia="宋体" w:cs="宋体"/>
          <w:b/>
          <w:sz w:val="24"/>
          <w:highlight w:val="none"/>
        </w:rPr>
        <w:t>十三、 税费</w:t>
      </w:r>
      <w:bookmarkEnd w:id="287"/>
      <w:bookmarkEnd w:id="288"/>
      <w:bookmarkEnd w:id="289"/>
      <w:bookmarkEnd w:id="290"/>
      <w:bookmarkEnd w:id="291"/>
      <w:bookmarkEnd w:id="292"/>
      <w:bookmarkEnd w:id="293"/>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294" w:name="_Toc259093687"/>
      <w:bookmarkStart w:id="295" w:name="_Toc487900368"/>
      <w:bookmarkStart w:id="296" w:name="_Toc279701258"/>
      <w:bookmarkStart w:id="297" w:name="_Toc16959"/>
      <w:bookmarkStart w:id="298" w:name="_Toc7102"/>
      <w:bookmarkStart w:id="299" w:name="_Toc8669"/>
      <w:bookmarkStart w:id="300" w:name="_Toc8298"/>
      <w:r>
        <w:rPr>
          <w:rFonts w:hint="eastAsia" w:ascii="宋体" w:hAnsi="宋体" w:eastAsia="宋体" w:cs="宋体"/>
          <w:b/>
          <w:sz w:val="24"/>
          <w:highlight w:val="none"/>
        </w:rPr>
        <w:t>十四、乙方破产</w:t>
      </w:r>
      <w:bookmarkEnd w:id="294"/>
      <w:bookmarkEnd w:id="295"/>
      <w:bookmarkEnd w:id="296"/>
      <w:bookmarkEnd w:id="297"/>
      <w:bookmarkEnd w:id="298"/>
      <w:bookmarkEnd w:id="299"/>
      <w:bookmarkEnd w:id="300"/>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301" w:name="_Toc29333"/>
      <w:bookmarkStart w:id="302" w:name="_Toc32728"/>
      <w:bookmarkStart w:id="303" w:name="_Toc6134"/>
      <w:bookmarkStart w:id="304" w:name="_Toc15387"/>
      <w:r>
        <w:rPr>
          <w:rFonts w:hint="eastAsia" w:ascii="宋体" w:hAnsi="宋体" w:eastAsia="宋体" w:cs="宋体"/>
          <w:b/>
          <w:sz w:val="24"/>
          <w:highlight w:val="none"/>
        </w:rPr>
        <w:t>十五、合同中止、终止</w:t>
      </w:r>
      <w:bookmarkEnd w:id="301"/>
      <w:bookmarkEnd w:id="302"/>
      <w:bookmarkEnd w:id="303"/>
      <w:bookmarkEnd w:id="304"/>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1.双方当事人不得擅自中止或者终止合同；</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2.双方当事人应当中止或者终止合同，有过错的一方应当承担赔偿责任，双方当事人都有过错的，各自承担相应的责任；</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双方</w:t>
      </w:r>
      <w:r>
        <w:rPr>
          <w:rFonts w:hint="eastAsia" w:ascii="宋体" w:hAnsi="宋体" w:eastAsia="宋体" w:cs="宋体"/>
          <w:sz w:val="24"/>
          <w:highlight w:val="none"/>
        </w:rPr>
        <w:t>完成合同</w:t>
      </w:r>
      <w:r>
        <w:rPr>
          <w:rFonts w:hint="eastAsia" w:ascii="宋体" w:hAnsi="宋体" w:eastAsia="宋体" w:cs="宋体"/>
          <w:sz w:val="24"/>
          <w:highlight w:val="none"/>
          <w:lang w:val="en-US" w:eastAsia="zh-CN"/>
        </w:rPr>
        <w:t>所有约定</w:t>
      </w:r>
      <w:r>
        <w:rPr>
          <w:rFonts w:hint="eastAsia" w:ascii="宋体" w:hAnsi="宋体" w:eastAsia="宋体" w:cs="宋体"/>
          <w:sz w:val="24"/>
          <w:highlight w:val="none"/>
        </w:rPr>
        <w:t>内容</w:t>
      </w:r>
      <w:r>
        <w:rPr>
          <w:rFonts w:hint="eastAsia" w:ascii="宋体" w:hAnsi="宋体" w:eastAsia="宋体" w:cs="宋体"/>
          <w:sz w:val="24"/>
          <w:highlight w:val="none"/>
          <w:lang w:val="en-US" w:eastAsia="zh-CN"/>
        </w:rPr>
        <w:t>（含质保要求）</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合同</w:t>
      </w:r>
      <w:r>
        <w:rPr>
          <w:rFonts w:hint="eastAsia" w:ascii="宋体" w:hAnsi="宋体" w:eastAsia="宋体" w:cs="宋体"/>
          <w:sz w:val="24"/>
          <w:highlight w:val="none"/>
        </w:rPr>
        <w:t>自动终止；若在合同有效期之前完成的，提前终止合同，无须再另行签订终止补充协议，甲方按合同约定要求及时退还乙方履约保证金。</w:t>
      </w:r>
    </w:p>
    <w:p>
      <w:pPr>
        <w:pageBreakBefore w:val="0"/>
        <w:kinsoku/>
        <w:wordWrap/>
        <w:overflowPunct/>
        <w:topLinePunct w:val="0"/>
        <w:bidi w:val="0"/>
        <w:spacing w:line="400" w:lineRule="exact"/>
        <w:ind w:firstLine="464" w:firstLineChars="200"/>
        <w:rPr>
          <w:rFonts w:hint="eastAsia" w:ascii="宋体" w:hAnsi="宋体" w:eastAsia="宋体" w:cs="宋体"/>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.出现违约行为的，甲方有权</w:t>
      </w:r>
      <w:r>
        <w:rPr>
          <w:rFonts w:hint="eastAsia" w:ascii="宋体" w:hAnsi="宋体" w:eastAsia="宋体" w:cs="宋体"/>
          <w:sz w:val="24"/>
          <w:highlight w:val="none"/>
          <w:lang w:eastAsia="zh-CN"/>
        </w:rPr>
        <w:t>终</w:t>
      </w:r>
      <w:r>
        <w:rPr>
          <w:rFonts w:hint="eastAsia" w:ascii="宋体" w:hAnsi="宋体" w:eastAsia="宋体" w:cs="宋体"/>
          <w:sz w:val="24"/>
          <w:highlight w:val="none"/>
        </w:rPr>
        <w:t>止或解除合同。</w:t>
      </w:r>
    </w:p>
    <w:bookmarkEnd w:id="272"/>
    <w:bookmarkEnd w:id="273"/>
    <w:bookmarkEnd w:id="274"/>
    <w:bookmarkEnd w:id="275"/>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305" w:name="_Toc487900371"/>
      <w:bookmarkStart w:id="306" w:name="_Toc259093690"/>
      <w:bookmarkStart w:id="307" w:name="_Toc279701261"/>
      <w:bookmarkStart w:id="308" w:name="_Toc8646"/>
      <w:bookmarkStart w:id="309" w:name="_Toc11284"/>
      <w:bookmarkStart w:id="310" w:name="_Toc25182"/>
      <w:bookmarkStart w:id="311" w:name="_Toc19604"/>
      <w:r>
        <w:rPr>
          <w:rFonts w:hint="eastAsia" w:ascii="宋体" w:hAnsi="宋体" w:eastAsia="宋体" w:cs="宋体"/>
          <w:b/>
          <w:sz w:val="24"/>
          <w:highlight w:val="none"/>
        </w:rPr>
        <w:t>十六、 通知</w:t>
      </w:r>
      <w:bookmarkEnd w:id="305"/>
      <w:bookmarkEnd w:id="306"/>
      <w:bookmarkEnd w:id="307"/>
      <w:r>
        <w:rPr>
          <w:rFonts w:hint="eastAsia" w:ascii="宋体" w:hAnsi="宋体" w:eastAsia="宋体" w:cs="宋体"/>
          <w:b/>
          <w:sz w:val="24"/>
          <w:highlight w:val="none"/>
        </w:rPr>
        <w:t>和送达</w:t>
      </w:r>
      <w:bookmarkEnd w:id="308"/>
      <w:bookmarkEnd w:id="309"/>
      <w:bookmarkEnd w:id="310"/>
      <w:bookmarkEnd w:id="311"/>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bookmarkStart w:id="312" w:name="_Toc27674"/>
      <w:bookmarkStart w:id="313" w:name="_Toc18401"/>
      <w:bookmarkStart w:id="314" w:name="_Toc487900372"/>
      <w:bookmarkStart w:id="315" w:name="_Toc259093691"/>
      <w:bookmarkStart w:id="316" w:name="_Toc18540"/>
      <w:bookmarkStart w:id="317" w:name="_Toc279701262"/>
      <w:bookmarkStart w:id="318" w:name="_Toc4355"/>
      <w:bookmarkStart w:id="319" w:name="_Toc30599"/>
      <w:r>
        <w:rPr>
          <w:rFonts w:hint="eastAsia" w:ascii="宋体" w:hAnsi="宋体" w:eastAsia="宋体" w:cs="宋体"/>
          <w:sz w:val="24"/>
          <w:highlight w:val="none"/>
        </w:rPr>
        <w:t>1.任何一方因履行合同</w:t>
      </w:r>
      <w:r>
        <w:rPr>
          <w:rFonts w:hint="eastAsia" w:ascii="宋体" w:hAnsi="宋体" w:eastAsia="宋体" w:cs="宋体"/>
          <w:sz w:val="24"/>
          <w:highlight w:val="none"/>
          <w:lang w:val="en-US" w:eastAsia="zh-CN"/>
        </w:rPr>
        <w:t>等问题</w:t>
      </w:r>
      <w:r>
        <w:rPr>
          <w:rFonts w:hint="eastAsia" w:ascii="宋体" w:hAnsi="宋体" w:eastAsia="宋体" w:cs="宋体"/>
          <w:sz w:val="24"/>
          <w:highlight w:val="none"/>
        </w:rPr>
        <w:t>而以</w:t>
      </w:r>
      <w:r>
        <w:rPr>
          <w:rFonts w:hint="eastAsia" w:ascii="宋体" w:hAnsi="宋体" w:eastAsia="宋体" w:cs="宋体"/>
          <w:b/>
          <w:bCs/>
          <w:sz w:val="24"/>
          <w:highlight w:val="none"/>
          <w:u w:val="single"/>
        </w:rPr>
        <w:t>合同第</w:t>
      </w:r>
      <w:r>
        <w:rPr>
          <w:rFonts w:hint="eastAsia" w:ascii="宋体" w:hAnsi="宋体" w:eastAsia="宋体" w:cs="宋体"/>
          <w:b/>
          <w:bCs/>
          <w:sz w:val="24"/>
          <w:highlight w:val="none"/>
          <w:u w:val="single"/>
          <w:lang w:val="en-US" w:eastAsia="zh-CN"/>
        </w:rPr>
        <w:t>二</w:t>
      </w:r>
      <w:r>
        <w:rPr>
          <w:rFonts w:hint="eastAsia" w:ascii="宋体" w:hAnsi="宋体" w:eastAsia="宋体" w:cs="宋体"/>
          <w:b/>
          <w:bCs/>
          <w:sz w:val="24"/>
          <w:highlight w:val="none"/>
          <w:u w:val="single"/>
        </w:rPr>
        <w:t>章尾部所列明的电子邮件</w:t>
      </w:r>
      <w:r>
        <w:rPr>
          <w:rFonts w:hint="eastAsia" w:ascii="宋体" w:hAnsi="宋体" w:eastAsia="宋体" w:cs="宋体"/>
          <w:sz w:val="24"/>
          <w:highlight w:val="none"/>
        </w:rPr>
        <w:t>发出的所有通知、文件、材料，均视为已向对方当事人送达；任何一方变更上述送达方式或者地址的，应于</w:t>
      </w:r>
      <w:r>
        <w:rPr>
          <w:rFonts w:hint="eastAsia" w:ascii="宋体" w:hAnsi="宋体" w:eastAsia="宋体" w:cs="宋体"/>
          <w:sz w:val="24"/>
          <w:highlight w:val="none"/>
          <w:u w:val="single"/>
        </w:rPr>
        <w:t>3</w:t>
      </w:r>
      <w:r>
        <w:rPr>
          <w:rFonts w:hint="eastAsia" w:ascii="宋体" w:hAnsi="宋体" w:eastAsia="宋体" w:cs="宋体"/>
          <w:sz w:val="24"/>
          <w:highlight w:val="none"/>
        </w:rPr>
        <w:t>个工作日内书面通知对方当事人，在对方当事人收到有关变更通知之前，变更前的约定送达方式或者地址仍视为有效。</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2.以当面交付方式送达的，交付之时视为送达；以电子邮件方式送达的，发出电子邮件之时视为送达；以邮寄方式送达的，邮件挂号寄出或者交邮之日之次日视为送达。</w:t>
      </w:r>
      <w:bookmarkEnd w:id="312"/>
      <w:bookmarkEnd w:id="313"/>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320" w:name="_Toc22320"/>
      <w:r>
        <w:rPr>
          <w:rFonts w:hint="eastAsia" w:ascii="宋体" w:hAnsi="宋体" w:eastAsia="宋体" w:cs="宋体"/>
          <w:b/>
          <w:sz w:val="24"/>
          <w:highlight w:val="none"/>
        </w:rPr>
        <w:t>十七、 计量单位</w:t>
      </w:r>
      <w:bookmarkEnd w:id="314"/>
      <w:bookmarkEnd w:id="315"/>
      <w:bookmarkEnd w:id="316"/>
      <w:bookmarkEnd w:id="317"/>
      <w:bookmarkEnd w:id="318"/>
      <w:bookmarkEnd w:id="319"/>
      <w:bookmarkEnd w:id="320"/>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除技术规范中另有规定外,合同的计量单位均使用国家法定计量单位。</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321" w:name="_Toc259093692"/>
      <w:bookmarkStart w:id="322" w:name="_Toc18567"/>
      <w:bookmarkStart w:id="323" w:name="_Toc279701263"/>
      <w:bookmarkStart w:id="324" w:name="_Toc8803"/>
      <w:bookmarkStart w:id="325" w:name="_Toc487900373"/>
      <w:bookmarkStart w:id="326" w:name="_Toc12773"/>
      <w:bookmarkStart w:id="327" w:name="_Toc10330"/>
      <w:r>
        <w:rPr>
          <w:rFonts w:hint="eastAsia" w:ascii="宋体" w:hAnsi="宋体" w:eastAsia="宋体" w:cs="宋体"/>
          <w:b/>
          <w:sz w:val="24"/>
          <w:highlight w:val="none"/>
        </w:rPr>
        <w:t>十八、合同使用的文字和适用的法律</w:t>
      </w:r>
      <w:bookmarkEnd w:id="321"/>
      <w:bookmarkEnd w:id="322"/>
      <w:bookmarkEnd w:id="323"/>
      <w:bookmarkEnd w:id="324"/>
      <w:bookmarkEnd w:id="325"/>
      <w:bookmarkEnd w:id="326"/>
      <w:bookmarkEnd w:id="327"/>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1.合同使用汉语书</w:t>
      </w:r>
      <w:r>
        <w:rPr>
          <w:rFonts w:hint="eastAsia" w:ascii="宋体" w:hAnsi="宋体" w:eastAsia="宋体" w:cs="宋体"/>
          <w:sz w:val="24"/>
          <w:highlight w:val="none"/>
          <w:lang w:val="en-US" w:eastAsia="zh-CN"/>
        </w:rPr>
        <w:t>写</w:t>
      </w:r>
      <w:r>
        <w:rPr>
          <w:rFonts w:hint="eastAsia" w:ascii="宋体" w:hAnsi="宋体" w:eastAsia="宋体" w:cs="宋体"/>
          <w:sz w:val="24"/>
          <w:highlight w:val="none"/>
        </w:rPr>
        <w:t>、变更和解释；</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2.合同适用中华人民共和国法律。</w:t>
      </w:r>
    </w:p>
    <w:p>
      <w:pPr>
        <w:pageBreakBefore w:val="0"/>
        <w:kinsoku/>
        <w:wordWrap/>
        <w:overflowPunct/>
        <w:topLinePunct w:val="0"/>
        <w:bidi w:val="0"/>
        <w:spacing w:line="400" w:lineRule="exact"/>
        <w:ind w:firstLine="464" w:firstLineChars="200"/>
        <w:outlineLvl w:val="0"/>
        <w:rPr>
          <w:rFonts w:hint="eastAsia" w:ascii="宋体" w:hAnsi="宋体" w:eastAsia="宋体" w:cs="宋体"/>
          <w:b/>
          <w:sz w:val="24"/>
          <w:highlight w:val="none"/>
        </w:rPr>
      </w:pPr>
      <w:bookmarkStart w:id="328" w:name="_Toc12006"/>
      <w:r>
        <w:rPr>
          <w:rFonts w:hint="eastAsia" w:ascii="宋体" w:hAnsi="宋体" w:eastAsia="宋体" w:cs="宋体"/>
          <w:b/>
          <w:sz w:val="24"/>
          <w:highlight w:val="none"/>
        </w:rPr>
        <w:t>十九、特别提示</w:t>
      </w:r>
      <w:bookmarkEnd w:id="328"/>
    </w:p>
    <w:p>
      <w:pPr>
        <w:pageBreakBefore w:val="0"/>
        <w:kinsoku/>
        <w:wordWrap/>
        <w:overflowPunct/>
        <w:topLinePunct w:val="0"/>
        <w:bidi w:val="0"/>
        <w:spacing w:line="400" w:lineRule="exact"/>
        <w:ind w:firstLine="464" w:firstLineChars="200"/>
        <w:rPr>
          <w:rFonts w:hint="eastAsia" w:ascii="宋体" w:hAnsi="宋体" w:eastAsia="宋体" w:cs="宋体"/>
          <w:sz w:val="32"/>
          <w:highlight w:val="none"/>
        </w:rPr>
      </w:pPr>
      <w:r>
        <w:rPr>
          <w:rFonts w:hint="eastAsia" w:ascii="宋体" w:hAnsi="宋体" w:eastAsia="宋体" w:cs="宋体"/>
          <w:b/>
          <w:bCs/>
          <w:sz w:val="24"/>
          <w:highlight w:val="none"/>
          <w:u w:val="single"/>
        </w:rPr>
        <w:t>甲乙双方共同确认：本合同系经双方协商后订立，双方已就本合同（包括但不</w:t>
      </w:r>
      <w:r>
        <w:rPr>
          <w:rFonts w:hint="eastAsia" w:ascii="宋体" w:hAnsi="宋体" w:eastAsia="宋体" w:cs="宋体"/>
          <w:b/>
          <w:bCs/>
          <w:sz w:val="24"/>
          <w:highlight w:val="none"/>
          <w:u w:val="single"/>
          <w:lang w:eastAsia="zh-CN"/>
        </w:rPr>
        <w:t>限</w:t>
      </w:r>
      <w:r>
        <w:rPr>
          <w:rFonts w:hint="eastAsia" w:ascii="宋体" w:hAnsi="宋体" w:eastAsia="宋体" w:cs="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ageBreakBefore w:val="0"/>
        <w:kinsoku/>
        <w:wordWrap/>
        <w:overflowPunct/>
        <w:topLinePunct w:val="0"/>
        <w:bidi w:val="0"/>
        <w:spacing w:line="400" w:lineRule="exact"/>
        <w:jc w:val="center"/>
        <w:rPr>
          <w:rFonts w:hint="eastAsia" w:ascii="宋体" w:hAnsi="宋体" w:eastAsia="宋体" w:cs="宋体"/>
          <w:b/>
          <w:highlight w:val="none"/>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bidi w:val="0"/>
              <w:spacing w:line="400" w:lineRule="exact"/>
              <w:jc w:val="left"/>
              <w:rPr>
                <w:rFonts w:hint="eastAsia" w:ascii="宋体" w:hAnsi="宋体" w:eastAsia="宋体" w:cs="宋体"/>
                <w:sz w:val="24"/>
                <w:highlight w:val="none"/>
                <w:lang w:val="zh-CN"/>
              </w:rPr>
            </w:pPr>
            <w:r>
              <w:rPr>
                <w:rFonts w:hint="eastAsia" w:ascii="宋体" w:hAnsi="宋体" w:eastAsia="宋体" w:cs="宋体"/>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bidi w:val="0"/>
              <w:spacing w:line="400" w:lineRule="exact"/>
              <w:jc w:val="left"/>
              <w:rPr>
                <w:rFonts w:hint="eastAsia" w:ascii="宋体" w:hAnsi="宋体" w:eastAsia="宋体" w:cs="宋体"/>
                <w:sz w:val="24"/>
                <w:highlight w:val="none"/>
                <w:lang w:val="zh-CN"/>
              </w:rPr>
            </w:pPr>
            <w:r>
              <w:rPr>
                <w:rFonts w:hint="eastAsia" w:ascii="宋体" w:hAnsi="宋体" w:eastAsia="宋体" w:cs="宋体"/>
                <w:sz w:val="24"/>
                <w:highlight w:val="none"/>
                <w:lang w:val="zh-CN"/>
              </w:rPr>
              <w:t>乙方：</w:t>
            </w:r>
            <w:r>
              <w:rPr>
                <w:rFonts w:hint="eastAsia" w:ascii="宋体" w:hAnsi="宋体" w:eastAsia="宋体" w:cs="宋体"/>
                <w:sz w:val="24"/>
                <w:highlight w:val="none"/>
                <w:u w:val="none"/>
              </w:rPr>
              <w:t xml:space="preserve"> </w:t>
            </w:r>
            <w:r>
              <w:rPr>
                <w:rFonts w:hint="eastAsia" w:ascii="宋体" w:hAnsi="宋体" w:eastAsia="宋体" w:cs="宋体"/>
                <w:sz w:val="24"/>
                <w:highlight w:val="none"/>
                <w:u w:val="none"/>
                <w:lang w:val="en-US" w:eastAsia="zh-CN"/>
              </w:rPr>
              <w:t>***公司</w:t>
            </w:r>
            <w:r>
              <w:rPr>
                <w:rFonts w:hint="eastAsia" w:ascii="宋体" w:hAnsi="宋体" w:eastAsia="宋体" w:cs="宋体"/>
                <w:sz w:val="24"/>
                <w:highlight w:val="none"/>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pageBreakBefore w:val="0"/>
              <w:kinsoku/>
              <w:wordWrap/>
              <w:overflowPunct/>
              <w:topLinePunct w:val="0"/>
              <w:bidi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pageBreakBefore w:val="0"/>
              <w:kinsoku/>
              <w:wordWrap/>
              <w:overflowPunct/>
              <w:topLinePunct w:val="0"/>
              <w:bidi w:val="0"/>
              <w:spacing w:line="400" w:lineRule="exact"/>
              <w:rPr>
                <w:rFonts w:hint="eastAsia" w:ascii="宋体" w:hAnsi="宋体" w:eastAsia="宋体" w:cs="宋体"/>
                <w:sz w:val="24"/>
                <w:highlight w:val="none"/>
                <w:lang w:val="zh-CN" w:eastAsia="zh-CN"/>
              </w:rPr>
            </w:pPr>
            <w:r>
              <w:rPr>
                <w:rFonts w:hint="eastAsia" w:ascii="宋体" w:hAnsi="宋体" w:eastAsia="宋体" w:cs="宋体"/>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电子邮箱：</w:t>
            </w:r>
            <w:r>
              <w:rPr>
                <w:rFonts w:hint="eastAsia" w:ascii="宋体" w:hAnsi="宋体" w:eastAsia="宋体" w:cs="宋体"/>
                <w:sz w:val="24"/>
                <w:highlight w:val="none"/>
                <w:u w:val="none"/>
              </w:rPr>
              <w:t>ljhj_bj@ljhjny.com</w:t>
            </w:r>
          </w:p>
        </w:tc>
        <w:tc>
          <w:tcPr>
            <w:tcW w:w="5220" w:type="dxa"/>
            <w:tcBorders>
              <w:top w:val="dotted" w:color="auto" w:sz="4" w:space="0"/>
              <w:left w:val="dotted" w:color="auto" w:sz="4" w:space="0"/>
              <w:bottom w:val="dotted" w:color="auto" w:sz="4" w:space="0"/>
              <w:right w:val="dotted" w:color="auto" w:sz="4" w:space="0"/>
            </w:tcBorders>
          </w:tcPr>
          <w:p>
            <w:pPr>
              <w:pageBreakBefore w:val="0"/>
              <w:kinsoku/>
              <w:wordWrap/>
              <w:overflowPunct/>
              <w:topLinePunct w:val="0"/>
              <w:bidi w:val="0"/>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zh-CN"/>
              </w:rPr>
              <w:t>开户账号：</w:t>
            </w:r>
          </w:p>
        </w:tc>
      </w:tr>
    </w:tbl>
    <w:p>
      <w:pPr>
        <w:pStyle w:val="51"/>
        <w:pageBreakBefore w:val="0"/>
        <w:kinsoku/>
        <w:wordWrap/>
        <w:overflowPunct/>
        <w:topLinePunct w:val="0"/>
        <w:bidi w:val="0"/>
        <w:spacing w:line="400" w:lineRule="exact"/>
        <w:ind w:left="0" w:leftChars="0" w:firstLine="0" w:firstLineChars="0"/>
        <w:jc w:val="both"/>
        <w:rPr>
          <w:rFonts w:hint="eastAsia" w:ascii="宋体" w:hAnsi="宋体" w:eastAsia="宋体" w:cs="宋体"/>
          <w:b/>
          <w:szCs w:val="24"/>
          <w:highlight w:val="none"/>
        </w:rPr>
      </w:pPr>
      <w:r>
        <w:rPr>
          <w:rFonts w:hint="eastAsia" w:ascii="宋体" w:hAnsi="宋体" w:eastAsia="宋体" w:cs="宋体"/>
          <w:kern w:val="0"/>
          <w:highlight w:val="none"/>
        </w:rPr>
        <w:br w:type="page"/>
      </w:r>
    </w:p>
    <w:p>
      <w:pPr>
        <w:pStyle w:val="51"/>
        <w:pageBreakBefore w:val="0"/>
        <w:kinsoku/>
        <w:wordWrap/>
        <w:overflowPunct/>
        <w:topLinePunct w:val="0"/>
        <w:bidi w:val="0"/>
        <w:spacing w:line="400" w:lineRule="exact"/>
        <w:ind w:left="0" w:leftChars="0" w:firstLine="0" w:firstLineChars="0"/>
        <w:jc w:val="center"/>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第三章  安全协议</w:t>
      </w:r>
    </w:p>
    <w:p>
      <w:pPr>
        <w:pageBreakBefore w:val="0"/>
        <w:widowControl/>
        <w:kinsoku/>
        <w:wordWrap/>
        <w:overflowPunct/>
        <w:topLinePunct w:val="0"/>
        <w:bidi w:val="0"/>
        <w:adjustRightInd w:val="0"/>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发包单位：</w:t>
      </w:r>
      <w:r>
        <w:rPr>
          <w:rFonts w:hint="eastAsia" w:ascii="宋体" w:hAnsi="宋体" w:eastAsia="宋体" w:cs="宋体"/>
          <w:color w:val="auto"/>
          <w:sz w:val="24"/>
          <w:highlight w:val="none"/>
          <w:u w:val="single"/>
          <w:lang w:bidi="ar"/>
        </w:rPr>
        <w:t>杭州临江环境能源有限公司</w:t>
      </w:r>
      <w:r>
        <w:rPr>
          <w:rFonts w:hint="eastAsia" w:ascii="宋体" w:hAnsi="宋体" w:eastAsia="宋体" w:cs="宋体"/>
          <w:color w:val="auto"/>
          <w:sz w:val="24"/>
          <w:highlight w:val="none"/>
          <w:lang w:bidi="ar"/>
        </w:rPr>
        <w:t xml:space="preserve">（简称甲方） </w:t>
      </w:r>
    </w:p>
    <w:p>
      <w:pPr>
        <w:pageBreakBefore w:val="0"/>
        <w:widowControl/>
        <w:kinsoku/>
        <w:wordWrap/>
        <w:overflowPunct/>
        <w:topLinePunct w:val="0"/>
        <w:bidi w:val="0"/>
        <w:adjustRightInd w:val="0"/>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承包单位：</w:t>
      </w:r>
      <w:r>
        <w:rPr>
          <w:rFonts w:hint="eastAsia" w:ascii="宋体" w:hAnsi="宋体" w:eastAsia="宋体" w:cs="宋体"/>
          <w:color w:val="auto"/>
          <w:sz w:val="24"/>
          <w:highlight w:val="none"/>
          <w:u w:val="single"/>
          <w:lang w:val="en-US" w:eastAsia="zh-CN" w:bidi="ar"/>
        </w:rPr>
        <w:t xml:space="preserve">    ***公司          </w:t>
      </w:r>
      <w:r>
        <w:rPr>
          <w:rFonts w:hint="eastAsia" w:ascii="宋体" w:hAnsi="宋体" w:eastAsia="宋体" w:cs="宋体"/>
          <w:color w:val="auto"/>
          <w:sz w:val="24"/>
          <w:highlight w:val="none"/>
          <w:lang w:bidi="ar"/>
        </w:rPr>
        <w:t xml:space="preserve">（简称乙方） </w:t>
      </w:r>
    </w:p>
    <w:p>
      <w:pPr>
        <w:pageBreakBefore w:val="0"/>
        <w:widowControl/>
        <w:kinsoku/>
        <w:wordWrap/>
        <w:overflowPunct/>
        <w:topLinePunct w:val="0"/>
        <w:bidi w:val="0"/>
        <w:adjustRightInd w:val="0"/>
        <w:spacing w:line="400" w:lineRule="exact"/>
        <w:ind w:firstLine="464"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甲方将</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val="en-US" w:eastAsia="zh-CN" w:bidi="ar"/>
        </w:rPr>
        <w:t xml:space="preserve">  2025年-2026年三固焚烧车间烟气净化系统改造采购项目      </w:t>
      </w:r>
      <w:r>
        <w:rPr>
          <w:rFonts w:hint="eastAsia" w:ascii="宋体" w:hAnsi="宋体" w:eastAsia="宋体" w:cs="宋体"/>
          <w:color w:val="auto"/>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pageBreakBefore w:val="0"/>
        <w:widowControl/>
        <w:kinsoku/>
        <w:wordWrap/>
        <w:overflowPunct/>
        <w:topLinePunct w:val="0"/>
        <w:bidi w:val="0"/>
        <w:adjustRightInd w:val="0"/>
        <w:spacing w:line="400" w:lineRule="exact"/>
        <w:ind w:firstLine="464"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一、服务项目 </w:t>
      </w:r>
    </w:p>
    <w:p>
      <w:pPr>
        <w:pageBreakBefore w:val="0"/>
        <w:widowControl/>
        <w:kinsoku/>
        <w:wordWrap/>
        <w:overflowPunct/>
        <w:topLinePunct w:val="0"/>
        <w:bidi w:val="0"/>
        <w:adjustRightInd w:val="0"/>
        <w:spacing w:line="400" w:lineRule="exact"/>
        <w:ind w:firstLine="464"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1.项目名称： </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val="en-US" w:eastAsia="zh-CN" w:bidi="ar"/>
        </w:rPr>
        <w:t xml:space="preserve">   2025年-2026年三固焚烧车间烟气净化系统改造采购项目  </w:t>
      </w:r>
      <w:r>
        <w:rPr>
          <w:rFonts w:hint="eastAsia" w:ascii="宋体" w:hAnsi="宋体" w:eastAsia="宋体" w:cs="宋体"/>
          <w:color w:val="auto"/>
          <w:sz w:val="24"/>
          <w:highlight w:val="none"/>
          <w:u w:val="single"/>
          <w:lang w:bidi="ar"/>
        </w:rPr>
        <w:t xml:space="preserve">        </w:t>
      </w:r>
    </w:p>
    <w:p>
      <w:pPr>
        <w:pageBreakBefore w:val="0"/>
        <w:widowControl/>
        <w:kinsoku/>
        <w:wordWrap/>
        <w:overflowPunct/>
        <w:topLinePunct w:val="0"/>
        <w:bidi w:val="0"/>
        <w:adjustRightInd w:val="0"/>
        <w:spacing w:line="400" w:lineRule="exact"/>
        <w:ind w:firstLine="464"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2.项目地址：位于浙江省杭</w:t>
      </w:r>
      <w:r>
        <w:rPr>
          <w:rFonts w:hint="eastAsia" w:ascii="宋体" w:hAnsi="宋体" w:eastAsia="宋体" w:cs="宋体"/>
          <w:color w:val="auto"/>
          <w:sz w:val="24"/>
          <w:highlight w:val="none"/>
          <w:lang w:eastAsia="zh-CN" w:bidi="ar"/>
        </w:rPr>
        <w:t>州市</w:t>
      </w:r>
      <w:r>
        <w:rPr>
          <w:rFonts w:hint="eastAsia" w:ascii="宋体" w:hAnsi="宋体" w:eastAsia="宋体" w:cs="宋体"/>
          <w:color w:val="auto"/>
          <w:sz w:val="24"/>
          <w:highlight w:val="none"/>
          <w:lang w:bidi="ar"/>
        </w:rPr>
        <w:t xml:space="preserve">钱塘区临江街道杭州临江环境能源有限公司厂区内。 </w:t>
      </w:r>
    </w:p>
    <w:p>
      <w:pPr>
        <w:pageBreakBefore w:val="0"/>
        <w:kinsoku/>
        <w:wordWrap/>
        <w:overflowPunct/>
        <w:topLinePunct w:val="0"/>
        <w:bidi w:val="0"/>
        <w:adjustRightInd w:val="0"/>
        <w:spacing w:line="400" w:lineRule="exact"/>
        <w:ind w:firstLine="580" w:firstLineChars="2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二、甲方职责</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1.甲方对乙方资质进行审查，确保符合要求，并为乙方正常服务场所工作提供便利，</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实施前就各实施区域的现状及周边情况向乙方进行交底。如：实施项目周边的电缆线、消防管道及排水沟及周边车辆行驶情况等。</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2.为本项目指定专人负责具体的联系沟通工作。</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3.做好与本项目有关的其他各级单位的沟通协调工作。</w:t>
      </w:r>
    </w:p>
    <w:p>
      <w:pPr>
        <w:pageBreakBefore w:val="0"/>
        <w:kinsoku/>
        <w:wordWrap/>
        <w:overflowPunct/>
        <w:topLinePunct w:val="0"/>
        <w:bidi w:val="0"/>
        <w:adjustRightInd w:val="0"/>
        <w:spacing w:line="400" w:lineRule="exact"/>
        <w:ind w:firstLine="464"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三、乙方职责</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乙方应落实</w:t>
      </w:r>
      <w:r>
        <w:rPr>
          <w:rFonts w:hint="eastAsia" w:ascii="宋体" w:hAnsi="宋体" w:eastAsia="宋体" w:cs="宋体"/>
          <w:color w:val="auto"/>
          <w:sz w:val="24"/>
          <w:highlight w:val="none"/>
        </w:rPr>
        <w:t>安全管理人员</w:t>
      </w:r>
      <w:r>
        <w:rPr>
          <w:rFonts w:hint="eastAsia" w:ascii="宋体" w:hAnsi="宋体" w:eastAsia="宋体" w:cs="宋体"/>
          <w:color w:val="auto"/>
          <w:sz w:val="24"/>
          <w:highlight w:val="none"/>
          <w:lang w:val="en-US" w:eastAsia="zh-CN"/>
        </w:rPr>
        <w:t>和安全管理措施</w:t>
      </w:r>
      <w:r>
        <w:rPr>
          <w:rFonts w:hint="eastAsia" w:ascii="宋体" w:hAnsi="宋体" w:eastAsia="宋体" w:cs="宋体"/>
          <w:color w:val="auto"/>
          <w:sz w:val="24"/>
          <w:highlight w:val="none"/>
        </w:rPr>
        <w:t>。</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2.乙方在项目服务期间，必须对工作人员进行安全生产教育，落实安全技术交底工作，确保各类专业技术人员持证上岗。</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3.乙方应遵守甲方相关的安全生产管理制度，在禁烟区内严禁吸烟以及擅自动用各类明火（动用需经审批），并在现场设置灭火器材及警示标识。</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4.乙方在项目服务期间应严格按照用电规范要求，严禁私拉乱接电线，各类电器、照明设备必须使用防爆产品或设置防爆装置。</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5.乙方内部要建立安全生产检查制度、落实自查自检，按“定人、定时间、定措施”的隐患整改原则，消除现场不安全因素。</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6．安全、规范、文明、科学作业，不损坏甲方的地上地下各类设施，确保项目实施区域安全有序。</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7.接受甲方的监督检查。</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四、违约责任</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1.在项目服务过程中，乙方必须做到安全生产，并服从甲方管理人员的调度指挥，有下列行为的，乙方扣罚履约保证金500-1000元/次：</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不服从甲方指挥，强令冒险作业；</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2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②</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未按要求参加甲方组织的各项安全检查、会议活动；</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3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③</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工作人员在禁烟区擅自动火、吸烟；</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4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④</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工作人员未按规定穿戴劳动防护用品，经劝说不听或不服从管理的；</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5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⑤</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项目服务过程造成环境影响。</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2.乙方在项目服务过程中有下列行为的，扣罚履约保证金5000元/次</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同时甲方有权立即解除与乙方之间的所有服务合同</w:t>
      </w:r>
      <w:r>
        <w:rPr>
          <w:rFonts w:hint="eastAsia" w:ascii="宋体" w:hAnsi="宋体" w:eastAsia="宋体" w:cs="宋体"/>
          <w:color w:val="auto"/>
          <w:sz w:val="24"/>
          <w:highlight w:val="none"/>
        </w:rPr>
        <w:t>：</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由于乙方原因造成甲方被主管单位、新闻媒体、12345公开电话投诉或其他上级有关部门书面警告等通报批评的；</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2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②</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乙方未履行职责，经甲方三次书面警告的，进行停业整顿的，每次停业整顿。</w:t>
      </w:r>
    </w:p>
    <w:p>
      <w:pPr>
        <w:pageBreakBefore w:val="0"/>
        <w:kinsoku/>
        <w:wordWrap/>
        <w:overflowPunct/>
        <w:topLinePunct w:val="0"/>
        <w:bidi w:val="0"/>
        <w:spacing w:line="40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3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③</w:t>
      </w:r>
      <w:r>
        <w:rPr>
          <w:rFonts w:hint="eastAsia" w:ascii="宋体" w:hAnsi="宋体" w:eastAsia="宋体" w:cs="宋体"/>
          <w:sz w:val="24"/>
          <w:highlight w:val="none"/>
        </w:rPr>
        <w:fldChar w:fldCharType="end"/>
      </w:r>
      <w:r>
        <w:rPr>
          <w:rFonts w:hint="eastAsia" w:ascii="宋体" w:hAnsi="宋体" w:eastAsia="宋体" w:cs="宋体"/>
          <w:sz w:val="24"/>
          <w:highlight w:val="none"/>
          <w:lang w:val="en-US" w:eastAsia="zh-CN"/>
        </w:rPr>
        <w:t>乙方或者乙方工作人员发生重大安全事故的。</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3.乙方项目服务人员无证驾驶车辆（设备）、特殊工种无证上岗、消防器材配置缺损已提醒二十四小时无改进措施等现象，扣罚保证金2000元/人·次。</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4.乙方在项目服务过程中，对甲方的设施、绿化道路造成影响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乙方应按甲方要求及时进行原貌恢复或清理，如乙方未能及时进行处理的，甲方有权委托相关部门执行，相应费用在乙方履约保证金中扣除。</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4"/>
          <w:highlight w:val="none"/>
          <w:lang w:eastAsia="zh-CN"/>
        </w:rPr>
        <w:t>送往</w:t>
      </w:r>
      <w:r>
        <w:rPr>
          <w:rFonts w:hint="eastAsia" w:ascii="宋体" w:hAnsi="宋体" w:eastAsia="宋体" w:cs="宋体"/>
          <w:color w:val="auto"/>
          <w:sz w:val="24"/>
          <w:highlight w:val="none"/>
        </w:rPr>
        <w:t>就近医院。</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7.在项目服务期间，乙方发生的安全事故以及造成的人员或财产损失由乙方全额负责。</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8.其他违反甲方相关安全规章制度的现象，根据违规情况每次酌情扣罚履约保证金200—1000元。</w:t>
      </w:r>
    </w:p>
    <w:p>
      <w:pPr>
        <w:pageBreakBefore w:val="0"/>
        <w:kinsoku/>
        <w:wordWrap/>
        <w:overflowPunct/>
        <w:topLinePunct w:val="0"/>
        <w:bidi w:val="0"/>
        <w:adjustRightInd w:val="0"/>
        <w:spacing w:line="400" w:lineRule="exact"/>
        <w:ind w:firstLine="464"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五、其他</w:t>
      </w:r>
    </w:p>
    <w:p>
      <w:pPr>
        <w:pageBreakBefore w:val="0"/>
        <w:widowControl/>
        <w:kinsoku/>
        <w:wordWrap/>
        <w:overflowPunct/>
        <w:topLinePunct w:val="0"/>
        <w:bidi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本协议有效期为双方签署之日起至双方权利义务履行完毕为止。有效期内发生的违约事实，有效期后发现的适用本协议。</w:t>
      </w:r>
    </w:p>
    <w:p>
      <w:pPr>
        <w:pStyle w:val="51"/>
        <w:pageBreakBefore w:val="0"/>
        <w:kinsoku/>
        <w:wordWrap/>
        <w:overflowPunct/>
        <w:topLinePunct w:val="0"/>
        <w:bidi w:val="0"/>
        <w:spacing w:line="400" w:lineRule="exact"/>
        <w:ind w:left="0" w:leftChars="0" w:firstLine="0" w:firstLineChars="0"/>
        <w:jc w:val="center"/>
        <w:rPr>
          <w:rFonts w:hint="eastAsia" w:ascii="宋体" w:hAnsi="宋体" w:eastAsia="宋体" w:cs="宋体"/>
          <w:b/>
          <w:szCs w:val="24"/>
          <w:highlight w:val="none"/>
        </w:rPr>
      </w:pPr>
      <w:r>
        <w:rPr>
          <w:rFonts w:hint="eastAsia" w:ascii="宋体" w:hAnsi="宋体" w:eastAsia="宋体" w:cs="宋体"/>
          <w:b/>
          <w:szCs w:val="24"/>
          <w:highlight w:val="none"/>
        </w:rPr>
        <w:t>第</w:t>
      </w:r>
      <w:r>
        <w:rPr>
          <w:rFonts w:hint="eastAsia" w:ascii="宋体" w:hAnsi="宋体" w:eastAsia="宋体" w:cs="宋体"/>
          <w:b/>
          <w:szCs w:val="24"/>
          <w:highlight w:val="none"/>
          <w:lang w:val="en-US" w:eastAsia="zh-CN"/>
        </w:rPr>
        <w:t>四</w:t>
      </w:r>
      <w:r>
        <w:rPr>
          <w:rFonts w:hint="eastAsia" w:ascii="宋体" w:hAnsi="宋体" w:eastAsia="宋体" w:cs="宋体"/>
          <w:b/>
          <w:szCs w:val="24"/>
          <w:highlight w:val="none"/>
        </w:rPr>
        <w:t>章 廉洁协议</w:t>
      </w:r>
    </w:p>
    <w:p>
      <w:pPr>
        <w:pStyle w:val="9"/>
        <w:pageBreakBefore w:val="0"/>
        <w:kinsoku/>
        <w:wordWrap/>
        <w:overflowPunct/>
        <w:topLinePunct w:val="0"/>
        <w:bidi w:val="0"/>
        <w:spacing w:line="400" w:lineRule="exact"/>
        <w:ind w:firstLine="0" w:firstLineChars="0"/>
        <w:rPr>
          <w:rFonts w:hint="eastAsia" w:ascii="宋体" w:hAnsi="宋体" w:eastAsia="宋体" w:cs="宋体"/>
          <w:highlight w:val="none"/>
        </w:rPr>
      </w:pPr>
    </w:p>
    <w:p>
      <w:pPr>
        <w:pageBreakBefore w:val="0"/>
        <w:kinsoku/>
        <w:wordWrap/>
        <w:overflowPunct/>
        <w:topLinePunct w:val="0"/>
        <w:bidi w:val="0"/>
        <w:adjustRightInd w:val="0"/>
        <w:spacing w:line="400" w:lineRule="exact"/>
        <w:ind w:left="1" w:right="77" w:firstLine="426"/>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pageBreakBefore w:val="0"/>
        <w:kinsoku/>
        <w:wordWrap/>
        <w:overflowPunct/>
        <w:topLinePunct w:val="0"/>
        <w:bidi w:val="0"/>
        <w:adjustRightInd w:val="0"/>
        <w:spacing w:line="400" w:lineRule="exact"/>
        <w:ind w:left="1" w:right="77" w:firstLine="426"/>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eastAsia="宋体" w:cs="宋体"/>
          <w:color w:val="000000"/>
          <w:sz w:val="24"/>
          <w:highlight w:val="none"/>
          <w:u w:val="single"/>
        </w:rPr>
        <w:t xml:space="preserve">   ***公司            </w:t>
      </w:r>
    </w:p>
    <w:p>
      <w:pPr>
        <w:pageBreakBefore w:val="0"/>
        <w:kinsoku/>
        <w:wordWrap/>
        <w:overflowPunct/>
        <w:topLinePunct w:val="0"/>
        <w:bidi w:val="0"/>
        <w:adjustRightInd w:val="0"/>
        <w:spacing w:line="400" w:lineRule="exact"/>
        <w:ind w:left="1" w:right="77" w:firstLine="426"/>
        <w:rPr>
          <w:rFonts w:hint="eastAsia"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pageBreakBefore w:val="0"/>
        <w:kinsoku/>
        <w:wordWrap/>
        <w:overflowPunct/>
        <w:topLinePunct w:val="0"/>
        <w:bidi w:val="0"/>
        <w:adjustRightInd w:val="0"/>
        <w:spacing w:line="400" w:lineRule="exact"/>
        <w:ind w:firstLine="471" w:firstLineChars="203"/>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一、甲、乙双方约定</w:t>
      </w:r>
    </w:p>
    <w:p>
      <w:pPr>
        <w:pageBreakBefore w:val="0"/>
        <w:kinsoku/>
        <w:wordWrap/>
        <w:overflowPunct/>
        <w:topLinePunct w:val="0"/>
        <w:bidi w:val="0"/>
        <w:adjustRightInd w:val="0"/>
        <w:spacing w:line="400" w:lineRule="exact"/>
        <w:ind w:right="115"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1.甲、乙双方应共同严格遵守国家和省市以及</w:t>
      </w:r>
      <w:r>
        <w:rPr>
          <w:rFonts w:hint="eastAsia" w:ascii="宋体" w:hAnsi="宋体" w:eastAsia="宋体" w:cs="宋体"/>
          <w:color w:val="000000"/>
          <w:sz w:val="24"/>
          <w:highlight w:val="none"/>
          <w:lang w:eastAsia="zh-CN"/>
        </w:rPr>
        <w:t>采购人</w:t>
      </w:r>
      <w:r>
        <w:rPr>
          <w:rFonts w:hint="eastAsia" w:ascii="宋体" w:hAnsi="宋体" w:eastAsia="宋体" w:cs="宋体"/>
          <w:color w:val="000000"/>
          <w:sz w:val="24"/>
          <w:highlight w:val="none"/>
        </w:rPr>
        <w:t>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pageBreakBefore w:val="0"/>
        <w:kinsoku/>
        <w:wordWrap/>
        <w:overflowPunct/>
        <w:topLinePunct w:val="0"/>
        <w:bidi w:val="0"/>
        <w:adjustRightInd w:val="0"/>
        <w:spacing w:line="400" w:lineRule="exact"/>
        <w:ind w:firstLine="466" w:firstLineChars="201"/>
        <w:rPr>
          <w:rFonts w:hint="eastAsia" w:ascii="宋体" w:hAnsi="宋体" w:eastAsia="宋体" w:cs="宋体"/>
          <w:color w:val="000000"/>
          <w:sz w:val="24"/>
          <w:highlight w:val="none"/>
        </w:rPr>
      </w:pPr>
      <w:r>
        <w:rPr>
          <w:rFonts w:hint="eastAsia" w:ascii="宋体" w:hAnsi="宋体" w:eastAsia="宋体" w:cs="宋体"/>
          <w:color w:val="000000"/>
          <w:sz w:val="24"/>
          <w:highlight w:val="none"/>
        </w:rPr>
        <w:t>2.甲、乙双方应认真执行双方签订的合同文件，  自觉按合同约定履行责任。</w:t>
      </w:r>
    </w:p>
    <w:p>
      <w:pPr>
        <w:pageBreakBefore w:val="0"/>
        <w:kinsoku/>
        <w:wordWrap/>
        <w:overflowPunct/>
        <w:topLinePunct w:val="0"/>
        <w:bidi w:val="0"/>
        <w:adjustRightInd w:val="0"/>
        <w:spacing w:line="400" w:lineRule="exact"/>
        <w:ind w:left="4" w:right="77"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3.甲、乙双方的业务活动必须坚持公开、公平、公正、诚信、透明的原则（除法律法规另有规定者外）。不得为获取不正当的利益，损害国家、集体和对方利益；不得违反管理相关规章制度。</w:t>
      </w:r>
    </w:p>
    <w:p>
      <w:pPr>
        <w:pageBreakBefore w:val="0"/>
        <w:kinsoku/>
        <w:wordWrap/>
        <w:overflowPunct/>
        <w:topLinePunct w:val="0"/>
        <w:bidi w:val="0"/>
        <w:adjustRightInd w:val="0"/>
        <w:spacing w:line="400" w:lineRule="exact"/>
        <w:ind w:firstLine="466" w:firstLineChars="201"/>
        <w:rPr>
          <w:rFonts w:hint="eastAsia" w:ascii="宋体" w:hAnsi="宋体" w:eastAsia="宋体" w:cs="宋体"/>
          <w:color w:val="000000"/>
          <w:sz w:val="24"/>
          <w:highlight w:val="none"/>
        </w:rPr>
      </w:pPr>
      <w:r>
        <w:rPr>
          <w:rFonts w:hint="eastAsia" w:ascii="宋体" w:hAnsi="宋体" w:eastAsia="宋体" w:cs="宋体"/>
          <w:color w:val="000000"/>
          <w:sz w:val="24"/>
          <w:highlight w:val="none"/>
        </w:rPr>
        <w:t>4.甲、乙双方有对本方人员开展廉政告知、廉政教育和职业道德教育的义务。</w:t>
      </w:r>
    </w:p>
    <w:p>
      <w:pPr>
        <w:pageBreakBefore w:val="0"/>
        <w:kinsoku/>
        <w:wordWrap/>
        <w:overflowPunct/>
        <w:topLinePunct w:val="0"/>
        <w:bidi w:val="0"/>
        <w:adjustRightInd w:val="0"/>
        <w:spacing w:line="400" w:lineRule="exact"/>
        <w:ind w:left="3" w:right="77"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5.甲、乙双方应加强对本方人员廉政监督，建立健全廉政制度，认真严肃查处本方人员违法违纪行为。</w:t>
      </w:r>
    </w:p>
    <w:p>
      <w:pPr>
        <w:pageBreakBefore w:val="0"/>
        <w:kinsoku/>
        <w:wordWrap/>
        <w:overflowPunct/>
        <w:topLinePunct w:val="0"/>
        <w:bidi w:val="0"/>
        <w:adjustRightInd w:val="0"/>
        <w:spacing w:line="400" w:lineRule="exact"/>
        <w:ind w:right="77" w:firstLine="466" w:firstLineChars="201"/>
        <w:rPr>
          <w:rFonts w:hint="eastAsia" w:ascii="宋体" w:hAnsi="宋体" w:eastAsia="宋体" w:cs="宋体"/>
          <w:color w:val="000000"/>
          <w:sz w:val="24"/>
          <w:highlight w:val="none"/>
        </w:rPr>
      </w:pPr>
      <w:r>
        <w:rPr>
          <w:rFonts w:hint="eastAsia" w:ascii="宋体" w:hAnsi="宋体" w:eastAsia="宋体" w:cs="宋体"/>
          <w:color w:val="000000"/>
          <w:sz w:val="24"/>
          <w:highlight w:val="none"/>
        </w:rPr>
        <w:t>6.甲、乙双方如发现对方人员在业务活动中有违规、违纪、违法行为的，应及时提醒对方并督促其纠正，或直接向对方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pageBreakBefore w:val="0"/>
        <w:kinsoku/>
        <w:wordWrap/>
        <w:overflowPunct/>
        <w:topLinePunct w:val="0"/>
        <w:bidi w:val="0"/>
        <w:adjustRightInd w:val="0"/>
        <w:spacing w:line="400" w:lineRule="exact"/>
        <w:ind w:firstLine="471" w:firstLineChars="203"/>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二、甲方（含甲方人员）廉政责任</w:t>
      </w:r>
    </w:p>
    <w:p>
      <w:pPr>
        <w:pageBreakBefore w:val="0"/>
        <w:kinsoku/>
        <w:wordWrap/>
        <w:overflowPunct/>
        <w:topLinePunct w:val="0"/>
        <w:bidi w:val="0"/>
        <w:adjustRightInd w:val="0"/>
        <w:spacing w:line="400" w:lineRule="exact"/>
        <w:ind w:firstLine="466" w:firstLineChars="201"/>
        <w:rPr>
          <w:rFonts w:hint="eastAsia" w:ascii="宋体" w:hAnsi="宋体" w:eastAsia="宋体" w:cs="宋体"/>
          <w:color w:val="000000"/>
          <w:sz w:val="24"/>
          <w:highlight w:val="none"/>
        </w:rPr>
      </w:pPr>
      <w:r>
        <w:rPr>
          <w:rFonts w:hint="eastAsia" w:ascii="宋体" w:hAnsi="宋体" w:eastAsia="宋体" w:cs="宋体"/>
          <w:color w:val="000000"/>
          <w:sz w:val="24"/>
          <w:highlight w:val="none"/>
        </w:rPr>
        <w:t>1.不得接受乙方或向乙方索取或以借用为名占用乙方的任何财物；不得接受乙方的礼金、</w:t>
      </w:r>
    </w:p>
    <w:p>
      <w:pPr>
        <w:pageBreakBefore w:val="0"/>
        <w:kinsoku/>
        <w:wordWrap/>
        <w:overflowPunct/>
        <w:topLinePunct w:val="0"/>
        <w:bidi w:val="0"/>
        <w:adjustRightInd w:val="0"/>
        <w:spacing w:line="400" w:lineRule="exact"/>
        <w:ind w:left="4" w:hanging="3"/>
        <w:rPr>
          <w:rFonts w:hint="eastAsia"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pageBreakBefore w:val="0"/>
        <w:kinsoku/>
        <w:wordWrap/>
        <w:overflowPunct/>
        <w:topLinePunct w:val="0"/>
        <w:bidi w:val="0"/>
        <w:adjustRightInd w:val="0"/>
        <w:spacing w:line="400" w:lineRule="exact"/>
        <w:ind w:right="77"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pageBreakBefore w:val="0"/>
        <w:kinsoku/>
        <w:wordWrap/>
        <w:overflowPunct/>
        <w:topLinePunct w:val="0"/>
        <w:bidi w:val="0"/>
        <w:adjustRightInd w:val="0"/>
        <w:spacing w:line="400" w:lineRule="exact"/>
        <w:ind w:left="1" w:right="77"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3.不得利用职务便利向乙方介绍或指定工程分包单位（或个人）、物资供应商；不得利用职务便利向乙方推销或指定使用物资设备等。</w:t>
      </w:r>
    </w:p>
    <w:p>
      <w:pPr>
        <w:pageBreakBefore w:val="0"/>
        <w:kinsoku/>
        <w:wordWrap/>
        <w:overflowPunct/>
        <w:topLinePunct w:val="0"/>
        <w:bidi w:val="0"/>
        <w:adjustRightInd w:val="0"/>
        <w:spacing w:line="400" w:lineRule="exact"/>
        <w:ind w:firstLine="466" w:firstLineChars="201"/>
        <w:rPr>
          <w:rFonts w:hint="eastAsia" w:ascii="宋体" w:hAnsi="宋体" w:eastAsia="宋体" w:cs="宋体"/>
          <w:color w:val="000000"/>
          <w:sz w:val="24"/>
          <w:highlight w:val="none"/>
        </w:rPr>
      </w:pPr>
      <w:r>
        <w:rPr>
          <w:rFonts w:hint="eastAsia" w:ascii="宋体" w:hAnsi="宋体" w:eastAsia="宋体" w:cs="宋体"/>
          <w:color w:val="000000"/>
          <w:sz w:val="24"/>
          <w:highlight w:val="none"/>
        </w:rPr>
        <w:t>4.不得接受乙方购置的或长期提供的通信工具、交通工具等。</w:t>
      </w:r>
    </w:p>
    <w:p>
      <w:pPr>
        <w:pageBreakBefore w:val="0"/>
        <w:kinsoku/>
        <w:wordWrap/>
        <w:overflowPunct/>
        <w:topLinePunct w:val="0"/>
        <w:bidi w:val="0"/>
        <w:adjustRightInd w:val="0"/>
        <w:spacing w:line="400" w:lineRule="exact"/>
        <w:ind w:left="1" w:right="77"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5.对无法拒绝的乙方及其个人所送的钱物，受礼者自收受之日起一个月内上交至甲方监察审计部门。</w:t>
      </w:r>
    </w:p>
    <w:p>
      <w:pPr>
        <w:pageBreakBefore w:val="0"/>
        <w:kinsoku/>
        <w:wordWrap/>
        <w:overflowPunct/>
        <w:topLinePunct w:val="0"/>
        <w:bidi w:val="0"/>
        <w:adjustRightInd w:val="0"/>
        <w:spacing w:line="400" w:lineRule="exact"/>
        <w:ind w:left="361" w:leftChars="116" w:right="3503" w:firstLine="460" w:firstLineChars="198"/>
        <w:rPr>
          <w:rFonts w:hint="eastAsia" w:ascii="宋体" w:hAnsi="宋体" w:eastAsia="宋体" w:cs="宋体"/>
          <w:color w:val="000000"/>
          <w:sz w:val="24"/>
          <w:highlight w:val="none"/>
        </w:rPr>
      </w:pPr>
      <w:r>
        <w:rPr>
          <w:rFonts w:hint="eastAsia" w:ascii="宋体" w:hAnsi="宋体" w:eastAsia="宋体" w:cs="宋体"/>
          <w:color w:val="000000"/>
          <w:sz w:val="24"/>
          <w:highlight w:val="none"/>
        </w:rPr>
        <w:t>6.对乙方提供的有关信息，应及时调查处理并反馈结果。</w:t>
      </w:r>
    </w:p>
    <w:p>
      <w:pPr>
        <w:pageBreakBefore w:val="0"/>
        <w:kinsoku/>
        <w:wordWrap/>
        <w:overflowPunct/>
        <w:topLinePunct w:val="0"/>
        <w:bidi w:val="0"/>
        <w:adjustRightInd w:val="0"/>
        <w:spacing w:line="400" w:lineRule="exact"/>
        <w:ind w:left="361" w:leftChars="116" w:right="3503" w:firstLine="460" w:firstLineChars="198"/>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三、乙方（含乙方人员）廉政责任</w:t>
      </w:r>
    </w:p>
    <w:p>
      <w:pPr>
        <w:pageBreakBefore w:val="0"/>
        <w:kinsoku/>
        <w:wordWrap/>
        <w:overflowPunct/>
        <w:topLinePunct w:val="0"/>
        <w:bidi w:val="0"/>
        <w:adjustRightInd w:val="0"/>
        <w:spacing w:line="400" w:lineRule="exact"/>
        <w:ind w:right="77"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1.不得以任何形式向甲方行贿；不得向甲方送礼金、礼品和各种有价证券、支付凭证及其他贵重物品；不得以任何名义向甲方及其工作人员支付回扣、好处费、感谢费或其他经济利益。</w:t>
      </w:r>
    </w:p>
    <w:p>
      <w:pPr>
        <w:pageBreakBefore w:val="0"/>
        <w:kinsoku/>
        <w:wordWrap/>
        <w:overflowPunct/>
        <w:topLinePunct w:val="0"/>
        <w:bidi w:val="0"/>
        <w:adjustRightInd w:val="0"/>
        <w:spacing w:line="400" w:lineRule="exact"/>
        <w:ind w:left="3" w:right="24"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pageBreakBefore w:val="0"/>
        <w:kinsoku/>
        <w:wordWrap/>
        <w:overflowPunct/>
        <w:topLinePunct w:val="0"/>
        <w:bidi w:val="0"/>
        <w:adjustRightInd w:val="0"/>
        <w:spacing w:line="400" w:lineRule="exact"/>
        <w:ind w:right="24"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3.不得接受甲方介绍或指定的工程分包单位和物资供应商；不得接受甲方推销或指定使用的物资设备。</w:t>
      </w:r>
    </w:p>
    <w:p>
      <w:pPr>
        <w:pageBreakBefore w:val="0"/>
        <w:kinsoku/>
        <w:wordWrap/>
        <w:overflowPunct/>
        <w:topLinePunct w:val="0"/>
        <w:bidi w:val="0"/>
        <w:adjustRightInd w:val="0"/>
        <w:spacing w:line="400" w:lineRule="exact"/>
        <w:ind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4.不得以任何理由为甲方及其工作人员购置或长期提供通信工具、交通工具等。</w:t>
      </w:r>
    </w:p>
    <w:p>
      <w:pPr>
        <w:pageBreakBefore w:val="0"/>
        <w:kinsoku/>
        <w:wordWrap/>
        <w:overflowPunct/>
        <w:topLinePunct w:val="0"/>
        <w:bidi w:val="0"/>
        <w:adjustRightInd w:val="0"/>
        <w:spacing w:line="400" w:lineRule="exact"/>
        <w:ind w:left="3" w:right="24"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5.对甲方及其个人索要钱物、介绍或指定工程分包单位和物资供应商、推销或指定使用物资设备、借用占用车辆等行为予以拒绝，并及时主动向乙方上级纪检监察组织报告。</w:t>
      </w:r>
    </w:p>
    <w:p>
      <w:pPr>
        <w:pageBreakBefore w:val="0"/>
        <w:kinsoku/>
        <w:wordWrap/>
        <w:overflowPunct/>
        <w:topLinePunct w:val="0"/>
        <w:bidi w:val="0"/>
        <w:adjustRightInd w:val="0"/>
        <w:spacing w:line="400" w:lineRule="exact"/>
        <w:ind w:firstLine="466" w:firstLineChars="201"/>
        <w:rPr>
          <w:rFonts w:hint="eastAsia" w:ascii="宋体" w:hAnsi="宋体" w:eastAsia="宋体" w:cs="宋体"/>
          <w:color w:val="000000"/>
          <w:sz w:val="24"/>
          <w:highlight w:val="none"/>
        </w:rPr>
      </w:pPr>
      <w:r>
        <w:rPr>
          <w:rFonts w:hint="eastAsia" w:ascii="宋体" w:hAnsi="宋体" w:eastAsia="宋体" w:cs="宋体"/>
          <w:color w:val="000000"/>
          <w:sz w:val="24"/>
          <w:highlight w:val="none"/>
        </w:rPr>
        <w:t>6.对甲方提供的乙方（含乙方人员）违纪违规有关信息，应及时调查处理并反馈结果。</w:t>
      </w:r>
    </w:p>
    <w:p>
      <w:pPr>
        <w:pageBreakBefore w:val="0"/>
        <w:kinsoku/>
        <w:wordWrap/>
        <w:overflowPunct/>
        <w:topLinePunct w:val="0"/>
        <w:bidi w:val="0"/>
        <w:adjustRightInd w:val="0"/>
        <w:spacing w:line="400" w:lineRule="exact"/>
        <w:ind w:left="3" w:right="24"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7.乙方不得以任何理由为甲方及其工作人员组织有可能影响公正执行公务的宴请和各类休闲娱乐等活动。</w:t>
      </w:r>
    </w:p>
    <w:p>
      <w:pPr>
        <w:pageBreakBefore w:val="0"/>
        <w:kinsoku/>
        <w:wordWrap/>
        <w:overflowPunct/>
        <w:topLinePunct w:val="0"/>
        <w:bidi w:val="0"/>
        <w:adjustRightInd w:val="0"/>
        <w:spacing w:line="400" w:lineRule="exact"/>
        <w:ind w:left="361" w:leftChars="116" w:right="90" w:firstLine="460" w:firstLineChars="198"/>
        <w:rPr>
          <w:rFonts w:hint="eastAsia" w:ascii="宋体" w:hAnsi="宋体" w:eastAsia="宋体" w:cs="宋体"/>
          <w:color w:val="000000"/>
          <w:sz w:val="24"/>
          <w:highlight w:val="none"/>
        </w:rPr>
      </w:pPr>
      <w:r>
        <w:rPr>
          <w:rFonts w:hint="eastAsia" w:ascii="宋体" w:hAnsi="宋体" w:eastAsia="宋体" w:cs="宋体"/>
          <w:color w:val="000000"/>
          <w:sz w:val="24"/>
          <w:highlight w:val="none"/>
        </w:rPr>
        <w:t>8.乙方及其工作人员必须严格按照有关规程办事，不得与其他单位互相串通，损害甲方利益。</w:t>
      </w:r>
    </w:p>
    <w:p>
      <w:pPr>
        <w:pageBreakBefore w:val="0"/>
        <w:kinsoku/>
        <w:wordWrap/>
        <w:overflowPunct/>
        <w:topLinePunct w:val="0"/>
        <w:bidi w:val="0"/>
        <w:adjustRightInd w:val="0"/>
        <w:spacing w:line="400" w:lineRule="exact"/>
        <w:ind w:left="361" w:leftChars="116" w:right="90" w:firstLine="460" w:firstLineChars="198"/>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四、违约责任</w:t>
      </w:r>
    </w:p>
    <w:p>
      <w:pPr>
        <w:pageBreakBefore w:val="0"/>
        <w:kinsoku/>
        <w:wordWrap/>
        <w:overflowPunct/>
        <w:topLinePunct w:val="0"/>
        <w:bidi w:val="0"/>
        <w:adjustRightInd w:val="0"/>
        <w:spacing w:line="400" w:lineRule="exact"/>
        <w:ind w:left="3" w:right="24" w:firstLine="490" w:firstLineChars="211"/>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pageBreakBefore w:val="0"/>
        <w:kinsoku/>
        <w:wordWrap/>
        <w:overflowPunct/>
        <w:topLinePunct w:val="0"/>
        <w:bidi w:val="0"/>
        <w:adjustRightInd w:val="0"/>
        <w:spacing w:line="400" w:lineRule="exact"/>
        <w:ind w:left="4" w:right="24"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pageBreakBefore w:val="0"/>
        <w:kinsoku/>
        <w:wordWrap/>
        <w:overflowPunct/>
        <w:topLinePunct w:val="0"/>
        <w:bidi w:val="0"/>
        <w:adjustRightInd w:val="0"/>
        <w:spacing w:line="400" w:lineRule="exact"/>
        <w:ind w:left="3" w:right="24"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pageBreakBefore w:val="0"/>
        <w:kinsoku/>
        <w:wordWrap/>
        <w:overflowPunct/>
        <w:topLinePunct w:val="0"/>
        <w:bidi w:val="0"/>
        <w:adjustRightInd w:val="0"/>
        <w:spacing w:line="400" w:lineRule="exact"/>
        <w:ind w:left="3" w:right="24"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3.甲方双方不履行协议约定义务的，应将责任人调离本项目并按规定予以处理，且双方有义务将有关责任人的责任追究情况通报对方。</w:t>
      </w:r>
    </w:p>
    <w:p>
      <w:pPr>
        <w:pageBreakBefore w:val="0"/>
        <w:kinsoku/>
        <w:wordWrap/>
        <w:overflowPunct/>
        <w:topLinePunct w:val="0"/>
        <w:bidi w:val="0"/>
        <w:adjustRightInd w:val="0"/>
        <w:spacing w:line="400" w:lineRule="exact"/>
        <w:ind w:left="5" w:right="24"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pageBreakBefore w:val="0"/>
        <w:kinsoku/>
        <w:wordWrap/>
        <w:overflowPunct/>
        <w:topLinePunct w:val="0"/>
        <w:bidi w:val="0"/>
        <w:adjustRightInd w:val="0"/>
        <w:spacing w:line="400" w:lineRule="exact"/>
        <w:ind w:left="5" w:right="24"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5.由于甲乙双方单位或工作人员个人行为造成违约的，双方承担上述违约责任。</w:t>
      </w:r>
    </w:p>
    <w:p>
      <w:pPr>
        <w:pageBreakBefore w:val="0"/>
        <w:kinsoku/>
        <w:wordWrap/>
        <w:overflowPunct/>
        <w:topLinePunct w:val="0"/>
        <w:bidi w:val="0"/>
        <w:adjustRightInd w:val="0"/>
        <w:spacing w:line="400" w:lineRule="exact"/>
        <w:ind w:left="5" w:right="24"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6.甲乙双方在履行协议中发生争议，一方有权向对方上级单位主管部门和纪检监察部门反映情况并要求帮助解决争议。</w:t>
      </w:r>
    </w:p>
    <w:p>
      <w:pPr>
        <w:pageBreakBefore w:val="0"/>
        <w:kinsoku/>
        <w:wordWrap/>
        <w:overflowPunct/>
        <w:topLinePunct w:val="0"/>
        <w:bidi w:val="0"/>
        <w:adjustRightInd w:val="0"/>
        <w:spacing w:line="400" w:lineRule="exact"/>
        <w:ind w:left="5" w:right="24" w:firstLine="464"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五、有效期</w:t>
      </w:r>
    </w:p>
    <w:p>
      <w:pPr>
        <w:pageBreakBefore w:val="0"/>
        <w:kinsoku/>
        <w:wordWrap/>
        <w:overflowPunct/>
        <w:topLinePunct w:val="0"/>
        <w:bidi w:val="0"/>
        <w:adjustRightInd w:val="0"/>
        <w:spacing w:line="400" w:lineRule="exact"/>
        <w:ind w:left="5" w:right="24" w:firstLine="464"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24"/>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r>
              <w:rPr>
                <w:rFonts w:hint="eastAsia" w:ascii="宋体" w:hAnsi="宋体" w:eastAsia="宋体" w:cs="宋体"/>
                <w:i w:val="0"/>
                <w:iCs w:val="0"/>
                <w:color w:val="A6A6A6"/>
                <w:kern w:val="0"/>
                <w:sz w:val="20"/>
                <w:szCs w:val="20"/>
                <w:highlight w:val="none"/>
                <w:u w:val="none"/>
                <w:lang w:val="en-US" w:eastAsia="zh-CN" w:bidi="ar"/>
              </w:rPr>
              <w:t>采购订单上的</w:t>
            </w:r>
          </w:p>
          <w:p>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pPr>
        <w:ind w:right="336" w:rightChars="108"/>
        <w:rPr>
          <w:rFonts w:hint="eastAsia" w:ascii="宋体" w:hAnsi="宋体" w:eastAsia="宋体" w:cs="宋体"/>
          <w:sz w:val="28"/>
          <w:szCs w:val="28"/>
          <w:highlight w:val="none"/>
        </w:rPr>
      </w:pPr>
    </w:p>
    <w:sectPr>
      <w:headerReference r:id="rId8" w:type="default"/>
      <w:footerReference r:id="rId10" w:type="default"/>
      <w:headerReference r:id="rId9" w:type="even"/>
      <w:footerReference r:id="rId11" w:type="even"/>
      <w:pgSz w:w="11906" w:h="16838"/>
      <w:pgMar w:top="2098" w:right="1474" w:bottom="1985" w:left="1588" w:header="851" w:footer="737" w:gutter="0"/>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456B0C3D"/>
    <w:multiLevelType w:val="singleLevel"/>
    <w:tmpl w:val="456B0C3D"/>
    <w:lvl w:ilvl="0" w:tentative="0">
      <w:start w:val="3"/>
      <w:numFmt w:val="chineseCounting"/>
      <w:suff w:val="space"/>
      <w:lvlText w:val="第%1章"/>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MjU0MjliNzY2ZGMzMjFmYzlkOGM5YmYyZTk3YTcifQ=="/>
  </w:docVars>
  <w:rsids>
    <w:rsidRoot w:val="00BF63BC"/>
    <w:rsid w:val="00026716"/>
    <w:rsid w:val="00072C1B"/>
    <w:rsid w:val="000F5FD6"/>
    <w:rsid w:val="0012728D"/>
    <w:rsid w:val="00132CF9"/>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22F3EF8"/>
    <w:rsid w:val="03973673"/>
    <w:rsid w:val="053E4A03"/>
    <w:rsid w:val="06FB48C8"/>
    <w:rsid w:val="08147C9D"/>
    <w:rsid w:val="08891CAA"/>
    <w:rsid w:val="0B1C5EA4"/>
    <w:rsid w:val="0C7156BE"/>
    <w:rsid w:val="0CA31190"/>
    <w:rsid w:val="0DB55A7E"/>
    <w:rsid w:val="0E0B4867"/>
    <w:rsid w:val="12311F7A"/>
    <w:rsid w:val="123D62BC"/>
    <w:rsid w:val="12E26122"/>
    <w:rsid w:val="12F72695"/>
    <w:rsid w:val="13656231"/>
    <w:rsid w:val="145F273D"/>
    <w:rsid w:val="151C17D3"/>
    <w:rsid w:val="15277FFB"/>
    <w:rsid w:val="1686347A"/>
    <w:rsid w:val="1AE422B5"/>
    <w:rsid w:val="1B9A1D66"/>
    <w:rsid w:val="1BB46AAE"/>
    <w:rsid w:val="1C7F64B5"/>
    <w:rsid w:val="1CA67605"/>
    <w:rsid w:val="1F48104B"/>
    <w:rsid w:val="1F5F35D5"/>
    <w:rsid w:val="1FB3428D"/>
    <w:rsid w:val="20C34BAD"/>
    <w:rsid w:val="21CA30C9"/>
    <w:rsid w:val="223C00C4"/>
    <w:rsid w:val="2307710F"/>
    <w:rsid w:val="24BC2F60"/>
    <w:rsid w:val="252C64D8"/>
    <w:rsid w:val="258506AB"/>
    <w:rsid w:val="25DF2179"/>
    <w:rsid w:val="260E140E"/>
    <w:rsid w:val="262272DE"/>
    <w:rsid w:val="26AD0D7B"/>
    <w:rsid w:val="26EE731A"/>
    <w:rsid w:val="274771EA"/>
    <w:rsid w:val="27CC6A51"/>
    <w:rsid w:val="2A3B6409"/>
    <w:rsid w:val="2A45199C"/>
    <w:rsid w:val="2B131EE4"/>
    <w:rsid w:val="2B297614"/>
    <w:rsid w:val="2BAA0794"/>
    <w:rsid w:val="2C1A5638"/>
    <w:rsid w:val="2C7D285D"/>
    <w:rsid w:val="2D4B34B8"/>
    <w:rsid w:val="2D6F0569"/>
    <w:rsid w:val="2F2802D7"/>
    <w:rsid w:val="2F35748D"/>
    <w:rsid w:val="2F911406"/>
    <w:rsid w:val="2FD4553C"/>
    <w:rsid w:val="30006BD5"/>
    <w:rsid w:val="324939B5"/>
    <w:rsid w:val="327053E0"/>
    <w:rsid w:val="32F02AED"/>
    <w:rsid w:val="33744D0D"/>
    <w:rsid w:val="33B63814"/>
    <w:rsid w:val="35531555"/>
    <w:rsid w:val="36E903C3"/>
    <w:rsid w:val="38042A8C"/>
    <w:rsid w:val="39861E0D"/>
    <w:rsid w:val="3A674CD9"/>
    <w:rsid w:val="3C3F599F"/>
    <w:rsid w:val="3C447D32"/>
    <w:rsid w:val="3CAF4BB0"/>
    <w:rsid w:val="3CCE6E7F"/>
    <w:rsid w:val="3E406F7C"/>
    <w:rsid w:val="3E732AEC"/>
    <w:rsid w:val="3EE01E58"/>
    <w:rsid w:val="3F6A650C"/>
    <w:rsid w:val="3FB34F2B"/>
    <w:rsid w:val="3FE4515F"/>
    <w:rsid w:val="409D0ABE"/>
    <w:rsid w:val="42936DC3"/>
    <w:rsid w:val="43244531"/>
    <w:rsid w:val="444C719B"/>
    <w:rsid w:val="446071E8"/>
    <w:rsid w:val="46284338"/>
    <w:rsid w:val="48410327"/>
    <w:rsid w:val="48F44E07"/>
    <w:rsid w:val="49447D3D"/>
    <w:rsid w:val="4C054F21"/>
    <w:rsid w:val="4C6C1422"/>
    <w:rsid w:val="4CCB26CA"/>
    <w:rsid w:val="4D284C17"/>
    <w:rsid w:val="4D4C3FBF"/>
    <w:rsid w:val="4DAF7B35"/>
    <w:rsid w:val="4DBE3EFF"/>
    <w:rsid w:val="4E083F26"/>
    <w:rsid w:val="4F213B53"/>
    <w:rsid w:val="4FC74BC1"/>
    <w:rsid w:val="508A4905"/>
    <w:rsid w:val="51287B62"/>
    <w:rsid w:val="54BD61C3"/>
    <w:rsid w:val="5629178B"/>
    <w:rsid w:val="56CD3325"/>
    <w:rsid w:val="577D36B7"/>
    <w:rsid w:val="58E04A8C"/>
    <w:rsid w:val="599476BF"/>
    <w:rsid w:val="5A1C100A"/>
    <w:rsid w:val="5A557999"/>
    <w:rsid w:val="5AC56EEC"/>
    <w:rsid w:val="5AC75938"/>
    <w:rsid w:val="5AF754F6"/>
    <w:rsid w:val="5B00095A"/>
    <w:rsid w:val="5BBB650D"/>
    <w:rsid w:val="5C1D496E"/>
    <w:rsid w:val="5C1D5175"/>
    <w:rsid w:val="5C227831"/>
    <w:rsid w:val="5E7303EE"/>
    <w:rsid w:val="60893F7B"/>
    <w:rsid w:val="62287160"/>
    <w:rsid w:val="62507EEA"/>
    <w:rsid w:val="63A04E99"/>
    <w:rsid w:val="63E76CF3"/>
    <w:rsid w:val="64623C90"/>
    <w:rsid w:val="646D58E0"/>
    <w:rsid w:val="64747D3B"/>
    <w:rsid w:val="64A20DD3"/>
    <w:rsid w:val="64F35D38"/>
    <w:rsid w:val="65206037"/>
    <w:rsid w:val="652F12CE"/>
    <w:rsid w:val="66247340"/>
    <w:rsid w:val="6815114A"/>
    <w:rsid w:val="68680E34"/>
    <w:rsid w:val="6A2D7545"/>
    <w:rsid w:val="6C980234"/>
    <w:rsid w:val="6D0D6D25"/>
    <w:rsid w:val="6F135DC1"/>
    <w:rsid w:val="6F577108"/>
    <w:rsid w:val="6F8A0BAA"/>
    <w:rsid w:val="707068C7"/>
    <w:rsid w:val="71A55823"/>
    <w:rsid w:val="720930EC"/>
    <w:rsid w:val="724A4606"/>
    <w:rsid w:val="72AB540C"/>
    <w:rsid w:val="73C539C3"/>
    <w:rsid w:val="73F41C89"/>
    <w:rsid w:val="742442AB"/>
    <w:rsid w:val="74403DA8"/>
    <w:rsid w:val="74B92901"/>
    <w:rsid w:val="74E86DA9"/>
    <w:rsid w:val="750137A6"/>
    <w:rsid w:val="75383CE8"/>
    <w:rsid w:val="785633D9"/>
    <w:rsid w:val="78BC174A"/>
    <w:rsid w:val="78CC6E57"/>
    <w:rsid w:val="7956473D"/>
    <w:rsid w:val="79FF3435"/>
    <w:rsid w:val="7B457C22"/>
    <w:rsid w:val="7BA47323"/>
    <w:rsid w:val="7BA82B1B"/>
    <w:rsid w:val="7BA970FD"/>
    <w:rsid w:val="7BEC43EE"/>
    <w:rsid w:val="7C887303"/>
    <w:rsid w:val="7D2B161E"/>
    <w:rsid w:val="7D6468DF"/>
    <w:rsid w:val="7E6B75C6"/>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40"/>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26">
    <w:name w:val="Default Paragraph Font"/>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semiHidden/>
    <w:unhideWhenUsed/>
    <w:qFormat/>
    <w:uiPriority w:val="0"/>
    <w:pPr>
      <w:ind w:firstLine="420" w:firstLineChars="200"/>
    </w:pPr>
    <w:rPr>
      <w:rFonts w:ascii="Times New Roman" w:hAnsi="Times New Roman" w:eastAsia="宋体" w:cs="Times New Roman"/>
      <w:sz w:val="21"/>
    </w:rPr>
  </w:style>
  <w:style w:type="paragraph" w:styleId="6">
    <w:name w:val="annotation text"/>
    <w:basedOn w:val="1"/>
    <w:link w:val="31"/>
    <w:autoRedefine/>
    <w:qFormat/>
    <w:uiPriority w:val="0"/>
    <w:pPr>
      <w:jc w:val="left"/>
    </w:pPr>
  </w:style>
  <w:style w:type="paragraph" w:styleId="7">
    <w:name w:val="Body Text"/>
    <w:basedOn w:val="1"/>
    <w:next w:val="8"/>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8">
    <w:name w:val="Body Text First Indent"/>
    <w:basedOn w:val="7"/>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9">
    <w:name w:val="Body Text Indent"/>
    <w:basedOn w:val="1"/>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10">
    <w:name w:val="toc 5"/>
    <w:basedOn w:val="1"/>
    <w:next w:val="1"/>
    <w:autoRedefine/>
    <w:qFormat/>
    <w:uiPriority w:val="0"/>
    <w:pPr>
      <w:ind w:left="1680" w:leftChars="800"/>
    </w:pPr>
    <w:rPr>
      <w:rFonts w:ascii="Times New Roman" w:hAnsi="Times New Roman" w:eastAsia="宋体" w:cs="Times New Roman"/>
      <w:sz w:val="21"/>
    </w:rPr>
  </w:style>
  <w:style w:type="paragraph" w:styleId="11">
    <w:name w:val="Plain Text"/>
    <w:basedOn w:val="1"/>
    <w:autoRedefine/>
    <w:semiHidden/>
    <w:unhideWhenUsed/>
    <w:qFormat/>
    <w:uiPriority w:val="99"/>
    <w:rPr>
      <w:rFonts w:ascii="宋体" w:hAnsi="Courier New" w:eastAsia="宋体" w:cs="Times New Roman"/>
      <w:kern w:val="0"/>
      <w:sz w:val="20"/>
      <w:szCs w:val="20"/>
    </w:rPr>
  </w:style>
  <w:style w:type="paragraph" w:styleId="12">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3">
    <w:name w:val="Balloon Text"/>
    <w:basedOn w:val="1"/>
    <w:link w:val="32"/>
    <w:autoRedefine/>
    <w:qFormat/>
    <w:uiPriority w:val="0"/>
    <w:rPr>
      <w:sz w:val="18"/>
      <w:szCs w:val="18"/>
    </w:rPr>
  </w:style>
  <w:style w:type="paragraph" w:styleId="14">
    <w:name w:val="footer"/>
    <w:basedOn w:val="1"/>
    <w:link w:val="33"/>
    <w:autoRedefine/>
    <w:qFormat/>
    <w:uiPriority w:val="99"/>
    <w:pPr>
      <w:tabs>
        <w:tab w:val="center" w:pos="4153"/>
        <w:tab w:val="right" w:pos="8306"/>
      </w:tabs>
      <w:snapToGrid w:val="0"/>
      <w:jc w:val="left"/>
    </w:pPr>
    <w:rPr>
      <w:sz w:val="18"/>
      <w:szCs w:val="18"/>
    </w:rPr>
  </w:style>
  <w:style w:type="paragraph" w:styleId="15">
    <w:name w:val="header"/>
    <w:basedOn w:val="1"/>
    <w:next w:val="10"/>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7">
    <w:name w:val="toc 6"/>
    <w:basedOn w:val="1"/>
    <w:next w:val="1"/>
    <w:autoRedefine/>
    <w:qFormat/>
    <w:uiPriority w:val="0"/>
    <w:pPr>
      <w:ind w:left="1050"/>
      <w:jc w:val="left"/>
    </w:pPr>
    <w:rPr>
      <w:rFonts w:eastAsia="宋体"/>
      <w:sz w:val="18"/>
      <w:szCs w:val="18"/>
    </w:rPr>
  </w:style>
  <w:style w:type="paragraph" w:styleId="18">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9">
    <w:name w:val="Body Text 2"/>
    <w:basedOn w:val="1"/>
    <w:autoRedefine/>
    <w:unhideWhenUsed/>
    <w:qFormat/>
    <w:uiPriority w:val="99"/>
    <w:pPr>
      <w:spacing w:after="120" w:line="480" w:lineRule="auto"/>
    </w:pPr>
  </w:style>
  <w:style w:type="paragraph" w:styleId="20">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1">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5"/>
    <w:autoRedefine/>
    <w:qFormat/>
    <w:uiPriority w:val="0"/>
    <w:rPr>
      <w:b/>
      <w:bCs/>
    </w:rPr>
  </w:style>
  <w:style w:type="paragraph" w:styleId="23">
    <w:name w:val="Body Text First Indent 2"/>
    <w:basedOn w:val="9"/>
    <w:next w:val="1"/>
    <w:autoRedefine/>
    <w:qFormat/>
    <w:uiPriority w:val="0"/>
    <w:pPr>
      <w:widowControl w:val="0"/>
      <w:adjustRightInd w:val="0"/>
      <w:spacing w:after="120"/>
      <w:ind w:left="420" w:leftChars="200" w:firstLine="420"/>
      <w:jc w:val="left"/>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semiHidden/>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autoRedefine/>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3"/>
    <w:autoRedefine/>
    <w:qFormat/>
    <w:uiPriority w:val="0"/>
    <w:rPr>
      <w:rFonts w:eastAsia="仿宋_GB2312"/>
      <w:kern w:val="2"/>
      <w:sz w:val="18"/>
      <w:szCs w:val="18"/>
    </w:rPr>
  </w:style>
  <w:style w:type="character" w:customStyle="1" w:styleId="33">
    <w:name w:val="页脚 字符"/>
    <w:basedOn w:val="26"/>
    <w:link w:val="14"/>
    <w:autoRedefine/>
    <w:qFormat/>
    <w:uiPriority w:val="99"/>
    <w:rPr>
      <w:rFonts w:eastAsia="仿宋_GB2312"/>
      <w:kern w:val="2"/>
      <w:sz w:val="18"/>
      <w:szCs w:val="18"/>
    </w:rPr>
  </w:style>
  <w:style w:type="character" w:customStyle="1" w:styleId="34">
    <w:name w:val="页眉 字符"/>
    <w:basedOn w:val="26"/>
    <w:link w:val="15"/>
    <w:autoRedefine/>
    <w:qFormat/>
    <w:uiPriority w:val="0"/>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5"/>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cs="Times New Roman"/>
      <w:kern w:val="0"/>
      <w:sz w:val="20"/>
      <w:szCs w:val="20"/>
    </w:rPr>
  </w:style>
  <w:style w:type="character" w:customStyle="1" w:styleId="40">
    <w:name w:val="标题 2 Char"/>
    <w:link w:val="3"/>
    <w:autoRedefine/>
    <w:semiHidden/>
    <w:qFormat/>
    <w:uiPriority w:val="0"/>
    <w:rPr>
      <w:rFonts w:ascii="Calibri Light" w:hAnsi="Calibri Light" w:eastAsia="宋体" w:cs="Times New Roman"/>
      <w:b/>
      <w:bCs/>
      <w:sz w:val="32"/>
      <w:szCs w:val="32"/>
    </w:rPr>
  </w:style>
  <w:style w:type="character" w:customStyle="1" w:styleId="41">
    <w:name w:val="标题 1 Char"/>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6">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Plain Text"/>
    <w:basedOn w:val="1"/>
    <w:autoRedefine/>
    <w:qFormat/>
    <w:uiPriority w:val="0"/>
    <w:rPr>
      <w:rFonts w:ascii="宋体" w:hAnsi="Courier New" w:eastAsia="宋体" w:cs="Times New Roman"/>
      <w:kern w:val="0"/>
      <w:sz w:val="20"/>
      <w:szCs w:val="21"/>
    </w:rPr>
  </w:style>
  <w:style w:type="paragraph" w:customStyle="1" w:styleId="49">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0">
    <w:name w:val="纯文本1"/>
    <w:basedOn w:val="1"/>
    <w:autoRedefine/>
    <w:qFormat/>
    <w:uiPriority w:val="0"/>
    <w:rPr>
      <w:rFonts w:ascii="宋体" w:hAnsi="Courier New" w:eastAsia="宋体" w:cs="Times New Roman"/>
      <w:sz w:val="21"/>
      <w:szCs w:val="22"/>
    </w:rPr>
  </w:style>
  <w:style w:type="paragraph" w:customStyle="1" w:styleId="51">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6">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cucd-0"/>
    <w:autoRedefine/>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1">
    <w:name w:val="Table Text"/>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80</Pages>
  <Words>42493</Words>
  <Characters>45040</Characters>
  <Lines>1</Lines>
  <Paragraphs>1</Paragraphs>
  <TotalTime>13</TotalTime>
  <ScaleCrop>false</ScaleCrop>
  <LinksUpToDate>false</LinksUpToDate>
  <CharactersWithSpaces>46719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陈培</cp:lastModifiedBy>
  <cp:lastPrinted>2024-02-05T14:44:00Z</cp:lastPrinted>
  <dcterms:modified xsi:type="dcterms:W3CDTF">2025-06-23T08:50:00Z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EA41F82625C6403F9A44B0C8C5D52498_13</vt:lpwstr>
  </property>
  <property fmtid="{D5CDD505-2E9C-101B-9397-08002B2CF9AE}" pid="4" name="KSOTemplateDocerSaveRecord">
    <vt:lpwstr>eyJoZGlkIjoiMjk2NDdiNTY1NWEzOTg4MTAzODMzNDkxMWRmM2U1YTkiLCJ1c2VySWQiOiI1NjAwMTY1NDAifQ==</vt:lpwstr>
  </property>
</Properties>
</file>