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0DE411BF">
      <w:pPr>
        <w:adjustRightInd w:val="0"/>
        <w:snapToGrid w:val="0"/>
        <w:spacing w:line="360" w:lineRule="auto"/>
        <w:jc w:val="center"/>
        <w:rPr>
          <w:rFonts w:hint="eastAsia" w:cs="宋体" w:asciiTheme="minorEastAsia" w:hAnsiTheme="minorEastAsia"/>
          <w:color w:val="auto"/>
          <w:sz w:val="48"/>
          <w:szCs w:val="48"/>
        </w:rPr>
      </w:pPr>
      <w:r>
        <w:rPr>
          <w:rFonts w:hint="eastAsia" w:cs="宋体" w:asciiTheme="minorEastAsia" w:hAnsiTheme="minorEastAsia"/>
          <w:color w:val="auto"/>
          <w:sz w:val="48"/>
          <w:szCs w:val="48"/>
          <w:u w:val="single"/>
          <w:lang w:eastAsia="zh-CN"/>
        </w:rPr>
        <w:t>2025年能源运行中心工艺总貌图形化升级展示服务（重新询价）采购项目</w:t>
      </w: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202506008</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2025年能源运行中心工艺总貌图形化升级展示服务（重新询价）采购项目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202506008</w:t>
      </w:r>
    </w:p>
    <w:p w14:paraId="4F57A1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2025年能源运行中心工艺总貌图形化升级展示服务（重新询价）采购项目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7.5万元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临江公司需采购能源运行中心工艺总貌图形化升级展示服务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自合同签订后2个月完成动态画面展示。</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2025年能源运行中心工艺总貌图形化升级展示服务（重新询价）采购项目询价保证金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6月18</w:t>
      </w:r>
      <w:bookmarkStart w:id="490" w:name="_GoBack"/>
      <w:bookmarkEnd w:id="49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4D39FD80">
      <w:pPr>
        <w:rPr>
          <w:rFonts w:cs="仿宋" w:asciiTheme="minorEastAsia" w:hAnsiTheme="minorEastAsia"/>
          <w:b/>
          <w:bCs/>
          <w:sz w:val="36"/>
          <w:szCs w:val="36"/>
        </w:rPr>
      </w:pPr>
    </w:p>
    <w:p w14:paraId="5830F2B4">
      <w:pPr>
        <w:rPr>
          <w:rFonts w:cs="仿宋" w:asciiTheme="minorEastAsia" w:hAnsiTheme="minorEastAsia"/>
          <w:b/>
          <w:bCs/>
          <w:sz w:val="36"/>
          <w:szCs w:val="36"/>
        </w:rPr>
      </w:pPr>
    </w:p>
    <w:p w14:paraId="4EE61095">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AE3DC80">
      <w:pPr>
        <w:pStyle w:val="6"/>
        <w:numPr>
          <w:ilvl w:val="0"/>
          <w:numId w:val="0"/>
        </w:numPr>
        <w:ind w:firstLine="480" w:firstLineChars="200"/>
        <w:rPr>
          <w:rFonts w:hint="eastAsia"/>
          <w:color w:val="auto"/>
          <w:lang w:val="en-US" w:eastAsia="zh-CN"/>
        </w:rPr>
      </w:pPr>
      <w:r>
        <w:rPr>
          <w:rFonts w:hint="eastAsia"/>
          <w:color w:val="auto"/>
          <w:lang w:val="en-US" w:eastAsia="zh-CN"/>
        </w:rPr>
        <w:t>能源运行中心数字化管理系统（MIS系统）由南京科远智慧科技集团股份有限公司开发，现需要将工艺总貌画面在现有中控屏上实现整个工艺流程呈现动态展示。现有工艺总貌图如下：</w:t>
      </w:r>
    </w:p>
    <w:p w14:paraId="30277E77">
      <w:pPr>
        <w:pStyle w:val="6"/>
        <w:numPr>
          <w:ilvl w:val="0"/>
          <w:numId w:val="0"/>
        </w:numPr>
        <w:ind w:firstLine="480" w:firstLineChars="200"/>
        <w:rPr>
          <w:rFonts w:hint="default"/>
          <w:color w:val="auto"/>
          <w:lang w:val="en-US" w:eastAsia="zh-CN"/>
        </w:rPr>
      </w:pPr>
      <w:r>
        <w:drawing>
          <wp:inline distT="0" distB="0" distL="114300" distR="114300">
            <wp:extent cx="5641340" cy="2889885"/>
            <wp:effectExtent l="0" t="0" r="16510"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5641340" cy="2889885"/>
                    </a:xfrm>
                    <a:prstGeom prst="rect">
                      <a:avLst/>
                    </a:prstGeom>
                    <a:noFill/>
                    <a:ln>
                      <a:noFill/>
                    </a:ln>
                  </pic:spPr>
                </pic:pic>
              </a:graphicData>
            </a:graphic>
          </wp:inline>
        </w:drawing>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：自合同签订后2个月内完成画面动态展示。</w:t>
      </w:r>
    </w:p>
    <w:p w14:paraId="67C06456">
      <w:pPr>
        <w:pStyle w:val="6"/>
        <w:numPr>
          <w:ilvl w:val="0"/>
          <w:numId w:val="0"/>
        </w:numPr>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cs="仿宋" w:asciiTheme="minorEastAsia" w:hAnsiTheme="minorEastAsia"/>
          <w:kern w:val="0"/>
          <w:lang w:val="en-US" w:eastAsia="zh-CN"/>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动态展示要求</w:t>
      </w:r>
    </w:p>
    <w:p w14:paraId="46BE081F">
      <w:pPr>
        <w:pStyle w:val="6"/>
        <w:numPr>
          <w:ilvl w:val="0"/>
          <w:numId w:val="0"/>
        </w:numPr>
        <w:ind w:firstLine="480" w:firstLineChars="200"/>
        <w:rPr>
          <w:rFonts w:hint="default"/>
          <w:color w:val="auto"/>
          <w:lang w:val="en-US" w:eastAsia="zh-CN"/>
        </w:rPr>
      </w:pPr>
      <w:r>
        <w:rPr>
          <w:rFonts w:hint="eastAsia"/>
          <w:color w:val="auto"/>
          <w:lang w:val="en-US" w:eastAsia="zh-CN"/>
        </w:rPr>
        <w:t>1.结合能源运行中心工艺流程图及MIS系统中数据源，工艺总貌图能实现动态效果，如动态火焰、动态车流、动态物流、动态气流、上网电流、动态箭头等，能直观动态反映生产情况。</w:t>
      </w:r>
    </w:p>
    <w:p w14:paraId="481A3F52">
      <w:pPr>
        <w:pStyle w:val="6"/>
        <w:numPr>
          <w:ilvl w:val="0"/>
          <w:numId w:val="0"/>
        </w:numPr>
        <w:ind w:firstLine="480" w:firstLineChars="200"/>
        <w:rPr>
          <w:rFonts w:hint="default"/>
          <w:color w:val="auto"/>
          <w:lang w:val="en-US" w:eastAsia="zh-CN"/>
        </w:rPr>
      </w:pPr>
      <w:r>
        <w:rPr>
          <w:rFonts w:hint="eastAsia"/>
          <w:color w:val="auto"/>
          <w:lang w:val="en-US" w:eastAsia="zh-CN"/>
        </w:rPr>
        <w:t>2.在原工艺总貌图中增加沼气提纯项目、炉渣综合利用项目动画内容。</w:t>
      </w:r>
    </w:p>
    <w:p w14:paraId="42D5F527">
      <w:pPr>
        <w:pStyle w:val="6"/>
        <w:numPr>
          <w:ilvl w:val="0"/>
          <w:numId w:val="0"/>
        </w:numPr>
        <w:ind w:firstLine="480" w:firstLineChars="200"/>
        <w:rPr>
          <w:rFonts w:hint="default"/>
          <w:color w:val="auto"/>
          <w:lang w:val="en-US" w:eastAsia="zh-CN"/>
        </w:rPr>
      </w:pPr>
      <w:r>
        <w:rPr>
          <w:rFonts w:hint="eastAsia"/>
          <w:color w:val="auto"/>
          <w:lang w:val="en-US" w:eastAsia="zh-CN"/>
        </w:rPr>
        <w:t>3.工艺总貌图中各阶段生产数据能实时更新，如入场垃圾量、入炉垃圾量、发电量、上网电量、安全运行天数、在线环保数据等。</w:t>
      </w:r>
    </w:p>
    <w:p w14:paraId="560206C8">
      <w:pPr>
        <w:pStyle w:val="6"/>
        <w:numPr>
          <w:ilvl w:val="0"/>
          <w:numId w:val="0"/>
        </w:numPr>
        <w:ind w:firstLine="480" w:firstLineChars="200"/>
        <w:rPr>
          <w:rFonts w:hint="eastAsia"/>
          <w:color w:val="auto"/>
          <w:lang w:val="en-US" w:eastAsia="zh-CN"/>
        </w:rPr>
      </w:pPr>
      <w:r>
        <w:rPr>
          <w:rFonts w:hint="eastAsia"/>
          <w:color w:val="auto"/>
          <w:lang w:val="en-US" w:eastAsia="zh-CN"/>
        </w:rPr>
        <w:t>4.工艺总貌图中的空白部分展示年度、月度、每日工况重要参数，分别展示6台炉运行工况数据，如炉膛温度、蒸汽流量等。</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65EDC731">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eastAsia="zh-CN"/>
        </w:rPr>
        <w:t>供应商需与南京科远智慧科技集团股份有限公司对接生产数据，相关费用含在本次采购范围内，采购人不额外支付费用；</w:t>
      </w:r>
    </w:p>
    <w:p w14:paraId="782F4408">
      <w:pPr>
        <w:pStyle w:val="6"/>
        <w:numPr>
          <w:ilvl w:val="0"/>
          <w:numId w:val="0"/>
        </w:numPr>
        <w:ind w:firstLine="480" w:firstLineChars="200"/>
        <w:rPr>
          <w:rFonts w:hint="eastAsia"/>
          <w:color w:val="auto"/>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color w:val="auto"/>
          <w:lang w:val="en-US" w:eastAsia="zh-CN"/>
        </w:rPr>
        <w:t>本次采购项目不涉及硬件采购，若需增加，采购人另外采购，但数据、画面调试由供应商负责。</w:t>
      </w:r>
    </w:p>
    <w:p w14:paraId="4DAFD269">
      <w:pPr>
        <w:pStyle w:val="6"/>
        <w:numPr>
          <w:ilvl w:val="0"/>
          <w:numId w:val="0"/>
        </w:numPr>
        <w:ind w:firstLine="480" w:firstLineChars="200"/>
        <w:rPr>
          <w:rFonts w:hint="default" w:ascii="宋体"/>
          <w:color w:val="auto"/>
          <w:lang w:val="en-US" w:eastAsia="zh-CN"/>
        </w:rPr>
      </w:pPr>
      <w:r>
        <w:rPr>
          <w:rFonts w:hint="eastAsia"/>
          <w:color w:val="auto"/>
          <w:lang w:val="en-US" w:eastAsia="zh-CN"/>
        </w:rPr>
        <w:t>3.供应商在实施前，需与采购人充分对接展示需求，根据采购人要求调整展示画</w:t>
      </w:r>
      <w:r>
        <w:rPr>
          <w:rFonts w:hint="eastAsia" w:ascii="宋体"/>
          <w:color w:val="auto"/>
          <w:lang w:val="en-US" w:eastAsia="zh-CN"/>
        </w:rPr>
        <w:t>面和内容。</w:t>
      </w:r>
    </w:p>
    <w:p w14:paraId="3DC16A5D">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4.若展示画面出现问题，供应商应及时到采购人厂区处理。</w:t>
      </w:r>
    </w:p>
    <w:p w14:paraId="30E8002A">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5.供应商服务人员往返路费以及相应的食宿费自理。</w:t>
      </w:r>
    </w:p>
    <w:p w14:paraId="49B36F9D">
      <w:pPr>
        <w:pStyle w:val="6"/>
        <w:numPr>
          <w:ilvl w:val="0"/>
          <w:numId w:val="0"/>
        </w:numPr>
        <w:ind w:firstLine="480" w:firstLineChars="200"/>
        <w:rPr>
          <w:rFonts w:hint="eastAsia"/>
          <w:b/>
          <w:bCs/>
          <w:color w:val="auto"/>
          <w:lang w:val="en-US" w:eastAsia="zh-CN"/>
        </w:rPr>
      </w:pPr>
      <w:r>
        <w:rPr>
          <w:rFonts w:hint="eastAsia" w:ascii="宋体"/>
          <w:color w:val="auto"/>
          <w:lang w:val="en-US" w:eastAsia="zh-CN"/>
        </w:rPr>
        <w:t>6.保密服务要求：供应商对采购人提供的所有业务技术资料、文档，有责任对第三方保密；供应商在服务过程中涉及第三方产品（供应商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10FD9436">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五、验收方式</w:t>
      </w:r>
    </w:p>
    <w:p w14:paraId="5776B4C2">
      <w:pPr>
        <w:pStyle w:val="6"/>
        <w:numPr>
          <w:ilvl w:val="0"/>
          <w:numId w:val="0"/>
        </w:numPr>
        <w:ind w:firstLine="480" w:firstLineChars="200"/>
        <w:rPr>
          <w:rFonts w:hint="eastAsia" w:cs="仿宋" w:asciiTheme="minorEastAsia" w:hAnsiTheme="minorEastAsia"/>
          <w:kern w:val="0"/>
        </w:rPr>
      </w:pPr>
      <w:r>
        <w:rPr>
          <w:rFonts w:hint="eastAsia"/>
          <w:color w:val="auto"/>
          <w:lang w:val="en-US" w:eastAsia="zh-CN"/>
        </w:rPr>
        <w:t>实现在采购人中控屏中正常展示的效果，满足采购人的要求视为验收通过。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color w:val="auto"/>
          <w:lang w:val="en-US" w:eastAsia="zh-CN"/>
        </w:rPr>
        <w:t>、结算方式</w:t>
      </w:r>
    </w:p>
    <w:p w14:paraId="3BAAFDB6">
      <w:pPr>
        <w:pStyle w:val="15"/>
        <w:ind w:left="0" w:leftChars="0" w:firstLine="480" w:firstLineChars="200"/>
        <w:rPr>
          <w:rFonts w:hint="eastAsia" w:cs="仿宋" w:asciiTheme="minorEastAsia" w:hAnsiTheme="minorEastAsia"/>
          <w:kern w:val="0"/>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color w:val="auto"/>
          <w:lang w:val="en-US" w:eastAsia="zh-CN"/>
        </w:rPr>
        <w:t>、售后要求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4"/>
      <w:bookmarkEnd w:id="19"/>
      <w:bookmarkStart w:id="20" w:name="_Toc184310335"/>
      <w:bookmarkEnd w:id="20"/>
      <w:bookmarkStart w:id="21" w:name="_Toc184310297"/>
      <w:bookmarkEnd w:id="21"/>
      <w:bookmarkStart w:id="22" w:name="_Toc184310295"/>
      <w:bookmarkEnd w:id="22"/>
      <w:bookmarkStart w:id="23" w:name="_Toc184310321"/>
      <w:bookmarkEnd w:id="23"/>
      <w:bookmarkStart w:id="24" w:name="_Toc184312073"/>
      <w:bookmarkEnd w:id="24"/>
      <w:bookmarkStart w:id="25" w:name="_Toc184310334"/>
      <w:bookmarkEnd w:id="25"/>
      <w:bookmarkStart w:id="26" w:name="_Toc184313269"/>
      <w:bookmarkEnd w:id="26"/>
      <w:bookmarkStart w:id="27" w:name="_Toc184314431"/>
      <w:bookmarkEnd w:id="27"/>
      <w:bookmarkStart w:id="28" w:name="_Toc184308063"/>
      <w:bookmarkEnd w:id="28"/>
      <w:bookmarkStart w:id="29" w:name="_Toc184310339"/>
      <w:bookmarkEnd w:id="29"/>
      <w:bookmarkStart w:id="30" w:name="_Toc184308047"/>
      <w:bookmarkEnd w:id="30"/>
      <w:bookmarkStart w:id="31" w:name="_Toc184310333"/>
      <w:bookmarkEnd w:id="31"/>
      <w:bookmarkStart w:id="32" w:name="_Toc184314433"/>
      <w:bookmarkEnd w:id="32"/>
      <w:bookmarkStart w:id="33" w:name="_Toc184310272"/>
      <w:bookmarkEnd w:id="33"/>
      <w:bookmarkStart w:id="34" w:name="_Toc184314444"/>
      <w:bookmarkEnd w:id="34"/>
      <w:bookmarkStart w:id="35" w:name="_Toc184314440"/>
      <w:bookmarkEnd w:id="35"/>
      <w:bookmarkStart w:id="36" w:name="_Toc184312083"/>
      <w:bookmarkEnd w:id="36"/>
      <w:bookmarkStart w:id="37" w:name="_Toc184314420"/>
      <w:bookmarkEnd w:id="37"/>
      <w:bookmarkStart w:id="38" w:name="_Toc184312067"/>
      <w:bookmarkEnd w:id="38"/>
      <w:bookmarkStart w:id="39" w:name="_Toc184308067"/>
      <w:bookmarkEnd w:id="39"/>
      <w:bookmarkStart w:id="40" w:name="_Toc184314439"/>
      <w:bookmarkEnd w:id="40"/>
      <w:bookmarkStart w:id="41" w:name="_Toc184310279"/>
      <w:bookmarkEnd w:id="41"/>
      <w:bookmarkStart w:id="42" w:name="_Toc184314465"/>
      <w:bookmarkEnd w:id="42"/>
      <w:bookmarkStart w:id="43" w:name="_Toc184312128"/>
      <w:bookmarkEnd w:id="43"/>
      <w:bookmarkStart w:id="44" w:name="_Toc184312120"/>
      <w:bookmarkEnd w:id="44"/>
      <w:bookmarkStart w:id="45" w:name="_Toc184310306"/>
      <w:bookmarkEnd w:id="45"/>
      <w:bookmarkStart w:id="46" w:name="_Toc184312121"/>
      <w:bookmarkEnd w:id="46"/>
      <w:bookmarkStart w:id="47" w:name="_Toc184314471"/>
      <w:bookmarkEnd w:id="47"/>
      <w:bookmarkStart w:id="48" w:name="_Toc184312133"/>
      <w:bookmarkEnd w:id="48"/>
      <w:bookmarkStart w:id="49" w:name="_Toc184312074"/>
      <w:bookmarkEnd w:id="49"/>
      <w:bookmarkStart w:id="50" w:name="_Toc184308049"/>
      <w:bookmarkEnd w:id="50"/>
      <w:bookmarkStart w:id="51" w:name="_Toc184314446"/>
      <w:bookmarkEnd w:id="51"/>
      <w:bookmarkStart w:id="52" w:name="_Toc184308073"/>
      <w:bookmarkEnd w:id="52"/>
      <w:bookmarkStart w:id="53" w:name="_Toc184312123"/>
      <w:bookmarkEnd w:id="53"/>
      <w:bookmarkStart w:id="54" w:name="_Toc184314457"/>
      <w:bookmarkEnd w:id="54"/>
      <w:bookmarkStart w:id="55" w:name="_Toc184310325"/>
      <w:bookmarkEnd w:id="55"/>
      <w:bookmarkStart w:id="56" w:name="_Toc184312089"/>
      <w:bookmarkEnd w:id="56"/>
      <w:bookmarkStart w:id="57" w:name="_Toc184312138"/>
      <w:bookmarkEnd w:id="57"/>
      <w:bookmarkStart w:id="58" w:name="_Toc184313246"/>
      <w:bookmarkEnd w:id="58"/>
      <w:bookmarkStart w:id="59" w:name="_Toc184310294"/>
      <w:bookmarkEnd w:id="59"/>
      <w:bookmarkStart w:id="60" w:name="_Toc184312119"/>
      <w:bookmarkEnd w:id="60"/>
      <w:bookmarkStart w:id="61" w:name="_Toc184310299"/>
      <w:bookmarkEnd w:id="61"/>
      <w:bookmarkStart w:id="62" w:name="_Toc184310282"/>
      <w:bookmarkEnd w:id="62"/>
      <w:bookmarkStart w:id="63" w:name="_Toc184310274"/>
      <w:bookmarkEnd w:id="63"/>
      <w:bookmarkStart w:id="64" w:name="_Toc184308041"/>
      <w:bookmarkEnd w:id="64"/>
      <w:bookmarkStart w:id="65" w:name="_Toc184308054"/>
      <w:bookmarkEnd w:id="65"/>
      <w:bookmarkStart w:id="66" w:name="_Toc184312079"/>
      <w:bookmarkEnd w:id="66"/>
      <w:bookmarkStart w:id="67" w:name="_Toc184313303"/>
      <w:bookmarkEnd w:id="67"/>
      <w:bookmarkStart w:id="68" w:name="_Toc184312122"/>
      <w:bookmarkEnd w:id="68"/>
      <w:bookmarkStart w:id="69" w:name="_Toc184310308"/>
      <w:bookmarkEnd w:id="69"/>
      <w:bookmarkStart w:id="70" w:name="_Toc184313285"/>
      <w:bookmarkEnd w:id="70"/>
      <w:bookmarkStart w:id="71" w:name="_Toc184312132"/>
      <w:bookmarkEnd w:id="71"/>
      <w:bookmarkStart w:id="72" w:name="_Toc184308076"/>
      <w:bookmarkEnd w:id="72"/>
      <w:bookmarkStart w:id="73" w:name="_Toc184312072"/>
      <w:bookmarkEnd w:id="73"/>
      <w:bookmarkStart w:id="74" w:name="_Toc184314464"/>
      <w:bookmarkEnd w:id="74"/>
      <w:bookmarkStart w:id="75" w:name="_Toc184310311"/>
      <w:bookmarkEnd w:id="75"/>
      <w:bookmarkStart w:id="76" w:name="_Toc184313244"/>
      <w:bookmarkEnd w:id="76"/>
      <w:bookmarkStart w:id="77" w:name="_Toc184308101"/>
      <w:bookmarkEnd w:id="77"/>
      <w:bookmarkStart w:id="78" w:name="_Toc184312111"/>
      <w:bookmarkEnd w:id="78"/>
      <w:bookmarkStart w:id="79" w:name="_Toc184310289"/>
      <w:bookmarkEnd w:id="79"/>
      <w:bookmarkStart w:id="80" w:name="_Toc184313257"/>
      <w:bookmarkEnd w:id="80"/>
      <w:bookmarkStart w:id="81" w:name="_Toc184310318"/>
      <w:bookmarkEnd w:id="81"/>
      <w:bookmarkStart w:id="82" w:name="_Toc184314480"/>
      <w:bookmarkEnd w:id="82"/>
      <w:bookmarkStart w:id="83" w:name="_Toc184310284"/>
      <w:bookmarkEnd w:id="83"/>
      <w:bookmarkStart w:id="84" w:name="_Toc184310323"/>
      <w:bookmarkEnd w:id="84"/>
      <w:bookmarkStart w:id="85" w:name="_Toc184313280"/>
      <w:bookmarkEnd w:id="85"/>
      <w:bookmarkStart w:id="86" w:name="_Toc184310331"/>
      <w:bookmarkEnd w:id="86"/>
      <w:bookmarkStart w:id="87" w:name="_Toc184310337"/>
      <w:bookmarkEnd w:id="87"/>
      <w:bookmarkStart w:id="88" w:name="_Toc184310302"/>
      <w:bookmarkEnd w:id="88"/>
      <w:bookmarkStart w:id="89" w:name="_Toc184313275"/>
      <w:bookmarkEnd w:id="89"/>
      <w:bookmarkStart w:id="90" w:name="_Toc184308060"/>
      <w:bookmarkEnd w:id="90"/>
      <w:bookmarkStart w:id="91" w:name="_Toc184310341"/>
      <w:bookmarkEnd w:id="91"/>
      <w:bookmarkStart w:id="92" w:name="_Toc184308091"/>
      <w:bookmarkEnd w:id="92"/>
      <w:bookmarkStart w:id="93" w:name="_Toc184313296"/>
      <w:bookmarkEnd w:id="93"/>
      <w:bookmarkStart w:id="94" w:name="_Toc184308066"/>
      <w:bookmarkEnd w:id="94"/>
      <w:bookmarkStart w:id="95" w:name="_Toc184312105"/>
      <w:bookmarkEnd w:id="95"/>
      <w:bookmarkStart w:id="96" w:name="_Toc184310285"/>
      <w:bookmarkEnd w:id="96"/>
      <w:bookmarkStart w:id="97" w:name="_Toc184314447"/>
      <w:bookmarkEnd w:id="97"/>
      <w:bookmarkStart w:id="98" w:name="_Toc184313283"/>
      <w:bookmarkEnd w:id="98"/>
      <w:bookmarkStart w:id="99" w:name="_Toc184314460"/>
      <w:bookmarkEnd w:id="99"/>
      <w:bookmarkStart w:id="100" w:name="_Toc184310288"/>
      <w:bookmarkEnd w:id="100"/>
      <w:bookmarkStart w:id="101" w:name="_Toc184312084"/>
      <w:bookmarkEnd w:id="101"/>
      <w:bookmarkStart w:id="102" w:name="_Toc184308048"/>
      <w:bookmarkEnd w:id="102"/>
      <w:bookmarkStart w:id="103" w:name="_Toc184308085"/>
      <w:bookmarkEnd w:id="103"/>
      <w:bookmarkStart w:id="104" w:name="_Toc184312094"/>
      <w:bookmarkEnd w:id="104"/>
      <w:bookmarkStart w:id="105" w:name="_Toc184313241"/>
      <w:bookmarkEnd w:id="105"/>
      <w:bookmarkStart w:id="106" w:name="_Toc184314429"/>
      <w:bookmarkEnd w:id="106"/>
      <w:bookmarkStart w:id="107" w:name="_Toc184308040"/>
      <w:bookmarkEnd w:id="107"/>
      <w:bookmarkStart w:id="108" w:name="_Toc184313297"/>
      <w:bookmarkEnd w:id="108"/>
      <w:bookmarkStart w:id="109" w:name="_Toc184312139"/>
      <w:bookmarkEnd w:id="109"/>
      <w:bookmarkStart w:id="110" w:name="_Toc184310324"/>
      <w:bookmarkEnd w:id="110"/>
      <w:bookmarkStart w:id="111" w:name="_Toc184313255"/>
      <w:bookmarkEnd w:id="111"/>
      <w:bookmarkStart w:id="112" w:name="_Toc184313254"/>
      <w:bookmarkEnd w:id="112"/>
      <w:bookmarkStart w:id="113" w:name="_Toc184308053"/>
      <w:bookmarkEnd w:id="113"/>
      <w:bookmarkStart w:id="114" w:name="_Toc184308097"/>
      <w:bookmarkEnd w:id="114"/>
      <w:bookmarkStart w:id="115" w:name="_Toc184314422"/>
      <w:bookmarkEnd w:id="115"/>
      <w:bookmarkStart w:id="116" w:name="_Toc184314475"/>
      <w:bookmarkEnd w:id="116"/>
      <w:bookmarkStart w:id="117" w:name="_Toc184312136"/>
      <w:bookmarkEnd w:id="117"/>
      <w:bookmarkStart w:id="118" w:name="_Toc184312076"/>
      <w:bookmarkEnd w:id="118"/>
      <w:bookmarkStart w:id="119" w:name="_Toc184308107"/>
      <w:bookmarkEnd w:id="119"/>
      <w:bookmarkStart w:id="120" w:name="_Toc184313259"/>
      <w:bookmarkEnd w:id="120"/>
      <w:bookmarkStart w:id="121" w:name="_Toc184314421"/>
      <w:bookmarkEnd w:id="121"/>
      <w:bookmarkStart w:id="122" w:name="_Toc184313262"/>
      <w:bookmarkEnd w:id="122"/>
      <w:bookmarkStart w:id="123" w:name="_Toc184314459"/>
      <w:bookmarkEnd w:id="123"/>
      <w:bookmarkStart w:id="124" w:name="_Toc184313291"/>
      <w:bookmarkEnd w:id="124"/>
      <w:bookmarkStart w:id="125" w:name="_Toc184308074"/>
      <w:bookmarkEnd w:id="125"/>
      <w:bookmarkStart w:id="126" w:name="_Toc184310277"/>
      <w:bookmarkEnd w:id="126"/>
      <w:bookmarkStart w:id="127" w:name="_Toc184313238"/>
      <w:bookmarkEnd w:id="127"/>
      <w:bookmarkStart w:id="128" w:name="_Toc184314427"/>
      <w:bookmarkEnd w:id="128"/>
      <w:bookmarkStart w:id="129" w:name="_Toc184308093"/>
      <w:bookmarkEnd w:id="129"/>
      <w:bookmarkStart w:id="130" w:name="_Toc184314461"/>
      <w:bookmarkEnd w:id="130"/>
      <w:bookmarkStart w:id="131" w:name="_Toc184312125"/>
      <w:bookmarkEnd w:id="131"/>
      <w:bookmarkStart w:id="132" w:name="_Toc184312095"/>
      <w:bookmarkEnd w:id="132"/>
      <w:bookmarkStart w:id="133" w:name="_Toc184313300"/>
      <w:bookmarkEnd w:id="133"/>
      <w:bookmarkStart w:id="134" w:name="_Toc184310298"/>
      <w:bookmarkEnd w:id="134"/>
      <w:bookmarkStart w:id="135" w:name="_Toc184312096"/>
      <w:bookmarkEnd w:id="135"/>
      <w:bookmarkStart w:id="136" w:name="_Toc184312101"/>
      <w:bookmarkEnd w:id="136"/>
      <w:bookmarkStart w:id="137" w:name="_Toc184310332"/>
      <w:bookmarkEnd w:id="137"/>
      <w:bookmarkStart w:id="138" w:name="_Toc184313301"/>
      <w:bookmarkEnd w:id="138"/>
      <w:bookmarkStart w:id="139" w:name="_Toc184308078"/>
      <w:bookmarkEnd w:id="139"/>
      <w:bookmarkStart w:id="140" w:name="_Toc184313284"/>
      <w:bookmarkEnd w:id="140"/>
      <w:bookmarkStart w:id="141" w:name="_Toc184314476"/>
      <w:bookmarkEnd w:id="141"/>
      <w:bookmarkStart w:id="142" w:name="_Toc184312087"/>
      <w:bookmarkEnd w:id="142"/>
      <w:bookmarkStart w:id="143" w:name="_Toc184308059"/>
      <w:bookmarkEnd w:id="143"/>
      <w:bookmarkStart w:id="144" w:name="_Toc184314453"/>
      <w:bookmarkEnd w:id="144"/>
      <w:bookmarkStart w:id="145" w:name="_Toc184313270"/>
      <w:bookmarkEnd w:id="145"/>
      <w:bookmarkStart w:id="146" w:name="_Toc184314428"/>
      <w:bookmarkEnd w:id="146"/>
      <w:bookmarkStart w:id="147" w:name="_Toc184314419"/>
      <w:bookmarkEnd w:id="147"/>
      <w:bookmarkStart w:id="148" w:name="_Toc184308083"/>
      <w:bookmarkEnd w:id="148"/>
      <w:bookmarkStart w:id="149" w:name="_Toc184313295"/>
      <w:bookmarkEnd w:id="149"/>
      <w:bookmarkStart w:id="150" w:name="_Toc184313276"/>
      <w:bookmarkEnd w:id="150"/>
      <w:bookmarkStart w:id="151" w:name="_Toc184308082"/>
      <w:bookmarkEnd w:id="151"/>
      <w:bookmarkStart w:id="152" w:name="_Toc184313287"/>
      <w:bookmarkEnd w:id="152"/>
      <w:bookmarkStart w:id="153" w:name="_Toc184310281"/>
      <w:bookmarkEnd w:id="153"/>
      <w:bookmarkStart w:id="154" w:name="_Toc184310344"/>
      <w:bookmarkEnd w:id="154"/>
      <w:bookmarkStart w:id="155" w:name="_Toc184313286"/>
      <w:bookmarkEnd w:id="155"/>
      <w:bookmarkStart w:id="156" w:name="_Toc184310291"/>
      <w:bookmarkEnd w:id="156"/>
      <w:bookmarkStart w:id="157" w:name="_Toc184312109"/>
      <w:bookmarkEnd w:id="157"/>
      <w:bookmarkStart w:id="158" w:name="_Toc184313272"/>
      <w:bookmarkEnd w:id="158"/>
      <w:bookmarkStart w:id="159" w:name="_Toc184313279"/>
      <w:bookmarkEnd w:id="159"/>
      <w:bookmarkStart w:id="160" w:name="_Toc184312093"/>
      <w:bookmarkEnd w:id="160"/>
      <w:bookmarkStart w:id="161" w:name="_Toc184314474"/>
      <w:bookmarkEnd w:id="161"/>
      <w:bookmarkStart w:id="162" w:name="_Toc184308103"/>
      <w:bookmarkEnd w:id="162"/>
      <w:bookmarkStart w:id="163" w:name="_Toc184308068"/>
      <w:bookmarkEnd w:id="163"/>
      <w:bookmarkStart w:id="164" w:name="_Toc184314434"/>
      <w:bookmarkEnd w:id="164"/>
      <w:bookmarkStart w:id="165" w:name="_Toc184308099"/>
      <w:bookmarkEnd w:id="165"/>
      <w:bookmarkStart w:id="166" w:name="_Toc184314463"/>
      <w:bookmarkEnd w:id="166"/>
      <w:bookmarkStart w:id="167" w:name="_Toc184313274"/>
      <w:bookmarkEnd w:id="167"/>
      <w:bookmarkStart w:id="168" w:name="_Toc184308075"/>
      <w:bookmarkEnd w:id="168"/>
      <w:bookmarkStart w:id="169" w:name="_Toc184313251"/>
      <w:bookmarkEnd w:id="169"/>
      <w:bookmarkStart w:id="170" w:name="_Toc184313290"/>
      <w:bookmarkEnd w:id="170"/>
      <w:bookmarkStart w:id="171" w:name="_Toc184310283"/>
      <w:bookmarkEnd w:id="171"/>
      <w:bookmarkStart w:id="172" w:name="_Toc184310326"/>
      <w:bookmarkEnd w:id="172"/>
      <w:bookmarkStart w:id="173" w:name="_Toc184313278"/>
      <w:bookmarkEnd w:id="173"/>
      <w:bookmarkStart w:id="174" w:name="_Toc184313271"/>
      <w:bookmarkEnd w:id="174"/>
      <w:bookmarkStart w:id="175" w:name="_Toc184313281"/>
      <w:bookmarkEnd w:id="175"/>
      <w:bookmarkStart w:id="176" w:name="_Toc184313239"/>
      <w:bookmarkEnd w:id="176"/>
      <w:bookmarkStart w:id="177" w:name="_Toc184308070"/>
      <w:bookmarkEnd w:id="177"/>
      <w:bookmarkStart w:id="178" w:name="_Toc184313306"/>
      <w:bookmarkEnd w:id="178"/>
      <w:bookmarkStart w:id="179" w:name="_Toc184313264"/>
      <w:bookmarkEnd w:id="179"/>
      <w:bookmarkStart w:id="180" w:name="_Toc184313263"/>
      <w:bookmarkEnd w:id="180"/>
      <w:bookmarkStart w:id="181" w:name="_Toc184308044"/>
      <w:bookmarkEnd w:id="181"/>
      <w:bookmarkStart w:id="182" w:name="_Toc184314468"/>
      <w:bookmarkEnd w:id="182"/>
      <w:bookmarkStart w:id="183" w:name="_Toc184313298"/>
      <w:bookmarkEnd w:id="183"/>
      <w:bookmarkStart w:id="184" w:name="_Toc184313267"/>
      <w:bookmarkEnd w:id="184"/>
      <w:bookmarkStart w:id="185" w:name="_Toc184313266"/>
      <w:bookmarkEnd w:id="185"/>
      <w:bookmarkStart w:id="186" w:name="_Toc184313294"/>
      <w:bookmarkEnd w:id="186"/>
      <w:bookmarkStart w:id="187" w:name="_Toc184310328"/>
      <w:bookmarkEnd w:id="187"/>
      <w:bookmarkStart w:id="188" w:name="_Toc184312124"/>
      <w:bookmarkEnd w:id="188"/>
      <w:bookmarkStart w:id="189" w:name="_Toc184310343"/>
      <w:bookmarkEnd w:id="189"/>
      <w:bookmarkStart w:id="190" w:name="_Toc184310320"/>
      <w:bookmarkEnd w:id="190"/>
      <w:bookmarkStart w:id="191" w:name="_Toc184313240"/>
      <w:bookmarkEnd w:id="191"/>
      <w:bookmarkStart w:id="192" w:name="_Toc184310310"/>
      <w:bookmarkEnd w:id="192"/>
      <w:bookmarkStart w:id="193" w:name="_Toc184313305"/>
      <w:bookmarkEnd w:id="193"/>
      <w:bookmarkStart w:id="194" w:name="_Toc184313289"/>
      <w:bookmarkEnd w:id="194"/>
      <w:bookmarkStart w:id="195" w:name="_Toc184312097"/>
      <w:bookmarkEnd w:id="195"/>
      <w:bookmarkStart w:id="196" w:name="_Toc184308102"/>
      <w:bookmarkEnd w:id="196"/>
      <w:bookmarkStart w:id="197" w:name="_Toc184308081"/>
      <w:bookmarkEnd w:id="197"/>
      <w:bookmarkStart w:id="198" w:name="_Toc184312115"/>
      <w:bookmarkEnd w:id="198"/>
      <w:bookmarkStart w:id="199" w:name="_Toc184308069"/>
      <w:bookmarkEnd w:id="199"/>
      <w:bookmarkStart w:id="200" w:name="_Toc184314424"/>
      <w:bookmarkEnd w:id="200"/>
      <w:bookmarkStart w:id="201" w:name="_Toc184314418"/>
      <w:bookmarkEnd w:id="201"/>
      <w:bookmarkStart w:id="202" w:name="_Toc184312090"/>
      <w:bookmarkEnd w:id="202"/>
      <w:bookmarkStart w:id="203" w:name="_Toc184314472"/>
      <w:bookmarkEnd w:id="203"/>
      <w:bookmarkStart w:id="204" w:name="_Toc184310330"/>
      <w:bookmarkEnd w:id="204"/>
      <w:bookmarkStart w:id="205" w:name="_Toc184310329"/>
      <w:bookmarkEnd w:id="205"/>
      <w:bookmarkStart w:id="206" w:name="_Toc184312116"/>
      <w:bookmarkEnd w:id="206"/>
      <w:bookmarkStart w:id="207" w:name="_Toc184310322"/>
      <w:bookmarkEnd w:id="207"/>
      <w:bookmarkStart w:id="208" w:name="_Toc184310312"/>
      <w:bookmarkEnd w:id="208"/>
      <w:bookmarkStart w:id="209" w:name="_Toc184312130"/>
      <w:bookmarkEnd w:id="209"/>
      <w:bookmarkStart w:id="210" w:name="_Toc184312091"/>
      <w:bookmarkEnd w:id="210"/>
      <w:bookmarkStart w:id="211" w:name="_Toc184310287"/>
      <w:bookmarkEnd w:id="211"/>
      <w:bookmarkStart w:id="212" w:name="_Toc184314466"/>
      <w:bookmarkEnd w:id="212"/>
      <w:bookmarkStart w:id="213" w:name="_Toc184313309"/>
      <w:bookmarkEnd w:id="213"/>
      <w:bookmarkStart w:id="214" w:name="_Toc184308036"/>
      <w:bookmarkEnd w:id="214"/>
      <w:bookmarkStart w:id="215" w:name="_Toc184314414"/>
      <w:bookmarkEnd w:id="215"/>
      <w:bookmarkStart w:id="216" w:name="_Toc184313268"/>
      <w:bookmarkEnd w:id="216"/>
      <w:bookmarkStart w:id="217" w:name="_Toc184310296"/>
      <w:bookmarkEnd w:id="217"/>
      <w:bookmarkStart w:id="218" w:name="_Toc184313247"/>
      <w:bookmarkEnd w:id="218"/>
      <w:bookmarkStart w:id="219" w:name="_Toc184310309"/>
      <w:bookmarkEnd w:id="219"/>
      <w:bookmarkStart w:id="220" w:name="_Toc184310292"/>
      <w:bookmarkEnd w:id="220"/>
      <w:bookmarkStart w:id="221" w:name="_Toc184310316"/>
      <w:bookmarkEnd w:id="221"/>
      <w:bookmarkStart w:id="222" w:name="_Toc184314443"/>
      <w:bookmarkEnd w:id="222"/>
      <w:bookmarkStart w:id="223" w:name="_Toc184313242"/>
      <w:bookmarkEnd w:id="223"/>
      <w:bookmarkStart w:id="224" w:name="_Toc184313282"/>
      <w:bookmarkEnd w:id="224"/>
      <w:bookmarkStart w:id="225" w:name="_Toc184313302"/>
      <w:bookmarkEnd w:id="225"/>
      <w:bookmarkStart w:id="226" w:name="_Toc184314445"/>
      <w:bookmarkEnd w:id="226"/>
      <w:bookmarkStart w:id="227" w:name="_Toc184312106"/>
      <w:bookmarkEnd w:id="227"/>
      <w:bookmarkStart w:id="228" w:name="_Toc184312100"/>
      <w:bookmarkEnd w:id="228"/>
      <w:bookmarkStart w:id="229" w:name="_Toc184308043"/>
      <w:bookmarkEnd w:id="229"/>
      <w:bookmarkStart w:id="230" w:name="_Toc184310275"/>
      <w:bookmarkEnd w:id="230"/>
      <w:bookmarkStart w:id="231" w:name="_Toc184308050"/>
      <w:bookmarkEnd w:id="231"/>
      <w:bookmarkStart w:id="232" w:name="_Toc184312098"/>
      <w:bookmarkEnd w:id="232"/>
      <w:bookmarkStart w:id="233" w:name="_Toc184314413"/>
      <w:bookmarkEnd w:id="233"/>
      <w:bookmarkStart w:id="234" w:name="_Toc184312108"/>
      <w:bookmarkEnd w:id="234"/>
      <w:bookmarkStart w:id="235" w:name="_Toc184312075"/>
      <w:bookmarkEnd w:id="235"/>
      <w:bookmarkStart w:id="236" w:name="_Toc184310319"/>
      <w:bookmarkEnd w:id="236"/>
      <w:bookmarkStart w:id="237" w:name="_Toc184314442"/>
      <w:bookmarkEnd w:id="237"/>
      <w:bookmarkStart w:id="238" w:name="_Toc184308071"/>
      <w:bookmarkEnd w:id="238"/>
      <w:bookmarkStart w:id="239" w:name="_Toc184314458"/>
      <w:bookmarkEnd w:id="239"/>
      <w:bookmarkStart w:id="240" w:name="_Toc184314479"/>
      <w:bookmarkEnd w:id="240"/>
      <w:bookmarkStart w:id="241" w:name="_Toc184308106"/>
      <w:bookmarkEnd w:id="241"/>
      <w:bookmarkStart w:id="242" w:name="_Toc184312099"/>
      <w:bookmarkEnd w:id="242"/>
      <w:bookmarkStart w:id="243" w:name="_Toc184312118"/>
      <w:bookmarkEnd w:id="243"/>
      <w:bookmarkStart w:id="244" w:name="_Toc184310293"/>
      <w:bookmarkEnd w:id="244"/>
      <w:bookmarkStart w:id="245" w:name="_Toc184310305"/>
      <w:bookmarkEnd w:id="245"/>
      <w:bookmarkStart w:id="246" w:name="_Toc184314456"/>
      <w:bookmarkEnd w:id="246"/>
      <w:bookmarkStart w:id="247" w:name="_Toc184310317"/>
      <w:bookmarkEnd w:id="247"/>
      <w:bookmarkStart w:id="248" w:name="_Toc184312092"/>
      <w:bookmarkEnd w:id="248"/>
      <w:bookmarkStart w:id="249" w:name="_Toc184313248"/>
      <w:bookmarkEnd w:id="249"/>
      <w:bookmarkStart w:id="250" w:name="_Toc184314467"/>
      <w:bookmarkEnd w:id="250"/>
      <w:bookmarkStart w:id="251" w:name="_Toc184313304"/>
      <w:bookmarkEnd w:id="251"/>
      <w:bookmarkStart w:id="252" w:name="_Toc184308077"/>
      <w:bookmarkEnd w:id="252"/>
      <w:bookmarkStart w:id="253" w:name="_Toc184310280"/>
      <w:bookmarkEnd w:id="253"/>
      <w:bookmarkStart w:id="254" w:name="_Toc184314423"/>
      <w:bookmarkEnd w:id="254"/>
      <w:bookmarkStart w:id="255" w:name="_Toc184313253"/>
      <w:bookmarkEnd w:id="255"/>
      <w:bookmarkStart w:id="256" w:name="_Toc184313265"/>
      <w:bookmarkEnd w:id="256"/>
      <w:bookmarkStart w:id="257" w:name="_Toc184312085"/>
      <w:bookmarkEnd w:id="257"/>
      <w:bookmarkStart w:id="258" w:name="_Toc184313292"/>
      <w:bookmarkEnd w:id="258"/>
      <w:bookmarkStart w:id="259" w:name="_Toc184314481"/>
      <w:bookmarkEnd w:id="259"/>
      <w:bookmarkStart w:id="260" w:name="_Toc184310304"/>
      <w:bookmarkEnd w:id="260"/>
      <w:bookmarkStart w:id="261" w:name="_Toc184310273"/>
      <w:bookmarkEnd w:id="261"/>
      <w:bookmarkStart w:id="262" w:name="_Toc184308062"/>
      <w:bookmarkEnd w:id="262"/>
      <w:bookmarkStart w:id="263" w:name="_Toc184314436"/>
      <w:bookmarkEnd w:id="263"/>
      <w:bookmarkStart w:id="264" w:name="_Toc184308056"/>
      <w:bookmarkEnd w:id="264"/>
      <w:bookmarkStart w:id="265" w:name="_Toc184308088"/>
      <w:bookmarkEnd w:id="265"/>
      <w:bookmarkStart w:id="266" w:name="_Toc184308064"/>
      <w:bookmarkEnd w:id="266"/>
      <w:bookmarkStart w:id="267" w:name="_Toc184308100"/>
      <w:bookmarkEnd w:id="267"/>
      <w:bookmarkStart w:id="268" w:name="_Toc184312080"/>
      <w:bookmarkEnd w:id="268"/>
      <w:bookmarkStart w:id="269" w:name="_Toc184314417"/>
      <w:bookmarkEnd w:id="269"/>
      <w:bookmarkStart w:id="270" w:name="_Toc184313245"/>
      <w:bookmarkEnd w:id="270"/>
      <w:bookmarkStart w:id="271" w:name="_Toc184314448"/>
      <w:bookmarkEnd w:id="271"/>
      <w:bookmarkStart w:id="272" w:name="_Toc184308058"/>
      <w:bookmarkEnd w:id="272"/>
      <w:bookmarkStart w:id="273" w:name="_Toc184314455"/>
      <w:bookmarkEnd w:id="273"/>
      <w:bookmarkStart w:id="274" w:name="_Toc184312088"/>
      <w:bookmarkEnd w:id="274"/>
      <w:bookmarkStart w:id="275" w:name="_Toc184314435"/>
      <w:bookmarkEnd w:id="275"/>
      <w:bookmarkStart w:id="276" w:name="_Toc184310313"/>
      <w:bookmarkEnd w:id="276"/>
      <w:bookmarkStart w:id="277" w:name="_Toc184312068"/>
      <w:bookmarkEnd w:id="277"/>
      <w:bookmarkStart w:id="278" w:name="_Toc184308094"/>
      <w:bookmarkEnd w:id="278"/>
      <w:bookmarkStart w:id="279" w:name="_Toc184308098"/>
      <w:bookmarkEnd w:id="279"/>
      <w:bookmarkStart w:id="280" w:name="_Toc184308090"/>
      <w:bookmarkEnd w:id="280"/>
      <w:bookmarkStart w:id="281" w:name="_Toc184313307"/>
      <w:bookmarkEnd w:id="281"/>
      <w:bookmarkStart w:id="282" w:name="_Toc184312081"/>
      <w:bookmarkEnd w:id="282"/>
      <w:bookmarkStart w:id="283" w:name="_Toc184310340"/>
      <w:bookmarkEnd w:id="283"/>
      <w:bookmarkStart w:id="284" w:name="_Toc184308087"/>
      <w:bookmarkEnd w:id="284"/>
      <w:bookmarkStart w:id="285" w:name="_Toc184312107"/>
      <w:bookmarkEnd w:id="285"/>
      <w:bookmarkStart w:id="286" w:name="_Toc184313299"/>
      <w:bookmarkEnd w:id="286"/>
      <w:bookmarkStart w:id="287" w:name="_Toc184308104"/>
      <w:bookmarkEnd w:id="287"/>
      <w:bookmarkStart w:id="288" w:name="_Toc184313273"/>
      <w:bookmarkEnd w:id="288"/>
      <w:bookmarkStart w:id="289" w:name="_Toc184314462"/>
      <w:bookmarkEnd w:id="289"/>
      <w:bookmarkStart w:id="290" w:name="_Toc184313277"/>
      <w:bookmarkEnd w:id="290"/>
      <w:bookmarkStart w:id="291" w:name="_Toc184310278"/>
      <w:bookmarkEnd w:id="291"/>
      <w:bookmarkStart w:id="292" w:name="_Toc184308080"/>
      <w:bookmarkEnd w:id="292"/>
      <w:bookmarkStart w:id="293" w:name="_Toc184312082"/>
      <w:bookmarkEnd w:id="293"/>
      <w:bookmarkStart w:id="294" w:name="_Toc184312071"/>
      <w:bookmarkEnd w:id="294"/>
      <w:bookmarkStart w:id="295" w:name="_Toc184313288"/>
      <w:bookmarkEnd w:id="295"/>
      <w:bookmarkStart w:id="296" w:name="_Toc184310307"/>
      <w:bookmarkEnd w:id="296"/>
      <w:bookmarkStart w:id="297" w:name="_Toc184308089"/>
      <w:bookmarkEnd w:id="297"/>
      <w:bookmarkStart w:id="298" w:name="_Toc184313258"/>
      <w:bookmarkEnd w:id="298"/>
      <w:bookmarkStart w:id="299" w:name="_Toc184314438"/>
      <w:bookmarkEnd w:id="299"/>
      <w:bookmarkStart w:id="300" w:name="_Toc184314470"/>
      <w:bookmarkEnd w:id="300"/>
      <w:bookmarkStart w:id="301" w:name="_Toc184312102"/>
      <w:bookmarkEnd w:id="301"/>
      <w:bookmarkStart w:id="302" w:name="_Toc184312114"/>
      <w:bookmarkEnd w:id="302"/>
      <w:bookmarkStart w:id="303" w:name="_Toc184308045"/>
      <w:bookmarkEnd w:id="303"/>
      <w:bookmarkStart w:id="304" w:name="_Toc184314425"/>
      <w:bookmarkEnd w:id="304"/>
      <w:bookmarkStart w:id="305" w:name="_Toc184308079"/>
      <w:bookmarkEnd w:id="305"/>
      <w:bookmarkStart w:id="306" w:name="_Toc184312112"/>
      <w:bookmarkEnd w:id="306"/>
      <w:bookmarkStart w:id="307" w:name="_Toc184308108"/>
      <w:bookmarkEnd w:id="307"/>
      <w:bookmarkStart w:id="308" w:name="_Toc184308052"/>
      <w:bookmarkEnd w:id="308"/>
      <w:bookmarkStart w:id="309" w:name="_Toc184308061"/>
      <w:bookmarkEnd w:id="309"/>
      <w:bookmarkStart w:id="310" w:name="_Toc184312069"/>
      <w:bookmarkEnd w:id="310"/>
      <w:bookmarkStart w:id="311" w:name="_Toc184314477"/>
      <w:bookmarkEnd w:id="311"/>
      <w:bookmarkStart w:id="312" w:name="_Toc184308095"/>
      <w:bookmarkEnd w:id="312"/>
      <w:bookmarkStart w:id="313" w:name="_Toc184310314"/>
      <w:bookmarkEnd w:id="313"/>
      <w:bookmarkStart w:id="314" w:name="_Toc184313250"/>
      <w:bookmarkEnd w:id="314"/>
      <w:bookmarkStart w:id="315" w:name="_Toc184314437"/>
      <w:bookmarkEnd w:id="315"/>
      <w:bookmarkStart w:id="316" w:name="_Toc184310303"/>
      <w:bookmarkEnd w:id="316"/>
      <w:bookmarkStart w:id="317" w:name="_Toc184313260"/>
      <w:bookmarkEnd w:id="317"/>
      <w:bookmarkStart w:id="318" w:name="_Toc184308042"/>
      <w:bookmarkEnd w:id="318"/>
      <w:bookmarkStart w:id="319" w:name="_Toc184314473"/>
      <w:bookmarkEnd w:id="319"/>
      <w:bookmarkStart w:id="320" w:name="_Toc184314426"/>
      <w:bookmarkEnd w:id="320"/>
      <w:bookmarkStart w:id="321" w:name="_Toc184308072"/>
      <w:bookmarkEnd w:id="321"/>
      <w:bookmarkStart w:id="322" w:name="_Toc184308039"/>
      <w:bookmarkEnd w:id="322"/>
      <w:bookmarkStart w:id="323" w:name="_Toc184313249"/>
      <w:bookmarkEnd w:id="323"/>
      <w:bookmarkStart w:id="324" w:name="_Toc184312129"/>
      <w:bookmarkEnd w:id="324"/>
      <w:bookmarkStart w:id="325" w:name="_Toc184314451"/>
      <w:bookmarkEnd w:id="325"/>
      <w:bookmarkStart w:id="326" w:name="_Toc184314449"/>
      <w:bookmarkEnd w:id="326"/>
      <w:bookmarkStart w:id="327" w:name="_Toc184312113"/>
      <w:bookmarkEnd w:id="327"/>
      <w:bookmarkStart w:id="328" w:name="_Toc184314416"/>
      <w:bookmarkEnd w:id="328"/>
      <w:bookmarkStart w:id="329" w:name="_Toc184308086"/>
      <w:bookmarkEnd w:id="329"/>
      <w:bookmarkStart w:id="330" w:name="_Toc184312078"/>
      <w:bookmarkEnd w:id="330"/>
      <w:bookmarkStart w:id="331" w:name="_Toc184308084"/>
      <w:bookmarkEnd w:id="331"/>
      <w:bookmarkStart w:id="332" w:name="_Toc184312135"/>
      <w:bookmarkEnd w:id="332"/>
      <w:bookmarkStart w:id="333" w:name="_Toc184314430"/>
      <w:bookmarkEnd w:id="333"/>
      <w:bookmarkStart w:id="334" w:name="_Toc184310301"/>
      <w:bookmarkEnd w:id="334"/>
      <w:bookmarkStart w:id="335" w:name="_Toc184313293"/>
      <w:bookmarkEnd w:id="335"/>
      <w:bookmarkStart w:id="336" w:name="_Toc184310276"/>
      <w:bookmarkEnd w:id="336"/>
      <w:bookmarkStart w:id="337" w:name="_Toc184310286"/>
      <w:bookmarkEnd w:id="337"/>
      <w:bookmarkStart w:id="338" w:name="_Toc184310300"/>
      <w:bookmarkEnd w:id="338"/>
      <w:bookmarkStart w:id="339" w:name="_Toc184314469"/>
      <w:bookmarkEnd w:id="339"/>
      <w:bookmarkStart w:id="340" w:name="_Toc184314450"/>
      <w:bookmarkEnd w:id="340"/>
      <w:bookmarkStart w:id="341" w:name="_Toc184308046"/>
      <w:bookmarkEnd w:id="341"/>
      <w:bookmarkStart w:id="342" w:name="_Toc184308065"/>
      <w:bookmarkEnd w:id="342"/>
      <w:bookmarkStart w:id="343" w:name="_Toc184312104"/>
      <w:bookmarkEnd w:id="343"/>
      <w:bookmarkStart w:id="344" w:name="_Toc184308055"/>
      <w:bookmarkEnd w:id="344"/>
      <w:bookmarkStart w:id="345" w:name="_Toc184310327"/>
      <w:bookmarkEnd w:id="345"/>
      <w:bookmarkStart w:id="346" w:name="_Toc184308037"/>
      <w:bookmarkEnd w:id="346"/>
      <w:bookmarkStart w:id="347" w:name="_Toc184314432"/>
      <w:bookmarkEnd w:id="347"/>
      <w:bookmarkStart w:id="348" w:name="_Toc184314410"/>
      <w:bookmarkEnd w:id="348"/>
      <w:bookmarkStart w:id="349" w:name="_Toc184313256"/>
      <w:bookmarkEnd w:id="349"/>
      <w:bookmarkStart w:id="350" w:name="_Toc184312086"/>
      <w:bookmarkEnd w:id="350"/>
      <w:bookmarkStart w:id="351" w:name="_Toc184314441"/>
      <w:bookmarkEnd w:id="351"/>
      <w:bookmarkStart w:id="352" w:name="_Toc184314411"/>
      <w:bookmarkEnd w:id="352"/>
      <w:bookmarkStart w:id="353" w:name="_Toc184312137"/>
      <w:bookmarkEnd w:id="353"/>
      <w:bookmarkStart w:id="354" w:name="_Toc184308051"/>
      <w:bookmarkEnd w:id="354"/>
      <w:bookmarkStart w:id="355" w:name="_Toc184314482"/>
      <w:bookmarkEnd w:id="355"/>
      <w:bookmarkStart w:id="356" w:name="_Toc184312070"/>
      <w:bookmarkEnd w:id="356"/>
      <w:bookmarkStart w:id="357" w:name="_Toc184310342"/>
      <w:bookmarkEnd w:id="357"/>
      <w:bookmarkStart w:id="358" w:name="_Toc184310290"/>
      <w:bookmarkEnd w:id="358"/>
      <w:bookmarkStart w:id="359" w:name="_Toc184308096"/>
      <w:bookmarkEnd w:id="359"/>
      <w:bookmarkStart w:id="360" w:name="_Toc184313252"/>
      <w:bookmarkEnd w:id="360"/>
      <w:bookmarkStart w:id="361" w:name="_Toc184314452"/>
      <w:bookmarkEnd w:id="361"/>
      <w:bookmarkStart w:id="362" w:name="_Toc184308057"/>
      <w:bookmarkEnd w:id="362"/>
      <w:bookmarkStart w:id="363" w:name="_Toc184312127"/>
      <w:bookmarkEnd w:id="363"/>
      <w:bookmarkStart w:id="364" w:name="_Toc184308105"/>
      <w:bookmarkEnd w:id="364"/>
      <w:bookmarkStart w:id="365" w:name="_Toc184308038"/>
      <w:bookmarkEnd w:id="365"/>
      <w:bookmarkStart w:id="366" w:name="_Toc184312131"/>
      <w:bookmarkEnd w:id="366"/>
      <w:bookmarkStart w:id="367" w:name="_Toc184310315"/>
      <w:bookmarkEnd w:id="367"/>
      <w:bookmarkStart w:id="368" w:name="_Toc184313243"/>
      <w:bookmarkEnd w:id="368"/>
      <w:bookmarkStart w:id="369" w:name="_Toc184310336"/>
      <w:bookmarkEnd w:id="369"/>
      <w:bookmarkStart w:id="370" w:name="_Toc184313310"/>
      <w:bookmarkEnd w:id="370"/>
      <w:bookmarkStart w:id="371" w:name="_Toc184312110"/>
      <w:bookmarkEnd w:id="371"/>
      <w:bookmarkStart w:id="372" w:name="_Toc184314478"/>
      <w:bookmarkEnd w:id="372"/>
      <w:bookmarkStart w:id="373" w:name="_Toc184310338"/>
      <w:bookmarkEnd w:id="373"/>
      <w:bookmarkStart w:id="374" w:name="_Toc184314412"/>
      <w:bookmarkEnd w:id="374"/>
      <w:bookmarkStart w:id="375" w:name="_Toc184312077"/>
      <w:bookmarkEnd w:id="375"/>
      <w:bookmarkStart w:id="376" w:name="_Toc184314454"/>
      <w:bookmarkEnd w:id="376"/>
      <w:bookmarkStart w:id="377" w:name="_Toc184313308"/>
      <w:bookmarkEnd w:id="377"/>
      <w:bookmarkStart w:id="378" w:name="_Toc184312126"/>
      <w:bookmarkEnd w:id="378"/>
      <w:bookmarkStart w:id="379" w:name="_Toc184314415"/>
      <w:bookmarkEnd w:id="379"/>
      <w:bookmarkStart w:id="380" w:name="_Toc184312117"/>
      <w:bookmarkEnd w:id="380"/>
      <w:bookmarkStart w:id="381" w:name="_Toc184308092"/>
      <w:bookmarkEnd w:id="381"/>
      <w:bookmarkStart w:id="382" w:name="_Toc184312103"/>
      <w:bookmarkEnd w:id="382"/>
      <w:bookmarkStart w:id="383" w:name="_Toc18431326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3"/>
        <w:tabs>
          <w:tab w:val="left" w:pos="432"/>
        </w:tabs>
        <w:rPr>
          <w:rFonts w:hint="default" w:eastAsia="黑体"/>
          <w:lang w:val="en-US" w:eastAsia="zh-CN"/>
        </w:rPr>
      </w:pPr>
      <w:r>
        <w:rPr>
          <w:rFonts w:hint="eastAsia"/>
          <w:lang w:val="en-US" w:eastAsia="zh-CN"/>
        </w:rPr>
        <w:t xml:space="preserve">              </w:t>
      </w:r>
    </w:p>
    <w:p w14:paraId="15ABDF59">
      <w:pPr>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2025年能源运行中心工艺总貌图形化升级展示服务（重新询价）采购项目</w:t>
      </w:r>
    </w:p>
    <w:p w14:paraId="36C40FCC">
      <w:pPr>
        <w:spacing w:before="120" w:line="22" w:lineRule="atLeast"/>
        <w:ind w:left="960"/>
        <w:rPr>
          <w:rFonts w:hint="eastAsia" w:ascii="宋体" w:hAnsi="宋体" w:cs="宋体"/>
          <w:sz w:val="24"/>
        </w:rPr>
      </w:pPr>
    </w:p>
    <w:p w14:paraId="4DDC9A1A">
      <w:pPr>
        <w:spacing w:before="120" w:line="22" w:lineRule="atLeast"/>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69DC1FB0">
      <w:pPr>
        <w:spacing w:before="120" w:line="22" w:lineRule="atLeast"/>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02F35B6">
      <w:pPr>
        <w:spacing w:before="120" w:line="22" w:lineRule="atLeast"/>
        <w:rPr>
          <w:rFonts w:hint="eastAsia" w:ascii="宋体" w:hAnsi="宋体" w:cs="宋体"/>
          <w:sz w:val="24"/>
          <w:u w:val="single"/>
        </w:rPr>
      </w:pPr>
    </w:p>
    <w:p w14:paraId="37E1105E">
      <w:pPr>
        <w:spacing w:before="120" w:line="22" w:lineRule="atLeast"/>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7"/>
        <w:spacing w:line="360" w:lineRule="auto"/>
        <w:ind w:firstLine="240" w:firstLineChars="100"/>
      </w:pPr>
      <w:r>
        <w:rPr>
          <w:rFonts w:hint="eastAsia"/>
        </w:rPr>
        <w:t>第一章 合同书  …………………………………………………………（页码）</w:t>
      </w:r>
    </w:p>
    <w:p w14:paraId="5EBE782D">
      <w:pPr>
        <w:pStyle w:val="7"/>
        <w:spacing w:line="360" w:lineRule="auto"/>
        <w:ind w:firstLine="240" w:firstLineChars="100"/>
        <w:rPr>
          <w:rFonts w:hint="eastAsia"/>
        </w:rPr>
      </w:pPr>
      <w:r>
        <w:rPr>
          <w:rFonts w:hint="eastAsia"/>
        </w:rPr>
        <w:t>第二章 合同一般条款……………………………………………………（页码）</w:t>
      </w:r>
    </w:p>
    <w:p w14:paraId="71A117E7">
      <w:pPr>
        <w:pStyle w:val="7"/>
        <w:spacing w:line="360" w:lineRule="auto"/>
        <w:ind w:firstLine="240" w:firstLineChars="100"/>
        <w:rPr>
          <w:rFonts w:hint="eastAsia"/>
        </w:rPr>
      </w:pPr>
      <w:r>
        <w:rPr>
          <w:rFonts w:hint="eastAsia"/>
        </w:rPr>
        <w:t>第三章 安全协议…………………………………………………………（页码）</w:t>
      </w:r>
    </w:p>
    <w:p w14:paraId="17207CA6">
      <w:pPr>
        <w:pStyle w:val="7"/>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6"/>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2025年能源运行中心工艺总貌图形化升级展示服务（重新询价）采购项目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28855"/>
      <w:bookmarkStart w:id="385" w:name="_Toc19273"/>
      <w:bookmarkStart w:id="386" w:name="_Toc22967"/>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22185"/>
      <w:bookmarkStart w:id="390" w:name="_Toc6773"/>
      <w:bookmarkStart w:id="391" w:name="_Toc2918"/>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rPr>
        <w:t>条款规定的计价方式计价。</w:t>
      </w:r>
    </w:p>
    <w:p w14:paraId="7BD696DD">
      <w:pPr>
        <w:spacing w:line="440" w:lineRule="exact"/>
        <w:ind w:firstLine="480" w:firstLineChars="200"/>
        <w:rPr>
          <w:rFonts w:hint="eastAsia" w:ascii="宋体" w:hAnsi="宋体"/>
          <w:bCs/>
          <w:sz w:val="24"/>
        </w:rPr>
      </w:pPr>
      <w:r>
        <w:rPr>
          <w:rFonts w:hint="eastAsia" w:asciiTheme="minorEastAsia" w:hAnsiTheme="minorEastAsia" w:eastAsiaTheme="minorEastAsia"/>
          <w:sz w:val="24"/>
        </w:rPr>
        <w:t>（1）总价合同，</w:t>
      </w:r>
      <w:r>
        <w:rPr>
          <w:rFonts w:asciiTheme="minorEastAsia" w:hAnsiTheme="minorEastAsia" w:eastAsiaTheme="minorEastAsia"/>
          <w:sz w:val="24"/>
        </w:rPr>
        <w:t>本合同总价</w:t>
      </w:r>
      <w:r>
        <w:rPr>
          <w:rFonts w:hint="eastAsia" w:asciiTheme="minorEastAsia" w:hAnsiTheme="minorEastAsia" w:eastAsiaTheme="minorEastAsia"/>
          <w:sz w:val="24"/>
        </w:rPr>
        <w:t>（含税）</w:t>
      </w:r>
      <w:r>
        <w:rPr>
          <w:rFonts w:asciiTheme="minorEastAsia" w:hAnsiTheme="minorEastAsia" w:eastAsiaTheme="minorEastAsia"/>
          <w:sz w:val="24"/>
        </w:rPr>
        <w:t>为</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元人民币），税率为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cs="宋体" w:asciiTheme="minorEastAsia" w:hAnsiTheme="minorEastAsia" w:eastAsiaTheme="minorEastAsia"/>
          <w:sz w:val="24"/>
        </w:rPr>
        <w:t>该价格已包含甲方为履行本合同所需的全部费用，未</w:t>
      </w:r>
      <w:r>
        <w:rPr>
          <w:rFonts w:hint="eastAsia" w:cs="宋体" w:asciiTheme="minorEastAsia" w:hAnsiTheme="minorEastAsia" w:eastAsiaTheme="minorEastAsia"/>
          <w:sz w:val="24"/>
        </w:rPr>
        <w:t>列明</w:t>
      </w:r>
      <w:r>
        <w:rPr>
          <w:rFonts w:cs="宋体" w:asciiTheme="minorEastAsia" w:hAnsiTheme="minorEastAsia" w:eastAsiaTheme="minorEastAsia"/>
          <w:sz w:val="24"/>
        </w:rPr>
        <w:t>的分项视为优惠,</w:t>
      </w:r>
      <w:r>
        <w:rPr>
          <w:rFonts w:hint="eastAsia" w:cs="宋体" w:asciiTheme="minorEastAsia" w:hAnsiTheme="minorEastAsia" w:eastAsiaTheme="minorEastAsia"/>
          <w:sz w:val="24"/>
        </w:rPr>
        <w:t>本合同履行中，甲方不再另行支付任何费用。</w:t>
      </w:r>
    </w:p>
    <w:p w14:paraId="4A6E0212">
      <w:pPr>
        <w:spacing w:line="360" w:lineRule="auto"/>
        <w:ind w:firstLine="482" w:firstLineChars="200"/>
        <w:outlineLvl w:val="0"/>
        <w:rPr>
          <w:rFonts w:ascii="宋体" w:hAnsi="宋体"/>
          <w:b/>
          <w:sz w:val="24"/>
        </w:rPr>
      </w:pPr>
      <w:bookmarkStart w:id="394" w:name="_Toc10340"/>
      <w:bookmarkStart w:id="395" w:name="_Toc22618"/>
      <w:bookmarkStart w:id="396" w:name="_Toc1814"/>
      <w:bookmarkStart w:id="397" w:name="_Toc8772"/>
      <w:bookmarkStart w:id="398" w:name="_Toc11108"/>
      <w:bookmarkStart w:id="399" w:name="_Toc4760"/>
      <w:bookmarkStart w:id="400" w:name="_Toc3625"/>
      <w:bookmarkStart w:id="401" w:name="_Toc31421"/>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2个月完成动态画面展示；</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EBC6C6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满足甲方要求视为验收通过 。</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C746513">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1.根据甲方要求按时、按质、按量完成服务，履行合同义务。</w:t>
      </w:r>
    </w:p>
    <w:p w14:paraId="067DFC00">
      <w:pPr>
        <w:tabs>
          <w:tab w:val="left" w:pos="360"/>
          <w:tab w:val="left" w:pos="540"/>
          <w:tab w:val="left" w:pos="1080"/>
        </w:tabs>
        <w:spacing w:line="360" w:lineRule="auto"/>
        <w:ind w:firstLine="480" w:firstLineChars="200"/>
        <w:rPr>
          <w:rFonts w:hint="eastAsia" w:ascii="宋体" w:hAnsi="宋体"/>
          <w:sz w:val="24"/>
          <w:lang w:val="en-US" w:eastAsia="zh-CN"/>
        </w:rPr>
      </w:pPr>
      <w:bookmarkStart w:id="402" w:name="_Toc14563"/>
      <w:bookmarkStart w:id="403" w:name="_Toc6596"/>
      <w:bookmarkStart w:id="404" w:name="_Toc1125"/>
      <w:r>
        <w:rPr>
          <w:rFonts w:hint="eastAsia" w:ascii="宋体" w:hAnsi="宋体"/>
          <w:sz w:val="24"/>
          <w:lang w:val="en-US" w:eastAsia="zh-CN"/>
        </w:rPr>
        <w:t>2.动态展示要求</w:t>
      </w:r>
    </w:p>
    <w:p w14:paraId="1BE99293">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（1）结合能源运行中心工艺流程图及MIS系统中数据源，工艺总貌图能实现动态效果，如动态火焰、动态车流、动态物流、动态气流、上网电流、动态箭头等，能直观动态反映生产情况。</w:t>
      </w:r>
    </w:p>
    <w:p w14:paraId="2B28F5CB">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（2）在原工艺总貌图中增加沼气提纯项目、炉渣综合利用项目动画内容。</w:t>
      </w:r>
    </w:p>
    <w:p w14:paraId="7E1C9D4D">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（3）工艺总貌图中各阶段生产数据能实时更新，如入场垃圾量、入炉垃圾量、发电量、上网电量、安全运行天数、在线环保数据等。</w:t>
      </w:r>
    </w:p>
    <w:p w14:paraId="4CBF5664">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（4）工艺总貌图中的空白部分展示年度、月度、每日工况重要参数，分别展示6台炉运行工况数据，如炉膛温度、蒸汽流量等。</w:t>
      </w:r>
    </w:p>
    <w:p w14:paraId="30B99EB4">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eastAsia="zh-CN"/>
        </w:rPr>
        <w:t>乙方</w:t>
      </w:r>
      <w:r>
        <w:rPr>
          <w:rFonts w:hint="eastAsia" w:ascii="宋体" w:hAnsi="宋体"/>
          <w:sz w:val="24"/>
        </w:rPr>
        <w:t>需与南京科远智慧科技集团股份有限公司对接生产数据，相关费用含在本次采购范围内，</w:t>
      </w:r>
      <w:r>
        <w:rPr>
          <w:rFonts w:hint="eastAsia" w:ascii="宋体" w:hAnsi="宋体"/>
          <w:sz w:val="24"/>
          <w:lang w:eastAsia="zh-CN"/>
        </w:rPr>
        <w:t>甲方</w:t>
      </w:r>
      <w:r>
        <w:rPr>
          <w:rFonts w:hint="eastAsia" w:ascii="宋体" w:hAnsi="宋体"/>
          <w:sz w:val="24"/>
        </w:rPr>
        <w:t>不额外支付费用；</w:t>
      </w:r>
    </w:p>
    <w:p w14:paraId="74F7989D">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.本次采购项目不涉及硬件采购，若需增加，</w:t>
      </w:r>
      <w:r>
        <w:rPr>
          <w:rFonts w:hint="eastAsia" w:ascii="宋体" w:hAnsi="宋体"/>
          <w:sz w:val="24"/>
          <w:lang w:eastAsia="zh-CN"/>
        </w:rPr>
        <w:t>甲方</w:t>
      </w:r>
      <w:r>
        <w:rPr>
          <w:rFonts w:hint="eastAsia" w:ascii="宋体" w:hAnsi="宋体"/>
          <w:sz w:val="24"/>
        </w:rPr>
        <w:t>另外采购，但数据、画面调试由</w:t>
      </w:r>
      <w:r>
        <w:rPr>
          <w:rFonts w:hint="eastAsia" w:ascii="宋体" w:hAnsi="宋体"/>
          <w:sz w:val="24"/>
          <w:lang w:eastAsia="zh-CN"/>
        </w:rPr>
        <w:t>乙方</w:t>
      </w:r>
      <w:r>
        <w:rPr>
          <w:rFonts w:hint="eastAsia" w:ascii="宋体" w:hAnsi="宋体"/>
          <w:sz w:val="24"/>
        </w:rPr>
        <w:t>负责。</w:t>
      </w:r>
    </w:p>
    <w:p w14:paraId="09EF48E3">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乙方</w:t>
      </w:r>
      <w:r>
        <w:rPr>
          <w:rFonts w:hint="eastAsia" w:ascii="宋体" w:hAnsi="宋体"/>
          <w:sz w:val="24"/>
        </w:rPr>
        <w:t>在实施前，需与</w:t>
      </w:r>
      <w:r>
        <w:rPr>
          <w:rFonts w:hint="eastAsia" w:ascii="宋体" w:hAnsi="宋体"/>
          <w:sz w:val="24"/>
          <w:lang w:eastAsia="zh-CN"/>
        </w:rPr>
        <w:t>甲方</w:t>
      </w:r>
      <w:r>
        <w:rPr>
          <w:rFonts w:hint="eastAsia" w:ascii="宋体" w:hAnsi="宋体"/>
          <w:sz w:val="24"/>
        </w:rPr>
        <w:t>充分对接展示需求，根据</w:t>
      </w:r>
      <w:r>
        <w:rPr>
          <w:rFonts w:hint="eastAsia" w:ascii="宋体" w:hAnsi="宋体"/>
          <w:sz w:val="24"/>
          <w:lang w:eastAsia="zh-CN"/>
        </w:rPr>
        <w:t>甲方</w:t>
      </w:r>
      <w:r>
        <w:rPr>
          <w:rFonts w:hint="eastAsia" w:ascii="宋体" w:hAnsi="宋体"/>
          <w:sz w:val="24"/>
        </w:rPr>
        <w:t>要求调整展示画面和内容。</w:t>
      </w:r>
    </w:p>
    <w:p w14:paraId="2A39C849">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.若展示画面出现问题，</w:t>
      </w:r>
      <w:r>
        <w:rPr>
          <w:rFonts w:hint="eastAsia" w:ascii="宋体" w:hAnsi="宋体"/>
          <w:sz w:val="24"/>
          <w:lang w:eastAsia="zh-CN"/>
        </w:rPr>
        <w:t>乙方</w:t>
      </w:r>
      <w:r>
        <w:rPr>
          <w:rFonts w:hint="eastAsia" w:ascii="宋体" w:hAnsi="宋体"/>
          <w:sz w:val="24"/>
        </w:rPr>
        <w:t>应及时到</w:t>
      </w:r>
      <w:r>
        <w:rPr>
          <w:rFonts w:hint="eastAsia" w:ascii="宋体" w:hAnsi="宋体"/>
          <w:sz w:val="24"/>
          <w:lang w:eastAsia="zh-CN"/>
        </w:rPr>
        <w:t>甲方</w:t>
      </w:r>
      <w:r>
        <w:rPr>
          <w:rFonts w:hint="eastAsia" w:ascii="宋体" w:hAnsi="宋体"/>
          <w:sz w:val="24"/>
        </w:rPr>
        <w:t>厂区处理。</w:t>
      </w:r>
    </w:p>
    <w:p w14:paraId="4D3A763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eastAsia="zh-CN"/>
        </w:rPr>
        <w:t>乙方</w:t>
      </w:r>
      <w:r>
        <w:rPr>
          <w:rFonts w:hint="eastAsia" w:ascii="宋体" w:hAnsi="宋体"/>
          <w:sz w:val="24"/>
        </w:rPr>
        <w:t>服务人员往返路费以及相应的食宿费自理。</w:t>
      </w:r>
    </w:p>
    <w:p w14:paraId="63B2AFBE">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.保密服务要求：</w:t>
      </w:r>
      <w:r>
        <w:rPr>
          <w:rFonts w:hint="eastAsia" w:ascii="宋体" w:hAnsi="宋体"/>
          <w:sz w:val="24"/>
          <w:lang w:eastAsia="zh-CN"/>
        </w:rPr>
        <w:t>乙方</w:t>
      </w:r>
      <w:r>
        <w:rPr>
          <w:rFonts w:hint="eastAsia" w:ascii="宋体" w:hAnsi="宋体"/>
          <w:sz w:val="24"/>
        </w:rPr>
        <w:t>对</w:t>
      </w:r>
      <w:r>
        <w:rPr>
          <w:rFonts w:hint="eastAsia" w:ascii="宋体" w:hAnsi="宋体"/>
          <w:sz w:val="24"/>
          <w:lang w:eastAsia="zh-CN"/>
        </w:rPr>
        <w:t>甲方</w:t>
      </w:r>
      <w:r>
        <w:rPr>
          <w:rFonts w:hint="eastAsia" w:ascii="宋体" w:hAnsi="宋体"/>
          <w:sz w:val="24"/>
        </w:rPr>
        <w:t>提供的所有业务技术资料、文档，有责任对第三方保密；</w:t>
      </w:r>
      <w:r>
        <w:rPr>
          <w:rFonts w:hint="eastAsia" w:ascii="宋体" w:hAnsi="宋体"/>
          <w:sz w:val="24"/>
          <w:lang w:eastAsia="zh-CN"/>
        </w:rPr>
        <w:t>乙方</w:t>
      </w:r>
      <w:r>
        <w:rPr>
          <w:rFonts w:hint="eastAsia" w:ascii="宋体" w:hAnsi="宋体"/>
          <w:sz w:val="24"/>
        </w:rPr>
        <w:t>在服务过程中涉及第三方产品（</w:t>
      </w:r>
      <w:r>
        <w:rPr>
          <w:rFonts w:hint="eastAsia" w:ascii="宋体" w:hAnsi="宋体"/>
          <w:sz w:val="24"/>
          <w:lang w:eastAsia="zh-CN"/>
        </w:rPr>
        <w:t>乙方</w:t>
      </w:r>
      <w:r>
        <w:rPr>
          <w:rFonts w:hint="eastAsia" w:ascii="宋体" w:hAnsi="宋体"/>
          <w:sz w:val="24"/>
        </w:rPr>
        <w:t>提供的），若出现技术、经济或法律上的纠纷，应由</w:t>
      </w:r>
      <w:r>
        <w:rPr>
          <w:rFonts w:hint="eastAsia" w:ascii="宋体" w:hAnsi="宋体"/>
          <w:sz w:val="24"/>
          <w:lang w:eastAsia="zh-CN"/>
        </w:rPr>
        <w:t>乙方</w:t>
      </w:r>
      <w:r>
        <w:rPr>
          <w:rFonts w:hint="eastAsia" w:ascii="宋体" w:hAnsi="宋体"/>
          <w:sz w:val="24"/>
        </w:rPr>
        <w:t>全面承担并解决，确保不影响项目的进度。</w:t>
      </w:r>
      <w:r>
        <w:rPr>
          <w:rFonts w:hint="eastAsia" w:ascii="宋体" w:hAnsi="宋体"/>
          <w:sz w:val="24"/>
          <w:lang w:eastAsia="zh-CN"/>
        </w:rPr>
        <w:t>乙方</w:t>
      </w:r>
      <w:r>
        <w:rPr>
          <w:rFonts w:hint="eastAsia" w:ascii="宋体" w:hAnsi="宋体"/>
          <w:sz w:val="24"/>
        </w:rPr>
        <w:t>应严格遵守</w:t>
      </w:r>
      <w:r>
        <w:rPr>
          <w:rFonts w:hint="eastAsia" w:ascii="宋体" w:hAnsi="宋体"/>
          <w:sz w:val="24"/>
          <w:lang w:eastAsia="zh-CN"/>
        </w:rPr>
        <w:t>甲方</w:t>
      </w:r>
      <w:r>
        <w:rPr>
          <w:rFonts w:hint="eastAsia" w:ascii="宋体" w:hAnsi="宋体"/>
          <w:sz w:val="24"/>
        </w:rPr>
        <w:t>关于保密方面的规定，自觉保守</w:t>
      </w:r>
      <w:r>
        <w:rPr>
          <w:rFonts w:hint="eastAsia" w:ascii="宋体" w:hAnsi="宋体"/>
          <w:sz w:val="24"/>
          <w:lang w:eastAsia="zh-CN"/>
        </w:rPr>
        <w:t>甲方</w:t>
      </w:r>
      <w:r>
        <w:rPr>
          <w:rFonts w:hint="eastAsia" w:ascii="宋体" w:hAnsi="宋体"/>
          <w:sz w:val="24"/>
        </w:rPr>
        <w:t>的商业秘密。</w:t>
      </w:r>
      <w:r>
        <w:rPr>
          <w:rFonts w:hint="eastAsia" w:ascii="宋体" w:hAnsi="宋体"/>
          <w:sz w:val="24"/>
          <w:lang w:eastAsia="zh-CN"/>
        </w:rPr>
        <w:t>甲方</w:t>
      </w:r>
      <w:r>
        <w:rPr>
          <w:rFonts w:hint="eastAsia" w:ascii="宋体" w:hAnsi="宋体"/>
          <w:sz w:val="24"/>
        </w:rPr>
        <w:t>为方便项目实施所提供给</w:t>
      </w:r>
      <w:r>
        <w:rPr>
          <w:rFonts w:hint="eastAsia" w:ascii="宋体" w:hAnsi="宋体"/>
          <w:sz w:val="24"/>
          <w:lang w:eastAsia="zh-CN"/>
        </w:rPr>
        <w:t>乙方</w:t>
      </w:r>
      <w:r>
        <w:rPr>
          <w:rFonts w:hint="eastAsia" w:ascii="宋体" w:hAnsi="宋体"/>
          <w:sz w:val="24"/>
        </w:rPr>
        <w:t>的工作流程、管理模式、规程、程序等相关文档资料、文档、数据均属于</w:t>
      </w:r>
      <w:r>
        <w:rPr>
          <w:rFonts w:hint="eastAsia" w:ascii="宋体" w:hAnsi="宋体"/>
          <w:sz w:val="24"/>
          <w:lang w:eastAsia="zh-CN"/>
        </w:rPr>
        <w:t>甲方</w:t>
      </w:r>
      <w:r>
        <w:rPr>
          <w:rFonts w:hint="eastAsia" w:ascii="宋体" w:hAnsi="宋体"/>
          <w:sz w:val="24"/>
        </w:rPr>
        <w:t>所有。未经</w:t>
      </w:r>
      <w:r>
        <w:rPr>
          <w:rFonts w:hint="eastAsia" w:ascii="宋体" w:hAnsi="宋体"/>
          <w:sz w:val="24"/>
          <w:lang w:eastAsia="zh-CN"/>
        </w:rPr>
        <w:t>甲方</w:t>
      </w:r>
      <w:r>
        <w:rPr>
          <w:rFonts w:hint="eastAsia" w:ascii="宋体" w:hAnsi="宋体"/>
          <w:sz w:val="24"/>
        </w:rPr>
        <w:t>授权同意，</w:t>
      </w:r>
      <w:r>
        <w:rPr>
          <w:rFonts w:hint="eastAsia" w:ascii="宋体" w:hAnsi="宋体"/>
          <w:sz w:val="24"/>
          <w:lang w:eastAsia="zh-CN"/>
        </w:rPr>
        <w:t>乙方</w:t>
      </w:r>
      <w:r>
        <w:rPr>
          <w:rFonts w:hint="eastAsia" w:ascii="宋体" w:hAnsi="宋体"/>
          <w:sz w:val="24"/>
        </w:rPr>
        <w:t>不得另作他用。因</w:t>
      </w:r>
      <w:r>
        <w:rPr>
          <w:rFonts w:hint="eastAsia" w:ascii="宋体" w:hAnsi="宋体"/>
          <w:sz w:val="24"/>
          <w:lang w:eastAsia="zh-CN"/>
        </w:rPr>
        <w:t>乙方</w:t>
      </w:r>
      <w:r>
        <w:rPr>
          <w:rFonts w:hint="eastAsia" w:ascii="宋体" w:hAnsi="宋体"/>
          <w:sz w:val="24"/>
        </w:rPr>
        <w:t>原因导致上述资料、文档、数据或</w:t>
      </w:r>
      <w:r>
        <w:rPr>
          <w:rFonts w:hint="eastAsia" w:ascii="宋体" w:hAnsi="宋体"/>
          <w:sz w:val="24"/>
          <w:lang w:eastAsia="zh-CN"/>
        </w:rPr>
        <w:t>甲方</w:t>
      </w:r>
      <w:r>
        <w:rPr>
          <w:rFonts w:hint="eastAsia" w:ascii="宋体" w:hAnsi="宋体"/>
          <w:sz w:val="24"/>
        </w:rPr>
        <w:t>商业秘密泄露的，</w:t>
      </w:r>
      <w:r>
        <w:rPr>
          <w:rFonts w:hint="eastAsia" w:ascii="宋体" w:hAnsi="宋体"/>
          <w:sz w:val="24"/>
          <w:lang w:eastAsia="zh-CN"/>
        </w:rPr>
        <w:t>甲方</w:t>
      </w:r>
      <w:r>
        <w:rPr>
          <w:rFonts w:hint="eastAsia" w:ascii="宋体" w:hAnsi="宋体"/>
          <w:sz w:val="24"/>
        </w:rPr>
        <w:t>有权要求</w:t>
      </w:r>
      <w:r>
        <w:rPr>
          <w:rFonts w:hint="eastAsia" w:ascii="宋体" w:hAnsi="宋体"/>
          <w:sz w:val="24"/>
          <w:lang w:eastAsia="zh-CN"/>
        </w:rPr>
        <w:t>乙方</w:t>
      </w:r>
      <w:r>
        <w:rPr>
          <w:rFonts w:hint="eastAsia" w:ascii="宋体" w:hAnsi="宋体"/>
          <w:sz w:val="24"/>
        </w:rPr>
        <w:t>采取措施消除影响并赔偿</w:t>
      </w:r>
      <w:r>
        <w:rPr>
          <w:rFonts w:hint="eastAsia" w:ascii="宋体" w:hAnsi="宋体"/>
          <w:sz w:val="24"/>
          <w:lang w:eastAsia="zh-CN"/>
        </w:rPr>
        <w:t>甲方</w:t>
      </w:r>
      <w:r>
        <w:rPr>
          <w:rFonts w:hint="eastAsia" w:ascii="宋体" w:hAnsi="宋体"/>
          <w:sz w:val="24"/>
        </w:rPr>
        <w:t>损失。</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06708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乙方按照合同的约定，完成合同约定的工作内容，甲方按照合同的约定要求进行验收。实现在</w:t>
      </w:r>
      <w:r>
        <w:rPr>
          <w:rFonts w:hint="eastAsia" w:ascii="宋体" w:hAnsi="宋体"/>
          <w:sz w:val="24"/>
          <w:lang w:val="en-US" w:eastAsia="zh-CN"/>
        </w:rPr>
        <w:t>甲方</w:t>
      </w:r>
      <w:r>
        <w:rPr>
          <w:rFonts w:hint="eastAsia" w:ascii="宋体" w:hAnsi="宋体"/>
          <w:sz w:val="24"/>
        </w:rPr>
        <w:t>中控屏中正常展示的效果，满足</w:t>
      </w:r>
      <w:r>
        <w:rPr>
          <w:rFonts w:hint="eastAsia" w:ascii="宋体" w:hAnsi="宋体"/>
          <w:sz w:val="24"/>
          <w:lang w:val="en-US" w:eastAsia="zh-CN"/>
        </w:rPr>
        <w:t>甲方</w:t>
      </w:r>
      <w:r>
        <w:rPr>
          <w:rFonts w:hint="eastAsia" w:ascii="宋体" w:hAnsi="宋体"/>
          <w:sz w:val="24"/>
        </w:rPr>
        <w:t>的要求视为验收通过。</w:t>
      </w:r>
    </w:p>
    <w:p w14:paraId="785AFD15">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071D7F6">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w:t>
      </w:r>
    </w:p>
    <w:p w14:paraId="3EC2853B">
      <w:pPr>
        <w:pStyle w:val="25"/>
        <w:spacing w:before="0" w:beforeAutospacing="0" w:after="0" w:afterAutospacing="0" w:line="360" w:lineRule="auto"/>
        <w:ind w:firstLine="480"/>
        <w:rPr>
          <w:b/>
        </w:rPr>
      </w:pPr>
      <w:r>
        <w:rPr>
          <w:rFonts w:hint="eastAsia"/>
          <w:b/>
        </w:rPr>
        <w:t>七、履约保证金</w:t>
      </w:r>
    </w:p>
    <w:p w14:paraId="450407ED">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5"/>
        <w:spacing w:before="0" w:beforeAutospacing="0" w:after="0" w:afterAutospacing="0" w:line="360" w:lineRule="auto"/>
        <w:ind w:firstLine="480"/>
        <w:rPr>
          <w:b/>
          <w:bCs/>
        </w:rPr>
      </w:pPr>
      <w:r>
        <w:rPr>
          <w:rFonts w:hint="eastAsia"/>
          <w:b/>
          <w:bCs/>
        </w:rPr>
        <w:t>九、资金支付</w:t>
      </w:r>
    </w:p>
    <w:p w14:paraId="577711D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5"/>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u w:val="single"/>
          <w:lang w:val="en-US" w:eastAsia="zh-CN"/>
        </w:rPr>
        <w:t>经验收合格，乙方提供足额的增值税专用发票后，甲方在约定时间内支付全款（扣违约金除外）</w:t>
      </w:r>
      <w:r>
        <w:rPr>
          <w:rFonts w:hint="eastAsia"/>
          <w:u w:val="single"/>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5698"/>
      <w:bookmarkStart w:id="406" w:name="_Toc3079"/>
      <w:bookmarkStart w:id="407" w:name="_Toc8586"/>
      <w:bookmarkStart w:id="408" w:name="_Toc2375"/>
      <w:bookmarkStart w:id="409" w:name="_Toc24662"/>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18683"/>
      <w:bookmarkStart w:id="411" w:name="_Toc30329"/>
      <w:bookmarkStart w:id="412" w:name="_Toc9497"/>
      <w:bookmarkStart w:id="413" w:name="_Toc26807"/>
      <w:bookmarkStart w:id="414" w:name="_Toc32454"/>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6"/>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14:paraId="712C4F1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4"/>
        <w:ind w:left="0" w:leftChars="0" w:firstLine="0" w:firstLineChars="0"/>
        <w:jc w:val="center"/>
        <w:rPr>
          <w:rFonts w:hint="eastAsia" w:ascii="宋体" w:hAnsi="宋体"/>
          <w:b/>
          <w:szCs w:val="24"/>
        </w:rPr>
      </w:pPr>
    </w:p>
    <w:p w14:paraId="48087D5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25079"/>
      <w:bookmarkStart w:id="423" w:name="_Toc5228"/>
      <w:bookmarkStart w:id="424" w:name="_Toc14021"/>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3769"/>
      <w:bookmarkStart w:id="427" w:name="_Toc23289"/>
      <w:bookmarkStart w:id="428" w:name="_Toc31402"/>
      <w:bookmarkStart w:id="429" w:name="_Toc19539"/>
      <w:bookmarkStart w:id="430" w:name="_Toc1675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9161"/>
      <w:bookmarkStart w:id="432" w:name="_Toc12412"/>
      <w:bookmarkStart w:id="433" w:name="_Toc4133"/>
      <w:bookmarkStart w:id="434" w:name="_Toc27945"/>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26555"/>
      <w:bookmarkStart w:id="437" w:name="_Toc31233"/>
      <w:bookmarkStart w:id="438" w:name="_Toc22011"/>
      <w:bookmarkStart w:id="439" w:name="_Toc15447"/>
      <w:bookmarkStart w:id="440" w:name="_Toc32670"/>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13467"/>
      <w:bookmarkStart w:id="442" w:name="_Toc16163"/>
      <w:bookmarkStart w:id="443" w:name="_Toc30507"/>
      <w:bookmarkStart w:id="444" w:name="_Toc13154"/>
      <w:bookmarkStart w:id="445" w:name="_Toc18990"/>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6689"/>
      <w:bookmarkStart w:id="450" w:name="_Toc23368"/>
      <w:bookmarkStart w:id="451" w:name="_Toc10663"/>
      <w:bookmarkStart w:id="452" w:name="_Toc21830"/>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26633"/>
      <w:bookmarkStart w:id="455" w:name="_Toc4720"/>
      <w:bookmarkStart w:id="456" w:name="_Toc32494"/>
      <w:bookmarkStart w:id="457" w:name="_Toc14371"/>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23854"/>
      <w:bookmarkStart w:id="460" w:name="_Toc24465"/>
      <w:bookmarkStart w:id="461" w:name="_Toc3638"/>
      <w:bookmarkStart w:id="462" w:name="_Toc14115"/>
      <w:bookmarkStart w:id="463" w:name="_Toc25783"/>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30105"/>
      <w:bookmarkStart w:id="465" w:name="_Toc26883"/>
      <w:bookmarkStart w:id="466" w:name="_Toc25525"/>
      <w:bookmarkStart w:id="467" w:name="_Toc7315"/>
      <w:bookmarkStart w:id="468" w:name="_Toc14814"/>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4525"/>
      <w:bookmarkStart w:id="473" w:name="_Toc17363"/>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12666"/>
      <w:bookmarkStart w:id="477" w:name="_Toc31892"/>
      <w:bookmarkStart w:id="478" w:name="_Toc2308"/>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28906"/>
      <w:bookmarkStart w:id="486" w:name="_Toc12254"/>
      <w:bookmarkStart w:id="487" w:name="_Toc27644"/>
      <w:bookmarkStart w:id="488" w:name="_Toc5063"/>
      <w:bookmarkStart w:id="489" w:name="_Toc20808"/>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4"/>
        <w:spacing w:line="560" w:lineRule="exact"/>
        <w:ind w:left="0" w:leftChars="0" w:firstLine="0" w:firstLineChars="0"/>
        <w:jc w:val="center"/>
        <w:rPr>
          <w:rFonts w:hint="eastAsia" w:ascii="宋体" w:hAnsi="宋体"/>
          <w:b/>
          <w:szCs w:val="24"/>
        </w:rPr>
      </w:pPr>
    </w:p>
    <w:p w14:paraId="2C40B3D6">
      <w:pPr>
        <w:pStyle w:val="24"/>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2025年能源运行中心工艺总貌图形化升级展示服务（重新询价）采购项目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2025年能源运行中心工艺总貌图形化升级展示服务（重新询价）采购项目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7"/>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6"/>
      </w:pPr>
    </w:p>
    <w:p w14:paraId="082AE6C4">
      <w:pPr>
        <w:rPr>
          <w:color w:val="auto"/>
        </w:rPr>
      </w:pPr>
    </w:p>
    <w:p w14:paraId="77BEF728">
      <w:pPr>
        <w:rPr>
          <w:color w:val="auto"/>
        </w:rPr>
      </w:pPr>
    </w:p>
    <w:p w14:paraId="4BCED511">
      <w:pPr>
        <w:pStyle w:val="14"/>
        <w:rPr>
          <w:color w:val="auto"/>
        </w:rPr>
      </w:pPr>
    </w:p>
    <w:p w14:paraId="465FA949">
      <w:pPr>
        <w:pStyle w:val="14"/>
      </w:pPr>
    </w:p>
    <w:p w14:paraId="5F4E7760">
      <w:pPr>
        <w:pStyle w:val="15"/>
        <w:rPr>
          <w:color w:val="auto"/>
        </w:rPr>
      </w:pPr>
    </w:p>
    <w:p w14:paraId="3B048014">
      <w:pPr>
        <w:pStyle w:val="12"/>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2CD1F887">
      <w:pPr>
        <w:spacing w:line="480" w:lineRule="auto"/>
        <w:ind w:firstLine="840" w:firstLineChars="300"/>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2025年能源运行中心工艺总貌图形化升级展示服务（重新询价）采购项目</w:t>
      </w: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202506008</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2"/>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2025年能源运行中心工艺总貌图形化升级展示服务（重新询价）采购项目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202506008</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5F84BFD4">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29297FAC">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2"/>
        <w:rPr>
          <w:color w:val="auto"/>
        </w:rPr>
      </w:pPr>
    </w:p>
    <w:p w14:paraId="12E7506A">
      <w:pPr>
        <w:rPr>
          <w:color w:val="auto"/>
        </w:rPr>
      </w:pPr>
    </w:p>
    <w:p w14:paraId="5438802B">
      <w:pPr>
        <w:rPr>
          <w:color w:val="auto"/>
        </w:rPr>
      </w:pPr>
    </w:p>
    <w:p w14:paraId="0FB7916A">
      <w:pPr>
        <w:rPr>
          <w:color w:val="auto"/>
        </w:rPr>
      </w:pPr>
    </w:p>
    <w:p w14:paraId="21F41F43">
      <w:pPr>
        <w:rPr>
          <w:color w:val="auto"/>
        </w:rPr>
      </w:pPr>
    </w:p>
    <w:p w14:paraId="6385A43C">
      <w:pPr>
        <w:pStyle w:val="15"/>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2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31"/>
        <w:gridCol w:w="1722"/>
        <w:gridCol w:w="885"/>
        <w:gridCol w:w="1602"/>
        <w:gridCol w:w="1660"/>
        <w:gridCol w:w="1401"/>
        <w:gridCol w:w="2099"/>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52"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631" w:type="dxa"/>
            <w:vAlign w:val="center"/>
          </w:tcPr>
          <w:p w14:paraId="41EFB62C">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1722"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服务期限</w:t>
            </w:r>
          </w:p>
        </w:tc>
        <w:tc>
          <w:tcPr>
            <w:tcW w:w="88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602"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66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401" w:type="dxa"/>
            <w:vAlign w:val="center"/>
          </w:tcPr>
          <w:p w14:paraId="16E6DDDB">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2099"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52" w:type="dxa"/>
            <w:vAlign w:val="center"/>
          </w:tcPr>
          <w:p w14:paraId="449D66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31" w:type="dxa"/>
            <w:vAlign w:val="center"/>
          </w:tcPr>
          <w:p w14:paraId="2D43313D">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能源运行中心工艺总貌图形化升级服务</w:t>
            </w:r>
          </w:p>
        </w:tc>
        <w:tc>
          <w:tcPr>
            <w:tcW w:w="1722" w:type="dxa"/>
            <w:vAlign w:val="center"/>
          </w:tcPr>
          <w:p w14:paraId="3B2AAFCB">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2个月</w:t>
            </w:r>
          </w:p>
        </w:tc>
        <w:tc>
          <w:tcPr>
            <w:tcW w:w="885" w:type="dxa"/>
            <w:vAlign w:val="center"/>
          </w:tcPr>
          <w:p w14:paraId="5F5AFF5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602" w:type="dxa"/>
            <w:vAlign w:val="center"/>
          </w:tcPr>
          <w:p w14:paraId="617C1419">
            <w:pPr>
              <w:spacing w:line="360" w:lineRule="auto"/>
              <w:jc w:val="center"/>
              <w:rPr>
                <w:rFonts w:hint="eastAsia" w:ascii="宋体" w:hAnsi="宋体" w:eastAsia="宋体" w:cs="宋体"/>
                <w:color w:val="auto"/>
                <w:sz w:val="21"/>
                <w:szCs w:val="21"/>
              </w:rPr>
            </w:pPr>
          </w:p>
        </w:tc>
        <w:tc>
          <w:tcPr>
            <w:tcW w:w="1660" w:type="dxa"/>
            <w:vAlign w:val="center"/>
          </w:tcPr>
          <w:p w14:paraId="7DBD9E08">
            <w:pPr>
              <w:spacing w:line="360" w:lineRule="auto"/>
              <w:jc w:val="center"/>
              <w:rPr>
                <w:rFonts w:hint="eastAsia" w:ascii="宋体" w:hAnsi="宋体" w:eastAsia="宋体" w:cs="宋体"/>
                <w:color w:val="auto"/>
                <w:sz w:val="21"/>
                <w:szCs w:val="21"/>
              </w:rPr>
            </w:pPr>
          </w:p>
        </w:tc>
        <w:tc>
          <w:tcPr>
            <w:tcW w:w="1401" w:type="dxa"/>
            <w:vAlign w:val="center"/>
          </w:tcPr>
          <w:p w14:paraId="270198FB">
            <w:pPr>
              <w:spacing w:line="360" w:lineRule="auto"/>
              <w:jc w:val="center"/>
              <w:rPr>
                <w:rFonts w:hint="eastAsia" w:ascii="宋体" w:hAnsi="宋体" w:eastAsia="宋体" w:cs="宋体"/>
                <w:color w:val="auto"/>
                <w:sz w:val="21"/>
                <w:szCs w:val="21"/>
              </w:rPr>
            </w:pPr>
          </w:p>
        </w:tc>
        <w:tc>
          <w:tcPr>
            <w:tcW w:w="2099" w:type="dxa"/>
            <w:vAlign w:val="center"/>
          </w:tcPr>
          <w:p w14:paraId="53C6D551">
            <w:pPr>
              <w:spacing w:line="360" w:lineRule="auto"/>
              <w:jc w:val="center"/>
              <w:rPr>
                <w:rFonts w:hint="eastAsia" w:ascii="宋体" w:hAnsi="宋体" w:eastAsia="宋体" w:cs="宋体"/>
                <w:color w:val="auto"/>
                <w:sz w:val="21"/>
                <w:szCs w:val="21"/>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2025年能源运行中心工艺总貌图形化升级展示服务（重新询价）采购项目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10F43"/>
    <w:rsid w:val="03272182"/>
    <w:rsid w:val="046A1781"/>
    <w:rsid w:val="04E634F4"/>
    <w:rsid w:val="05150472"/>
    <w:rsid w:val="05171224"/>
    <w:rsid w:val="051B17AF"/>
    <w:rsid w:val="05AD6497"/>
    <w:rsid w:val="06245C04"/>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E7D4C40"/>
    <w:rsid w:val="1E831280"/>
    <w:rsid w:val="1F29161A"/>
    <w:rsid w:val="1F457921"/>
    <w:rsid w:val="20284B0B"/>
    <w:rsid w:val="21506E41"/>
    <w:rsid w:val="21677697"/>
    <w:rsid w:val="21D147B8"/>
    <w:rsid w:val="229536BA"/>
    <w:rsid w:val="22A244DC"/>
    <w:rsid w:val="22F32BA9"/>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4B6E80"/>
    <w:rsid w:val="31BF0628"/>
    <w:rsid w:val="32843E96"/>
    <w:rsid w:val="32D33460"/>
    <w:rsid w:val="34120AC9"/>
    <w:rsid w:val="346671FA"/>
    <w:rsid w:val="34DD62C6"/>
    <w:rsid w:val="351F7AFD"/>
    <w:rsid w:val="352F03C1"/>
    <w:rsid w:val="36162BCB"/>
    <w:rsid w:val="363646DC"/>
    <w:rsid w:val="36412810"/>
    <w:rsid w:val="36A32180"/>
    <w:rsid w:val="36BD312A"/>
    <w:rsid w:val="37396C72"/>
    <w:rsid w:val="37514AF4"/>
    <w:rsid w:val="377C0298"/>
    <w:rsid w:val="37F61CA1"/>
    <w:rsid w:val="394A64EB"/>
    <w:rsid w:val="39C31C6C"/>
    <w:rsid w:val="3B60058A"/>
    <w:rsid w:val="3C071212"/>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5435975"/>
    <w:rsid w:val="470471FE"/>
    <w:rsid w:val="472961BF"/>
    <w:rsid w:val="49105C83"/>
    <w:rsid w:val="4992263D"/>
    <w:rsid w:val="499917D4"/>
    <w:rsid w:val="49A53D97"/>
    <w:rsid w:val="4AE27CAC"/>
    <w:rsid w:val="4BAC48C9"/>
    <w:rsid w:val="4CAA0A32"/>
    <w:rsid w:val="4D4E3EFD"/>
    <w:rsid w:val="4E191EC4"/>
    <w:rsid w:val="4E6E6699"/>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3E3B77"/>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03DAD"/>
    <w:rsid w:val="5B021A05"/>
    <w:rsid w:val="5B3D7F5F"/>
    <w:rsid w:val="5C9D587A"/>
    <w:rsid w:val="5CE874B7"/>
    <w:rsid w:val="5DE05449"/>
    <w:rsid w:val="5EA617F0"/>
    <w:rsid w:val="5EFD2476"/>
    <w:rsid w:val="5F0279C4"/>
    <w:rsid w:val="5F944466"/>
    <w:rsid w:val="6139287F"/>
    <w:rsid w:val="61F56B7E"/>
    <w:rsid w:val="62121B84"/>
    <w:rsid w:val="63CF15A0"/>
    <w:rsid w:val="64CD2ABF"/>
    <w:rsid w:val="654A3E4B"/>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BFA19D7"/>
    <w:rsid w:val="6C022D72"/>
    <w:rsid w:val="6C731274"/>
    <w:rsid w:val="6CEB080D"/>
    <w:rsid w:val="6D893D5F"/>
    <w:rsid w:val="6EAC75B8"/>
    <w:rsid w:val="6F502166"/>
    <w:rsid w:val="6F887F93"/>
    <w:rsid w:val="6FAE1A43"/>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1537</Words>
  <Characters>1745</Characters>
  <Lines>0</Lines>
  <Paragraphs>0</Paragraphs>
  <TotalTime>7</TotalTime>
  <ScaleCrop>false</ScaleCrop>
  <LinksUpToDate>false</LinksUpToDate>
  <CharactersWithSpaces>1806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