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2025年-2026年三固运行中心汽轮机汽阀总成改造采购项目（重新询价）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202506019</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17</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bookmarkStart w:id="520"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202506019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2025年-2026年三固运行中心汽轮机汽阀总成改造采购项目（重新询价）</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color w:val="auto"/>
          <w:sz w:val="24"/>
        </w:rPr>
        <w:t>杭州临江环境能源有限公司因日常生产需要，需</w:t>
      </w:r>
      <w:r>
        <w:rPr>
          <w:rFonts w:hint="eastAsia" w:hAnsi="宋体" w:cs="宋体"/>
          <w:bCs/>
          <w:color w:val="auto"/>
          <w:sz w:val="24"/>
          <w:lang w:val="en-US" w:eastAsia="zh-CN"/>
        </w:rPr>
        <w:t>对三固运行中心汽轮机汽阀总成进行改造，含旧件拆除、新件安装、调试等工作内容</w:t>
      </w:r>
      <w:r>
        <w:rPr>
          <w:rFonts w:hint="eastAsia" w:hAnsi="宋体" w:cs="宋体"/>
          <w:bCs/>
          <w:color w:val="auto"/>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w:t>
      </w:r>
      <w:r>
        <w:rPr>
          <w:rFonts w:hint="eastAsia" w:cs="仿宋" w:asciiTheme="minorEastAsia" w:hAnsiTheme="minorEastAsia"/>
          <w:sz w:val="24"/>
          <w:u w:val="single"/>
          <w:lang w:val="en-US"/>
        </w:rPr>
        <w:t>合同签订</w:t>
      </w:r>
      <w:r>
        <w:rPr>
          <w:rFonts w:hint="eastAsia" w:cs="仿宋" w:asciiTheme="minorEastAsia" w:hAnsiTheme="minorEastAsia"/>
          <w:sz w:val="24"/>
          <w:u w:val="single"/>
          <w:lang w:val="en-US" w:eastAsia="zh-CN"/>
        </w:rPr>
        <w:t>后一次性完成改造</w:t>
      </w:r>
      <w:r>
        <w:rPr>
          <w:rFonts w:hint="eastAsia" w:cs="仿宋" w:asciiTheme="minorEastAsia" w:hAnsiTheme="minorEastAsia"/>
          <w:sz w:val="24"/>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5900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kern w:val="2"/>
          <w:sz w:val="24"/>
          <w:szCs w:val="24"/>
          <w:u w:val="single"/>
          <w:lang w:val="en-US" w:eastAsia="zh-CN" w:bidi="ar-SA"/>
        </w:rPr>
        <w:t>2025年-2026年三固运行中心汽轮机汽阀总成改造采购项目（重新询价）询价保证金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w:t>
      </w:r>
      <w:r>
        <w:rPr>
          <w:rFonts w:hint="eastAsia" w:cs="仿宋" w:asciiTheme="minorEastAsia" w:hAnsiTheme="minorEastAsia"/>
          <w:color w:val="auto"/>
          <w:sz w:val="24"/>
        </w:rPr>
        <w:t>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6月17</w:t>
      </w:r>
      <w:r>
        <w:rPr>
          <w:rFonts w:hint="eastAsia" w:cs="仿宋" w:asciiTheme="minorEastAsia" w:hAnsiTheme="minorEastAsia"/>
          <w:color w:val="auto"/>
          <w:sz w:val="24"/>
        </w:rPr>
        <w:t>日</w:t>
      </w:r>
    </w:p>
    <w:bookmarkEnd w:id="520"/>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6CD92FAC"/>
    <w:p w14:paraId="5D72271C">
      <w:pPr>
        <w:rPr>
          <w:rFonts w:cs="仿宋" w:asciiTheme="minorEastAsia" w:hAnsiTheme="minorEastAsia"/>
          <w:b/>
          <w:bCs/>
          <w:sz w:val="36"/>
          <w:szCs w:val="36"/>
        </w:rPr>
      </w:pPr>
    </w:p>
    <w:p w14:paraId="7FA4153D">
      <w:pPr>
        <w:pStyle w:val="16"/>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9"/>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6"/>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353BCF3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一、项目概况</w:t>
      </w:r>
    </w:p>
    <w:p w14:paraId="538DB522">
      <w:pPr>
        <w:wordWrap w:val="0"/>
        <w:spacing w:line="440" w:lineRule="exact"/>
        <w:ind w:firstLine="480" w:firstLineChars="200"/>
        <w:outlineLvl w:val="1"/>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杭州临江环境能源有限公司</w:t>
      </w:r>
      <w:r>
        <w:rPr>
          <w:rFonts w:hint="eastAsia" w:ascii="宋体" w:hAnsi="Arial" w:cs="Arial" w:eastAsiaTheme="minorEastAsia"/>
          <w:snapToGrid w:val="0"/>
          <w:kern w:val="2"/>
          <w:sz w:val="24"/>
          <w:szCs w:val="21"/>
          <w:lang w:val="en-US" w:eastAsia="zh-CN" w:bidi="ar-SA"/>
        </w:rPr>
        <w:t>三固运行中心现有凝汽式汽轮机一台，</w:t>
      </w:r>
      <w:r>
        <w:rPr>
          <w:rFonts w:hint="eastAsia" w:ascii="宋体" w:hAnsi="Arial" w:cs="Arial"/>
          <w:snapToGrid w:val="0"/>
          <w:kern w:val="2"/>
          <w:sz w:val="24"/>
          <w:szCs w:val="21"/>
          <w:lang w:val="en-US" w:eastAsia="zh-CN" w:bidi="ar-SA"/>
        </w:rPr>
        <w:t>生产厂家为</w:t>
      </w:r>
      <w:r>
        <w:rPr>
          <w:rFonts w:hint="eastAsia" w:ascii="宋体" w:hAnsi="Arial" w:cs="Arial" w:eastAsiaTheme="minorEastAsia"/>
          <w:snapToGrid w:val="0"/>
          <w:kern w:val="2"/>
          <w:sz w:val="24"/>
          <w:szCs w:val="21"/>
          <w:lang w:val="en-US" w:eastAsia="zh-CN" w:bidi="ar-SA"/>
        </w:rPr>
        <w:t>青岛节能</w:t>
      </w:r>
      <w:r>
        <w:rPr>
          <w:rFonts w:hint="eastAsia" w:ascii="宋体" w:hAnsi="Arial" w:cs="Arial"/>
          <w:snapToGrid w:val="0"/>
          <w:kern w:val="2"/>
          <w:sz w:val="24"/>
          <w:szCs w:val="21"/>
          <w:lang w:val="en-US" w:eastAsia="zh-CN" w:bidi="ar-SA"/>
        </w:rPr>
        <w:t>汽轮机集团股份有限公司</w:t>
      </w:r>
      <w:r>
        <w:rPr>
          <w:rFonts w:hint="eastAsia" w:ascii="宋体" w:hAnsi="Arial" w:cs="Arial" w:eastAsiaTheme="minorEastAsia"/>
          <w:snapToGrid w:val="0"/>
          <w:kern w:val="2"/>
          <w:sz w:val="24"/>
          <w:szCs w:val="21"/>
          <w:lang w:val="en-US" w:eastAsia="zh-CN" w:bidi="ar-SA"/>
        </w:rPr>
        <w:t>，型号为N1.5-1.35</w:t>
      </w:r>
      <w:r>
        <w:rPr>
          <w:rFonts w:hint="eastAsia" w:ascii="宋体" w:hAnsi="Arial" w:cs="Arial"/>
          <w:snapToGrid w:val="0"/>
          <w:kern w:val="2"/>
          <w:sz w:val="24"/>
          <w:szCs w:val="21"/>
          <w:lang w:val="en-US" w:eastAsia="zh-CN" w:bidi="ar-SA"/>
        </w:rPr>
        <w:t>，现</w:t>
      </w:r>
      <w:r>
        <w:rPr>
          <w:rFonts w:hint="eastAsia" w:ascii="宋体" w:hAnsi="Arial" w:cs="Arial" w:eastAsiaTheme="minorEastAsia"/>
          <w:snapToGrid w:val="0"/>
          <w:kern w:val="2"/>
          <w:sz w:val="24"/>
          <w:szCs w:val="21"/>
          <w:lang w:val="en-US" w:eastAsia="zh-CN" w:bidi="ar-SA"/>
        </w:rPr>
        <w:t>需要</w:t>
      </w:r>
      <w:r>
        <w:rPr>
          <w:rFonts w:hint="eastAsia" w:ascii="宋体" w:hAnsi="Arial" w:cs="Arial"/>
          <w:snapToGrid w:val="0"/>
          <w:kern w:val="2"/>
          <w:sz w:val="24"/>
          <w:szCs w:val="21"/>
          <w:lang w:val="en-US" w:eastAsia="zh-CN" w:bidi="ar-SA"/>
        </w:rPr>
        <w:t>对</w:t>
      </w:r>
      <w:r>
        <w:rPr>
          <w:rFonts w:hint="eastAsia" w:ascii="宋体" w:hAnsi="Arial" w:cs="Arial" w:eastAsiaTheme="minorEastAsia"/>
          <w:snapToGrid w:val="0"/>
          <w:kern w:val="2"/>
          <w:sz w:val="24"/>
          <w:szCs w:val="21"/>
          <w:lang w:val="en-US" w:eastAsia="zh-CN" w:bidi="ar-SA"/>
        </w:rPr>
        <w:t>原</w:t>
      </w:r>
      <w:r>
        <w:rPr>
          <w:rFonts w:hint="eastAsia" w:ascii="宋体" w:hAnsi="Arial" w:cs="Arial"/>
          <w:snapToGrid w:val="0"/>
          <w:kern w:val="2"/>
          <w:sz w:val="24"/>
          <w:szCs w:val="21"/>
          <w:lang w:val="en-US" w:eastAsia="zh-CN" w:bidi="ar-SA"/>
        </w:rPr>
        <w:t>有一套</w:t>
      </w:r>
      <w:r>
        <w:rPr>
          <w:rFonts w:hint="eastAsia" w:ascii="宋体" w:hAnsi="Arial" w:cs="Arial" w:eastAsiaTheme="minorEastAsia"/>
          <w:snapToGrid w:val="0"/>
          <w:kern w:val="2"/>
          <w:sz w:val="24"/>
          <w:szCs w:val="21"/>
          <w:lang w:val="en-US" w:eastAsia="zh-CN" w:bidi="ar-SA"/>
        </w:rPr>
        <w:t>汽轮机汽阀总成更新改造，</w:t>
      </w:r>
      <w:r>
        <w:rPr>
          <w:rFonts w:hint="eastAsia" w:ascii="宋体" w:hAnsi="Arial" w:cs="Arial"/>
          <w:snapToGrid w:val="0"/>
          <w:kern w:val="2"/>
          <w:sz w:val="24"/>
          <w:szCs w:val="21"/>
          <w:lang w:val="en-US" w:eastAsia="zh-CN" w:bidi="ar-SA"/>
        </w:rPr>
        <w:t>同时对</w:t>
      </w:r>
      <w:r>
        <w:rPr>
          <w:rFonts w:hint="eastAsia" w:ascii="宋体" w:hAnsi="Arial" w:cs="Arial" w:eastAsiaTheme="minorEastAsia"/>
          <w:snapToGrid w:val="0"/>
          <w:kern w:val="2"/>
          <w:sz w:val="24"/>
          <w:szCs w:val="21"/>
          <w:lang w:val="en-US" w:eastAsia="zh-CN" w:bidi="ar-SA"/>
        </w:rPr>
        <w:t>现有管道改造优化。</w:t>
      </w:r>
      <w:r>
        <w:rPr>
          <w:rFonts w:hint="eastAsia" w:ascii="宋体" w:hAnsi="Arial" w:cs="Arial"/>
          <w:snapToGrid w:val="0"/>
          <w:kern w:val="2"/>
          <w:sz w:val="24"/>
          <w:szCs w:val="21"/>
          <w:lang w:val="en-US" w:eastAsia="zh-CN" w:bidi="ar-SA"/>
        </w:rPr>
        <w:t>原</w:t>
      </w:r>
      <w:r>
        <w:rPr>
          <w:rFonts w:hint="eastAsia" w:ascii="宋体" w:hAnsi="Arial" w:cs="Arial" w:eastAsiaTheme="minorEastAsia"/>
          <w:snapToGrid w:val="0"/>
          <w:kern w:val="2"/>
          <w:sz w:val="24"/>
          <w:szCs w:val="21"/>
          <w:lang w:val="en-US" w:eastAsia="zh-CN" w:bidi="ar-SA"/>
        </w:rPr>
        <w:t>汽阀总成</w:t>
      </w:r>
      <w:r>
        <w:rPr>
          <w:rFonts w:hint="eastAsia" w:ascii="宋体" w:hAnsi="Arial" w:cs="Arial"/>
          <w:snapToGrid w:val="0"/>
          <w:kern w:val="2"/>
          <w:sz w:val="24"/>
          <w:szCs w:val="21"/>
          <w:lang w:val="en-US" w:eastAsia="zh-CN" w:bidi="ar-SA"/>
        </w:rPr>
        <w:t>图纸如下：</w:t>
      </w:r>
    </w:p>
    <w:p w14:paraId="4AA0E82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5D0F07F">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0F949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4A528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842C61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9F7C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AC66A3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640B1D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077529">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32C67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C3471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6D5D42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28A7FC7">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B9607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0689B80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drawing>
          <wp:anchor distT="0" distB="0" distL="114300" distR="114300" simplePos="0" relativeHeight="251665408" behindDoc="0" locked="0" layoutInCell="1" allowOverlap="1">
            <wp:simplePos x="0" y="0"/>
            <wp:positionH relativeFrom="column">
              <wp:posOffset>304800</wp:posOffset>
            </wp:positionH>
            <wp:positionV relativeFrom="paragraph">
              <wp:posOffset>-3769360</wp:posOffset>
            </wp:positionV>
            <wp:extent cx="5633720" cy="3986530"/>
            <wp:effectExtent l="0" t="0" r="5080" b="6350"/>
            <wp:wrapNone/>
            <wp:docPr id="7" name="图片 7" descr="6a045f40798627bac403c35c1c52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045f40798627bac403c35c1c52fc6"/>
                    <pic:cNvPicPr>
                      <a:picLocks noChangeAspect="1"/>
                    </pic:cNvPicPr>
                  </pic:nvPicPr>
                  <pic:blipFill>
                    <a:blip r:embed="rId21"/>
                    <a:stretch>
                      <a:fillRect/>
                    </a:stretch>
                  </pic:blipFill>
                  <pic:spPr>
                    <a:xfrm>
                      <a:off x="0" y="0"/>
                      <a:ext cx="5633720" cy="3986530"/>
                    </a:xfrm>
                    <a:prstGeom prst="rect">
                      <a:avLst/>
                    </a:prstGeom>
                  </pic:spPr>
                </pic:pic>
              </a:graphicData>
            </a:graphic>
          </wp:anchor>
        </w:drawing>
      </w:r>
    </w:p>
    <w:p w14:paraId="60AC1AF2">
      <w:pPr>
        <w:pStyle w:val="7"/>
        <w:ind w:firstLine="482" w:firstLineChars="200"/>
        <w:rPr>
          <w:rFonts w:hint="eastAsia" w:ascii="宋体"/>
          <w:b/>
          <w:bCs/>
          <w:color w:val="auto"/>
          <w:highlight w:val="none"/>
          <w:lang w:val="en-US" w:eastAsia="zh-CN"/>
        </w:rPr>
      </w:pPr>
      <w:r>
        <w:rPr>
          <w:rFonts w:hint="eastAsia"/>
          <w:b/>
          <w:bCs/>
          <w:color w:val="auto"/>
          <w:highlight w:val="none"/>
          <w:lang w:val="en-US" w:eastAsia="zh-CN"/>
        </w:rPr>
        <w:t>1.设备</w:t>
      </w:r>
      <w:r>
        <w:rPr>
          <w:rFonts w:hint="eastAsia" w:ascii="宋体"/>
          <w:b/>
          <w:bCs/>
          <w:color w:val="auto"/>
          <w:highlight w:val="none"/>
          <w:lang w:val="en-US" w:eastAsia="zh-CN"/>
        </w:rPr>
        <w:t>基本参数</w:t>
      </w:r>
    </w:p>
    <w:p w14:paraId="65F27EFB">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配套汽轮机参数：型号N1.5-1.35凝汽式汽轮机，额定转速5600/1500r/min，进汽压力1.35MPa，进汽温度1.35MPa压力下饱和温度，排气压力10KPa；</w:t>
      </w:r>
    </w:p>
    <w:p w14:paraId="33F26314">
      <w:pPr>
        <w:pStyle w:val="7"/>
        <w:ind w:firstLine="480" w:firstLineChars="200"/>
        <w:rPr>
          <w:rFonts w:hint="eastAsia"/>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原汽阀总成参数：主汽门速关阀进汽法兰-调节汽阀出口法兰DN150，双座调阀，弹簧座架，执行机构EH油液压控制，油压14MPa</w:t>
      </w:r>
      <w:r>
        <w:rPr>
          <w:rFonts w:hint="eastAsia"/>
          <w:color w:val="auto"/>
          <w:highlight w:val="none"/>
          <w:lang w:val="en-US" w:eastAsia="zh-CN"/>
        </w:rPr>
        <w:t>。</w:t>
      </w:r>
    </w:p>
    <w:p w14:paraId="4784B2AD">
      <w:pPr>
        <w:pStyle w:val="7"/>
        <w:ind w:firstLine="482" w:firstLineChars="200"/>
        <w:rPr>
          <w:rFonts w:hint="eastAsia"/>
          <w:b/>
          <w:bCs/>
          <w:color w:val="auto"/>
          <w:highlight w:val="none"/>
          <w:lang w:val="en-US" w:eastAsia="zh-CN"/>
        </w:rPr>
      </w:pPr>
      <w:r>
        <w:rPr>
          <w:rFonts w:hint="eastAsia"/>
          <w:b/>
          <w:bCs/>
          <w:color w:val="auto"/>
          <w:highlight w:val="none"/>
          <w:lang w:val="en-US" w:eastAsia="zh-CN"/>
        </w:rPr>
        <w:t>2.本次改造内容</w:t>
      </w:r>
    </w:p>
    <w:p w14:paraId="067F59E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更换现有</w:t>
      </w:r>
      <w:r>
        <w:rPr>
          <w:rFonts w:hint="eastAsia" w:ascii="宋体" w:hAnsi="Arial" w:cs="Arial" w:eastAsiaTheme="minorEastAsia"/>
          <w:snapToGrid w:val="0"/>
          <w:kern w:val="2"/>
          <w:sz w:val="24"/>
          <w:szCs w:val="21"/>
          <w:lang w:val="en-US" w:eastAsia="zh-CN" w:bidi="ar-SA"/>
        </w:rPr>
        <w:t>汽轮机汽阀总成</w:t>
      </w:r>
      <w:r>
        <w:rPr>
          <w:rFonts w:hint="eastAsia" w:cs="Arial"/>
          <w:snapToGrid w:val="0"/>
          <w:kern w:val="2"/>
          <w:sz w:val="24"/>
          <w:szCs w:val="21"/>
          <w:lang w:val="en-US" w:eastAsia="zh-CN" w:bidi="ar-SA"/>
        </w:rPr>
        <w:t>，含旧件拆除、新件安装、调试等工作内容</w:t>
      </w:r>
      <w:r>
        <w:rPr>
          <w:rFonts w:hint="eastAsia" w:ascii="宋体"/>
          <w:color w:val="auto"/>
          <w:highlight w:val="none"/>
          <w:lang w:val="en-US" w:eastAsia="zh-CN"/>
        </w:rPr>
        <w:t>；</w:t>
      </w:r>
    </w:p>
    <w:p w14:paraId="2F0DA974">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w:t>
      </w: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对现场</w:t>
      </w:r>
      <w:r>
        <w:rPr>
          <w:rFonts w:hint="eastAsia" w:ascii="宋体"/>
          <w:color w:val="auto"/>
          <w:highlight w:val="none"/>
          <w:lang w:val="en-US" w:eastAsia="zh-CN"/>
        </w:rPr>
        <w:t>油箱</w:t>
      </w:r>
      <w:r>
        <w:rPr>
          <w:rFonts w:hint="eastAsia"/>
          <w:color w:val="auto"/>
          <w:highlight w:val="none"/>
          <w:lang w:val="en-US" w:eastAsia="zh-CN"/>
        </w:rPr>
        <w:t>重新</w:t>
      </w:r>
      <w:r>
        <w:rPr>
          <w:rFonts w:hint="eastAsia" w:ascii="宋体"/>
          <w:color w:val="auto"/>
          <w:highlight w:val="none"/>
          <w:lang w:val="en-US" w:eastAsia="zh-CN"/>
        </w:rPr>
        <w:t>改造</w:t>
      </w:r>
      <w:r>
        <w:rPr>
          <w:rFonts w:hint="eastAsia"/>
          <w:color w:val="auto"/>
          <w:highlight w:val="none"/>
          <w:lang w:val="en-US" w:eastAsia="zh-CN"/>
        </w:rPr>
        <w:t>。</w:t>
      </w:r>
    </w:p>
    <w:p w14:paraId="5C073101">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val="en-US"/>
        </w:rPr>
        <w:t>二、合同期限：</w:t>
      </w:r>
      <w:r>
        <w:rPr>
          <w:rFonts w:hint="eastAsia" w:ascii="宋体" w:hAnsi="宋体" w:eastAsia="宋体" w:cs="宋体"/>
          <w:b/>
          <w:sz w:val="24"/>
          <w:u w:val="single"/>
          <w:lang w:val="en-US" w:eastAsia="zh-CN"/>
        </w:rPr>
        <w:t>自</w:t>
      </w:r>
      <w:r>
        <w:rPr>
          <w:rFonts w:hint="eastAsia" w:ascii="宋体" w:hAnsi="宋体" w:eastAsia="宋体" w:cs="宋体"/>
          <w:b/>
          <w:sz w:val="24"/>
          <w:u w:val="single"/>
          <w:lang w:val="en-US"/>
        </w:rPr>
        <w:t>合同签订</w:t>
      </w:r>
      <w:r>
        <w:rPr>
          <w:rFonts w:hint="eastAsia" w:ascii="宋体" w:hAnsi="宋体" w:eastAsia="宋体" w:cs="宋体"/>
          <w:b/>
          <w:sz w:val="24"/>
          <w:u w:val="single"/>
          <w:lang w:val="en-US" w:eastAsia="zh-CN"/>
        </w:rPr>
        <w:t>后一次性完成改造、调试</w:t>
      </w:r>
      <w:r>
        <w:rPr>
          <w:rFonts w:hint="eastAsia" w:ascii="宋体" w:hAnsi="宋体" w:eastAsia="宋体" w:cs="宋体"/>
          <w:b/>
          <w:sz w:val="24"/>
          <w:lang w:val="en-US" w:eastAsia="zh-CN"/>
        </w:rPr>
        <w:t>。</w:t>
      </w:r>
    </w:p>
    <w:p w14:paraId="09EDFC38">
      <w:pPr>
        <w:pStyle w:val="7"/>
        <w:ind w:firstLine="480" w:firstLineChars="200"/>
        <w:rPr>
          <w:rFonts w:hint="eastAsia" w:ascii="宋体"/>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履约方式：30天内一次性完成改造、调试</w:t>
      </w:r>
      <w:r>
        <w:rPr>
          <w:rFonts w:hint="eastAsia" w:ascii="宋体"/>
          <w:color w:val="auto"/>
          <w:highlight w:val="none"/>
          <w:lang w:val="en-US" w:eastAsia="zh-CN"/>
        </w:rPr>
        <w:t>。</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4CD156F6">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w:t>
      </w:r>
      <w:r>
        <w:rPr>
          <w:rFonts w:hint="eastAsia" w:ascii="宋体" w:hAnsi="Arial" w:cs="Arial" w:eastAsiaTheme="minorEastAsia"/>
          <w:snapToGrid w:val="0"/>
          <w:kern w:val="2"/>
          <w:sz w:val="24"/>
          <w:szCs w:val="21"/>
          <w:lang w:val="en-US" w:eastAsia="zh-CN" w:bidi="ar-SA"/>
        </w:rPr>
        <w:t>汽阀总成</w:t>
      </w:r>
      <w:r>
        <w:rPr>
          <w:rFonts w:hint="eastAsia" w:ascii="宋体"/>
          <w:color w:val="auto"/>
          <w:highlight w:val="none"/>
          <w:lang w:val="en-US" w:eastAsia="zh-CN"/>
        </w:rPr>
        <w:t>改造</w:t>
      </w:r>
      <w:r>
        <w:rPr>
          <w:rFonts w:hint="eastAsia"/>
          <w:color w:val="auto"/>
          <w:highlight w:val="none"/>
          <w:lang w:val="en-US" w:eastAsia="zh-CN"/>
        </w:rPr>
        <w:t>后的技术</w:t>
      </w:r>
      <w:r>
        <w:rPr>
          <w:rFonts w:hint="eastAsia" w:ascii="宋体"/>
          <w:color w:val="auto"/>
          <w:highlight w:val="none"/>
          <w:lang w:val="en-US" w:eastAsia="zh-CN"/>
        </w:rPr>
        <w:t>要求</w:t>
      </w:r>
    </w:p>
    <w:p w14:paraId="1413FB12">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（1）更换后的汽轮机汽阀总成成与现汽轮机额定功率适配,额定蒸汽参数下汽轮机满负荷时调阀开度75%-100%，转速波动不大于额定转速0.1%，以满足控制灵敏、调节精准的要求；</w:t>
      </w:r>
    </w:p>
    <w:p w14:paraId="24D0E5E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（2）汽轮机润滑油系统管道优化，油箱改造成外置304</w:t>
      </w:r>
      <w:r>
        <w:rPr>
          <w:rFonts w:hint="eastAsia"/>
          <w:color w:val="auto"/>
          <w:highlight w:val="none"/>
          <w:lang w:val="en-US" w:eastAsia="zh-CN"/>
        </w:rPr>
        <w:t>不锈钢</w:t>
      </w:r>
      <w:r>
        <w:rPr>
          <w:rFonts w:hint="eastAsia" w:ascii="宋体"/>
          <w:color w:val="auto"/>
          <w:highlight w:val="none"/>
          <w:lang w:val="en-US" w:eastAsia="zh-CN"/>
        </w:rPr>
        <w:t>油箱，新设计油箱</w:t>
      </w:r>
      <w:r>
        <w:rPr>
          <w:rFonts w:hint="eastAsia" w:ascii="宋体" w:hAnsi="宋体" w:eastAsia="宋体" w:cs="宋体"/>
          <w:snapToGrid w:val="0"/>
          <w:szCs w:val="21"/>
        </w:rPr>
        <w:t>设计容积不小于800L</w:t>
      </w:r>
      <w:r>
        <w:rPr>
          <w:rFonts w:hint="eastAsia" w:ascii="宋体"/>
          <w:color w:val="auto"/>
          <w:highlight w:val="none"/>
          <w:lang w:val="en-US" w:eastAsia="zh-CN"/>
        </w:rPr>
        <w:t>，且内部清理方便液位可视。管道升级更换为304不锈钢管</w:t>
      </w:r>
      <w:r>
        <w:rPr>
          <w:rFonts w:hint="eastAsia"/>
          <w:color w:val="auto"/>
          <w:highlight w:val="none"/>
          <w:lang w:val="en-US" w:eastAsia="zh-CN"/>
        </w:rPr>
        <w:t>，</w:t>
      </w:r>
      <w:r>
        <w:rPr>
          <w:rFonts w:hint="eastAsia" w:ascii="宋体" w:hAnsi="宋体" w:eastAsia="宋体" w:cs="宋体"/>
          <w:snapToGrid w:val="0"/>
          <w:szCs w:val="21"/>
        </w:rPr>
        <w:t>管道尺寸DN50，总长约50米</w:t>
      </w:r>
      <w:r>
        <w:rPr>
          <w:rFonts w:hint="eastAsia" w:hAnsi="宋体" w:eastAsia="宋体" w:cs="宋体"/>
          <w:snapToGrid w:val="0"/>
          <w:color w:val="auto"/>
          <w:szCs w:val="21"/>
          <w:lang w:eastAsia="zh-CN"/>
        </w:rPr>
        <w:t>（</w:t>
      </w:r>
      <w:r>
        <w:rPr>
          <w:rFonts w:hint="eastAsia" w:hAnsi="宋体" w:eastAsia="宋体" w:cs="宋体"/>
          <w:snapToGrid w:val="0"/>
          <w:color w:val="auto"/>
          <w:szCs w:val="21"/>
          <w:lang w:val="en-US" w:eastAsia="zh-CN"/>
        </w:rPr>
        <w:t>以满足现场需求为准</w:t>
      </w:r>
      <w:r>
        <w:rPr>
          <w:rFonts w:hint="eastAsia" w:hAnsi="宋体" w:eastAsia="宋体" w:cs="宋体"/>
          <w:snapToGrid w:val="0"/>
          <w:color w:val="auto"/>
          <w:szCs w:val="21"/>
          <w:lang w:eastAsia="zh-CN"/>
        </w:rPr>
        <w:t>）</w:t>
      </w:r>
      <w:r>
        <w:rPr>
          <w:rFonts w:hint="eastAsia" w:ascii="宋体" w:hAnsi="宋体" w:eastAsia="宋体" w:cs="宋体"/>
          <w:snapToGrid w:val="0"/>
          <w:color w:val="auto"/>
          <w:szCs w:val="21"/>
        </w:rPr>
        <w:t>。</w:t>
      </w:r>
    </w:p>
    <w:p w14:paraId="51FE5B4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（3）保持汽缸连接方式和位置不变；</w:t>
      </w:r>
    </w:p>
    <w:p w14:paraId="7D0BE6B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（4）现有的 DEH、TSI和 ETS 系统利旧；</w:t>
      </w:r>
    </w:p>
    <w:p w14:paraId="7FA7ECE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（5）改造后的汽轮机调阀低转速控制稳定；</w:t>
      </w:r>
    </w:p>
    <w:p w14:paraId="7C2C5E48">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（6）汽轮机改造部分的设计使用寿命不少于20年，大修周期不少于3年；</w:t>
      </w:r>
    </w:p>
    <w:p w14:paraId="0805350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（7）改造后机组速关时间不能大于0.5S，汽轮机升速及额定转速要求转速波动不大于额定转速0.1%；</w:t>
      </w:r>
    </w:p>
    <w:p w14:paraId="2C39B6DD">
      <w:pPr>
        <w:pStyle w:val="7"/>
        <w:ind w:firstLine="480" w:firstLineChars="200"/>
        <w:rPr>
          <w:rFonts w:hint="default" w:eastAsiaTheme="minorEastAsia"/>
          <w:color w:val="auto"/>
          <w:highlight w:val="yellow"/>
          <w:lang w:val="en-US" w:eastAsia="zh-CN"/>
        </w:rPr>
      </w:pPr>
      <w:r>
        <w:rPr>
          <w:rFonts w:hint="eastAsia"/>
          <w:color w:val="auto"/>
          <w:highlight w:val="none"/>
          <w:lang w:val="en-US" w:eastAsia="zh-CN"/>
        </w:rPr>
        <w:t>2</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质保期限为自验收合格后12个月，若质保期内出现质量问题（非质量问题除外），由供应商负责免费维修或者更换，产生的费用全部由供应商承担，质保期重新计算。</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647CA9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1.材料验收：采购人有权对材料材质进行光谱检测，若材质不满足要求的，供应商无条件予以更换至满足要求为止。</w:t>
      </w:r>
    </w:p>
    <w:p w14:paraId="1D4B15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2.汽阀总成在进场时，必须按规定进行检查验收，开箱检验必须由双方有关人员共同进行，并保管好合格证、装箱单和安装使用说明书等资料。如有重大问题，应及时拍照备查。</w:t>
      </w:r>
    </w:p>
    <w:p w14:paraId="45E5B43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3.汽阀总成安装后，需进行试验，双方共同确认试验结果，试验不合格的，供应商需要重新安装调试；</w:t>
      </w:r>
    </w:p>
    <w:p w14:paraId="0E2F38C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4.试验合格后，需连续试运行168小时，试运行期间，设备运行稳定，控制灵敏、调节精准，震动正常，调阀开度、转速波动符合技术要求，即视为验收合格。</w:t>
      </w:r>
    </w:p>
    <w:p w14:paraId="17FE2048">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5.供应商提供完整的改造验收报告，报告中记录各项数据。</w:t>
      </w:r>
    </w:p>
    <w:p w14:paraId="21F618A7">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4DC9BE98">
      <w:pPr>
        <w:pStyle w:val="7"/>
        <w:ind w:firstLine="480" w:firstLineChars="200"/>
        <w:rPr>
          <w:rFonts w:hint="eastAsia"/>
          <w:u w:val="none"/>
          <w:lang w:val="en-US"/>
        </w:rPr>
      </w:pPr>
      <w:r>
        <w:rPr>
          <w:rFonts w:hint="eastAsia"/>
          <w:u w:val="none"/>
          <w:lang w:val="en-US"/>
        </w:rPr>
        <w:t>1.在</w:t>
      </w:r>
      <w:r>
        <w:rPr>
          <w:rFonts w:hint="eastAsia"/>
          <w:u w:val="none"/>
          <w:lang w:val="en-US" w:eastAsia="zh-CN"/>
        </w:rPr>
        <w:t>采购人</w:t>
      </w:r>
      <w:r>
        <w:rPr>
          <w:rFonts w:hint="eastAsia"/>
          <w:u w:val="none"/>
          <w:lang w:val="en-US"/>
        </w:rPr>
        <w:t>发出通知后，</w:t>
      </w:r>
      <w:r>
        <w:rPr>
          <w:rFonts w:hint="eastAsia"/>
          <w:u w:val="none"/>
          <w:lang w:val="en-US" w:eastAsia="zh-CN"/>
        </w:rPr>
        <w:t>供应商在15天内制定详细的改造方案并完成与采购人确认工作，乙方</w:t>
      </w:r>
      <w:r>
        <w:rPr>
          <w:rFonts w:hint="eastAsia"/>
          <w:u w:val="none"/>
          <w:lang w:val="en-US"/>
        </w:rPr>
        <w:t>在</w:t>
      </w:r>
      <w:r>
        <w:rPr>
          <w:rFonts w:hint="eastAsia"/>
          <w:u w:val="none"/>
          <w:lang w:val="en-US" w:eastAsia="zh-CN"/>
        </w:rPr>
        <w:t>采购人现场设备停机后</w:t>
      </w:r>
      <w:r>
        <w:rPr>
          <w:rFonts w:hint="eastAsia"/>
          <w:u w:val="none"/>
          <w:lang w:val="en-US"/>
        </w:rPr>
        <w:t>30天内完成改造。</w:t>
      </w:r>
    </w:p>
    <w:p w14:paraId="1F5E672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2.若因供应商实施技术力量不足而不能胜任的，采购人有权委托有资质人员实施，发生费用由供应商承担，采购人有权将该部分费用从应付费用中扣除。</w:t>
      </w:r>
      <w:bookmarkStart w:id="19" w:name="_Toc18615"/>
      <w:bookmarkStart w:id="20" w:name="_Toc27161"/>
      <w:bookmarkStart w:id="21" w:name="_Toc23233"/>
      <w:bookmarkStart w:id="22" w:name="_Toc6813"/>
    </w:p>
    <w:bookmarkEnd w:id="19"/>
    <w:bookmarkEnd w:id="20"/>
    <w:p w14:paraId="67C6323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对实施工作人员安全负有全部责任，供应商须为工作人员购买保险，如工伤保险、意外保险等，具体由供应商自行与员工确定，若因此而引起的法律或者经济纠纷，由供应商负全责，采购人不承担任何责任。</w:t>
      </w:r>
    </w:p>
    <w:p w14:paraId="79C3281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4.供应商实施人员食宿自理</w:t>
      </w:r>
      <w:bookmarkEnd w:id="21"/>
      <w:bookmarkEnd w:id="22"/>
      <w:r>
        <w:rPr>
          <w:rFonts w:hint="eastAsia" w:ascii="宋体"/>
          <w:color w:val="auto"/>
          <w:highlight w:val="none"/>
          <w:lang w:val="en-US" w:eastAsia="zh-CN"/>
        </w:rPr>
        <w:t>。</w:t>
      </w:r>
    </w:p>
    <w:p w14:paraId="681D958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27C0BD0D">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6.供应商应遵守采购人的现场管理制度要求，遵守国家、行业、地方法律法规，不得违章作业，接收采购人的安全教育，出现任何人员安全事故由供应商自行承担。</w:t>
      </w:r>
    </w:p>
    <w:p w14:paraId="7C88D6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7.供应商在自备设备专用工具和服务人员的所有劳防用品。</w:t>
      </w:r>
    </w:p>
    <w:p w14:paraId="787D8CE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8.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▲七、结算方式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376E4ECF"/>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3" w:name="_Toc184310314"/>
      <w:bookmarkEnd w:id="23"/>
      <w:bookmarkStart w:id="24" w:name="_Toc184310293"/>
      <w:bookmarkEnd w:id="24"/>
      <w:bookmarkStart w:id="25" w:name="_Toc184312116"/>
      <w:bookmarkEnd w:id="25"/>
      <w:bookmarkStart w:id="26" w:name="_Toc184310287"/>
      <w:bookmarkEnd w:id="26"/>
      <w:bookmarkStart w:id="27" w:name="_Toc184308081"/>
      <w:bookmarkEnd w:id="27"/>
      <w:bookmarkStart w:id="28" w:name="_Toc184310298"/>
      <w:bookmarkEnd w:id="28"/>
      <w:bookmarkStart w:id="29" w:name="_Toc184313294"/>
      <w:bookmarkEnd w:id="29"/>
      <w:bookmarkStart w:id="30" w:name="_Toc184308102"/>
      <w:bookmarkEnd w:id="30"/>
      <w:bookmarkStart w:id="31" w:name="_Toc184308056"/>
      <w:bookmarkEnd w:id="31"/>
      <w:bookmarkStart w:id="32" w:name="_Toc184314460"/>
      <w:bookmarkEnd w:id="32"/>
      <w:bookmarkStart w:id="33" w:name="_Toc184312076"/>
      <w:bookmarkEnd w:id="33"/>
      <w:bookmarkStart w:id="34" w:name="_Toc184308101"/>
      <w:bookmarkEnd w:id="34"/>
      <w:bookmarkStart w:id="35" w:name="_Toc184314476"/>
      <w:bookmarkEnd w:id="35"/>
      <w:bookmarkStart w:id="36" w:name="_Toc184313297"/>
      <w:bookmarkEnd w:id="36"/>
      <w:bookmarkStart w:id="37" w:name="_Toc184312087"/>
      <w:bookmarkEnd w:id="37"/>
      <w:bookmarkStart w:id="38" w:name="_Toc184313287"/>
      <w:bookmarkEnd w:id="38"/>
      <w:bookmarkStart w:id="39" w:name="_Toc184310279"/>
      <w:bookmarkEnd w:id="39"/>
      <w:bookmarkStart w:id="40" w:name="_Toc184312124"/>
      <w:bookmarkEnd w:id="40"/>
      <w:bookmarkStart w:id="41" w:name="_Toc184312071"/>
      <w:bookmarkEnd w:id="41"/>
      <w:bookmarkStart w:id="42" w:name="_Toc184310289"/>
      <w:bookmarkEnd w:id="42"/>
      <w:bookmarkStart w:id="43" w:name="_Toc184314411"/>
      <w:bookmarkEnd w:id="43"/>
      <w:bookmarkStart w:id="44" w:name="_Toc184314464"/>
      <w:bookmarkEnd w:id="44"/>
      <w:bookmarkStart w:id="45" w:name="_Toc184308062"/>
      <w:bookmarkEnd w:id="45"/>
      <w:bookmarkStart w:id="46" w:name="_Toc184313301"/>
      <w:bookmarkEnd w:id="46"/>
      <w:bookmarkStart w:id="47" w:name="_Toc184310344"/>
      <w:bookmarkEnd w:id="47"/>
      <w:bookmarkStart w:id="48" w:name="_Toc184312098"/>
      <w:bookmarkEnd w:id="48"/>
      <w:bookmarkStart w:id="49" w:name="_Toc184313246"/>
      <w:bookmarkEnd w:id="49"/>
      <w:bookmarkStart w:id="50" w:name="_Toc184312092"/>
      <w:bookmarkEnd w:id="50"/>
      <w:bookmarkStart w:id="51" w:name="_Toc184308088"/>
      <w:bookmarkEnd w:id="51"/>
      <w:bookmarkStart w:id="52" w:name="_Toc184314435"/>
      <w:bookmarkEnd w:id="52"/>
      <w:bookmarkStart w:id="53" w:name="_Toc184308040"/>
      <w:bookmarkEnd w:id="53"/>
      <w:bookmarkStart w:id="54" w:name="_Toc184308044"/>
      <w:bookmarkEnd w:id="54"/>
      <w:bookmarkStart w:id="55" w:name="_Toc184308054"/>
      <w:bookmarkEnd w:id="55"/>
      <w:bookmarkStart w:id="56" w:name="_Toc184310311"/>
      <w:bookmarkEnd w:id="56"/>
      <w:bookmarkStart w:id="57" w:name="_Toc184308103"/>
      <w:bookmarkEnd w:id="57"/>
      <w:bookmarkStart w:id="58" w:name="_Toc184308059"/>
      <w:bookmarkEnd w:id="58"/>
      <w:bookmarkStart w:id="59" w:name="_Toc184313276"/>
      <w:bookmarkEnd w:id="59"/>
      <w:bookmarkStart w:id="60" w:name="_Toc184313295"/>
      <w:bookmarkEnd w:id="60"/>
      <w:bookmarkStart w:id="61" w:name="_Toc184308083"/>
      <w:bookmarkEnd w:id="61"/>
      <w:bookmarkStart w:id="62" w:name="_Toc184314482"/>
      <w:bookmarkEnd w:id="62"/>
      <w:bookmarkStart w:id="63" w:name="_Toc184314466"/>
      <w:bookmarkEnd w:id="63"/>
      <w:bookmarkStart w:id="64" w:name="_Toc184308061"/>
      <w:bookmarkEnd w:id="64"/>
      <w:bookmarkStart w:id="65" w:name="_Toc184310329"/>
      <w:bookmarkEnd w:id="65"/>
      <w:bookmarkStart w:id="66" w:name="_Toc184313241"/>
      <w:bookmarkEnd w:id="66"/>
      <w:bookmarkStart w:id="67" w:name="_Toc184312069"/>
      <w:bookmarkEnd w:id="67"/>
      <w:bookmarkStart w:id="68" w:name="_Toc184313286"/>
      <w:bookmarkEnd w:id="68"/>
      <w:bookmarkStart w:id="69" w:name="_Toc184313271"/>
      <w:bookmarkEnd w:id="69"/>
      <w:bookmarkStart w:id="70" w:name="_Toc184313283"/>
      <w:bookmarkEnd w:id="70"/>
      <w:bookmarkStart w:id="71" w:name="_Toc184313262"/>
      <w:bookmarkEnd w:id="71"/>
      <w:bookmarkStart w:id="72" w:name="_Toc184314413"/>
      <w:bookmarkEnd w:id="72"/>
      <w:bookmarkStart w:id="73" w:name="_Toc184310297"/>
      <w:bookmarkEnd w:id="73"/>
      <w:bookmarkStart w:id="74" w:name="_Toc184313298"/>
      <w:bookmarkEnd w:id="74"/>
      <w:bookmarkStart w:id="75" w:name="_Toc184313309"/>
      <w:bookmarkEnd w:id="75"/>
      <w:bookmarkStart w:id="76" w:name="_Toc184312103"/>
      <w:bookmarkEnd w:id="76"/>
      <w:bookmarkStart w:id="77" w:name="_Toc184314414"/>
      <w:bookmarkEnd w:id="77"/>
      <w:bookmarkStart w:id="78" w:name="_Toc184308099"/>
      <w:bookmarkEnd w:id="78"/>
      <w:bookmarkStart w:id="79" w:name="_Toc184308086"/>
      <w:bookmarkEnd w:id="79"/>
      <w:bookmarkStart w:id="80" w:name="_Toc184314449"/>
      <w:bookmarkEnd w:id="80"/>
      <w:bookmarkStart w:id="81" w:name="_Toc184308058"/>
      <w:bookmarkEnd w:id="81"/>
      <w:bookmarkStart w:id="82" w:name="_Toc184312090"/>
      <w:bookmarkEnd w:id="82"/>
      <w:bookmarkStart w:id="83" w:name="_Toc184314477"/>
      <w:bookmarkEnd w:id="83"/>
      <w:bookmarkStart w:id="84" w:name="_Toc184312085"/>
      <w:bookmarkEnd w:id="84"/>
      <w:bookmarkStart w:id="85" w:name="_Toc184312096"/>
      <w:bookmarkEnd w:id="85"/>
      <w:bookmarkStart w:id="86" w:name="_Toc184310334"/>
      <w:bookmarkEnd w:id="86"/>
      <w:bookmarkStart w:id="87" w:name="_Toc184314472"/>
      <w:bookmarkEnd w:id="87"/>
      <w:bookmarkStart w:id="88" w:name="_Toc184312120"/>
      <w:bookmarkEnd w:id="88"/>
      <w:bookmarkStart w:id="89" w:name="_Toc184314474"/>
      <w:bookmarkEnd w:id="89"/>
      <w:bookmarkStart w:id="90" w:name="_Toc184314451"/>
      <w:bookmarkEnd w:id="90"/>
      <w:bookmarkStart w:id="91" w:name="_Toc184308041"/>
      <w:bookmarkEnd w:id="91"/>
      <w:bookmarkStart w:id="92" w:name="_Toc184308106"/>
      <w:bookmarkEnd w:id="92"/>
      <w:bookmarkStart w:id="93" w:name="_Toc184312067"/>
      <w:bookmarkEnd w:id="93"/>
      <w:bookmarkStart w:id="94" w:name="_Toc184314459"/>
      <w:bookmarkEnd w:id="94"/>
      <w:bookmarkStart w:id="95" w:name="_Toc184310337"/>
      <w:bookmarkEnd w:id="95"/>
      <w:bookmarkStart w:id="96" w:name="_Toc184313300"/>
      <w:bookmarkEnd w:id="96"/>
      <w:bookmarkStart w:id="97" w:name="_Toc184312082"/>
      <w:bookmarkEnd w:id="97"/>
      <w:bookmarkStart w:id="98" w:name="_Toc184312134"/>
      <w:bookmarkEnd w:id="98"/>
      <w:bookmarkStart w:id="99" w:name="_Toc184310296"/>
      <w:bookmarkEnd w:id="99"/>
      <w:bookmarkStart w:id="100" w:name="_Toc184314426"/>
      <w:bookmarkEnd w:id="100"/>
      <w:bookmarkStart w:id="101" w:name="_Toc184312088"/>
      <w:bookmarkEnd w:id="101"/>
      <w:bookmarkStart w:id="102" w:name="_Toc184313248"/>
      <w:bookmarkEnd w:id="102"/>
      <w:bookmarkStart w:id="103" w:name="_Toc184313291"/>
      <w:bookmarkEnd w:id="103"/>
      <w:bookmarkStart w:id="104" w:name="_Toc184310326"/>
      <w:bookmarkEnd w:id="104"/>
      <w:bookmarkStart w:id="105" w:name="_Toc184308069"/>
      <w:bookmarkEnd w:id="105"/>
      <w:bookmarkStart w:id="106" w:name="_Toc184310292"/>
      <w:bookmarkEnd w:id="106"/>
      <w:bookmarkStart w:id="107" w:name="_Toc184312117"/>
      <w:bookmarkEnd w:id="107"/>
      <w:bookmarkStart w:id="108" w:name="_Toc184312097"/>
      <w:bookmarkEnd w:id="108"/>
      <w:bookmarkStart w:id="109" w:name="_Toc184308080"/>
      <w:bookmarkEnd w:id="109"/>
      <w:bookmarkStart w:id="110" w:name="_Toc184312080"/>
      <w:bookmarkEnd w:id="110"/>
      <w:bookmarkStart w:id="111" w:name="_Toc184312131"/>
      <w:bookmarkEnd w:id="111"/>
      <w:bookmarkStart w:id="112" w:name="_Toc184314470"/>
      <w:bookmarkEnd w:id="112"/>
      <w:bookmarkStart w:id="113" w:name="_Toc184310274"/>
      <w:bookmarkEnd w:id="113"/>
      <w:bookmarkStart w:id="114" w:name="_Toc184312138"/>
      <w:bookmarkEnd w:id="114"/>
      <w:bookmarkStart w:id="115" w:name="_Toc184314433"/>
      <w:bookmarkEnd w:id="115"/>
      <w:bookmarkStart w:id="116" w:name="_Toc184313254"/>
      <w:bookmarkEnd w:id="116"/>
      <w:bookmarkStart w:id="117" w:name="_Toc184310330"/>
      <w:bookmarkEnd w:id="117"/>
      <w:bookmarkStart w:id="118" w:name="_Toc184313292"/>
      <w:bookmarkEnd w:id="118"/>
      <w:bookmarkStart w:id="119" w:name="_Toc184312129"/>
      <w:bookmarkEnd w:id="119"/>
      <w:bookmarkStart w:id="120" w:name="_Toc184312086"/>
      <w:bookmarkEnd w:id="120"/>
      <w:bookmarkStart w:id="121" w:name="_Toc184314458"/>
      <w:bookmarkEnd w:id="121"/>
      <w:bookmarkStart w:id="122" w:name="_Toc184312074"/>
      <w:bookmarkEnd w:id="122"/>
      <w:bookmarkStart w:id="123" w:name="_Toc184310320"/>
      <w:bookmarkEnd w:id="123"/>
      <w:bookmarkStart w:id="124" w:name="_Toc184312068"/>
      <w:bookmarkEnd w:id="124"/>
      <w:bookmarkStart w:id="125" w:name="_Toc184314479"/>
      <w:bookmarkEnd w:id="125"/>
      <w:bookmarkStart w:id="126" w:name="_Toc184314420"/>
      <w:bookmarkEnd w:id="126"/>
      <w:bookmarkStart w:id="127" w:name="_Toc184312100"/>
      <w:bookmarkEnd w:id="127"/>
      <w:bookmarkStart w:id="128" w:name="_Toc184312119"/>
      <w:bookmarkEnd w:id="128"/>
      <w:bookmarkStart w:id="129" w:name="_Toc184308042"/>
      <w:bookmarkEnd w:id="129"/>
      <w:bookmarkStart w:id="130" w:name="_Toc184310273"/>
      <w:bookmarkEnd w:id="130"/>
      <w:bookmarkStart w:id="131" w:name="_Toc184314456"/>
      <w:bookmarkEnd w:id="131"/>
      <w:bookmarkStart w:id="132" w:name="_Toc184308100"/>
      <w:bookmarkEnd w:id="132"/>
      <w:bookmarkStart w:id="133" w:name="_Toc184313245"/>
      <w:bookmarkEnd w:id="133"/>
      <w:bookmarkStart w:id="134" w:name="_Toc184308051"/>
      <w:bookmarkEnd w:id="134"/>
      <w:bookmarkStart w:id="135" w:name="_Toc184313251"/>
      <w:bookmarkEnd w:id="135"/>
      <w:bookmarkStart w:id="136" w:name="_Toc184310327"/>
      <w:bookmarkEnd w:id="136"/>
      <w:bookmarkStart w:id="137" w:name="_Toc184310333"/>
      <w:bookmarkEnd w:id="137"/>
      <w:bookmarkStart w:id="138" w:name="_Toc184308050"/>
      <w:bookmarkEnd w:id="138"/>
      <w:bookmarkStart w:id="139" w:name="_Toc184308085"/>
      <w:bookmarkEnd w:id="139"/>
      <w:bookmarkStart w:id="140" w:name="_Toc184312126"/>
      <w:bookmarkEnd w:id="140"/>
      <w:bookmarkStart w:id="141" w:name="_Toc184310291"/>
      <w:bookmarkEnd w:id="141"/>
      <w:bookmarkStart w:id="142" w:name="_Toc184312101"/>
      <w:bookmarkEnd w:id="142"/>
      <w:bookmarkStart w:id="143" w:name="_Toc184314454"/>
      <w:bookmarkEnd w:id="143"/>
      <w:bookmarkStart w:id="144" w:name="_Toc184313239"/>
      <w:bookmarkEnd w:id="144"/>
      <w:bookmarkStart w:id="145" w:name="_Toc184312106"/>
      <w:bookmarkEnd w:id="145"/>
      <w:bookmarkStart w:id="146" w:name="_Toc184314412"/>
      <w:bookmarkEnd w:id="146"/>
      <w:bookmarkStart w:id="147" w:name="_Toc184308065"/>
      <w:bookmarkEnd w:id="147"/>
      <w:bookmarkStart w:id="148" w:name="_Toc184312073"/>
      <w:bookmarkEnd w:id="148"/>
      <w:bookmarkStart w:id="149" w:name="_Toc184312114"/>
      <w:bookmarkEnd w:id="149"/>
      <w:bookmarkStart w:id="150" w:name="_Toc184313304"/>
      <w:bookmarkEnd w:id="150"/>
      <w:bookmarkStart w:id="151" w:name="_Toc184308066"/>
      <w:bookmarkEnd w:id="151"/>
      <w:bookmarkStart w:id="152" w:name="_Toc184313308"/>
      <w:bookmarkEnd w:id="152"/>
      <w:bookmarkStart w:id="153" w:name="_Toc184310280"/>
      <w:bookmarkEnd w:id="153"/>
      <w:bookmarkStart w:id="154" w:name="_Toc184312078"/>
      <w:bookmarkEnd w:id="154"/>
      <w:bookmarkStart w:id="155" w:name="_Toc184314439"/>
      <w:bookmarkEnd w:id="155"/>
      <w:bookmarkStart w:id="156" w:name="_Toc184312123"/>
      <w:bookmarkEnd w:id="156"/>
      <w:bookmarkStart w:id="157" w:name="_Toc184313281"/>
      <w:bookmarkEnd w:id="157"/>
      <w:bookmarkStart w:id="158" w:name="_Toc184312079"/>
      <w:bookmarkEnd w:id="158"/>
      <w:bookmarkStart w:id="159" w:name="_Toc184308093"/>
      <w:bookmarkEnd w:id="159"/>
      <w:bookmarkStart w:id="160" w:name="_Toc184313289"/>
      <w:bookmarkEnd w:id="160"/>
      <w:bookmarkStart w:id="161" w:name="_Toc184310338"/>
      <w:bookmarkEnd w:id="161"/>
      <w:bookmarkStart w:id="162" w:name="_Toc184314434"/>
      <w:bookmarkEnd w:id="162"/>
      <w:bookmarkStart w:id="163" w:name="_Toc184314445"/>
      <w:bookmarkEnd w:id="163"/>
      <w:bookmarkStart w:id="164" w:name="_Toc184308036"/>
      <w:bookmarkEnd w:id="164"/>
      <w:bookmarkStart w:id="165" w:name="_Toc184313257"/>
      <w:bookmarkEnd w:id="165"/>
      <w:bookmarkStart w:id="166" w:name="_Toc184308082"/>
      <w:bookmarkEnd w:id="166"/>
      <w:bookmarkStart w:id="167" w:name="_Toc184312070"/>
      <w:bookmarkEnd w:id="167"/>
      <w:bookmarkStart w:id="168" w:name="_Toc184312122"/>
      <w:bookmarkEnd w:id="168"/>
      <w:bookmarkStart w:id="169" w:name="_Toc184314431"/>
      <w:bookmarkEnd w:id="169"/>
      <w:bookmarkStart w:id="170" w:name="_Toc184312118"/>
      <w:bookmarkEnd w:id="170"/>
      <w:bookmarkStart w:id="171" w:name="_Toc184310316"/>
      <w:bookmarkEnd w:id="171"/>
      <w:bookmarkStart w:id="172" w:name="_Toc184310295"/>
      <w:bookmarkEnd w:id="172"/>
      <w:bookmarkStart w:id="173" w:name="_Toc184312077"/>
      <w:bookmarkEnd w:id="173"/>
      <w:bookmarkStart w:id="174" w:name="_Toc184314416"/>
      <w:bookmarkEnd w:id="174"/>
      <w:bookmarkStart w:id="175" w:name="_Toc184314455"/>
      <w:bookmarkEnd w:id="175"/>
      <w:bookmarkStart w:id="176" w:name="_Toc184312111"/>
      <w:bookmarkEnd w:id="176"/>
      <w:bookmarkStart w:id="177" w:name="_Toc184308090"/>
      <w:bookmarkEnd w:id="177"/>
      <w:bookmarkStart w:id="178" w:name="_Toc184308053"/>
      <w:bookmarkEnd w:id="178"/>
      <w:bookmarkStart w:id="179" w:name="_Toc184310286"/>
      <w:bookmarkEnd w:id="179"/>
      <w:bookmarkStart w:id="180" w:name="_Toc184312075"/>
      <w:bookmarkEnd w:id="180"/>
      <w:bookmarkStart w:id="181" w:name="_Toc184308067"/>
      <w:bookmarkEnd w:id="181"/>
      <w:bookmarkStart w:id="182" w:name="_Toc184312110"/>
      <w:bookmarkEnd w:id="182"/>
      <w:bookmarkStart w:id="183" w:name="_Toc184312133"/>
      <w:bookmarkEnd w:id="183"/>
      <w:bookmarkStart w:id="184" w:name="_Toc184312084"/>
      <w:bookmarkEnd w:id="184"/>
      <w:bookmarkStart w:id="185" w:name="_Toc184310300"/>
      <w:bookmarkEnd w:id="185"/>
      <w:bookmarkStart w:id="186" w:name="_Toc184312094"/>
      <w:bookmarkEnd w:id="186"/>
      <w:bookmarkStart w:id="187" w:name="_Toc184312093"/>
      <w:bookmarkEnd w:id="187"/>
      <w:bookmarkStart w:id="188" w:name="_Toc184313247"/>
      <w:bookmarkEnd w:id="188"/>
      <w:bookmarkStart w:id="189" w:name="_Toc184312081"/>
      <w:bookmarkEnd w:id="189"/>
      <w:bookmarkStart w:id="190" w:name="_Toc184313249"/>
      <w:bookmarkEnd w:id="190"/>
      <w:bookmarkStart w:id="191" w:name="_Toc184308098"/>
      <w:bookmarkEnd w:id="191"/>
      <w:bookmarkStart w:id="192" w:name="_Toc184313250"/>
      <w:bookmarkEnd w:id="192"/>
      <w:bookmarkStart w:id="193" w:name="_Toc184312104"/>
      <w:bookmarkEnd w:id="193"/>
      <w:bookmarkStart w:id="194" w:name="_Toc184312137"/>
      <w:bookmarkEnd w:id="194"/>
      <w:bookmarkStart w:id="195" w:name="_Toc184313243"/>
      <w:bookmarkEnd w:id="195"/>
      <w:bookmarkStart w:id="196" w:name="_Toc184308079"/>
      <w:bookmarkEnd w:id="196"/>
      <w:bookmarkStart w:id="197" w:name="_Toc184314452"/>
      <w:bookmarkEnd w:id="197"/>
      <w:bookmarkStart w:id="198" w:name="_Toc184314461"/>
      <w:bookmarkEnd w:id="198"/>
      <w:bookmarkStart w:id="199" w:name="_Toc184313267"/>
      <w:bookmarkEnd w:id="199"/>
      <w:bookmarkStart w:id="200" w:name="_Toc184314436"/>
      <w:bookmarkEnd w:id="200"/>
      <w:bookmarkStart w:id="201" w:name="_Toc184310324"/>
      <w:bookmarkEnd w:id="201"/>
      <w:bookmarkStart w:id="202" w:name="_Toc184313255"/>
      <w:bookmarkEnd w:id="202"/>
      <w:bookmarkStart w:id="203" w:name="_Toc184314473"/>
      <w:bookmarkEnd w:id="203"/>
      <w:bookmarkStart w:id="204" w:name="_Toc184314427"/>
      <w:bookmarkEnd w:id="204"/>
      <w:bookmarkStart w:id="205" w:name="_Toc184308096"/>
      <w:bookmarkEnd w:id="205"/>
      <w:bookmarkStart w:id="206" w:name="_Toc184308055"/>
      <w:bookmarkEnd w:id="206"/>
      <w:bookmarkStart w:id="207" w:name="_Toc184314428"/>
      <w:bookmarkEnd w:id="207"/>
      <w:bookmarkStart w:id="208" w:name="_Toc184313299"/>
      <w:bookmarkEnd w:id="208"/>
      <w:bookmarkStart w:id="209" w:name="_Toc184312136"/>
      <w:bookmarkEnd w:id="209"/>
      <w:bookmarkStart w:id="210" w:name="_Toc184310321"/>
      <w:bookmarkEnd w:id="210"/>
      <w:bookmarkStart w:id="211" w:name="_Toc184314443"/>
      <w:bookmarkEnd w:id="211"/>
      <w:bookmarkStart w:id="212" w:name="_Toc184310336"/>
      <w:bookmarkEnd w:id="212"/>
      <w:bookmarkStart w:id="213" w:name="_Toc184310339"/>
      <w:bookmarkEnd w:id="213"/>
      <w:bookmarkStart w:id="214" w:name="_Toc184314468"/>
      <w:bookmarkEnd w:id="214"/>
      <w:bookmarkStart w:id="215" w:name="_Toc184308084"/>
      <w:bookmarkEnd w:id="215"/>
      <w:bookmarkStart w:id="216" w:name="_Toc184314425"/>
      <w:bookmarkEnd w:id="216"/>
      <w:bookmarkStart w:id="217" w:name="_Toc184313273"/>
      <w:bookmarkEnd w:id="217"/>
      <w:bookmarkStart w:id="218" w:name="_Toc184313284"/>
      <w:bookmarkEnd w:id="218"/>
      <w:bookmarkStart w:id="219" w:name="_Toc184312108"/>
      <w:bookmarkEnd w:id="219"/>
      <w:bookmarkStart w:id="220" w:name="_Toc184308057"/>
      <w:bookmarkEnd w:id="220"/>
      <w:bookmarkStart w:id="221" w:name="_Toc184308060"/>
      <w:bookmarkEnd w:id="221"/>
      <w:bookmarkStart w:id="222" w:name="_Toc184313263"/>
      <w:bookmarkEnd w:id="222"/>
      <w:bookmarkStart w:id="223" w:name="_Toc184313278"/>
      <w:bookmarkEnd w:id="223"/>
      <w:bookmarkStart w:id="224" w:name="_Toc184308078"/>
      <w:bookmarkEnd w:id="224"/>
      <w:bookmarkStart w:id="225" w:name="_Toc184313253"/>
      <w:bookmarkEnd w:id="225"/>
      <w:bookmarkStart w:id="226" w:name="_Toc184308039"/>
      <w:bookmarkEnd w:id="226"/>
      <w:bookmarkStart w:id="227" w:name="_Toc184310315"/>
      <w:bookmarkEnd w:id="227"/>
      <w:bookmarkStart w:id="228" w:name="_Toc184310335"/>
      <w:bookmarkEnd w:id="228"/>
      <w:bookmarkStart w:id="229" w:name="_Toc184313264"/>
      <w:bookmarkEnd w:id="229"/>
      <w:bookmarkStart w:id="230" w:name="_Toc184312135"/>
      <w:bookmarkEnd w:id="230"/>
      <w:bookmarkStart w:id="231" w:name="_Toc184310307"/>
      <w:bookmarkEnd w:id="231"/>
      <w:bookmarkStart w:id="232" w:name="_Toc184312083"/>
      <w:bookmarkEnd w:id="232"/>
      <w:bookmarkStart w:id="233" w:name="_Toc184312115"/>
      <w:bookmarkEnd w:id="233"/>
      <w:bookmarkStart w:id="234" w:name="_Toc184314450"/>
      <w:bookmarkEnd w:id="234"/>
      <w:bookmarkStart w:id="235" w:name="_Toc184310303"/>
      <w:bookmarkEnd w:id="235"/>
      <w:bookmarkStart w:id="236" w:name="_Toc184313252"/>
      <w:bookmarkEnd w:id="236"/>
      <w:bookmarkStart w:id="237" w:name="_Toc184313302"/>
      <w:bookmarkEnd w:id="237"/>
      <w:bookmarkStart w:id="238" w:name="_Toc184310299"/>
      <w:bookmarkEnd w:id="238"/>
      <w:bookmarkStart w:id="239" w:name="_Toc184310331"/>
      <w:bookmarkEnd w:id="239"/>
      <w:bookmarkStart w:id="240" w:name="_Toc184310340"/>
      <w:bookmarkEnd w:id="240"/>
      <w:bookmarkStart w:id="241" w:name="_Toc184308077"/>
      <w:bookmarkEnd w:id="241"/>
      <w:bookmarkStart w:id="242" w:name="_Toc184310306"/>
      <w:bookmarkEnd w:id="242"/>
      <w:bookmarkStart w:id="243" w:name="_Toc184310302"/>
      <w:bookmarkEnd w:id="243"/>
      <w:bookmarkStart w:id="244" w:name="_Toc184308045"/>
      <w:bookmarkEnd w:id="244"/>
      <w:bookmarkStart w:id="245" w:name="_Toc184310283"/>
      <w:bookmarkEnd w:id="245"/>
      <w:bookmarkStart w:id="246" w:name="_Toc184308071"/>
      <w:bookmarkEnd w:id="246"/>
      <w:bookmarkStart w:id="247" w:name="_Toc184310276"/>
      <w:bookmarkEnd w:id="247"/>
      <w:bookmarkStart w:id="248" w:name="_Toc184308075"/>
      <w:bookmarkEnd w:id="248"/>
      <w:bookmarkStart w:id="249" w:name="_Toc184312091"/>
      <w:bookmarkEnd w:id="249"/>
      <w:bookmarkStart w:id="250" w:name="_Toc184314467"/>
      <w:bookmarkEnd w:id="250"/>
      <w:bookmarkStart w:id="251" w:name="_Toc184312125"/>
      <w:bookmarkEnd w:id="251"/>
      <w:bookmarkStart w:id="252" w:name="_Toc184313306"/>
      <w:bookmarkEnd w:id="252"/>
      <w:bookmarkStart w:id="253" w:name="_Toc184313275"/>
      <w:bookmarkEnd w:id="253"/>
      <w:bookmarkStart w:id="254" w:name="_Toc184308076"/>
      <w:bookmarkEnd w:id="254"/>
      <w:bookmarkStart w:id="255" w:name="_Toc184313266"/>
      <w:bookmarkEnd w:id="255"/>
      <w:bookmarkStart w:id="256" w:name="_Toc184312130"/>
      <w:bookmarkEnd w:id="256"/>
      <w:bookmarkStart w:id="257" w:name="_Toc184312128"/>
      <w:bookmarkEnd w:id="257"/>
      <w:bookmarkStart w:id="258" w:name="_Toc184314418"/>
      <w:bookmarkEnd w:id="258"/>
      <w:bookmarkStart w:id="259" w:name="_Toc184314457"/>
      <w:bookmarkEnd w:id="259"/>
      <w:bookmarkStart w:id="260" w:name="_Toc184313242"/>
      <w:bookmarkEnd w:id="260"/>
      <w:bookmarkStart w:id="261" w:name="_Toc184308091"/>
      <w:bookmarkEnd w:id="261"/>
      <w:bookmarkStart w:id="262" w:name="_Toc184310272"/>
      <w:bookmarkEnd w:id="262"/>
      <w:bookmarkStart w:id="263" w:name="_Toc184308072"/>
      <w:bookmarkEnd w:id="263"/>
      <w:bookmarkStart w:id="264" w:name="_Toc184312139"/>
      <w:bookmarkEnd w:id="264"/>
      <w:bookmarkStart w:id="265" w:name="_Toc184308089"/>
      <w:bookmarkEnd w:id="265"/>
      <w:bookmarkStart w:id="266" w:name="_Toc184312132"/>
      <w:bookmarkEnd w:id="266"/>
      <w:bookmarkStart w:id="267" w:name="_Toc184312105"/>
      <w:bookmarkEnd w:id="267"/>
      <w:bookmarkStart w:id="268" w:name="_Toc184314441"/>
      <w:bookmarkEnd w:id="268"/>
      <w:bookmarkStart w:id="269" w:name="_Toc184310301"/>
      <w:bookmarkEnd w:id="269"/>
      <w:bookmarkStart w:id="270" w:name="_Toc184310325"/>
      <w:bookmarkEnd w:id="270"/>
      <w:bookmarkStart w:id="271" w:name="_Toc184312121"/>
      <w:bookmarkEnd w:id="271"/>
      <w:bookmarkStart w:id="272" w:name="_Toc184314423"/>
      <w:bookmarkEnd w:id="272"/>
      <w:bookmarkStart w:id="273" w:name="_Toc184314430"/>
      <w:bookmarkEnd w:id="273"/>
      <w:bookmarkStart w:id="274" w:name="_Toc184312099"/>
      <w:bookmarkEnd w:id="274"/>
      <w:bookmarkStart w:id="275" w:name="_Toc184312102"/>
      <w:bookmarkEnd w:id="275"/>
      <w:bookmarkStart w:id="276" w:name="_Toc184314465"/>
      <w:bookmarkEnd w:id="276"/>
      <w:bookmarkStart w:id="277" w:name="_Toc184314415"/>
      <w:bookmarkEnd w:id="277"/>
      <w:bookmarkStart w:id="278" w:name="_Toc184313310"/>
      <w:bookmarkEnd w:id="278"/>
      <w:bookmarkStart w:id="279" w:name="_Toc184313303"/>
      <w:bookmarkEnd w:id="279"/>
      <w:bookmarkStart w:id="280" w:name="_Toc184312095"/>
      <w:bookmarkEnd w:id="280"/>
      <w:bookmarkStart w:id="281" w:name="_Toc184313258"/>
      <w:bookmarkEnd w:id="281"/>
      <w:bookmarkStart w:id="282" w:name="_Toc184308104"/>
      <w:bookmarkEnd w:id="282"/>
      <w:bookmarkStart w:id="283" w:name="_Toc184310275"/>
      <w:bookmarkEnd w:id="283"/>
      <w:bookmarkStart w:id="284" w:name="_Toc184310278"/>
      <w:bookmarkEnd w:id="284"/>
      <w:bookmarkStart w:id="285" w:name="_Toc184312109"/>
      <w:bookmarkEnd w:id="285"/>
      <w:bookmarkStart w:id="286" w:name="_Toc184314475"/>
      <w:bookmarkEnd w:id="286"/>
      <w:bookmarkStart w:id="287" w:name="_Toc184314442"/>
      <w:bookmarkEnd w:id="287"/>
      <w:bookmarkStart w:id="288" w:name="_Toc184308094"/>
      <w:bookmarkEnd w:id="288"/>
      <w:bookmarkStart w:id="289" w:name="_Toc184314448"/>
      <w:bookmarkEnd w:id="289"/>
      <w:bookmarkStart w:id="290" w:name="_Toc184313277"/>
      <w:bookmarkEnd w:id="290"/>
      <w:bookmarkStart w:id="291" w:name="_Toc184308074"/>
      <w:bookmarkEnd w:id="291"/>
      <w:bookmarkStart w:id="292" w:name="_Toc184314419"/>
      <w:bookmarkEnd w:id="292"/>
      <w:bookmarkStart w:id="293" w:name="_Toc184310342"/>
      <w:bookmarkEnd w:id="293"/>
      <w:bookmarkStart w:id="294" w:name="_Toc184310284"/>
      <w:bookmarkEnd w:id="294"/>
      <w:bookmarkStart w:id="295" w:name="_Toc184313296"/>
      <w:bookmarkEnd w:id="295"/>
      <w:bookmarkStart w:id="296" w:name="_Toc184314440"/>
      <w:bookmarkEnd w:id="296"/>
      <w:bookmarkStart w:id="297" w:name="_Toc184313240"/>
      <w:bookmarkEnd w:id="297"/>
      <w:bookmarkStart w:id="298" w:name="_Toc184310332"/>
      <w:bookmarkEnd w:id="298"/>
      <w:bookmarkStart w:id="299" w:name="_Toc184312113"/>
      <w:bookmarkEnd w:id="299"/>
      <w:bookmarkStart w:id="300" w:name="_Toc184310294"/>
      <w:bookmarkEnd w:id="300"/>
      <w:bookmarkStart w:id="301" w:name="_Toc184310309"/>
      <w:bookmarkEnd w:id="301"/>
      <w:bookmarkStart w:id="302" w:name="_Toc184313280"/>
      <w:bookmarkEnd w:id="302"/>
      <w:bookmarkStart w:id="303" w:name="_Toc184308087"/>
      <w:bookmarkEnd w:id="303"/>
      <w:bookmarkStart w:id="304" w:name="_Toc184314444"/>
      <w:bookmarkEnd w:id="304"/>
      <w:bookmarkStart w:id="305" w:name="_Toc184313261"/>
      <w:bookmarkEnd w:id="305"/>
      <w:bookmarkStart w:id="306" w:name="_Toc184314417"/>
      <w:bookmarkEnd w:id="306"/>
      <w:bookmarkStart w:id="307" w:name="_Toc184310277"/>
      <w:bookmarkEnd w:id="307"/>
      <w:bookmarkStart w:id="308" w:name="_Toc184314471"/>
      <w:bookmarkEnd w:id="308"/>
      <w:bookmarkStart w:id="309" w:name="_Toc184314438"/>
      <w:bookmarkEnd w:id="309"/>
      <w:bookmarkStart w:id="310" w:name="_Toc184310313"/>
      <w:bookmarkEnd w:id="310"/>
      <w:bookmarkStart w:id="311" w:name="_Toc184308092"/>
      <w:bookmarkEnd w:id="311"/>
      <w:bookmarkStart w:id="312" w:name="_Toc184308048"/>
      <w:bookmarkEnd w:id="312"/>
      <w:bookmarkStart w:id="313" w:name="_Toc184312072"/>
      <w:bookmarkEnd w:id="313"/>
      <w:bookmarkStart w:id="314" w:name="_Toc184313260"/>
      <w:bookmarkEnd w:id="314"/>
      <w:bookmarkStart w:id="315" w:name="_Toc184310323"/>
      <w:bookmarkEnd w:id="315"/>
      <w:bookmarkStart w:id="316" w:name="_Toc184308043"/>
      <w:bookmarkEnd w:id="316"/>
      <w:bookmarkStart w:id="317" w:name="_Toc184310319"/>
      <w:bookmarkEnd w:id="317"/>
      <w:bookmarkStart w:id="318" w:name="_Toc184310322"/>
      <w:bookmarkEnd w:id="318"/>
      <w:bookmarkStart w:id="319" w:name="_Toc184310288"/>
      <w:bookmarkEnd w:id="319"/>
      <w:bookmarkStart w:id="320" w:name="_Toc184313305"/>
      <w:bookmarkEnd w:id="320"/>
      <w:bookmarkStart w:id="321" w:name="_Toc184308064"/>
      <w:bookmarkEnd w:id="321"/>
      <w:bookmarkStart w:id="322" w:name="_Toc184313307"/>
      <w:bookmarkEnd w:id="322"/>
      <w:bookmarkStart w:id="323" w:name="_Toc184313293"/>
      <w:bookmarkEnd w:id="323"/>
      <w:bookmarkStart w:id="324" w:name="_Toc184314410"/>
      <w:bookmarkEnd w:id="324"/>
      <w:bookmarkStart w:id="325" w:name="_Toc184314432"/>
      <w:bookmarkEnd w:id="325"/>
      <w:bookmarkStart w:id="326" w:name="_Toc184310317"/>
      <w:bookmarkEnd w:id="326"/>
      <w:bookmarkStart w:id="327" w:name="_Toc184310310"/>
      <w:bookmarkEnd w:id="327"/>
      <w:bookmarkStart w:id="328" w:name="_Toc184312089"/>
      <w:bookmarkEnd w:id="328"/>
      <w:bookmarkStart w:id="329" w:name="_Toc184313256"/>
      <w:bookmarkEnd w:id="329"/>
      <w:bookmarkStart w:id="330" w:name="_Toc184314480"/>
      <w:bookmarkEnd w:id="330"/>
      <w:bookmarkStart w:id="331" w:name="_Toc184310312"/>
      <w:bookmarkEnd w:id="331"/>
      <w:bookmarkStart w:id="332" w:name="_Toc184308105"/>
      <w:bookmarkEnd w:id="332"/>
      <w:bookmarkStart w:id="333" w:name="_Toc184314453"/>
      <w:bookmarkEnd w:id="333"/>
      <w:bookmarkStart w:id="334" w:name="_Toc184308047"/>
      <w:bookmarkEnd w:id="334"/>
      <w:bookmarkStart w:id="335" w:name="_Toc184310285"/>
      <w:bookmarkEnd w:id="335"/>
      <w:bookmarkStart w:id="336" w:name="_Toc184310282"/>
      <w:bookmarkEnd w:id="336"/>
      <w:bookmarkStart w:id="337" w:name="_Toc184313272"/>
      <w:bookmarkEnd w:id="337"/>
      <w:bookmarkStart w:id="338" w:name="_Toc184314463"/>
      <w:bookmarkEnd w:id="338"/>
      <w:bookmarkStart w:id="339" w:name="_Toc184313279"/>
      <w:bookmarkEnd w:id="339"/>
      <w:bookmarkStart w:id="340" w:name="_Toc184313274"/>
      <w:bookmarkEnd w:id="340"/>
      <w:bookmarkStart w:id="341" w:name="_Toc184308108"/>
      <w:bookmarkEnd w:id="341"/>
      <w:bookmarkStart w:id="342" w:name="_Toc184313290"/>
      <w:bookmarkEnd w:id="342"/>
      <w:bookmarkStart w:id="343" w:name="_Toc184314424"/>
      <w:bookmarkEnd w:id="343"/>
      <w:bookmarkStart w:id="344" w:name="_Toc184313288"/>
      <w:bookmarkEnd w:id="344"/>
      <w:bookmarkStart w:id="345" w:name="_Toc184308063"/>
      <w:bookmarkEnd w:id="345"/>
      <w:bookmarkStart w:id="346" w:name="_Toc184314469"/>
      <w:bookmarkEnd w:id="346"/>
      <w:bookmarkStart w:id="347" w:name="_Toc184313238"/>
      <w:bookmarkEnd w:id="347"/>
      <w:bookmarkStart w:id="348" w:name="_Toc184313270"/>
      <w:bookmarkEnd w:id="348"/>
      <w:bookmarkStart w:id="349" w:name="_Toc184310290"/>
      <w:bookmarkEnd w:id="349"/>
      <w:bookmarkStart w:id="350" w:name="_Toc184313265"/>
      <w:bookmarkEnd w:id="350"/>
      <w:bookmarkStart w:id="351" w:name="_Toc184308073"/>
      <w:bookmarkEnd w:id="351"/>
      <w:bookmarkStart w:id="352" w:name="_Toc184314478"/>
      <w:bookmarkEnd w:id="352"/>
      <w:bookmarkStart w:id="353" w:name="_Toc184314462"/>
      <w:bookmarkEnd w:id="353"/>
      <w:bookmarkStart w:id="354" w:name="_Toc184313244"/>
      <w:bookmarkEnd w:id="354"/>
      <w:bookmarkStart w:id="355" w:name="_Toc184308049"/>
      <w:bookmarkEnd w:id="355"/>
      <w:bookmarkStart w:id="356" w:name="_Toc184314481"/>
      <w:bookmarkEnd w:id="356"/>
      <w:bookmarkStart w:id="357" w:name="_Toc184308095"/>
      <w:bookmarkEnd w:id="357"/>
      <w:bookmarkStart w:id="358" w:name="_Toc184312112"/>
      <w:bookmarkEnd w:id="358"/>
      <w:bookmarkStart w:id="359" w:name="_Toc184310318"/>
      <w:bookmarkEnd w:id="359"/>
      <w:bookmarkStart w:id="360" w:name="_Toc184308052"/>
      <w:bookmarkEnd w:id="360"/>
      <w:bookmarkStart w:id="361" w:name="_Toc184308070"/>
      <w:bookmarkEnd w:id="361"/>
      <w:bookmarkStart w:id="362" w:name="_Toc184313282"/>
      <w:bookmarkEnd w:id="362"/>
      <w:bookmarkStart w:id="363" w:name="_Toc184313269"/>
      <w:bookmarkEnd w:id="363"/>
      <w:bookmarkStart w:id="364" w:name="_Toc184308107"/>
      <w:bookmarkEnd w:id="364"/>
      <w:bookmarkStart w:id="365" w:name="_Toc184314429"/>
      <w:bookmarkEnd w:id="365"/>
      <w:bookmarkStart w:id="366" w:name="_Toc184313285"/>
      <w:bookmarkEnd w:id="366"/>
      <w:bookmarkStart w:id="367" w:name="_Toc184310308"/>
      <w:bookmarkEnd w:id="367"/>
      <w:bookmarkStart w:id="368" w:name="_Toc184310328"/>
      <w:bookmarkEnd w:id="368"/>
      <w:bookmarkStart w:id="369" w:name="_Toc184314447"/>
      <w:bookmarkEnd w:id="369"/>
      <w:bookmarkStart w:id="370" w:name="_Toc184312127"/>
      <w:bookmarkEnd w:id="370"/>
      <w:bookmarkStart w:id="371" w:name="_Toc184310341"/>
      <w:bookmarkEnd w:id="371"/>
      <w:bookmarkStart w:id="372" w:name="_Toc184308046"/>
      <w:bookmarkEnd w:id="372"/>
      <w:bookmarkStart w:id="373" w:name="_Toc184308097"/>
      <w:bookmarkEnd w:id="373"/>
      <w:bookmarkStart w:id="374" w:name="_Toc184310343"/>
      <w:bookmarkEnd w:id="374"/>
      <w:bookmarkStart w:id="375" w:name="_Toc184308038"/>
      <w:bookmarkEnd w:id="375"/>
      <w:bookmarkStart w:id="376" w:name="_Toc184314421"/>
      <w:bookmarkEnd w:id="376"/>
      <w:bookmarkStart w:id="377" w:name="_Toc184308068"/>
      <w:bookmarkEnd w:id="377"/>
      <w:bookmarkStart w:id="378" w:name="_Toc184314446"/>
      <w:bookmarkEnd w:id="378"/>
      <w:bookmarkStart w:id="379" w:name="_Toc184312107"/>
      <w:bookmarkEnd w:id="379"/>
      <w:bookmarkStart w:id="380" w:name="_Toc184310304"/>
      <w:bookmarkEnd w:id="380"/>
      <w:bookmarkStart w:id="381" w:name="_Toc184314437"/>
      <w:bookmarkEnd w:id="381"/>
      <w:bookmarkStart w:id="382" w:name="_Toc184310305"/>
      <w:bookmarkEnd w:id="382"/>
      <w:bookmarkStart w:id="383" w:name="_Toc184313268"/>
      <w:bookmarkEnd w:id="383"/>
      <w:bookmarkStart w:id="384" w:name="_Toc184314422"/>
      <w:bookmarkEnd w:id="384"/>
      <w:bookmarkStart w:id="385" w:name="_Toc184313259"/>
      <w:bookmarkEnd w:id="385"/>
      <w:bookmarkStart w:id="386" w:name="_Toc184308037"/>
      <w:bookmarkEnd w:id="386"/>
      <w:bookmarkStart w:id="387" w:name="_Toc184310281"/>
      <w:bookmarkEnd w:id="387"/>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5"/>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0E650075">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72ECC338">
      <w:pPr>
        <w:pStyle w:val="10"/>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3F30C018">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58AFA003">
      <w:pPr>
        <w:pStyle w:val="10"/>
        <w:rPr>
          <w:rFonts w:cs="宋体"/>
        </w:rPr>
      </w:pPr>
    </w:p>
    <w:p w14:paraId="6D286F51">
      <w:pPr>
        <w:pStyle w:val="10"/>
        <w:rPr>
          <w:rFonts w:cs="宋体"/>
        </w:rPr>
      </w:pPr>
    </w:p>
    <w:p w14:paraId="3CF540A7">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8" w:name="_Toc24059"/>
      <w:bookmarkStart w:id="389" w:name="_Toc3029"/>
      <w:bookmarkStart w:id="390" w:name="_Toc2232"/>
      <w:r>
        <w:rPr>
          <w:rFonts w:hint="eastAsia" w:ascii="宋体" w:hAnsi="宋体" w:cs="宋体"/>
          <w:b/>
          <w:sz w:val="24"/>
        </w:rPr>
        <w:t>一、合同组成部分</w:t>
      </w:r>
      <w:bookmarkEnd w:id="388"/>
      <w:bookmarkEnd w:id="389"/>
      <w:bookmarkEnd w:id="390"/>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91" w:name="_Toc21295"/>
      <w:bookmarkStart w:id="392" w:name="_Toc24300"/>
      <w:bookmarkStart w:id="393" w:name="_Toc27126"/>
      <w:r>
        <w:rPr>
          <w:rFonts w:hint="eastAsia" w:ascii="宋体" w:hAnsi="宋体" w:cs="宋体"/>
          <w:b/>
          <w:sz w:val="24"/>
        </w:rPr>
        <w:t xml:space="preserve">二、 </w:t>
      </w:r>
      <w:bookmarkEnd w:id="391"/>
      <w:bookmarkEnd w:id="392"/>
      <w:bookmarkEnd w:id="393"/>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b/>
          <w:bCs/>
          <w:i/>
          <w:iCs/>
          <w:color w:val="auto"/>
          <w:sz w:val="24"/>
          <w:u w:val="single"/>
        </w:rPr>
        <w:t xml:space="preserve">13/3/1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单价和总价均包括但不限于货款、包装费、运输费及运输保险费（如有）、装卸费、</w:t>
      </w:r>
      <w:r>
        <w:rPr>
          <w:rFonts w:hint="eastAsia" w:ascii="宋体" w:hAnsi="宋体" w:cs="宋体"/>
          <w:color w:val="auto"/>
          <w:sz w:val="24"/>
          <w:lang w:val="en-US" w:eastAsia="zh-CN"/>
        </w:rPr>
        <w:t>安装调试费、拆旧费、工器具费用、人工费用、</w:t>
      </w:r>
      <w:r>
        <w:rPr>
          <w:rFonts w:hint="eastAsia" w:ascii="宋体" w:hAnsi="宋体" w:cs="宋体"/>
          <w:color w:val="auto"/>
          <w:sz w:val="24"/>
        </w:rPr>
        <w:t>售</w:t>
      </w:r>
      <w:r>
        <w:rPr>
          <w:rFonts w:hint="eastAsia" w:ascii="宋体" w:hAnsi="宋体" w:cs="宋体"/>
          <w:sz w:val="24"/>
        </w:rPr>
        <w:t>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2F2BBB9A">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r>
        <w:rPr>
          <w:rFonts w:hint="eastAsia"/>
          <w:bCs/>
          <w:lang w:eastAsia="zh-CN"/>
        </w:rPr>
        <w:t>，</w:t>
      </w:r>
      <w:r>
        <w:rPr>
          <w:rFonts w:hint="eastAsia"/>
          <w:bCs/>
        </w:rPr>
        <w:t>则涉及拆旧装新</w:t>
      </w:r>
      <w:r>
        <w:rPr>
          <w:rFonts w:hint="eastAsia"/>
          <w:bCs/>
          <w:u w:val="none"/>
        </w:rPr>
        <w:t>的所有费用已包含在单价中，甲方不再另外支付费用。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1"/>
        <w:gridCol w:w="2622"/>
        <w:gridCol w:w="1050"/>
        <w:gridCol w:w="550"/>
        <w:gridCol w:w="575"/>
        <w:gridCol w:w="956"/>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15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622" w:type="dxa"/>
            <w:vAlign w:val="center"/>
          </w:tcPr>
          <w:p w14:paraId="212DE3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技术要求</w:t>
            </w:r>
          </w:p>
        </w:tc>
        <w:tc>
          <w:tcPr>
            <w:tcW w:w="1050"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品牌/生产厂家</w:t>
            </w:r>
          </w:p>
        </w:tc>
        <w:tc>
          <w:tcPr>
            <w:tcW w:w="550"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575"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56"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汽轮机汽阀总成</w:t>
            </w:r>
          </w:p>
        </w:tc>
        <w:tc>
          <w:tcPr>
            <w:tcW w:w="2622" w:type="dxa"/>
            <w:vAlign w:val="center"/>
          </w:tcPr>
          <w:p w14:paraId="69C8E16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50"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12E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00530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51" w:type="dxa"/>
            <w:vAlign w:val="center"/>
          </w:tcPr>
          <w:p w14:paraId="5C963F2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油箱及管道</w:t>
            </w:r>
          </w:p>
        </w:tc>
        <w:tc>
          <w:tcPr>
            <w:tcW w:w="2622" w:type="dxa"/>
            <w:vAlign w:val="center"/>
          </w:tcPr>
          <w:p w14:paraId="321629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2A8B38A6">
            <w:pPr>
              <w:jc w:val="center"/>
              <w:rPr>
                <w:rFonts w:hint="eastAsia" w:ascii="宋体" w:hAnsi="宋体" w:eastAsia="宋体" w:cs="宋体"/>
                <w:snapToGrid w:val="0"/>
                <w:szCs w:val="21"/>
                <w:lang w:val="en-US" w:eastAsia="zh-CN"/>
              </w:rPr>
            </w:pPr>
          </w:p>
        </w:tc>
        <w:tc>
          <w:tcPr>
            <w:tcW w:w="550" w:type="dxa"/>
            <w:vAlign w:val="center"/>
          </w:tcPr>
          <w:p w14:paraId="2BFFEE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47B76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5EDE2E11">
            <w:pPr>
              <w:jc w:val="center"/>
              <w:rPr>
                <w:rFonts w:hint="eastAsia" w:ascii="宋体" w:hAnsi="宋体" w:eastAsia="宋体" w:cs="宋体"/>
                <w:snapToGrid w:val="0"/>
                <w:szCs w:val="21"/>
                <w:lang w:val="en-US" w:eastAsia="zh-CN"/>
              </w:rPr>
            </w:pPr>
          </w:p>
        </w:tc>
        <w:tc>
          <w:tcPr>
            <w:tcW w:w="923" w:type="dxa"/>
            <w:vAlign w:val="center"/>
          </w:tcPr>
          <w:p w14:paraId="456552A5">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按合同上述约定数量供货。</w:t>
      </w:r>
    </w:p>
    <w:p w14:paraId="1A302DF8">
      <w:pPr>
        <w:pStyle w:val="26"/>
        <w:spacing w:before="0" w:beforeAutospacing="0" w:after="0" w:afterAutospacing="0" w:line="360" w:lineRule="auto"/>
        <w:ind w:firstLine="480"/>
        <w:rPr>
          <w:b/>
        </w:rPr>
      </w:pPr>
      <w:bookmarkStart w:id="394" w:name="_Toc1814"/>
      <w:bookmarkStart w:id="395" w:name="_Toc22618"/>
      <w:bookmarkStart w:id="396" w:name="_Toc10340"/>
      <w:r>
        <w:rPr>
          <w:rFonts w:hint="eastAsia"/>
          <w:b/>
        </w:rPr>
        <w:t>三、合同期限、货物交付期限、地点和联系方式、交付方式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w:t>
      </w:r>
      <w:r>
        <w:rPr>
          <w:rFonts w:hint="eastAsia" w:ascii="宋体" w:hAnsi="宋体" w:cs="宋体"/>
          <w:sz w:val="24"/>
          <w:u w:val="single"/>
          <w:lang w:val="en-US"/>
        </w:rPr>
        <w:t>合同签订</w:t>
      </w:r>
      <w:r>
        <w:rPr>
          <w:rFonts w:hint="eastAsia" w:ascii="宋体" w:hAnsi="宋体" w:cs="宋体"/>
          <w:sz w:val="24"/>
          <w:u w:val="single"/>
          <w:lang w:val="en-US" w:eastAsia="zh-CN"/>
        </w:rPr>
        <w:t>后一次性完成改造</w:t>
      </w:r>
      <w:r>
        <w:rPr>
          <w:rFonts w:hint="eastAsia" w:ascii="宋体" w:hAnsi="宋体" w:cs="宋体"/>
          <w:sz w:val="24"/>
          <w:u w:val="singl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在甲方发出通知后，乙方在15天内制定详细的改造方案并完成与甲方确认工作，乙方在甲方现场设备停机后30天内完成改造</w:t>
      </w:r>
      <w:r>
        <w:rPr>
          <w:rFonts w:hint="eastAsia" w:ascii="宋体" w:hAnsi="宋体" w:cs="宋体"/>
          <w:sz w:val="24"/>
          <w:u w:val="singl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5D98BD9">
      <w:pPr>
        <w:spacing w:line="360" w:lineRule="auto"/>
        <w:ind w:firstLine="480" w:firstLineChars="200"/>
        <w:rPr>
          <w:rFonts w:hint="eastAsia" w:ascii="宋体" w:hAnsi="宋体" w:cs="宋体"/>
          <w:sz w:val="24"/>
          <w:lang w:val="en-US" w:eastAsia="zh-CN"/>
        </w:rPr>
      </w:pPr>
      <w:bookmarkStart w:id="397" w:name="_Toc6596"/>
      <w:bookmarkStart w:id="398" w:name="_Toc1125"/>
      <w:bookmarkStart w:id="399" w:name="_Toc14563"/>
      <w:r>
        <w:rPr>
          <w:rFonts w:hint="eastAsia" w:ascii="宋体" w:hAnsi="宋体" w:cs="宋体"/>
          <w:sz w:val="24"/>
          <w:lang w:val="en-US" w:eastAsia="zh-CN"/>
        </w:rPr>
        <w:t>1.汽阀总成改造后的技术要求</w:t>
      </w:r>
    </w:p>
    <w:p w14:paraId="43A716A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（1）乙方改造后的汽阀总成与现汽轮机额定功率适配,额定蒸汽参数下汽轮机满负荷时调阀开度75%-100%，转速波动不大于额定转速0.1%，以满足控制灵敏、调节精准的要求；</w:t>
      </w:r>
    </w:p>
    <w:p w14:paraId="4C39006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对汽轮机润滑油系统管道优化，油箱改造成外置304不锈钢油箱，新设计油箱设计容积不小于800L，且内部清理方便液位可视。管道升级更换为304不锈钢管，管道尺寸DN50，总长约50米（以满足现场需求为准）。</w:t>
      </w:r>
    </w:p>
    <w:p w14:paraId="205AAF3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（3）保持汽缸连接方式和位置不变；</w:t>
      </w:r>
    </w:p>
    <w:p w14:paraId="6323FBC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（4）现有的 DEH、TSI和 ETS 系统利旧；</w:t>
      </w:r>
    </w:p>
    <w:p w14:paraId="5B30413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（5）乙方改造后的汽轮机调阀低转速控制稳定；</w:t>
      </w:r>
    </w:p>
    <w:p w14:paraId="5B8E2D5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（6）乙方汽轮机改造部分的设计使用寿命不少于20年，大修周期不少于3年；</w:t>
      </w:r>
    </w:p>
    <w:p w14:paraId="6CD7D76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（7）乙方改造后机组速关时间不能大于0.5S，汽轮机升速及额定转速要求转速波动不大于额定转速0.1%；</w:t>
      </w:r>
    </w:p>
    <w:p w14:paraId="2E60AA8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2.质保期限为自验收合格后12个月，若质保期内出现质量问题（非质量问题除外），由乙方负责免费维修或者更换，产生的费用全部由乙方承担，质保期重新计算。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10F299E">
      <w:pPr>
        <w:pStyle w:val="7"/>
        <w:ind w:firstLine="480" w:firstLineChars="200"/>
        <w:rPr>
          <w:rFonts w:hint="eastAsia"/>
          <w:u w:val="none"/>
          <w:lang w:val="en-US"/>
        </w:rPr>
      </w:pPr>
      <w:r>
        <w:rPr>
          <w:rFonts w:hint="eastAsia"/>
          <w:u w:val="none"/>
          <w:lang w:val="en-US"/>
        </w:rPr>
        <w:t>1.在</w:t>
      </w:r>
      <w:r>
        <w:rPr>
          <w:rFonts w:hint="eastAsia"/>
          <w:u w:val="none"/>
          <w:lang w:val="en-US" w:eastAsia="zh-CN"/>
        </w:rPr>
        <w:t>甲方</w:t>
      </w:r>
      <w:r>
        <w:rPr>
          <w:rFonts w:hint="eastAsia"/>
          <w:u w:val="none"/>
          <w:lang w:val="en-US"/>
        </w:rPr>
        <w:t>发出通知后，</w:t>
      </w:r>
      <w:r>
        <w:rPr>
          <w:rFonts w:hint="eastAsia"/>
          <w:u w:val="none"/>
          <w:lang w:val="en-US" w:eastAsia="zh-CN"/>
        </w:rPr>
        <w:t>乙方在15天内制定详细的改造方案并完成与甲方确认工作，乙方</w:t>
      </w:r>
      <w:r>
        <w:rPr>
          <w:rFonts w:hint="eastAsia"/>
          <w:u w:val="none"/>
          <w:lang w:val="en-US"/>
        </w:rPr>
        <w:t>在</w:t>
      </w:r>
      <w:r>
        <w:rPr>
          <w:rFonts w:hint="eastAsia"/>
          <w:u w:val="none"/>
          <w:lang w:val="en-US" w:eastAsia="zh-CN"/>
        </w:rPr>
        <w:t>甲方现场设备停机后</w:t>
      </w:r>
      <w:r>
        <w:rPr>
          <w:rFonts w:hint="eastAsia"/>
          <w:u w:val="none"/>
          <w:lang w:val="en-US"/>
        </w:rPr>
        <w:t>30天内完成改造。</w:t>
      </w:r>
    </w:p>
    <w:p w14:paraId="1DCC2A0D">
      <w:pPr>
        <w:pStyle w:val="7"/>
        <w:ind w:firstLine="480" w:firstLineChars="200"/>
        <w:rPr>
          <w:rFonts w:hint="eastAsia"/>
          <w:u w:val="none"/>
          <w:lang w:val="en-US"/>
        </w:rPr>
      </w:pPr>
      <w:r>
        <w:rPr>
          <w:rFonts w:hint="eastAsia"/>
          <w:u w:val="none"/>
          <w:lang w:val="en-US"/>
        </w:rPr>
        <w:t>2.若因</w:t>
      </w:r>
      <w:r>
        <w:rPr>
          <w:rFonts w:hint="eastAsia"/>
          <w:u w:val="none"/>
          <w:lang w:val="en-US" w:eastAsia="zh-CN"/>
        </w:rPr>
        <w:t>乙方</w:t>
      </w:r>
      <w:r>
        <w:rPr>
          <w:rFonts w:hint="eastAsia"/>
          <w:u w:val="none"/>
          <w:lang w:val="en-US"/>
        </w:rPr>
        <w:t>实施技术力量不足而不能胜任的，</w:t>
      </w:r>
      <w:r>
        <w:rPr>
          <w:rFonts w:hint="eastAsia"/>
          <w:u w:val="none"/>
          <w:lang w:val="en-US" w:eastAsia="zh-CN"/>
        </w:rPr>
        <w:t>甲方</w:t>
      </w:r>
      <w:r>
        <w:rPr>
          <w:rFonts w:hint="eastAsia"/>
          <w:u w:val="none"/>
          <w:lang w:val="en-US"/>
        </w:rPr>
        <w:t>有权委托有资质人员实施，发生费用由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有权将该部分费用从应付费用中扣除。</w:t>
      </w:r>
    </w:p>
    <w:p w14:paraId="737B49F8">
      <w:pPr>
        <w:pStyle w:val="7"/>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14:paraId="71E34DB5">
      <w:pPr>
        <w:pStyle w:val="7"/>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实施人员食宿自理。</w:t>
      </w:r>
    </w:p>
    <w:p w14:paraId="2264F7A5">
      <w:pPr>
        <w:pStyle w:val="7"/>
        <w:ind w:firstLine="480" w:firstLineChars="200"/>
        <w:rPr>
          <w:rFonts w:hint="eastAsia"/>
          <w:u w:val="none"/>
          <w:lang w:val="en-US"/>
        </w:rPr>
      </w:pPr>
      <w:r>
        <w:rPr>
          <w:rFonts w:hint="eastAsia"/>
          <w:u w:val="none"/>
          <w:lang w:val="en-US"/>
        </w:rPr>
        <w:t>5.保密服务要求：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14:paraId="1FD8CBD5">
      <w:pPr>
        <w:pStyle w:val="7"/>
        <w:ind w:firstLine="480" w:firstLineChars="200"/>
        <w:rPr>
          <w:rFonts w:hint="eastAsia"/>
          <w:u w:val="none"/>
          <w:lang w:val="en-US"/>
        </w:rPr>
      </w:pPr>
      <w:r>
        <w:rPr>
          <w:rFonts w:hint="eastAsia"/>
          <w:u w:val="none"/>
          <w:lang w:val="en-US"/>
        </w:rPr>
        <w:t>6.</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的现场管理制度要求，遵守国家、行业、地方法律法规，不得违章作业，接收</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14:paraId="474A3BCA">
      <w:pPr>
        <w:pStyle w:val="7"/>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在自备设备专用工具和服务人员的所有劳防用品。</w:t>
      </w:r>
    </w:p>
    <w:p w14:paraId="43EB108F">
      <w:pPr>
        <w:pStyle w:val="7"/>
        <w:ind w:firstLine="480" w:firstLineChars="200"/>
        <w:rPr>
          <w:lang w:val="en-US"/>
        </w:rPr>
      </w:pPr>
      <w:r>
        <w:rPr>
          <w:rFonts w:hint="eastAsia"/>
          <w:u w:val="none"/>
          <w:lang w:val="en-US"/>
        </w:rPr>
        <w:t>8.</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生产场地的保护，与实施区域无关进行必要隔离，若造成损坏应负责修复或赔偿。对实施区域必须做到工完料尽场地清，实施中更换下来的废旧物资应按时堆放至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7"/>
      <w:bookmarkEnd w:id="398"/>
      <w:bookmarkEnd w:id="399"/>
      <w:r>
        <w:rPr>
          <w:rFonts w:hint="eastAsia" w:ascii="宋体" w:hAnsi="宋体" w:cs="宋体"/>
          <w:b/>
          <w:sz w:val="24"/>
          <w:lang w:val="en-US" w:eastAsia="zh-CN"/>
        </w:rPr>
        <w:t>验收方式及要求</w:t>
      </w:r>
    </w:p>
    <w:p w14:paraId="42FA570D">
      <w:pPr>
        <w:pStyle w:val="7"/>
        <w:ind w:firstLine="480" w:firstLineChars="200"/>
        <w:rPr>
          <w:rFonts w:hint="eastAsia" w:ascii="宋体" w:hAnsi="宋体" w:cs="宋体"/>
          <w:sz w:val="24"/>
        </w:rPr>
      </w:pPr>
      <w:r>
        <w:rPr>
          <w:rFonts w:hint="eastAsia" w:ascii="宋体" w:hAnsi="宋体" w:cs="宋体"/>
          <w:sz w:val="24"/>
        </w:rPr>
        <w:t>1.材料验收：</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14:paraId="056EBF73">
      <w:pPr>
        <w:pStyle w:val="7"/>
        <w:ind w:firstLine="480" w:firstLineChars="200"/>
        <w:rPr>
          <w:rFonts w:hint="eastAsia" w:ascii="宋体" w:hAnsi="宋体" w:cs="宋体"/>
          <w:sz w:val="24"/>
        </w:rPr>
      </w:pPr>
      <w:r>
        <w:rPr>
          <w:rFonts w:hint="eastAsia" w:ascii="宋体" w:hAnsi="宋体" w:cs="宋体"/>
          <w:sz w:val="24"/>
        </w:rPr>
        <w:t>2.汽阀总成在进场时，必须按规定进行检查验收，开箱检验必须由双方有关人员共同进行，并保管好合格证、装箱单和安装使用说明书等资料。如有重大问题，应及时拍照备查。</w:t>
      </w:r>
    </w:p>
    <w:p w14:paraId="62239AA9">
      <w:pPr>
        <w:pStyle w:val="7"/>
        <w:ind w:firstLine="480" w:firstLineChars="200"/>
        <w:rPr>
          <w:rFonts w:hint="eastAsia" w:ascii="宋体" w:hAnsi="宋体" w:cs="宋体"/>
          <w:sz w:val="24"/>
        </w:rPr>
      </w:pPr>
      <w:r>
        <w:rPr>
          <w:rFonts w:hint="eastAsia" w:ascii="宋体" w:hAnsi="宋体" w:cs="宋体"/>
          <w:sz w:val="24"/>
        </w:rPr>
        <w:t>3.汽阀总成安装后，需进行试验，双方共同确认试验结果，试验不合格的，</w:t>
      </w:r>
      <w:r>
        <w:rPr>
          <w:rFonts w:hint="eastAsia" w:hAnsi="宋体" w:cs="宋体"/>
          <w:sz w:val="24"/>
          <w:lang w:eastAsia="zh-CN"/>
        </w:rPr>
        <w:t>乙方</w:t>
      </w:r>
      <w:r>
        <w:rPr>
          <w:rFonts w:hint="eastAsia" w:ascii="宋体" w:hAnsi="宋体" w:cs="宋体"/>
          <w:sz w:val="24"/>
        </w:rPr>
        <w:t>需要重新安装调试；</w:t>
      </w:r>
    </w:p>
    <w:p w14:paraId="4766375E">
      <w:pPr>
        <w:pStyle w:val="7"/>
        <w:ind w:firstLine="480" w:firstLineChars="200"/>
        <w:rPr>
          <w:rFonts w:hint="eastAsia" w:ascii="宋体" w:hAnsi="宋体" w:cs="宋体"/>
          <w:sz w:val="24"/>
        </w:rPr>
      </w:pPr>
      <w:r>
        <w:rPr>
          <w:rFonts w:hint="eastAsia" w:ascii="宋体" w:hAnsi="宋体" w:cs="宋体"/>
          <w:sz w:val="24"/>
        </w:rPr>
        <w:t>4.试验合格后，需连续试运行168小时，试运行期间，设备运行稳定，控制灵敏、调节精准，震动正常，调阀开度、转速波动符合技术要求，即视为验收合格。</w:t>
      </w:r>
    </w:p>
    <w:p w14:paraId="6D889D3B">
      <w:pPr>
        <w:pStyle w:val="7"/>
        <w:ind w:firstLine="480" w:firstLineChars="200"/>
        <w:rPr>
          <w:rFonts w:hint="eastAsia" w:ascii="宋体" w:hAnsi="宋体" w:cs="宋体"/>
          <w:sz w:val="24"/>
        </w:rPr>
      </w:pPr>
      <w:r>
        <w:rPr>
          <w:rFonts w:hint="eastAsia" w:ascii="宋体" w:hAnsi="宋体" w:cs="宋体"/>
          <w:sz w:val="24"/>
        </w:rPr>
        <w:t>5.</w:t>
      </w:r>
      <w:r>
        <w:rPr>
          <w:rFonts w:hint="eastAsia" w:hAnsi="宋体" w:cs="宋体"/>
          <w:sz w:val="24"/>
          <w:lang w:eastAsia="zh-CN"/>
        </w:rPr>
        <w:t>乙方</w:t>
      </w:r>
      <w:r>
        <w:rPr>
          <w:rFonts w:hint="eastAsia" w:ascii="宋体" w:hAnsi="宋体" w:cs="宋体"/>
          <w:sz w:val="24"/>
        </w:rPr>
        <w:t>提供完整的改造验收报告，报告中记录各项数据。</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334BA1C">
      <w:pPr>
        <w:pStyle w:val="7"/>
        <w:ind w:firstLine="482" w:firstLineChars="200"/>
        <w:rPr>
          <w:rFonts w:hint="default" w:hAnsi="宋体"/>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kern w:val="0"/>
          <w:sz w:val="24"/>
          <w:u w:val="single"/>
          <w:lang w:val="en-US" w:eastAsia="zh-CN"/>
        </w:rPr>
        <w:t>合同验收合格后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4"/>
    <w:bookmarkEnd w:id="395"/>
    <w:bookmarkEnd w:id="396"/>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400" w:name="_Toc32071"/>
      <w:bookmarkStart w:id="401" w:name="_Toc2846"/>
      <w:bookmarkStart w:id="402"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w:t>
      </w:r>
      <w:r>
        <w:rPr>
          <w:rFonts w:hint="eastAsia"/>
          <w:highlight w:val="none"/>
          <w:lang w:val="en-US" w:eastAsia="zh-CN"/>
        </w:rPr>
        <w:t>收合格后</w:t>
      </w:r>
      <w:r>
        <w:rPr>
          <w:rFonts w:hint="eastAsia" w:ascii="宋体" w:hAnsi="Arial" w:cs="Arial" w:eastAsiaTheme="minorEastAsia"/>
          <w:snapToGrid w:val="0"/>
          <w:color w:val="auto"/>
          <w:kern w:val="2"/>
          <w:sz w:val="24"/>
          <w:szCs w:val="21"/>
          <w:highlight w:val="none"/>
          <w:u w:val="single"/>
          <w:lang w:val="en-US" w:eastAsia="zh-CN" w:bidi="ar-SA"/>
        </w:rPr>
        <w:t>12个月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400"/>
    <w:bookmarkEnd w:id="401"/>
    <w:bookmarkEnd w:id="402"/>
    <w:p w14:paraId="70D4A1DB">
      <w:pPr>
        <w:pStyle w:val="26"/>
        <w:spacing w:before="0" w:beforeAutospacing="0" w:after="0" w:afterAutospacing="0" w:line="360" w:lineRule="auto"/>
        <w:ind w:firstLine="480"/>
        <w:rPr>
          <w:rFonts w:hint="eastAsia" w:ascii="宋体" w:hAnsi="宋体" w:cs="宋体"/>
          <w:u w:val="single"/>
        </w:rPr>
      </w:pPr>
      <w:bookmarkStart w:id="403" w:name="_Toc19554"/>
      <w:bookmarkStart w:id="404" w:name="_Toc21423"/>
      <w:bookmarkStart w:id="405" w:name="_Toc27250"/>
      <w:r>
        <w:rPr>
          <w:rFonts w:hint="eastAsia"/>
          <w:u w:val="single"/>
        </w:rPr>
        <w:t xml:space="preserve">（1） </w:t>
      </w:r>
      <w:r>
        <w:rPr>
          <w:rFonts w:hint="eastAsia" w:ascii="宋体" w:hAnsi="宋体" w:cs="宋体"/>
          <w:u w:val="single"/>
        </w:rPr>
        <w:t>一次性付款，</w:t>
      </w:r>
      <w:r>
        <w:rPr>
          <w:rFonts w:hint="eastAsia" w:ascii="宋体" w:hAnsi="宋体" w:cs="宋体"/>
          <w:u w:val="single"/>
          <w:lang w:val="en-US" w:eastAsia="zh-CN"/>
        </w:rPr>
        <w:t>乙方安装调试结束</w:t>
      </w:r>
      <w:r>
        <w:rPr>
          <w:rFonts w:hint="eastAsia" w:ascii="宋体" w:hAnsi="宋体" w:cs="宋体"/>
          <w:u w:val="single"/>
        </w:rPr>
        <w:t>经甲方验收合格后，甲方收到乙方提供的增值税专用发票后，甲方在本合同约定时间内完成支付全部货款</w:t>
      </w:r>
      <w:r>
        <w:rPr>
          <w:rFonts w:hint="eastAsia" w:ascii="宋体" w:hAnsi="宋体" w:cs="宋体"/>
          <w:u w:val="single"/>
          <w:lang w:val="en-US" w:eastAsia="zh-CN"/>
        </w:rPr>
        <w:t>的9</w:t>
      </w:r>
      <w:r>
        <w:rPr>
          <w:rFonts w:hint="eastAsia" w:cs="宋体"/>
          <w:u w:val="single"/>
          <w:lang w:val="en-US" w:eastAsia="zh-CN"/>
        </w:rPr>
        <w:t>0</w:t>
      </w:r>
      <w:r>
        <w:rPr>
          <w:rFonts w:hint="eastAsia" w:ascii="宋体" w:hAnsi="宋体" w:cs="宋体"/>
          <w:u w:val="single"/>
          <w:lang w:val="en-US" w:eastAsia="zh-CN"/>
        </w:rPr>
        <w:t>%，</w:t>
      </w:r>
      <w:r>
        <w:rPr>
          <w:rFonts w:hint="eastAsia" w:cs="宋体"/>
          <w:u w:val="single"/>
          <w:lang w:val="en-US" w:eastAsia="zh-CN"/>
        </w:rPr>
        <w:t>余下10为质保金。</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3"/>
      <w:bookmarkEnd w:id="404"/>
      <w:bookmarkEnd w:id="405"/>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三固运行中心汽轮机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6" w:name="_Toc15583"/>
      <w:bookmarkStart w:id="407" w:name="_Toc28375"/>
      <w:bookmarkStart w:id="408"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6"/>
      <w:bookmarkEnd w:id="407"/>
      <w:bookmarkEnd w:id="408"/>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9" w:name="_Toc15322"/>
      <w:bookmarkStart w:id="410" w:name="_Toc11173"/>
      <w:bookmarkStart w:id="411"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9"/>
    <w:bookmarkEnd w:id="410"/>
    <w:bookmarkEnd w:id="411"/>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w:t>
      </w:r>
      <w:r>
        <w:rPr>
          <w:rFonts w:hint="eastAsia" w:ascii="宋体" w:hAnsi="宋体"/>
        </w:rPr>
        <w:t>协议</w:t>
      </w:r>
      <w:r>
        <w:rPr>
          <w:rFonts w:hint="eastAsia" w:ascii="宋体" w:hAnsi="宋体"/>
          <w:lang w:eastAsia="zh-CN"/>
        </w:rPr>
        <w:t>、</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12" w:name="_Ref467379214"/>
      <w:bookmarkStart w:id="413" w:name="_Ref467379101"/>
      <w:bookmarkStart w:id="414" w:name="_Ref467379094"/>
      <w:bookmarkStart w:id="415" w:name="_Toc19614"/>
      <w:bookmarkStart w:id="416" w:name="_Ref467378463"/>
      <w:bookmarkStart w:id="417" w:name="_Toc28763"/>
      <w:bookmarkStart w:id="418" w:name="_Ref467379195"/>
      <w:bookmarkStart w:id="419" w:name="_Ref467379225"/>
      <w:bookmarkStart w:id="420" w:name="_Ref467379205"/>
      <w:bookmarkStart w:id="421" w:name="_Ref467379109"/>
      <w:bookmarkStart w:id="422" w:name="_Toc487900349"/>
      <w:bookmarkStart w:id="423" w:name="_Toc259093669"/>
      <w:bookmarkStart w:id="424" w:name="_Ref467378499"/>
      <w:bookmarkStart w:id="425" w:name="_Toc279701240"/>
      <w:bookmarkStart w:id="426" w:name="_Ref467378404"/>
      <w:bookmarkStart w:id="427" w:name="_Toc16917"/>
      <w:r>
        <w:rPr>
          <w:rFonts w:hint="eastAsia" w:ascii="宋体" w:hAnsi="宋体" w:cs="宋体"/>
          <w:b/>
          <w:sz w:val="24"/>
        </w:rPr>
        <w:t>一、 定义</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8" w:name="_Ref467378840"/>
      <w:r>
        <w:rPr>
          <w:rFonts w:hint="eastAsia" w:ascii="宋体" w:hAnsi="宋体" w:cs="宋体"/>
          <w:sz w:val="24"/>
        </w:rPr>
        <w:t>4. “甲方”系指与中标或成交供应商签署合同的采购人</w:t>
      </w:r>
      <w:bookmarkEnd w:id="428"/>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9" w:name="_Ref467379400"/>
      <w:r>
        <w:rPr>
          <w:rFonts w:hint="eastAsia" w:ascii="宋体" w:hAnsi="宋体" w:cs="宋体"/>
          <w:sz w:val="24"/>
        </w:rPr>
        <w:t>5.“乙方”系指根据合同约定交付货物的中标或成交供应商</w:t>
      </w:r>
      <w:bookmarkEnd w:id="42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30" w:name="_Ref467379436"/>
      <w:r>
        <w:rPr>
          <w:rFonts w:hint="eastAsia" w:ascii="宋体" w:hAnsi="宋体" w:cs="宋体"/>
          <w:sz w:val="24"/>
        </w:rPr>
        <w:t>6.“现场”系指合同约定货物将要运至或者安装的地点。</w:t>
      </w:r>
      <w:bookmarkEnd w:id="430"/>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31" w:name="_Toc487900350"/>
      <w:bookmarkStart w:id="432" w:name="_Toc27635"/>
      <w:bookmarkStart w:id="433" w:name="_Toc259093670"/>
      <w:bookmarkStart w:id="434" w:name="_Toc32504"/>
      <w:bookmarkStart w:id="435" w:name="_Toc279701241"/>
      <w:bookmarkStart w:id="436" w:name="_Toc13336"/>
      <w:r>
        <w:rPr>
          <w:rFonts w:hint="eastAsia" w:ascii="宋体" w:hAnsi="宋体" w:cs="宋体"/>
          <w:b/>
          <w:sz w:val="24"/>
        </w:rPr>
        <w:t>二、技术规范</w:t>
      </w:r>
      <w:bookmarkEnd w:id="431"/>
      <w:bookmarkEnd w:id="432"/>
      <w:bookmarkEnd w:id="433"/>
      <w:bookmarkEnd w:id="434"/>
      <w:bookmarkEnd w:id="435"/>
      <w:bookmarkEnd w:id="436"/>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7" w:name="_Toc487900351"/>
      <w:bookmarkStart w:id="438" w:name="_Toc27853"/>
      <w:bookmarkStart w:id="439" w:name="_Toc259093671"/>
      <w:bookmarkStart w:id="440" w:name="_Toc9829"/>
      <w:bookmarkStart w:id="441" w:name="_Toc31634"/>
      <w:bookmarkStart w:id="442" w:name="_Toc279701242"/>
      <w:r>
        <w:rPr>
          <w:rFonts w:hint="eastAsia" w:ascii="宋体" w:hAnsi="宋体" w:cs="宋体"/>
          <w:b/>
          <w:sz w:val="24"/>
        </w:rPr>
        <w:t>三、知识产权</w:t>
      </w:r>
      <w:bookmarkEnd w:id="437"/>
      <w:bookmarkEnd w:id="438"/>
      <w:bookmarkEnd w:id="439"/>
      <w:bookmarkEnd w:id="440"/>
      <w:bookmarkEnd w:id="441"/>
      <w:bookmarkEnd w:id="442"/>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43" w:name="_Toc11932"/>
      <w:bookmarkStart w:id="444" w:name="_Toc4194"/>
      <w:bookmarkStart w:id="445" w:name="_Toc29149"/>
      <w:r>
        <w:rPr>
          <w:rFonts w:hint="eastAsia" w:ascii="宋体" w:hAnsi="宋体" w:cs="宋体"/>
          <w:b/>
          <w:sz w:val="24"/>
        </w:rPr>
        <w:t>四、装运包装</w:t>
      </w:r>
      <w:bookmarkEnd w:id="443"/>
      <w:bookmarkEnd w:id="444"/>
      <w:bookmarkEnd w:id="445"/>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6" w:name="_Toc26182"/>
      <w:bookmarkStart w:id="447" w:name="_Toc19074"/>
      <w:bookmarkStart w:id="448" w:name="_Toc30272"/>
      <w:r>
        <w:rPr>
          <w:rFonts w:hint="eastAsia" w:ascii="宋体" w:hAnsi="宋体" w:cs="宋体"/>
          <w:b/>
          <w:sz w:val="24"/>
        </w:rPr>
        <w:t>五、 履约检查和问题反馈</w:t>
      </w:r>
      <w:bookmarkEnd w:id="446"/>
      <w:bookmarkEnd w:id="447"/>
      <w:bookmarkEnd w:id="448"/>
    </w:p>
    <w:p w14:paraId="746F8851">
      <w:pPr>
        <w:spacing w:line="360" w:lineRule="auto"/>
        <w:ind w:firstLine="480" w:firstLineChars="200"/>
        <w:rPr>
          <w:rFonts w:ascii="宋体" w:hAnsi="宋体" w:cs="宋体"/>
          <w:sz w:val="24"/>
        </w:rPr>
      </w:pPr>
      <w:bookmarkStart w:id="449" w:name="_Toc186431854"/>
      <w:bookmarkStart w:id="450" w:name="_Toc259093676"/>
      <w:bookmarkStart w:id="451" w:name="_Ref467379793"/>
      <w:bookmarkStart w:id="452" w:name="_Toc279701247"/>
      <w:bookmarkStart w:id="453" w:name="_Toc487900357"/>
      <w:bookmarkStart w:id="454"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9"/>
      <w:bookmarkStart w:id="455" w:name="_Toc186431855"/>
      <w:r>
        <w:rPr>
          <w:rFonts w:hint="eastAsia" w:ascii="宋体" w:hAnsi="宋体" w:cs="宋体"/>
          <w:sz w:val="24"/>
        </w:rPr>
        <w:t>。</w:t>
      </w:r>
    </w:p>
    <w:bookmarkEnd w:id="450"/>
    <w:bookmarkEnd w:id="451"/>
    <w:bookmarkEnd w:id="452"/>
    <w:bookmarkEnd w:id="453"/>
    <w:bookmarkEnd w:id="454"/>
    <w:bookmarkEnd w:id="455"/>
    <w:p w14:paraId="08735666">
      <w:pPr>
        <w:spacing w:line="360" w:lineRule="auto"/>
        <w:ind w:firstLine="482" w:firstLineChars="200"/>
        <w:outlineLvl w:val="0"/>
        <w:rPr>
          <w:rFonts w:ascii="宋体" w:hAnsi="宋体" w:cs="宋体"/>
          <w:b/>
          <w:sz w:val="24"/>
        </w:rPr>
      </w:pPr>
      <w:bookmarkStart w:id="456" w:name="_Ref467379863"/>
      <w:bookmarkStart w:id="457" w:name="_Ref467379852"/>
      <w:bookmarkStart w:id="458" w:name="_Toc259093677"/>
      <w:bookmarkStart w:id="459" w:name="_Toc487900358"/>
      <w:bookmarkStart w:id="460" w:name="_Toc279701248"/>
      <w:bookmarkStart w:id="461" w:name="_Ref467379923"/>
      <w:bookmarkStart w:id="462" w:name="_Toc774"/>
      <w:bookmarkStart w:id="463" w:name="_Toc3225"/>
      <w:bookmarkStart w:id="464" w:name="_Toc16110"/>
      <w:r>
        <w:rPr>
          <w:rFonts w:hint="eastAsia" w:ascii="宋体" w:hAnsi="宋体" w:cs="宋体"/>
          <w:b/>
          <w:sz w:val="24"/>
        </w:rPr>
        <w:t>六、技术资料</w:t>
      </w:r>
      <w:bookmarkEnd w:id="456"/>
      <w:bookmarkEnd w:id="457"/>
      <w:bookmarkEnd w:id="458"/>
      <w:bookmarkEnd w:id="459"/>
      <w:bookmarkEnd w:id="460"/>
      <w:bookmarkEnd w:id="461"/>
      <w:r>
        <w:rPr>
          <w:rFonts w:hint="eastAsia" w:ascii="宋体" w:hAnsi="宋体" w:cs="宋体"/>
          <w:b/>
          <w:sz w:val="24"/>
        </w:rPr>
        <w:t>和保密义务</w:t>
      </w:r>
      <w:bookmarkEnd w:id="462"/>
      <w:bookmarkEnd w:id="463"/>
      <w:bookmarkEnd w:id="464"/>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5" w:name="_Toc7860"/>
      <w:r>
        <w:rPr>
          <w:rFonts w:hint="eastAsia" w:ascii="宋体" w:hAnsi="宋体" w:cs="宋体"/>
          <w:b/>
          <w:sz w:val="24"/>
        </w:rPr>
        <w:t>七、质量保证</w:t>
      </w:r>
      <w:bookmarkEnd w:id="465"/>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6" w:name="_Toc17244"/>
      <w:bookmarkStart w:id="467" w:name="_Toc259093681"/>
      <w:bookmarkStart w:id="468" w:name="_Toc487900362"/>
      <w:bookmarkStart w:id="469" w:name="_Toc279701252"/>
      <w:r>
        <w:rPr>
          <w:rFonts w:hint="eastAsia" w:ascii="宋体" w:hAnsi="宋体" w:cs="宋体"/>
          <w:b/>
          <w:sz w:val="24"/>
        </w:rPr>
        <w:t>八、货物的风险负担</w:t>
      </w:r>
      <w:bookmarkEnd w:id="466"/>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70" w:name="_Toc14055"/>
      <w:r>
        <w:rPr>
          <w:rFonts w:hint="eastAsia" w:ascii="宋体" w:hAnsi="宋体" w:cs="宋体"/>
          <w:b/>
          <w:sz w:val="24"/>
        </w:rPr>
        <w:t>九、延迟交货</w:t>
      </w:r>
      <w:bookmarkEnd w:id="467"/>
      <w:bookmarkEnd w:id="468"/>
      <w:bookmarkEnd w:id="469"/>
      <w:bookmarkEnd w:id="470"/>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71" w:name="_Toc7502"/>
      <w:bookmarkStart w:id="472" w:name="_Toc487900364"/>
      <w:bookmarkStart w:id="473" w:name="_Toc279701254"/>
      <w:bookmarkStart w:id="474" w:name="_Toc259093683"/>
      <w:bookmarkStart w:id="475" w:name="_Ref467378121"/>
      <w:r>
        <w:rPr>
          <w:rFonts w:hint="eastAsia" w:ascii="宋体" w:hAnsi="宋体" w:cs="宋体"/>
          <w:b/>
          <w:sz w:val="24"/>
        </w:rPr>
        <w:t>十、合同变更</w:t>
      </w:r>
      <w:bookmarkEnd w:id="471"/>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6" w:name="_Toc259093688"/>
      <w:bookmarkStart w:id="477" w:name="_Toc487900369"/>
      <w:bookmarkStart w:id="478" w:name="_Toc279701259"/>
      <w:bookmarkStart w:id="479" w:name="_Toc10366"/>
      <w:bookmarkStart w:id="480" w:name="_Toc22955"/>
      <w:bookmarkStart w:id="481"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6"/>
      <w:bookmarkEnd w:id="477"/>
      <w:bookmarkEnd w:id="478"/>
      <w:r>
        <w:rPr>
          <w:rFonts w:hint="eastAsia" w:ascii="宋体" w:hAnsi="宋体" w:cs="宋体"/>
          <w:b/>
          <w:sz w:val="24"/>
        </w:rPr>
        <w:t>和分包</w:t>
      </w:r>
      <w:bookmarkEnd w:id="479"/>
      <w:bookmarkEnd w:id="480"/>
      <w:bookmarkEnd w:id="481"/>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82" w:name="_Toc13566"/>
      <w:bookmarkStart w:id="483" w:name="_Toc16508"/>
      <w:bookmarkStart w:id="484" w:name="_Toc14066"/>
      <w:r>
        <w:rPr>
          <w:rFonts w:hint="eastAsia" w:ascii="宋体" w:hAnsi="宋体" w:cs="宋体"/>
          <w:b/>
          <w:sz w:val="24"/>
        </w:rPr>
        <w:t>十二、不可抗力</w:t>
      </w:r>
      <w:bookmarkEnd w:id="482"/>
      <w:bookmarkEnd w:id="483"/>
      <w:bookmarkEnd w:id="484"/>
    </w:p>
    <w:p w14:paraId="20E44FD7">
      <w:pPr>
        <w:spacing w:line="360" w:lineRule="auto"/>
        <w:ind w:firstLine="480" w:firstLineChars="200"/>
        <w:rPr>
          <w:rFonts w:ascii="宋体" w:hAnsi="宋体"/>
          <w:sz w:val="24"/>
        </w:rPr>
      </w:pPr>
      <w:bookmarkStart w:id="485" w:name="_Toc30676"/>
      <w:bookmarkStart w:id="486" w:name="_Toc279701255"/>
      <w:bookmarkStart w:id="487" w:name="_Toc689"/>
      <w:bookmarkStart w:id="488" w:name="_Toc6969"/>
      <w:bookmarkStart w:id="489" w:name="_Toc259093684"/>
      <w:bookmarkStart w:id="490"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5"/>
      <w:bookmarkEnd w:id="486"/>
      <w:bookmarkEnd w:id="487"/>
      <w:bookmarkEnd w:id="488"/>
      <w:bookmarkEnd w:id="489"/>
      <w:bookmarkEnd w:id="490"/>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91" w:name="_Toc16959"/>
      <w:bookmarkStart w:id="492" w:name="_Toc8298"/>
      <w:bookmarkStart w:id="493" w:name="_Toc7102"/>
      <w:bookmarkStart w:id="494" w:name="_Toc487900368"/>
      <w:bookmarkStart w:id="495" w:name="_Toc279701258"/>
      <w:bookmarkStart w:id="496" w:name="_Toc259093687"/>
      <w:r>
        <w:rPr>
          <w:rFonts w:hint="eastAsia" w:ascii="宋体" w:hAnsi="宋体" w:cs="宋体"/>
          <w:b/>
          <w:sz w:val="24"/>
        </w:rPr>
        <w:t>十四、乙方破产</w:t>
      </w:r>
      <w:bookmarkEnd w:id="491"/>
      <w:bookmarkEnd w:id="492"/>
      <w:bookmarkEnd w:id="493"/>
      <w:bookmarkEnd w:id="494"/>
      <w:bookmarkEnd w:id="495"/>
      <w:bookmarkEnd w:id="496"/>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7" w:name="_Toc6134"/>
      <w:bookmarkStart w:id="498" w:name="_Toc15387"/>
      <w:bookmarkStart w:id="499" w:name="_Toc29333"/>
      <w:r>
        <w:rPr>
          <w:rFonts w:hint="eastAsia" w:ascii="宋体" w:hAnsi="宋体" w:cs="宋体"/>
          <w:b/>
          <w:sz w:val="24"/>
        </w:rPr>
        <w:t>十五、合同中止、终止</w:t>
      </w:r>
      <w:bookmarkEnd w:id="497"/>
      <w:bookmarkEnd w:id="498"/>
      <w:bookmarkEnd w:id="499"/>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2"/>
    <w:bookmarkEnd w:id="473"/>
    <w:bookmarkEnd w:id="474"/>
    <w:bookmarkEnd w:id="475"/>
    <w:p w14:paraId="6169619A">
      <w:pPr>
        <w:spacing w:line="360" w:lineRule="auto"/>
        <w:ind w:firstLine="482" w:firstLineChars="200"/>
        <w:outlineLvl w:val="0"/>
        <w:rPr>
          <w:rFonts w:ascii="宋体" w:hAnsi="宋体" w:cs="宋体"/>
          <w:b/>
          <w:sz w:val="24"/>
        </w:rPr>
      </w:pPr>
      <w:bookmarkStart w:id="500" w:name="_Toc259093690"/>
      <w:bookmarkStart w:id="501" w:name="_Toc487900371"/>
      <w:bookmarkStart w:id="502" w:name="_Toc279701261"/>
      <w:bookmarkStart w:id="503" w:name="_Toc11284"/>
      <w:bookmarkStart w:id="504" w:name="_Toc19604"/>
      <w:bookmarkStart w:id="505" w:name="_Toc25182"/>
      <w:r>
        <w:rPr>
          <w:rFonts w:hint="eastAsia" w:ascii="宋体" w:hAnsi="宋体" w:cs="宋体"/>
          <w:b/>
          <w:sz w:val="24"/>
        </w:rPr>
        <w:t>十六、 通知</w:t>
      </w:r>
      <w:bookmarkEnd w:id="500"/>
      <w:bookmarkEnd w:id="501"/>
      <w:bookmarkEnd w:id="502"/>
      <w:r>
        <w:rPr>
          <w:rFonts w:hint="eastAsia" w:ascii="宋体" w:hAnsi="宋体" w:cs="宋体"/>
          <w:b/>
          <w:sz w:val="24"/>
        </w:rPr>
        <w:t>和送达</w:t>
      </w:r>
      <w:bookmarkEnd w:id="503"/>
      <w:bookmarkEnd w:id="504"/>
      <w:bookmarkEnd w:id="505"/>
    </w:p>
    <w:p w14:paraId="0C09EF39">
      <w:pPr>
        <w:spacing w:line="360" w:lineRule="auto"/>
        <w:ind w:firstLine="480" w:firstLineChars="200"/>
        <w:rPr>
          <w:rFonts w:ascii="宋体" w:hAnsi="宋体"/>
          <w:sz w:val="24"/>
        </w:rPr>
      </w:pPr>
      <w:bookmarkStart w:id="506" w:name="_Toc27674"/>
      <w:bookmarkStart w:id="507" w:name="_Toc18401"/>
      <w:bookmarkStart w:id="508" w:name="_Toc30599"/>
      <w:bookmarkStart w:id="509" w:name="_Toc259093691"/>
      <w:bookmarkStart w:id="510" w:name="_Toc4355"/>
      <w:bookmarkStart w:id="511" w:name="_Toc279701262"/>
      <w:bookmarkStart w:id="512" w:name="_Toc487900372"/>
      <w:bookmarkStart w:id="513"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6"/>
      <w:bookmarkEnd w:id="507"/>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8"/>
      <w:bookmarkEnd w:id="509"/>
      <w:bookmarkEnd w:id="510"/>
      <w:bookmarkEnd w:id="511"/>
      <w:bookmarkEnd w:id="512"/>
      <w:bookmarkEnd w:id="513"/>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4" w:name="_Toc259093692"/>
      <w:bookmarkStart w:id="515" w:name="_Toc18567"/>
      <w:bookmarkStart w:id="516" w:name="_Toc279701263"/>
      <w:bookmarkStart w:id="517" w:name="_Toc487900373"/>
      <w:bookmarkStart w:id="518" w:name="_Toc10330"/>
      <w:bookmarkStart w:id="519" w:name="_Toc12773"/>
      <w:r>
        <w:rPr>
          <w:rFonts w:hint="eastAsia" w:ascii="宋体" w:hAnsi="宋体" w:cs="宋体"/>
          <w:b/>
          <w:sz w:val="24"/>
        </w:rPr>
        <w:t>十八、合同使用的文字和适用的法律</w:t>
      </w:r>
      <w:bookmarkEnd w:id="514"/>
      <w:bookmarkEnd w:id="515"/>
      <w:bookmarkEnd w:id="516"/>
      <w:bookmarkEnd w:id="517"/>
      <w:bookmarkEnd w:id="518"/>
      <w:bookmarkEnd w:id="519"/>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E870F99">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6CC5901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2EB044C0">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074461D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2025年-2026年三固运行中心汽轮机汽阀总成改造采购项目（重新询价）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17B7D00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2025年-2026年三固运行中心汽轮机汽阀总成改造采购项目（重新询价）  </w:t>
      </w:r>
      <w:r>
        <w:rPr>
          <w:rFonts w:hint="eastAsia" w:hAnsi="宋体" w:cs="宋体"/>
          <w:color w:val="auto"/>
          <w:sz w:val="24"/>
          <w:u w:val="single"/>
          <w:lang w:bidi="ar"/>
        </w:rPr>
        <w:t xml:space="preserve">        </w:t>
      </w:r>
    </w:p>
    <w:p w14:paraId="1EB8F3E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DAB1D76">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1DECBC32">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3B2C549">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DDC24BD">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B3474FB">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526F873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3B22975">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FC8143D">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639B7380">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3315D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98CE37">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7A3FDC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0B4CB4E0">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0941A76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1AA2109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6764DBC">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108FB3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28E7405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E111CA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90AE776">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0EED87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08091AA9">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82F5857">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E8D03E8">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719D51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4A00DCBC">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7AA5F37B">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33541E1">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5C5D1B3">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2A5A4793">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3B30CD1D"/>
    <w:p w14:paraId="4C02A6D7">
      <w:pPr>
        <w:pStyle w:val="16"/>
      </w:pPr>
    </w:p>
    <w:p w14:paraId="26FB74E3"/>
    <w:p w14:paraId="09925D1E">
      <w:pPr>
        <w:pStyle w:val="16"/>
      </w:pPr>
    </w:p>
    <w:p w14:paraId="0A428148"/>
    <w:p w14:paraId="5032983F">
      <w:pPr>
        <w:pStyle w:val="16"/>
      </w:pPr>
    </w:p>
    <w:p w14:paraId="0F316C51"/>
    <w:p w14:paraId="538D5751">
      <w:pPr>
        <w:pStyle w:val="16"/>
      </w:pPr>
    </w:p>
    <w:p w14:paraId="4C9F3A50"/>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6D3C59E1"/>
    <w:p w14:paraId="7B511608"/>
    <w:p w14:paraId="694B0CCB"/>
    <w:p w14:paraId="32532A12"/>
    <w:p w14:paraId="4CE2BE92"/>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2025年-2026年三固运行中心汽轮机汽阀总成改造采购项目（重新询价）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202506019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lang w:val="en-US" w:eastAsia="zh-CN"/>
        </w:rPr>
        <w:t>货物类发票</w:t>
      </w:r>
      <w:r>
        <w:rPr>
          <w:rFonts w:hint="eastAsia" w:ascii="宋体" w:hAnsi="宋体" w:eastAsia="宋体" w:cs="宋体"/>
          <w:b/>
          <w:bCs/>
          <w:sz w:val="28"/>
          <w:szCs w:val="28"/>
          <w:u w:val="single"/>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0"/>
        <w:gridCol w:w="2591"/>
        <w:gridCol w:w="3358"/>
        <w:gridCol w:w="834"/>
        <w:gridCol w:w="672"/>
        <w:gridCol w:w="1024"/>
        <w:gridCol w:w="1152"/>
        <w:gridCol w:w="118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79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2591" w:type="dxa"/>
            <w:vAlign w:val="center"/>
          </w:tcPr>
          <w:p w14:paraId="249FDAD6">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rPr>
              <w:t>品牌</w:t>
            </w:r>
            <w:r>
              <w:rPr>
                <w:rFonts w:hint="eastAsia" w:cs="仿宋" w:asciiTheme="minorEastAsia" w:hAnsiTheme="minorEastAsia"/>
                <w:b w:val="0"/>
                <w:bCs/>
                <w:sz w:val="24"/>
                <w:lang w:val="en-US" w:eastAsia="zh-CN"/>
              </w:rPr>
              <w:t>/生产厂家</w:t>
            </w:r>
          </w:p>
        </w:tc>
        <w:tc>
          <w:tcPr>
            <w:tcW w:w="3358"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834"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rPr>
              <w:t>数量</w:t>
            </w:r>
          </w:p>
        </w:tc>
        <w:tc>
          <w:tcPr>
            <w:tcW w:w="6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1024"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5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186"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79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汽轮机汽阀总成</w:t>
            </w:r>
          </w:p>
        </w:tc>
        <w:tc>
          <w:tcPr>
            <w:tcW w:w="2591" w:type="dxa"/>
            <w:vAlign w:val="center"/>
          </w:tcPr>
          <w:p w14:paraId="1A5A269D">
            <w:pPr>
              <w:spacing w:line="360" w:lineRule="auto"/>
              <w:jc w:val="center"/>
              <w:rPr>
                <w:rFonts w:hint="eastAsia" w:cs="仿宋" w:asciiTheme="minorEastAsia" w:hAnsiTheme="minorEastAsia"/>
                <w:b w:val="0"/>
                <w:bCs/>
                <w:sz w:val="24"/>
              </w:rPr>
            </w:pPr>
          </w:p>
        </w:tc>
        <w:tc>
          <w:tcPr>
            <w:tcW w:w="3358" w:type="dxa"/>
            <w:vAlign w:val="center"/>
          </w:tcPr>
          <w:p w14:paraId="7D4F67CF">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w:t>
            </w:r>
          </w:p>
        </w:tc>
        <w:tc>
          <w:tcPr>
            <w:tcW w:w="6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1024" w:type="dxa"/>
            <w:vAlign w:val="center"/>
          </w:tcPr>
          <w:p w14:paraId="66A62E8B">
            <w:pPr>
              <w:spacing w:line="360" w:lineRule="auto"/>
              <w:jc w:val="center"/>
              <w:rPr>
                <w:rFonts w:hint="eastAsia" w:cs="仿宋" w:asciiTheme="minorEastAsia" w:hAnsiTheme="minorEastAsia"/>
                <w:b w:val="0"/>
                <w:bCs/>
                <w:sz w:val="24"/>
              </w:rPr>
            </w:pPr>
          </w:p>
        </w:tc>
        <w:tc>
          <w:tcPr>
            <w:tcW w:w="1152" w:type="dxa"/>
            <w:vAlign w:val="center"/>
          </w:tcPr>
          <w:p w14:paraId="15A34F6A">
            <w:pPr>
              <w:spacing w:line="360" w:lineRule="auto"/>
              <w:jc w:val="center"/>
              <w:rPr>
                <w:rFonts w:hint="eastAsia" w:cs="仿宋" w:asciiTheme="minorEastAsia" w:hAnsiTheme="minorEastAsia"/>
                <w:b w:val="0"/>
                <w:bCs/>
                <w:sz w:val="24"/>
              </w:rPr>
            </w:pPr>
          </w:p>
        </w:tc>
        <w:tc>
          <w:tcPr>
            <w:tcW w:w="1186" w:type="dxa"/>
            <w:vMerge w:val="restart"/>
            <w:vAlign w:val="center"/>
          </w:tcPr>
          <w:p w14:paraId="6070415B">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含拆旧、装新、调试等所有费用</w:t>
            </w:r>
          </w:p>
        </w:tc>
      </w:tr>
      <w:tr w14:paraId="5E36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486509F0">
            <w:pPr>
              <w:spacing w:line="360" w:lineRule="auto"/>
              <w:jc w:val="center"/>
              <w:rPr>
                <w:rFonts w:hint="eastAsia"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2</w:t>
            </w:r>
          </w:p>
        </w:tc>
        <w:tc>
          <w:tcPr>
            <w:tcW w:w="1790" w:type="dxa"/>
            <w:vAlign w:val="center"/>
          </w:tcPr>
          <w:p w14:paraId="448F07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油箱及油管</w:t>
            </w:r>
          </w:p>
        </w:tc>
        <w:tc>
          <w:tcPr>
            <w:tcW w:w="2591" w:type="dxa"/>
            <w:vAlign w:val="center"/>
          </w:tcPr>
          <w:p w14:paraId="1AE338EB">
            <w:pPr>
              <w:spacing w:line="360" w:lineRule="auto"/>
              <w:jc w:val="center"/>
              <w:rPr>
                <w:rFonts w:hint="eastAsia" w:cs="仿宋" w:asciiTheme="minorEastAsia" w:hAnsiTheme="minorEastAsia"/>
                <w:b w:val="0"/>
                <w:bCs/>
                <w:sz w:val="24"/>
              </w:rPr>
            </w:pPr>
          </w:p>
        </w:tc>
        <w:tc>
          <w:tcPr>
            <w:tcW w:w="3358" w:type="dxa"/>
            <w:vAlign w:val="center"/>
          </w:tcPr>
          <w:p w14:paraId="16FBB7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105FA21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672" w:type="dxa"/>
            <w:vAlign w:val="center"/>
          </w:tcPr>
          <w:p w14:paraId="55DC5DF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24" w:type="dxa"/>
            <w:vAlign w:val="center"/>
          </w:tcPr>
          <w:p w14:paraId="55F80D13">
            <w:pPr>
              <w:spacing w:line="360" w:lineRule="auto"/>
              <w:jc w:val="center"/>
              <w:rPr>
                <w:rFonts w:hint="eastAsia" w:cs="仿宋" w:asciiTheme="minorEastAsia" w:hAnsiTheme="minorEastAsia"/>
                <w:b w:val="0"/>
                <w:bCs/>
                <w:sz w:val="24"/>
              </w:rPr>
            </w:pPr>
          </w:p>
        </w:tc>
        <w:tc>
          <w:tcPr>
            <w:tcW w:w="1152" w:type="dxa"/>
            <w:vAlign w:val="center"/>
          </w:tcPr>
          <w:p w14:paraId="0ADA959B">
            <w:pPr>
              <w:spacing w:line="360" w:lineRule="auto"/>
              <w:jc w:val="center"/>
              <w:rPr>
                <w:rFonts w:hint="eastAsia" w:cs="仿宋" w:asciiTheme="minorEastAsia" w:hAnsiTheme="minorEastAsia"/>
                <w:b w:val="0"/>
                <w:bCs/>
                <w:sz w:val="24"/>
              </w:rPr>
            </w:pPr>
          </w:p>
        </w:tc>
        <w:tc>
          <w:tcPr>
            <w:tcW w:w="1186" w:type="dxa"/>
            <w:vMerge w:val="continue"/>
            <w:vAlign w:val="center"/>
          </w:tcPr>
          <w:p w14:paraId="313376CE">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8226"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8226"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8226" w:type="dxa"/>
            <w:gridSpan w:val="6"/>
            <w:vAlign w:val="center"/>
          </w:tcPr>
          <w:p w14:paraId="2C3E0AB3">
            <w:pPr>
              <w:spacing w:line="360" w:lineRule="auto"/>
              <w:jc w:val="center"/>
              <w:rPr>
                <w:rFonts w:hint="eastAsia" w:cs="仿宋" w:asciiTheme="minorEastAsia" w:hAnsiTheme="minorEastAsia" w:eastAsiaTheme="minorEastAsia"/>
                <w:b w:val="0"/>
                <w:bCs/>
                <w:sz w:val="24"/>
                <w:lang w:eastAsia="zh-CN"/>
              </w:rPr>
            </w:pPr>
            <w:r>
              <w:rPr>
                <w:rFonts w:hint="eastAsia" w:cs="仿宋" w:asciiTheme="minorEastAsia" w:hAnsiTheme="minorEastAsia"/>
                <w:b w:val="0"/>
                <w:bCs/>
                <w:sz w:val="24"/>
              </w:rPr>
              <w:t xml:space="preserve">     %</w:t>
            </w:r>
            <w:r>
              <w:rPr>
                <w:rFonts w:hint="eastAsia" w:cs="仿宋" w:asciiTheme="minorEastAsia" w:hAnsiTheme="minorEastAsia"/>
                <w:b w:val="0"/>
                <w:bCs/>
                <w:sz w:val="24"/>
                <w:lang w:eastAsia="zh-CN"/>
              </w:rPr>
              <w:t>（</w:t>
            </w:r>
            <w:r>
              <w:rPr>
                <w:rFonts w:hint="eastAsia" w:cs="仿宋" w:asciiTheme="minorEastAsia" w:hAnsiTheme="minorEastAsia"/>
                <w:b w:val="0"/>
                <w:bCs/>
                <w:sz w:val="24"/>
                <w:lang w:val="en-US" w:eastAsia="zh-CN"/>
              </w:rPr>
              <w:t>货物类发票</w:t>
            </w:r>
            <w:r>
              <w:rPr>
                <w:rFonts w:hint="eastAsia" w:cs="仿宋" w:asciiTheme="minorEastAsia" w:hAnsiTheme="minorEastAsia"/>
                <w:b w:val="0"/>
                <w:bCs/>
                <w:sz w:val="24"/>
                <w:lang w:eastAsia="zh-CN"/>
              </w:rPr>
              <w:t>）</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6D77AB60">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1F8B0C6">
      <w:r>
        <w:rPr>
          <w:rFonts w:hint="eastAsia" w:ascii="宋体" w:hAnsi="宋体" w:cs="宋体"/>
          <w:kern w:val="0"/>
          <w:sz w:val="24"/>
          <w:lang w:val="zh-CN"/>
        </w:rPr>
        <w:br w:type="page"/>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2FCBA855">
      <w:pPr>
        <w:pStyle w:val="11"/>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16"/>
        <w:rPr>
          <w:rFonts w:ascii="宋体" w:hAnsi="宋体" w:cs="宋体"/>
          <w:sz w:val="30"/>
          <w:szCs w:val="30"/>
        </w:rPr>
      </w:pPr>
    </w:p>
    <w:p w14:paraId="447462B3">
      <w:pPr>
        <w:rPr>
          <w:rFonts w:ascii="宋体" w:hAnsi="宋体" w:cs="宋体"/>
          <w:sz w:val="30"/>
          <w:szCs w:val="30"/>
        </w:rPr>
      </w:pPr>
    </w:p>
    <w:p w14:paraId="299650C5">
      <w:pPr>
        <w:pStyle w:val="16"/>
        <w:rPr>
          <w:rFonts w:ascii="宋体" w:hAnsi="宋体" w:cs="宋体"/>
          <w:sz w:val="30"/>
          <w:szCs w:val="30"/>
        </w:rPr>
      </w:pPr>
    </w:p>
    <w:p w14:paraId="0BD08E5D">
      <w:pPr>
        <w:rPr>
          <w:rFonts w:ascii="宋体" w:hAnsi="宋体" w:cs="宋体"/>
          <w:sz w:val="30"/>
          <w:szCs w:val="30"/>
        </w:rPr>
      </w:pPr>
    </w:p>
    <w:p w14:paraId="0FE95960">
      <w:pPr>
        <w:pStyle w:val="16"/>
        <w:rPr>
          <w:rFonts w:ascii="宋体" w:hAnsi="宋体" w:cs="宋体"/>
          <w:sz w:val="30"/>
          <w:szCs w:val="30"/>
        </w:rPr>
      </w:pPr>
    </w:p>
    <w:p w14:paraId="4596C6EF">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8B552B"/>
    <w:rsid w:val="00935EC2"/>
    <w:rsid w:val="00C3645A"/>
    <w:rsid w:val="00D00625"/>
    <w:rsid w:val="00DF3633"/>
    <w:rsid w:val="00E81C9E"/>
    <w:rsid w:val="013853AC"/>
    <w:rsid w:val="01603505"/>
    <w:rsid w:val="01F16209"/>
    <w:rsid w:val="021D44AF"/>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908E6"/>
    <w:rsid w:val="0C2A044F"/>
    <w:rsid w:val="0C492847"/>
    <w:rsid w:val="0C752F4A"/>
    <w:rsid w:val="0CF31D21"/>
    <w:rsid w:val="0D89320B"/>
    <w:rsid w:val="0D8B0B2E"/>
    <w:rsid w:val="0DFE6AF3"/>
    <w:rsid w:val="0EC870E3"/>
    <w:rsid w:val="0F111837"/>
    <w:rsid w:val="0F2F6501"/>
    <w:rsid w:val="0F4561FC"/>
    <w:rsid w:val="0F81598B"/>
    <w:rsid w:val="0FB91E94"/>
    <w:rsid w:val="10C76755"/>
    <w:rsid w:val="10CB7DEC"/>
    <w:rsid w:val="111E777C"/>
    <w:rsid w:val="11B04EDA"/>
    <w:rsid w:val="11C46A46"/>
    <w:rsid w:val="11C4717C"/>
    <w:rsid w:val="11D64215"/>
    <w:rsid w:val="11F35B37"/>
    <w:rsid w:val="1241012A"/>
    <w:rsid w:val="12D86145"/>
    <w:rsid w:val="12E110C3"/>
    <w:rsid w:val="13175B3D"/>
    <w:rsid w:val="133B09A0"/>
    <w:rsid w:val="135A601C"/>
    <w:rsid w:val="143E2438"/>
    <w:rsid w:val="14422232"/>
    <w:rsid w:val="149D2B06"/>
    <w:rsid w:val="14DF7D0B"/>
    <w:rsid w:val="152B7330"/>
    <w:rsid w:val="152C0D1B"/>
    <w:rsid w:val="152F207E"/>
    <w:rsid w:val="15CB2DA0"/>
    <w:rsid w:val="15D27ECD"/>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ECD2020"/>
    <w:rsid w:val="1EFA7EE1"/>
    <w:rsid w:val="1F457921"/>
    <w:rsid w:val="1FAD5F5A"/>
    <w:rsid w:val="20457135"/>
    <w:rsid w:val="2075762A"/>
    <w:rsid w:val="2091148E"/>
    <w:rsid w:val="20B13F02"/>
    <w:rsid w:val="20D12777"/>
    <w:rsid w:val="20FB672E"/>
    <w:rsid w:val="21240AF9"/>
    <w:rsid w:val="213339C4"/>
    <w:rsid w:val="21677697"/>
    <w:rsid w:val="219409C9"/>
    <w:rsid w:val="21C81DCC"/>
    <w:rsid w:val="226D415C"/>
    <w:rsid w:val="228524F4"/>
    <w:rsid w:val="228D26CE"/>
    <w:rsid w:val="22916FA5"/>
    <w:rsid w:val="230E1A60"/>
    <w:rsid w:val="23922209"/>
    <w:rsid w:val="23B56380"/>
    <w:rsid w:val="23C64579"/>
    <w:rsid w:val="23EC5AE3"/>
    <w:rsid w:val="247C6E9E"/>
    <w:rsid w:val="24A51F50"/>
    <w:rsid w:val="24F74A87"/>
    <w:rsid w:val="25650E5F"/>
    <w:rsid w:val="25674FDE"/>
    <w:rsid w:val="25967B8E"/>
    <w:rsid w:val="25C26B32"/>
    <w:rsid w:val="26010880"/>
    <w:rsid w:val="26F15921"/>
    <w:rsid w:val="27B05B28"/>
    <w:rsid w:val="28515521"/>
    <w:rsid w:val="28D92620"/>
    <w:rsid w:val="294E0F60"/>
    <w:rsid w:val="29760BDE"/>
    <w:rsid w:val="2987716A"/>
    <w:rsid w:val="29AE18A7"/>
    <w:rsid w:val="2A1C39EA"/>
    <w:rsid w:val="2A6366FF"/>
    <w:rsid w:val="2AF8312C"/>
    <w:rsid w:val="2B3D5BF4"/>
    <w:rsid w:val="2C4141D8"/>
    <w:rsid w:val="2C950AFD"/>
    <w:rsid w:val="2D210C4A"/>
    <w:rsid w:val="2D2F064E"/>
    <w:rsid w:val="2E7A56DC"/>
    <w:rsid w:val="2E9F315C"/>
    <w:rsid w:val="2EBA484A"/>
    <w:rsid w:val="2F4D3609"/>
    <w:rsid w:val="2F5836E9"/>
    <w:rsid w:val="300206D5"/>
    <w:rsid w:val="30062480"/>
    <w:rsid w:val="30556F21"/>
    <w:rsid w:val="30766773"/>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D3205E"/>
    <w:rsid w:val="37103BA1"/>
    <w:rsid w:val="37422135"/>
    <w:rsid w:val="37514AF4"/>
    <w:rsid w:val="377C0298"/>
    <w:rsid w:val="37B04D36"/>
    <w:rsid w:val="37C65D75"/>
    <w:rsid w:val="37D2523E"/>
    <w:rsid w:val="38982DE1"/>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697A4C"/>
    <w:rsid w:val="3D7804A8"/>
    <w:rsid w:val="3E0C6463"/>
    <w:rsid w:val="3E32264F"/>
    <w:rsid w:val="3EB56B15"/>
    <w:rsid w:val="3EE43BF5"/>
    <w:rsid w:val="403E57B7"/>
    <w:rsid w:val="403F39C6"/>
    <w:rsid w:val="404755B9"/>
    <w:rsid w:val="405363C6"/>
    <w:rsid w:val="411A0F39"/>
    <w:rsid w:val="41313092"/>
    <w:rsid w:val="415A5C88"/>
    <w:rsid w:val="41CE08E1"/>
    <w:rsid w:val="42112513"/>
    <w:rsid w:val="42181B5C"/>
    <w:rsid w:val="42235DCF"/>
    <w:rsid w:val="42796E6D"/>
    <w:rsid w:val="433C7ACC"/>
    <w:rsid w:val="435518AD"/>
    <w:rsid w:val="43C04259"/>
    <w:rsid w:val="43C354C4"/>
    <w:rsid w:val="44547675"/>
    <w:rsid w:val="44A040E0"/>
    <w:rsid w:val="44C67F95"/>
    <w:rsid w:val="4557347D"/>
    <w:rsid w:val="4559568A"/>
    <w:rsid w:val="45A47533"/>
    <w:rsid w:val="45F97EF6"/>
    <w:rsid w:val="46BC402D"/>
    <w:rsid w:val="472961BF"/>
    <w:rsid w:val="475119A5"/>
    <w:rsid w:val="475528CD"/>
    <w:rsid w:val="47B265AF"/>
    <w:rsid w:val="4916491B"/>
    <w:rsid w:val="496717C4"/>
    <w:rsid w:val="49916885"/>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B137E8"/>
    <w:rsid w:val="4E1E04FA"/>
    <w:rsid w:val="4E604FB7"/>
    <w:rsid w:val="4E645D9A"/>
    <w:rsid w:val="4EFA25EF"/>
    <w:rsid w:val="4EFE40DD"/>
    <w:rsid w:val="4F0B04A7"/>
    <w:rsid w:val="4F2C043D"/>
    <w:rsid w:val="4F69769F"/>
    <w:rsid w:val="4F9246A8"/>
    <w:rsid w:val="4FBC621D"/>
    <w:rsid w:val="4FC275AB"/>
    <w:rsid w:val="4FEB08B0"/>
    <w:rsid w:val="50A13664"/>
    <w:rsid w:val="50EE1EB6"/>
    <w:rsid w:val="50F33EC0"/>
    <w:rsid w:val="516D42D4"/>
    <w:rsid w:val="51937E4D"/>
    <w:rsid w:val="52383592"/>
    <w:rsid w:val="523875F5"/>
    <w:rsid w:val="52506204"/>
    <w:rsid w:val="52BE22AC"/>
    <w:rsid w:val="538E6B22"/>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9ED6DA6"/>
    <w:rsid w:val="5A283DD0"/>
    <w:rsid w:val="5ACD76EE"/>
    <w:rsid w:val="5AD36B10"/>
    <w:rsid w:val="5B091590"/>
    <w:rsid w:val="5B1431EB"/>
    <w:rsid w:val="5B366E46"/>
    <w:rsid w:val="5B3D7F5F"/>
    <w:rsid w:val="5B460326"/>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1D40C6D"/>
    <w:rsid w:val="62C642C8"/>
    <w:rsid w:val="631B2246"/>
    <w:rsid w:val="6320666B"/>
    <w:rsid w:val="63557DF5"/>
    <w:rsid w:val="63CF15A0"/>
    <w:rsid w:val="64055963"/>
    <w:rsid w:val="641A33C9"/>
    <w:rsid w:val="644A6A0A"/>
    <w:rsid w:val="64967B0F"/>
    <w:rsid w:val="6555133B"/>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50CB"/>
    <w:rsid w:val="6ED14ACA"/>
    <w:rsid w:val="6F0B4673"/>
    <w:rsid w:val="6F4831D1"/>
    <w:rsid w:val="700E4F44"/>
    <w:rsid w:val="70124E0E"/>
    <w:rsid w:val="70173239"/>
    <w:rsid w:val="711D3FA5"/>
    <w:rsid w:val="71643700"/>
    <w:rsid w:val="71C9107F"/>
    <w:rsid w:val="721A5B23"/>
    <w:rsid w:val="72B931C1"/>
    <w:rsid w:val="72C26595"/>
    <w:rsid w:val="72CB03A1"/>
    <w:rsid w:val="730100E0"/>
    <w:rsid w:val="734A515C"/>
    <w:rsid w:val="73897306"/>
    <w:rsid w:val="738D03F5"/>
    <w:rsid w:val="73987BB2"/>
    <w:rsid w:val="73E442FB"/>
    <w:rsid w:val="73EF1E6D"/>
    <w:rsid w:val="74173DA2"/>
    <w:rsid w:val="753151A5"/>
    <w:rsid w:val="75465FCB"/>
    <w:rsid w:val="76471CF3"/>
    <w:rsid w:val="76723FC6"/>
    <w:rsid w:val="767E5B01"/>
    <w:rsid w:val="76930879"/>
    <w:rsid w:val="76AE4262"/>
    <w:rsid w:val="77400C32"/>
    <w:rsid w:val="778F44F9"/>
    <w:rsid w:val="77AC0866"/>
    <w:rsid w:val="77C17FC5"/>
    <w:rsid w:val="77F2017E"/>
    <w:rsid w:val="784D4E01"/>
    <w:rsid w:val="788A1C85"/>
    <w:rsid w:val="78A551F0"/>
    <w:rsid w:val="78D36201"/>
    <w:rsid w:val="78F771D6"/>
    <w:rsid w:val="79017606"/>
    <w:rsid w:val="79424773"/>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2256</Words>
  <Characters>2553</Characters>
  <Lines>224</Lines>
  <Paragraphs>63</Paragraphs>
  <TotalTime>74</TotalTime>
  <ScaleCrop>false</ScaleCrop>
  <LinksUpToDate>false</LinksUpToDate>
  <CharactersWithSpaces>2651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2025-06-17T04:56:19Z</cp:lastPrinted>
  <dcterms:modified xsi:type="dcterms:W3CDTF">2025-06-17T05:11:44Z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CEDDE6B4DF0249CBA79F4835165655E1_13</vt:lpwstr>
  </property>
  <property fmtid="{D5CDD505-2E9C-101B-9397-08002B2CF9AE}" pid="4" name="KSOTemplateDocerSaveRecord">
    <vt:lpwstr>eyJoZGlkIjoiN2VlYzczYzE5OTlmYTBiYjcxMDI2YjFiZGYyNGY4NmIiLCJ1c2VySWQiOiI0MTM5MzY3MzkifQ==</vt:lpwstr>
  </property>
</Properties>
</file>