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10"/>
        <w:jc w:val="center"/>
        <w:rPr>
          <w:rFonts w:hint="eastAsia" w:cs="宋体" w:asciiTheme="minorEastAsia" w:hAnsiTheme="minorEastAsia"/>
          <w:color w:val="auto"/>
          <w:sz w:val="48"/>
          <w:szCs w:val="48"/>
          <w:u w:val="single"/>
        </w:rPr>
      </w:pPr>
    </w:p>
    <w:p w14:paraId="779CA489">
      <w:pPr>
        <w:pStyle w:val="10"/>
        <w:jc w:val="center"/>
        <w:rPr>
          <w:rFonts w:hint="eastAsia" w:cs="宋体" w:asciiTheme="minorEastAsia" w:hAnsiTheme="minorEastAsia"/>
          <w:color w:val="auto"/>
          <w:sz w:val="48"/>
          <w:szCs w:val="48"/>
          <w:u w:val="single"/>
        </w:rPr>
      </w:pPr>
    </w:p>
    <w:p w14:paraId="5EB9923E">
      <w:pPr>
        <w:pStyle w:val="10"/>
        <w:jc w:val="center"/>
        <w:rPr>
          <w:rFonts w:hint="eastAsia" w:cs="宋体" w:asciiTheme="minorEastAsia" w:hAnsiTheme="minorEastAsia"/>
          <w:color w:val="auto"/>
          <w:sz w:val="48"/>
          <w:szCs w:val="48"/>
          <w:u w:val="single"/>
        </w:rPr>
      </w:pPr>
    </w:p>
    <w:p w14:paraId="0776E5DA">
      <w:pPr>
        <w:pStyle w:val="10"/>
        <w:jc w:val="center"/>
        <w:rPr>
          <w:rFonts w:hint="eastAsia" w:cs="宋体" w:asciiTheme="minorEastAsia" w:hAnsiTheme="minorEastAsia"/>
          <w:color w:val="auto"/>
          <w:sz w:val="48"/>
          <w:szCs w:val="48"/>
          <w:u w:val="single"/>
        </w:rPr>
      </w:pPr>
    </w:p>
    <w:p w14:paraId="36BB2EEC">
      <w:pPr>
        <w:pStyle w:val="10"/>
        <w:jc w:val="center"/>
        <w:rPr>
          <w:rFonts w:hint="eastAsia" w:cs="宋体" w:asciiTheme="minorEastAsia" w:hAnsiTheme="minorEastAsia"/>
          <w:color w:val="auto"/>
          <w:sz w:val="48"/>
          <w:szCs w:val="48"/>
          <w:u w:val="single"/>
        </w:rPr>
      </w:pPr>
    </w:p>
    <w:p w14:paraId="7D38BC5C">
      <w:pPr>
        <w:pStyle w:val="10"/>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2025年-2026年带压堵漏服务采购项目</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202504027</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10"/>
        <w:rPr>
          <w:color w:val="auto"/>
        </w:rPr>
      </w:pPr>
    </w:p>
    <w:p w14:paraId="743DEDE1">
      <w:pPr>
        <w:rPr>
          <w:color w:val="auto"/>
        </w:rPr>
      </w:pPr>
    </w:p>
    <w:p w14:paraId="735F61A0">
      <w:pPr>
        <w:pStyle w:val="10"/>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10"/>
        <w:rPr>
          <w:rFonts w:cs="仿宋" w:asciiTheme="minorEastAsia" w:hAnsiTheme="minorEastAsia"/>
          <w:color w:val="auto"/>
          <w:sz w:val="24"/>
          <w:szCs w:val="24"/>
        </w:rPr>
      </w:pPr>
    </w:p>
    <w:p w14:paraId="079F01E4">
      <w:pPr>
        <w:pStyle w:val="10"/>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4</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28</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790"/>
      <w:bookmarkStart w:id="2" w:name="_Toc28359002"/>
      <w:bookmarkStart w:id="3" w:name="_Toc28359079"/>
      <w:bookmarkStart w:id="4" w:name="_Toc35393621"/>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2025年-2026年带压堵漏服务采购项目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202504027</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2025年-2026年带压堵漏服务采购项目</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27万元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29629D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lang w:val="en-US" w:eastAsia="zh-CN"/>
        </w:rPr>
        <w:t>根据现场运行需求，需</w:t>
      </w:r>
      <w:r>
        <w:rPr>
          <w:rFonts w:hint="eastAsia" w:cs="仿宋" w:asciiTheme="minorEastAsia" w:hAnsiTheme="minorEastAsia"/>
          <w:bCs/>
          <w:color w:val="auto"/>
          <w:sz w:val="24"/>
          <w:lang w:val="en-US" w:eastAsia="zh-CN"/>
        </w:rPr>
        <w:t>委托专业第三方服务单位对杭州临江环境能源有限公司生产区域内管道提供带压堵漏服务</w:t>
      </w:r>
      <w:r>
        <w:rPr>
          <w:rFonts w:hint="eastAsia" w:cs="仿宋" w:asciiTheme="minorEastAsia" w:hAnsiTheme="minorEastAsia"/>
          <w:bCs/>
          <w:color w:val="auto"/>
          <w:sz w:val="24"/>
        </w:rPr>
        <w:t>。</w:t>
      </w:r>
      <w:r>
        <w:rPr>
          <w:rFonts w:hint="eastAsia" w:cs="仿宋" w:asciiTheme="minorEastAsia" w:hAnsiTheme="minorEastAsia"/>
          <w:color w:val="auto"/>
          <w:sz w:val="24"/>
        </w:rPr>
        <w:t>具体要求以询价通知书第三部分采购需求为准。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自合同签订后12个月。</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14745402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791"/>
      <w:bookmarkStart w:id="7" w:name="_Toc28359003"/>
      <w:bookmarkStart w:id="8" w:name="_Toc28359080"/>
      <w:bookmarkStart w:id="9" w:name="_Toc35393622"/>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81"/>
      <w:bookmarkStart w:id="11" w:name="_Toc35393792"/>
      <w:bookmarkStart w:id="12" w:name="_Toc28359004"/>
      <w:bookmarkStart w:id="13" w:name="_Toc35393623"/>
    </w:p>
    <w:p w14:paraId="09A3AEF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14:paraId="2B51878A">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p>
    <w:p w14:paraId="1C9138C4">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r>
        <w:rPr>
          <w:rFonts w:hint="eastAsia" w:cs="仿宋" w:asciiTheme="minorEastAsia" w:hAnsiTheme="minorEastAsia"/>
          <w:bCs/>
          <w:sz w:val="24"/>
          <w:u w:val="single"/>
        </w:rPr>
        <w:t>。</w:t>
      </w:r>
    </w:p>
    <w:p w14:paraId="27B5C9E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r>
        <w:rPr>
          <w:rFonts w:hint="eastAsia" w:cs="仿宋" w:asciiTheme="minorEastAsia" w:hAnsiTheme="minorEastAsia"/>
          <w:bCs/>
          <w:color w:val="auto"/>
          <w:sz w:val="24"/>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
          <w:bCs w:val="0"/>
          <w:color w:val="auto"/>
          <w:sz w:val="24"/>
          <w:u w:val="single"/>
          <w:lang w:val="en-US" w:eastAsia="zh-CN"/>
        </w:rPr>
        <w:t>供应商须具有特种设备生产许可证（压力管道），许可项目为承压类特种设备安装、维修、改造，工业管道安装 (GC1或者GCD)</w:t>
      </w:r>
      <w:r>
        <w:rPr>
          <w:rFonts w:hint="eastAsia" w:cs="仿宋" w:asciiTheme="minorEastAsia" w:hAnsiTheme="minorEastAsia"/>
          <w:b/>
          <w:bCs w:val="0"/>
          <w:i/>
          <w:iCs/>
          <w:color w:val="auto"/>
          <w:sz w:val="24"/>
          <w:u w:val="single"/>
          <w:lang w:val="en-US" w:eastAsia="zh-CN"/>
        </w:rPr>
        <w:t xml:space="preserve"> 。</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05"/>
      <w:bookmarkStart w:id="15" w:name="_Toc35393793"/>
      <w:bookmarkStart w:id="16" w:name="_Toc28359082"/>
      <w:bookmarkStart w:id="17" w:name="_Toc35393624"/>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07BDB192">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14:paraId="56CBD29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14:paraId="31DF58A0">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14:paraId="38E7D27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5</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5</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13</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14:paraId="672E6BB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14:paraId="3FDB47E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14:paraId="0B3AD4E6">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14:paraId="3917E8A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5</w:t>
      </w:r>
      <w:r>
        <w:rPr>
          <w:rFonts w:hint="eastAsia" w:cs="仿宋" w:asciiTheme="minorEastAsia" w:hAnsiTheme="minorEastAsia"/>
          <w:bCs/>
          <w:color w:val="auto"/>
          <w:sz w:val="24"/>
          <w:u w:val="single"/>
        </w:rPr>
        <w:t>年</w:t>
      </w:r>
      <w:r>
        <w:rPr>
          <w:rFonts w:hint="eastAsia" w:cs="仿宋" w:asciiTheme="minorEastAsia" w:hAnsiTheme="minorEastAsia"/>
          <w:bCs/>
          <w:color w:val="auto"/>
          <w:sz w:val="24"/>
          <w:u w:val="single"/>
          <w:lang w:val="en-US" w:eastAsia="zh-CN"/>
        </w:rPr>
        <w:t>5</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13</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14:paraId="51266BE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14:paraId="06CCB47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w:t>
      </w:r>
      <w:r>
        <w:rPr>
          <w:rFonts w:hint="eastAsia" w:cs="仿宋" w:asciiTheme="minorEastAsia" w:hAnsiTheme="minorEastAsia"/>
          <w:color w:val="auto"/>
          <w:sz w:val="24"/>
          <w:lang w:val="en-US" w:eastAsia="zh-CN"/>
        </w:rPr>
        <w:t>14</w:t>
      </w:r>
      <w:r>
        <w:rPr>
          <w:rFonts w:hint="eastAsia" w:cs="仿宋" w:asciiTheme="minorEastAsia" w:hAnsiTheme="minorEastAsia"/>
          <w:color w:val="auto"/>
          <w:sz w:val="24"/>
        </w:rPr>
        <w:t>:10之前在杭州临江环境能源有限公司网站公示，请各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14:paraId="6A7838B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14:paraId="0C9093B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14:paraId="1392FB9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14:paraId="65F71CE8">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14:paraId="5E04A92E">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14:paraId="1EEFFD86">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sz w:val="24"/>
          <w:u w:val="none"/>
        </w:rPr>
        <w:t>LJGS_CG@163.com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14:paraId="6292FC92">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w:t>
      </w:r>
      <w:r>
        <w:rPr>
          <w:rFonts w:hint="eastAsia" w:cs="仿宋" w:asciiTheme="minorEastAsia" w:hAnsiTheme="minorEastAsia"/>
          <w:b/>
          <w:bCs/>
          <w:color w:val="auto"/>
          <w:sz w:val="24"/>
          <w:lang w:val="en-US" w:eastAsia="zh-CN"/>
        </w:rPr>
        <w:t>业务</w:t>
      </w:r>
      <w:r>
        <w:rPr>
          <w:rFonts w:hint="eastAsia" w:cs="仿宋" w:asciiTheme="minorEastAsia" w:hAnsiTheme="minorEastAsia"/>
          <w:b/>
          <w:bCs/>
          <w:color w:val="auto"/>
          <w:sz w:val="24"/>
          <w:lang w:eastAsia="zh-CN"/>
        </w:rPr>
        <w:t>联系方式</w:t>
      </w:r>
    </w:p>
    <w:p w14:paraId="6B38996B">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highlight w:val="none"/>
          <w:lang w:val="en-US" w:eastAsia="zh-CN"/>
        </w:rPr>
        <w:t xml:space="preserve">胡工  </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sz w:val="24"/>
        </w:rPr>
        <w:t xml:space="preserve">0571-81997921 </w:t>
      </w:r>
    </w:p>
    <w:p w14:paraId="47858ED4">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76299D3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259CB8E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4BDE2A5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D4868F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07650B0A">
      <w:pPr>
        <w:pageBreakBefore w:val="0"/>
        <w:widowControl w:val="0"/>
        <w:kinsoku/>
        <w:wordWrap/>
        <w:overflowPunct/>
        <w:topLinePunct w:val="0"/>
        <w:autoSpaceDE/>
        <w:autoSpaceDN/>
        <w:bidi w:val="0"/>
        <w:adjustRightInd/>
        <w:snapToGrid/>
        <w:spacing w:line="360" w:lineRule="auto"/>
        <w:textAlignment w:val="auto"/>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 xml:space="preserve"> </w:t>
      </w:r>
    </w:p>
    <w:p w14:paraId="524938EC">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77BE77BC">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4月28</w:t>
      </w:r>
      <w:bookmarkStart w:id="390" w:name="_GoBack"/>
      <w:bookmarkEnd w:id="390"/>
      <w:r>
        <w:rPr>
          <w:rFonts w:hint="eastAsia" w:cs="仿宋" w:asciiTheme="minorEastAsia" w:hAnsiTheme="minorEastAsia"/>
          <w:color w:val="auto"/>
          <w:sz w:val="24"/>
        </w:rPr>
        <w:t>日</w:t>
      </w:r>
    </w:p>
    <w:p w14:paraId="4A26DFB7">
      <w:pPr>
        <w:spacing w:line="460" w:lineRule="exact"/>
        <w:jc w:val="center"/>
        <w:rPr>
          <w:rFonts w:hint="eastAsia" w:cs="仿宋" w:asciiTheme="minorEastAsia" w:hAnsiTheme="minorEastAsia"/>
          <w:b/>
          <w:bCs/>
          <w:color w:val="auto"/>
          <w:sz w:val="36"/>
          <w:szCs w:val="36"/>
        </w:rPr>
      </w:pPr>
    </w:p>
    <w:p w14:paraId="5A7E2F66">
      <w:pPr>
        <w:rPr>
          <w:rFonts w:hint="eastAsia"/>
        </w:rPr>
      </w:pPr>
    </w:p>
    <w:p w14:paraId="27AFFDC4">
      <w:pPr>
        <w:rPr>
          <w:rFonts w:hint="eastAsia"/>
        </w:rPr>
      </w:pPr>
    </w:p>
    <w:p w14:paraId="341CAFFB">
      <w:pPr>
        <w:rPr>
          <w:rFonts w:hint="eastAsia"/>
        </w:rPr>
      </w:pPr>
    </w:p>
    <w:p w14:paraId="4DEB762E">
      <w:pPr>
        <w:spacing w:line="460" w:lineRule="exact"/>
        <w:jc w:val="center"/>
        <w:rPr>
          <w:rFonts w:hint="eastAsia" w:cs="仿宋" w:asciiTheme="minorEastAsia" w:hAnsiTheme="minorEastAsia"/>
          <w:b/>
          <w:bCs/>
          <w:color w:val="auto"/>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4DB49119">
            <w:pPr>
              <w:spacing w:line="360" w:lineRule="auto"/>
              <w:rPr>
                <w:rFonts w:hint="default" w:ascii="宋体" w:hAnsi="宋体" w:eastAsia="宋体" w:cs="宋体"/>
                <w:color w:val="auto"/>
                <w:szCs w:val="21"/>
                <w:lang w:val="en-US" w:eastAsia="zh-CN"/>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2F2DF3AA">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A192E02">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02864721">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2E510CDF">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5400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eastAsia="zh-CN"/>
              </w:rPr>
              <w:t>2025年-2026年带压堵漏服务采购项目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7DE39B39">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3A894163">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74470976">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23A95F00">
      <w:pPr>
        <w:spacing w:line="360" w:lineRule="auto"/>
        <w:jc w:val="center"/>
        <w:outlineLvl w:val="0"/>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1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1"/>
        <w:spacing w:before="0"/>
        <w:ind w:firstLine="0" w:firstLineChars="0"/>
        <w:jc w:val="center"/>
        <w:rPr>
          <w:rFonts w:cs="仿宋" w:asciiTheme="minorEastAsia" w:hAnsiTheme="minorEastAsia"/>
          <w:b/>
          <w:color w:val="auto"/>
          <w:sz w:val="32"/>
        </w:rPr>
      </w:pP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1"/>
        <w:spacing w:before="0"/>
        <w:ind w:firstLine="495" w:firstLineChars="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4FECD16B">
      <w:pPr>
        <w:snapToGrid w:val="0"/>
        <w:spacing w:line="360" w:lineRule="auto"/>
        <w:ind w:left="120" w:leftChars="57" w:firstLine="482" w:firstLineChars="150"/>
        <w:jc w:val="center"/>
        <w:rPr>
          <w:rFonts w:cs="仿宋" w:asciiTheme="minorEastAsia" w:hAnsiTheme="minorEastAsia"/>
          <w:b/>
          <w:color w:val="auto"/>
          <w:sz w:val="32"/>
        </w:rPr>
      </w:pP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9"/>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lang w:val="en-US" w:eastAsia="zh-CN"/>
        </w:rPr>
        <w:t>24</w:t>
      </w:r>
      <w:r>
        <w:rPr>
          <w:rFonts w:hint="eastAsia" w:cs="仿宋" w:asciiTheme="minorEastAsia" w:hAnsiTheme="minorEastAsia"/>
          <w:color w:val="auto"/>
          <w:sz w:val="24"/>
          <w:szCs w:val="20"/>
          <w:highlight w:val="none"/>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highlight w:val="none"/>
          <w:lang w:eastAsia="zh-CN"/>
        </w:rPr>
      </w:pPr>
      <w:r>
        <w:rPr>
          <w:rFonts w:hint="eastAsia"/>
          <w:color w:val="auto"/>
          <w:highlight w:val="none"/>
          <w:lang w:eastAsia="zh-CN"/>
        </w:rPr>
        <w:t>本项目无预付款。</w:t>
      </w:r>
    </w:p>
    <w:p w14:paraId="5473E0C4">
      <w:pPr>
        <w:tabs>
          <w:tab w:val="left" w:pos="0"/>
        </w:tabs>
        <w:spacing w:line="360" w:lineRule="auto"/>
        <w:ind w:firstLine="480"/>
        <w:rPr>
          <w:rFonts w:cs="仿宋" w:asciiTheme="minorEastAsia" w:hAnsiTheme="minorEastAsia"/>
          <w:color w:val="auto"/>
          <w:sz w:val="24"/>
          <w:highlight w:val="none"/>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9"/>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10"/>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3CBEA1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b/>
          <w:bCs/>
          <w:color w:val="auto"/>
          <w:lang w:val="en-US"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tbl>
      <w:tblPr>
        <w:tblStyle w:val="15"/>
        <w:tblW w:w="87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7"/>
        <w:gridCol w:w="1661"/>
        <w:gridCol w:w="4950"/>
        <w:gridCol w:w="646"/>
        <w:gridCol w:w="750"/>
      </w:tblGrid>
      <w:tr w14:paraId="2AAE3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E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A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服务名称</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E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管径</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D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D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r>
      <w:tr w14:paraId="69914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E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D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3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DN50-DN65，P≤PN40，蒸汽/水/油，T＜100℃，管道法兰材质：碳钢/合金钢，质保半年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A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D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DA8D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B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B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5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DN125-DN150，P≤PN40，蒸汽/水/油，T＜100℃，管道法兰材质：碳钢/合金钢，质保半年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7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6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02A7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B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B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F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DN40及以下，PN40＜P≤PN100，蒸汽/水/油，100℃＜T≤200℃，管道法兰材质：碳钢/合金钢，质保半年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2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F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6B71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B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F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7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DN50-DN65，PN40＜P≤PN100，蒸汽/水/油，100℃＜T≤200℃，管道法兰材质：碳钢/合金钢，质保半年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F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D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8BB8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F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3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A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DN80-DN100，PN40＜P≤PN100，蒸汽/水/油，100℃＜T≤200℃，管道法兰材质：碳钢/合金钢，质保半年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4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C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D7F1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E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6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0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DN125-DN150，PN40＜P≤PN100，蒸汽/水/油，100℃＜T≤200℃，管道法兰材质：碳钢/合金钢，质保半年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7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2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2033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1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8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6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DN40及以下，PN40＜P≤PN100，蒸汽/水/油，200℃＜T≤300℃，管道法兰材质：碳钢/合金钢，质保半年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F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7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02C8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E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9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D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DN50-DN65，PN40＜P≤PN100，蒸汽/水/油，200℃＜T≤300℃，管道法兰材质：碳钢/合金钢，质保半年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A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0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0E95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A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3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C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DN80-DN100，PN40＜P≤PN100，蒸汽/水/油，200℃＜T≤300℃，管道法兰材质：碳钢/合金钢，质保半年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E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5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9862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D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6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0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DN125-DN150，PN40＜P≤PN100，蒸汽/水/油，200℃＜T≤300℃，管道法兰材质：碳钢/合金钢，质保半年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F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6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BF32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3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E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9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DN200，PN40＜P≤PN100，蒸汽/水/油，200℃＜T≤300℃，管道法兰材质：碳钢/合金钢，质保半年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6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B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BE7E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F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E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4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DN250，PN40＜P≤PN100，蒸汽/水/油，200℃＜T≤300℃，管道法兰材质：碳钢/合金钢，质保半年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F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0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496A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2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C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0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DN400，PN40＜P≤PN100，蒸汽/水/油，200℃＜T≤300℃，管道法兰材质：碳钢/合金钢，质保半年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6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7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5ECB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6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3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F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DN40及以下，PN40＜P≤PN100，蒸汽/水/油，300℃＜T≤450℃，管道法兰材质：碳钢/合金钢，质保半年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8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B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9560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7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2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1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DN50-DN65，PN40＜P≤PN100，蒸汽/水/油，300℃＜T≤450℃，管道法兰材质：碳钢/合金钢，质保半年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B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A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2908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C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5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B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DN80-DN100，PN40＜P≤PN100，蒸汽/水/油，300℃＜T≤450℃，管道法兰材质：碳钢/合金钢，质保半年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1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4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F4FB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2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D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5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DN125-DN150，PN40＜P≤PN100，蒸汽/水/油，300℃＜T≤450℃，管道法兰材质：碳钢/合金钢，质保半年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5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7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5999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1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B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A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DN250，PN40＜P≤PN100，蒸汽/水/油，300℃＜T≤450℃，管道法兰材质：碳钢/合金钢，质保半年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8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5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430E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3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A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D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DN300，PN40＜P≤PN100，蒸汽/水/油，300℃＜T≤450℃，管道法兰材质：碳钢/合金钢，质保半年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1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D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3BF1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D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A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6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DN500，PN40＜P≤PN100，蒸汽/水/油，300℃＜T≤450℃，管道法兰材质：碳钢/合金钢，质保半年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1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4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4127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9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2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0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DN50及以下，PN150及以下，油，温度小于100℃，管道法兰材质：碳钢/合金钢，质保半年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9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0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A24A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B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8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4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DN50-DN65，P≤PN40，蒸汽/水/油，T＜100℃，管道法兰材质：碳钢/合金钢，质保半年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5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E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1715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3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A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5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DN40及以下，P≤PN40，蒸汽/水/油，100℃＜T≤200℃，管道法兰材质：碳钢/合金钢，质保半年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6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E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7E44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1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F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7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DN50-DN65，P≤PN40，蒸汽/水/油，100℃＜T≤200℃，管道法兰材质：碳钢/合金钢，质保半年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0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3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623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A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C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8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DN80-DN100，P≤PN40，蒸汽/水/油，100℃＜T≤200℃，管道法兰材质：碳钢/合金钢，质保半年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0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4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8DF6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2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C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2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DN125-DN150，P≤PN40，蒸汽/水/油，100℃＜T≤200℃，管道法兰材质：碳钢/合金钢，质保半年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1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3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4932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3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8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D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DN200，P≤PN40，蒸汽/水/油，100℃＜T≤200℃，管道法兰材质：碳钢/合金钢，质保半年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F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D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EA80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6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A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4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DN250，P≤PN40，蒸汽/水/油，100℃＜T≤200℃，管道法兰材质：碳钢/合金钢，质保半年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7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4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0A9E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D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F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E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DN300，P≤PN40，蒸汽/水/油，100℃＜T≤200℃，管道法兰材质：碳钢/合金钢，质保半年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2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C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B661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9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5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带压堵漏服务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7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DN40及以下，P≤PN40，蒸汽/水，T＜100℃，管道法兰材质：碳钢/合金钢，质保半年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5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D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14:paraId="259F5895">
      <w:pPr>
        <w:pStyle w:val="6"/>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lang w:val="en-US" w:eastAsia="zh-CN"/>
        </w:rPr>
        <w:t>：</w:t>
      </w:r>
      <w:r>
        <w:rPr>
          <w:rFonts w:hint="eastAsia"/>
          <w:color w:val="auto"/>
          <w:highlight w:val="none"/>
          <w:u w:val="single"/>
          <w:lang w:val="en-US" w:eastAsia="zh-CN"/>
        </w:rPr>
        <w:t>自合同签订后12个月；</w:t>
      </w:r>
    </w:p>
    <w:p w14:paraId="0D8F4000">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三、技术要求</w:t>
      </w:r>
    </w:p>
    <w:p w14:paraId="5C045AAF">
      <w:pPr>
        <w:pStyle w:val="6"/>
        <w:numPr>
          <w:ilvl w:val="0"/>
          <w:numId w:val="0"/>
        </w:numPr>
        <w:ind w:firstLine="480" w:firstLineChars="200"/>
        <w:rPr>
          <w:rFonts w:hint="eastAsia" w:cs="Arial"/>
          <w:b w:val="0"/>
          <w:bCs w:val="0"/>
          <w:snapToGrid w:val="0"/>
          <w:color w:val="auto"/>
          <w:kern w:val="2"/>
          <w:sz w:val="24"/>
          <w:szCs w:val="21"/>
          <w:lang w:val="en-US" w:eastAsia="zh-CN" w:bidi="ar-SA"/>
        </w:rPr>
      </w:pPr>
      <w:r>
        <w:rPr>
          <w:rFonts w:hint="eastAsia"/>
          <w:color w:val="auto"/>
          <w:lang w:val="en-US" w:eastAsia="zh-CN"/>
        </w:rPr>
        <w:t>1.</w:t>
      </w:r>
      <w:r>
        <w:rPr>
          <w:rFonts w:hint="eastAsia" w:cs="Arial"/>
          <w:b w:val="0"/>
          <w:bCs w:val="0"/>
          <w:snapToGrid w:val="0"/>
          <w:color w:val="auto"/>
          <w:kern w:val="2"/>
          <w:sz w:val="24"/>
          <w:szCs w:val="21"/>
          <w:lang w:val="en-US" w:eastAsia="zh-CN" w:bidi="ar-SA"/>
        </w:rPr>
        <w:t>供应商应根据现场泄漏情况，进行详细的风险分析，准备完善的风险防护措施。</w:t>
      </w:r>
    </w:p>
    <w:p w14:paraId="26BCB3D9">
      <w:pPr>
        <w:pStyle w:val="6"/>
        <w:numPr>
          <w:ilvl w:val="0"/>
          <w:numId w:val="0"/>
        </w:numPr>
        <w:rPr>
          <w:rFonts w:hint="eastAsia"/>
          <w:color w:val="auto"/>
          <w:lang w:val="en-US" w:eastAsia="zh-CN"/>
        </w:rPr>
      </w:pPr>
      <w:r>
        <w:rPr>
          <w:rFonts w:hint="eastAsia"/>
          <w:color w:val="auto"/>
          <w:lang w:val="en-US" w:eastAsia="zh-CN"/>
        </w:rPr>
        <w:t>编制维修方案，一事一方案，报采购人审批，方案经审批后严格实施。</w:t>
      </w:r>
    </w:p>
    <w:p w14:paraId="13957C1A">
      <w:pPr>
        <w:pStyle w:val="6"/>
        <w:numPr>
          <w:ilvl w:val="0"/>
          <w:numId w:val="0"/>
        </w:numPr>
        <w:ind w:firstLine="480" w:firstLineChars="200"/>
        <w:rPr>
          <w:rFonts w:hint="eastAsia"/>
          <w:color w:val="auto"/>
          <w:lang w:val="en-US" w:eastAsia="zh-CN"/>
        </w:rPr>
      </w:pPr>
      <w:r>
        <w:rPr>
          <w:rFonts w:hint="eastAsia"/>
          <w:color w:val="auto"/>
          <w:lang w:val="en-US" w:eastAsia="zh-CN"/>
        </w:rPr>
        <w:t>2.供应商负责带压堵漏过程所需的堵漏胶、卡具、工器具等所有辅助材料的提供及现场的转、运、卸工作。供应商综合考虑泄露点在直管、弯头、三通、法兰等地方堵漏成本，采购人不再因堵漏点不同而调整价格。</w:t>
      </w:r>
    </w:p>
    <w:p w14:paraId="7EEC934B">
      <w:pPr>
        <w:pStyle w:val="6"/>
        <w:numPr>
          <w:ilvl w:val="0"/>
          <w:numId w:val="0"/>
        </w:numPr>
        <w:ind w:firstLine="480" w:firstLineChars="200"/>
        <w:rPr>
          <w:rFonts w:hint="eastAsia"/>
          <w:color w:val="auto"/>
          <w:lang w:val="en-US" w:eastAsia="zh-CN"/>
        </w:rPr>
      </w:pPr>
      <w:r>
        <w:rPr>
          <w:rFonts w:hint="eastAsia"/>
          <w:color w:val="auto"/>
          <w:lang w:val="en-US" w:eastAsia="zh-CN"/>
        </w:rPr>
        <w:t>3.供应商现场固定带压堵漏人员不少于2人，根据工作需要随时增加人员数量，以满足采购人生产需求。</w:t>
      </w:r>
    </w:p>
    <w:p w14:paraId="3E0DA7AF">
      <w:pPr>
        <w:pStyle w:val="6"/>
        <w:numPr>
          <w:ilvl w:val="0"/>
          <w:numId w:val="0"/>
        </w:numPr>
        <w:ind w:firstLine="480" w:firstLineChars="200"/>
        <w:rPr>
          <w:rFonts w:hint="eastAsia"/>
          <w:color w:val="auto"/>
          <w:lang w:val="en-US" w:eastAsia="zh-CN"/>
        </w:rPr>
      </w:pPr>
      <w:r>
        <w:rPr>
          <w:rFonts w:hint="eastAsia"/>
          <w:color w:val="auto"/>
          <w:lang w:val="en-US" w:eastAsia="zh-CN"/>
        </w:rPr>
        <w:t>4.供应商负责办理带压堵漏作业前的维修告知手续，紧急情况下堵漏作业结束后1日内办理完毕重大维修告知手续。</w:t>
      </w:r>
    </w:p>
    <w:p w14:paraId="2127347F">
      <w:pPr>
        <w:pStyle w:val="6"/>
        <w:numPr>
          <w:ilvl w:val="0"/>
          <w:numId w:val="0"/>
        </w:numPr>
        <w:ind w:firstLine="480" w:firstLineChars="200"/>
        <w:rPr>
          <w:rFonts w:hint="eastAsia"/>
          <w:color w:val="auto"/>
          <w:lang w:val="en-US" w:eastAsia="zh-CN"/>
        </w:rPr>
      </w:pPr>
      <w:r>
        <w:rPr>
          <w:rFonts w:hint="eastAsia"/>
          <w:color w:val="auto"/>
          <w:lang w:val="en-US" w:eastAsia="zh-CN"/>
        </w:rPr>
        <w:t>5.供应商负责依据《GB/T26467承压设备带压密封技术规范》规定的安全防护有关内容，配备好安全防护器材并做好作业过程中的安全防护。供应商至少应为其工作人员购买人身意外伤害险，赔偿限额应不低于以下标准：死亡、伤残人民币200万元/人；医疗费用人民币50万元/人。</w:t>
      </w:r>
    </w:p>
    <w:p w14:paraId="78B090E1">
      <w:pPr>
        <w:pStyle w:val="6"/>
        <w:numPr>
          <w:ilvl w:val="0"/>
          <w:numId w:val="0"/>
        </w:numPr>
        <w:ind w:firstLine="480" w:firstLineChars="200"/>
        <w:rPr>
          <w:rFonts w:hint="eastAsia" w:cs="Arial"/>
          <w:b w:val="0"/>
          <w:bCs w:val="0"/>
          <w:snapToGrid w:val="0"/>
          <w:color w:val="auto"/>
          <w:kern w:val="2"/>
          <w:sz w:val="24"/>
          <w:szCs w:val="21"/>
          <w:lang w:val="en-US" w:eastAsia="zh-CN" w:bidi="ar-SA"/>
        </w:rPr>
      </w:pPr>
      <w:r>
        <w:rPr>
          <w:rFonts w:hint="eastAsia" w:cs="Arial"/>
          <w:b w:val="0"/>
          <w:bCs w:val="0"/>
          <w:snapToGrid w:val="0"/>
          <w:color w:val="auto"/>
          <w:kern w:val="2"/>
          <w:sz w:val="24"/>
          <w:szCs w:val="21"/>
          <w:lang w:val="en-US" w:eastAsia="zh-CN" w:bidi="ar-SA"/>
        </w:rPr>
        <w:t>6.供应商人员的资格：要求参加带压堵漏的人员具有超过三年带压堵漏工作实践。</w:t>
      </w:r>
    </w:p>
    <w:p w14:paraId="29966DB5">
      <w:pPr>
        <w:pStyle w:val="6"/>
        <w:numPr>
          <w:ilvl w:val="0"/>
          <w:numId w:val="0"/>
        </w:numPr>
        <w:ind w:firstLine="480" w:firstLineChars="200"/>
        <w:rPr>
          <w:rFonts w:hint="eastAsia" w:cs="Arial"/>
          <w:b w:val="0"/>
          <w:bCs w:val="0"/>
          <w:snapToGrid w:val="0"/>
          <w:color w:val="auto"/>
          <w:kern w:val="2"/>
          <w:sz w:val="24"/>
          <w:szCs w:val="21"/>
          <w:lang w:val="en-US" w:eastAsia="zh-CN" w:bidi="ar-SA"/>
        </w:rPr>
      </w:pPr>
      <w:r>
        <w:rPr>
          <w:rFonts w:hint="eastAsia" w:cs="Arial"/>
          <w:b w:val="0"/>
          <w:bCs w:val="0"/>
          <w:snapToGrid w:val="0"/>
          <w:color w:val="auto"/>
          <w:kern w:val="2"/>
          <w:sz w:val="24"/>
          <w:szCs w:val="21"/>
          <w:lang w:val="en-US" w:eastAsia="zh-CN" w:bidi="ar-SA"/>
        </w:rPr>
        <w:t>7.供应商应根据现场泄漏情况，从技术角度提出切实可行的带压堵漏方案。</w:t>
      </w:r>
    </w:p>
    <w:p w14:paraId="6CBB2579">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ascii="宋体" w:hAnsi="Arial" w:cs="Arial" w:eastAsiaTheme="minorEastAsia"/>
          <w:b/>
          <w:bCs/>
          <w:snapToGrid w:val="0"/>
          <w:color w:val="auto"/>
          <w:kern w:val="2"/>
          <w:sz w:val="24"/>
          <w:szCs w:val="21"/>
          <w:lang w:val="en-US" w:eastAsia="zh-CN" w:bidi="ar-SA"/>
        </w:rPr>
        <w:t>四、</w:t>
      </w:r>
      <w:r>
        <w:rPr>
          <w:rFonts w:hint="eastAsia"/>
          <w:b/>
          <w:bCs/>
          <w:color w:val="auto"/>
          <w:lang w:val="en-US" w:eastAsia="zh-CN"/>
        </w:rPr>
        <w:t>验收方式</w:t>
      </w:r>
    </w:p>
    <w:p w14:paraId="51C2A25C">
      <w:pPr>
        <w:pStyle w:val="6"/>
        <w:numPr>
          <w:ilvl w:val="0"/>
          <w:numId w:val="0"/>
        </w:numPr>
        <w:ind w:firstLine="480" w:firstLineChars="200"/>
        <w:rPr>
          <w:rFonts w:hint="eastAsia" w:cs="Arial"/>
          <w:b w:val="0"/>
          <w:bCs w:val="0"/>
          <w:snapToGrid w:val="0"/>
          <w:color w:val="auto"/>
          <w:kern w:val="2"/>
          <w:sz w:val="24"/>
          <w:szCs w:val="21"/>
          <w:lang w:val="en-US" w:eastAsia="zh-CN" w:bidi="ar-SA"/>
        </w:rPr>
      </w:pPr>
      <w:r>
        <w:rPr>
          <w:rFonts w:hint="eastAsia" w:cs="Arial"/>
          <w:b w:val="0"/>
          <w:bCs w:val="0"/>
          <w:snapToGrid w:val="0"/>
          <w:color w:val="auto"/>
          <w:kern w:val="2"/>
          <w:sz w:val="24"/>
          <w:szCs w:val="21"/>
          <w:lang w:val="en-US" w:eastAsia="zh-CN" w:bidi="ar-SA"/>
        </w:rPr>
        <w:t>带压堵漏工作结束后，双方在带压堵漏验收表上签字确认，在现场进行检查验收；供应商负责质量保证与质量控制 ；供应商应确保在现场实施带压堵漏后不影响设备的正常功能，如果在相同位置再次出现需带压堵漏的情况（非采购人原因造成），供应商应在六个月的保修期内提供免费维修并确保维修质量；由采购人验收设备带压堵漏后的运行状况并记录其返工情况。</w:t>
      </w:r>
    </w:p>
    <w:p w14:paraId="609F659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ascii="宋体" w:hAnsi="Arial" w:cs="Arial" w:eastAsiaTheme="minorEastAsia"/>
          <w:b/>
          <w:bCs/>
          <w:snapToGrid w:val="0"/>
          <w:color w:val="auto"/>
          <w:kern w:val="2"/>
          <w:sz w:val="24"/>
          <w:szCs w:val="21"/>
          <w:lang w:val="en-US" w:eastAsia="zh-CN" w:bidi="ar-SA"/>
        </w:rPr>
        <w:t>五、</w:t>
      </w:r>
      <w:r>
        <w:rPr>
          <w:rFonts w:hint="eastAsia"/>
          <w:b/>
          <w:bCs/>
          <w:color w:val="auto"/>
          <w:lang w:val="en-US" w:eastAsia="zh-CN"/>
        </w:rPr>
        <w:t>服务和质量要求</w:t>
      </w:r>
    </w:p>
    <w:p w14:paraId="3F0A98D8">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1.根据</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要求按时、按质、按量完成服务，履行合同义务。</w:t>
      </w:r>
    </w:p>
    <w:p w14:paraId="64391C52">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w:t>
      </w:r>
      <w:r>
        <w:rPr>
          <w:rFonts w:hint="eastAsia" w:cs="Arial"/>
          <w:snapToGrid w:val="0"/>
          <w:color w:val="auto"/>
          <w:kern w:val="2"/>
          <w:sz w:val="24"/>
          <w:szCs w:val="21"/>
          <w:lang w:val="en-US" w:eastAsia="zh-CN" w:bidi="ar-SA"/>
        </w:rPr>
        <w:t>供应商</w:t>
      </w:r>
      <w:r>
        <w:rPr>
          <w:rFonts w:hint="eastAsia" w:ascii="宋体" w:hAnsi="Arial" w:cs="Arial" w:eastAsiaTheme="minorEastAsia"/>
          <w:snapToGrid w:val="0"/>
          <w:color w:val="auto"/>
          <w:kern w:val="2"/>
          <w:sz w:val="24"/>
          <w:szCs w:val="21"/>
          <w:lang w:val="en-US" w:eastAsia="zh-CN" w:bidi="ar-SA"/>
        </w:rPr>
        <w:t>所供货物应满足合同约定要求，有国家、地方、行业标准、规范（含强制适用标准、规范和推荐适用标准、规范）的，按相应标准、规范执行（不同标准、规范之间要求不一的，按要求较高者执行）；</w:t>
      </w:r>
    </w:p>
    <w:p w14:paraId="3BB8BEFB">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cs="Arial"/>
          <w:snapToGrid w:val="0"/>
          <w:color w:val="auto"/>
          <w:kern w:val="2"/>
          <w:sz w:val="24"/>
          <w:szCs w:val="21"/>
          <w:lang w:val="en-US" w:eastAsia="zh-CN" w:bidi="ar-SA"/>
        </w:rPr>
        <w:t>3</w:t>
      </w:r>
      <w:r>
        <w:rPr>
          <w:rFonts w:hint="eastAsia" w:ascii="宋体" w:hAnsi="Arial" w:cs="Arial" w:eastAsiaTheme="minorEastAsia"/>
          <w:snapToGrid w:val="0"/>
          <w:color w:val="auto"/>
          <w:kern w:val="2"/>
          <w:sz w:val="24"/>
          <w:szCs w:val="21"/>
          <w:lang w:val="en-US" w:eastAsia="zh-CN" w:bidi="ar-SA"/>
        </w:rPr>
        <w:t>.责任范围及接口</w:t>
      </w:r>
    </w:p>
    <w:p w14:paraId="6C42729F">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w:t>
      </w:r>
      <w:r>
        <w:rPr>
          <w:rFonts w:hint="eastAsia" w:cs="Arial"/>
          <w:snapToGrid w:val="0"/>
          <w:color w:val="auto"/>
          <w:kern w:val="2"/>
          <w:sz w:val="24"/>
          <w:szCs w:val="21"/>
          <w:lang w:val="en-US" w:eastAsia="zh-CN" w:bidi="ar-SA"/>
        </w:rPr>
        <w:t>供应商</w:t>
      </w:r>
      <w:r>
        <w:rPr>
          <w:rFonts w:hint="eastAsia" w:ascii="宋体" w:hAnsi="Arial" w:cs="Arial" w:eastAsiaTheme="minorEastAsia"/>
          <w:snapToGrid w:val="0"/>
          <w:color w:val="auto"/>
          <w:kern w:val="2"/>
          <w:sz w:val="24"/>
          <w:szCs w:val="21"/>
          <w:lang w:val="en-US" w:eastAsia="zh-CN" w:bidi="ar-SA"/>
        </w:rPr>
        <w:t>承担的工作或服务的责任、义务：必须按</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要求立即响应，一般应在当天到达现场，紧急状况在接到</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的要求后3小时内赶至现场，并在计划工期内按验收要求完成现场堵漏抢修工作。</w:t>
      </w:r>
    </w:p>
    <w:p w14:paraId="036EB26A">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（2）当现场采用夹具注胶带压堵漏时，</w:t>
      </w:r>
      <w:r>
        <w:rPr>
          <w:rFonts w:hint="eastAsia" w:cs="Arial"/>
          <w:snapToGrid w:val="0"/>
          <w:color w:val="auto"/>
          <w:kern w:val="2"/>
          <w:sz w:val="24"/>
          <w:szCs w:val="21"/>
          <w:lang w:val="en-US" w:eastAsia="zh-CN" w:bidi="ar-SA"/>
        </w:rPr>
        <w:t>供应商</w:t>
      </w:r>
      <w:r>
        <w:rPr>
          <w:rFonts w:hint="eastAsia" w:ascii="宋体" w:hAnsi="Arial" w:cs="Arial" w:eastAsiaTheme="minorEastAsia"/>
          <w:snapToGrid w:val="0"/>
          <w:color w:val="auto"/>
          <w:kern w:val="2"/>
          <w:sz w:val="24"/>
          <w:szCs w:val="21"/>
          <w:lang w:val="en-US" w:eastAsia="zh-CN" w:bidi="ar-SA"/>
        </w:rPr>
        <w:t>须到现场测量尺寸进行设计并负责机加工；提供现场服务时，由</w:t>
      </w:r>
      <w:r>
        <w:rPr>
          <w:rFonts w:hint="eastAsia" w:cs="Arial"/>
          <w:snapToGrid w:val="0"/>
          <w:color w:val="auto"/>
          <w:kern w:val="2"/>
          <w:sz w:val="24"/>
          <w:szCs w:val="21"/>
          <w:lang w:val="en-US" w:eastAsia="zh-CN" w:bidi="ar-SA"/>
        </w:rPr>
        <w:t>供应商</w:t>
      </w:r>
      <w:r>
        <w:rPr>
          <w:rFonts w:hint="eastAsia" w:ascii="宋体" w:hAnsi="Arial" w:cs="Arial" w:eastAsiaTheme="minorEastAsia"/>
          <w:snapToGrid w:val="0"/>
          <w:color w:val="auto"/>
          <w:kern w:val="2"/>
          <w:sz w:val="24"/>
          <w:szCs w:val="21"/>
          <w:lang w:val="en-US" w:eastAsia="zh-CN" w:bidi="ar-SA"/>
        </w:rPr>
        <w:t>自行承担现场施工人员的住宿、来回车费等。</w:t>
      </w:r>
    </w:p>
    <w:p w14:paraId="444FF982">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提供现场的工作负责人；</w:t>
      </w:r>
    </w:p>
    <w:p w14:paraId="6DA1C749">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（4）双方的技术接口：当现场发生漏后，由</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工程师通知</w:t>
      </w:r>
      <w:r>
        <w:rPr>
          <w:rFonts w:hint="eastAsia" w:cs="Arial"/>
          <w:snapToGrid w:val="0"/>
          <w:color w:val="auto"/>
          <w:kern w:val="2"/>
          <w:sz w:val="24"/>
          <w:szCs w:val="21"/>
          <w:lang w:val="en-US" w:eastAsia="zh-CN" w:bidi="ar-SA"/>
        </w:rPr>
        <w:t>供应商</w:t>
      </w:r>
      <w:r>
        <w:rPr>
          <w:rFonts w:hint="eastAsia" w:ascii="宋体" w:hAnsi="Arial" w:cs="Arial" w:eastAsiaTheme="minorEastAsia"/>
          <w:snapToGrid w:val="0"/>
          <w:color w:val="auto"/>
          <w:kern w:val="2"/>
          <w:sz w:val="24"/>
          <w:szCs w:val="21"/>
          <w:lang w:val="en-US" w:eastAsia="zh-CN" w:bidi="ar-SA"/>
        </w:rPr>
        <w:t>负责人现场确认，并由</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准备工作票；由</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负责拆装保温、现场照明、搭制脚手架等工作；</w:t>
      </w:r>
      <w:r>
        <w:rPr>
          <w:rFonts w:hint="eastAsia" w:cs="Arial"/>
          <w:snapToGrid w:val="0"/>
          <w:color w:val="auto"/>
          <w:kern w:val="2"/>
          <w:sz w:val="24"/>
          <w:szCs w:val="21"/>
          <w:lang w:val="en-US" w:eastAsia="zh-CN" w:bidi="ar-SA"/>
        </w:rPr>
        <w:t>供应商</w:t>
      </w:r>
      <w:r>
        <w:rPr>
          <w:rFonts w:hint="eastAsia" w:ascii="宋体" w:hAnsi="Arial" w:cs="Arial" w:eastAsiaTheme="minorEastAsia"/>
          <w:snapToGrid w:val="0"/>
          <w:color w:val="auto"/>
          <w:kern w:val="2"/>
          <w:sz w:val="24"/>
          <w:szCs w:val="21"/>
          <w:lang w:val="en-US" w:eastAsia="zh-CN" w:bidi="ar-SA"/>
        </w:rPr>
        <w:t>需自配安全鞋、工作服、面罩等劳保防护用品，在现场落实工作安全防护措施。</w:t>
      </w:r>
    </w:p>
    <w:p w14:paraId="7A9BAA07">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（5）双方的现场接口：</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专业工程师。</w:t>
      </w:r>
    </w:p>
    <w:p w14:paraId="1672E0A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六、结算方式</w:t>
      </w:r>
    </w:p>
    <w:p w14:paraId="1ADD314A">
      <w:pPr>
        <w:pStyle w:val="7"/>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七、售后要求</w:t>
      </w:r>
    </w:p>
    <w:p w14:paraId="5D6F1E9B">
      <w:pPr>
        <w:pStyle w:val="6"/>
        <w:numPr>
          <w:ilvl w:val="0"/>
          <w:numId w:val="0"/>
        </w:numPr>
        <w:ind w:firstLine="480" w:firstLineChars="200"/>
        <w:rPr>
          <w:rFonts w:hint="eastAsia"/>
          <w:color w:val="auto"/>
          <w:lang w:val="en-US" w:eastAsia="zh-CN"/>
        </w:rPr>
      </w:pPr>
      <w:r>
        <w:rPr>
          <w:rFonts w:hint="eastAsia"/>
          <w:color w:val="auto"/>
          <w:lang w:val="en-US" w:eastAsia="zh-CN"/>
        </w:rPr>
        <w:t>1.供应商必须满足采购人售后</w:t>
      </w:r>
      <w:r>
        <w:rPr>
          <w:rFonts w:hint="eastAsia"/>
          <w:color w:val="auto"/>
          <w:highlight w:val="none"/>
          <w:lang w:val="en-US" w:eastAsia="zh-CN"/>
        </w:rPr>
        <w:t>服务要求。</w:t>
      </w:r>
      <w:r>
        <w:rPr>
          <w:rFonts w:hint="eastAsia"/>
          <w:highlight w:val="none"/>
          <w:lang w:val="en-US" w:eastAsia="zh-CN"/>
        </w:rPr>
        <w:t>在验收合格后，供应商依然承担质量责任，</w:t>
      </w:r>
      <w:r>
        <w:rPr>
          <w:rFonts w:hint="eastAsia"/>
          <w:color w:val="auto"/>
          <w:highlight w:val="none"/>
          <w:lang w:val="en-US" w:eastAsia="zh-CN"/>
        </w:rPr>
        <w:t>如使用过程发生问题，供应商须</w:t>
      </w:r>
      <w:r>
        <w:rPr>
          <w:rFonts w:hint="eastAsia"/>
          <w:color w:val="auto"/>
          <w:lang w:val="en-US" w:eastAsia="zh-CN"/>
        </w:rPr>
        <w:t>在接到采购人通知后24小时内做出书面答复并提供解决方案。若需要派遣技术人员，则应在接到采购人通知后48小时内派人员到达现场进行免费指导解决问题。</w:t>
      </w:r>
    </w:p>
    <w:p w14:paraId="2D722D70">
      <w:pPr>
        <w:pStyle w:val="6"/>
        <w:numPr>
          <w:ilvl w:val="0"/>
          <w:numId w:val="0"/>
        </w:numPr>
        <w:ind w:firstLine="480" w:firstLineChars="200"/>
        <w:rPr>
          <w:rFonts w:hint="eastAsia"/>
          <w:color w:val="auto"/>
          <w:lang w:eastAsia="zh-CN"/>
        </w:rPr>
      </w:pPr>
      <w:r>
        <w:rPr>
          <w:rFonts w:hint="eastAsia"/>
          <w:color w:val="auto"/>
          <w:lang w:val="en-US" w:eastAsia="zh-CN"/>
        </w:rPr>
        <w:t>2.采购人不再对任何售后服务进行付费。供应商的派遣人员产生的一切费用由供应商承担。</w:t>
      </w: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DB689D0">
      <w:pPr>
        <w:rPr>
          <w:rFonts w:hint="eastAsia"/>
          <w:color w:val="auto"/>
          <w:lang w:eastAsia="zh-CN"/>
        </w:rPr>
      </w:pPr>
      <w:r>
        <w:rPr>
          <w:rFonts w:hint="eastAsia" w:cs="仿宋" w:asciiTheme="minorEastAsia" w:hAnsiTheme="minorEastAsia"/>
          <w:b/>
          <w:color w:val="auto"/>
          <w:sz w:val="36"/>
          <w:szCs w:val="36"/>
          <w:highlight w:val="none"/>
        </w:rPr>
        <w:br w:type="page"/>
      </w: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0309"/>
      <w:bookmarkEnd w:id="19"/>
      <w:bookmarkStart w:id="20" w:name="_Toc184313293"/>
      <w:bookmarkEnd w:id="20"/>
      <w:bookmarkStart w:id="21" w:name="_Toc184314417"/>
      <w:bookmarkEnd w:id="21"/>
      <w:bookmarkStart w:id="22" w:name="_Toc184310321"/>
      <w:bookmarkEnd w:id="22"/>
      <w:bookmarkStart w:id="23" w:name="_Toc184308063"/>
      <w:bookmarkEnd w:id="23"/>
      <w:bookmarkStart w:id="24" w:name="_Toc184313256"/>
      <w:bookmarkEnd w:id="24"/>
      <w:bookmarkStart w:id="25" w:name="_Toc184314456"/>
      <w:bookmarkEnd w:id="25"/>
      <w:bookmarkStart w:id="26" w:name="_Toc184314443"/>
      <w:bookmarkEnd w:id="26"/>
      <w:bookmarkStart w:id="27" w:name="_Toc184314451"/>
      <w:bookmarkEnd w:id="27"/>
      <w:bookmarkStart w:id="28" w:name="_Toc184312071"/>
      <w:bookmarkEnd w:id="28"/>
      <w:bookmarkStart w:id="29" w:name="_Toc184308055"/>
      <w:bookmarkEnd w:id="29"/>
      <w:bookmarkStart w:id="30" w:name="_Toc184314454"/>
      <w:bookmarkEnd w:id="30"/>
      <w:bookmarkStart w:id="31" w:name="_Toc184314481"/>
      <w:bookmarkEnd w:id="31"/>
      <w:bookmarkStart w:id="32" w:name="_Toc184314464"/>
      <w:bookmarkEnd w:id="32"/>
      <w:bookmarkStart w:id="33" w:name="_Toc184310304"/>
      <w:bookmarkEnd w:id="33"/>
      <w:bookmarkStart w:id="34" w:name="_Toc184313286"/>
      <w:bookmarkEnd w:id="34"/>
      <w:bookmarkStart w:id="35" w:name="_Toc184310279"/>
      <w:bookmarkEnd w:id="35"/>
      <w:bookmarkStart w:id="36" w:name="_Toc184308057"/>
      <w:bookmarkEnd w:id="36"/>
      <w:bookmarkStart w:id="37" w:name="_Toc184308093"/>
      <w:bookmarkEnd w:id="37"/>
      <w:bookmarkStart w:id="38" w:name="_Toc184308082"/>
      <w:bookmarkEnd w:id="38"/>
      <w:bookmarkStart w:id="39" w:name="_Toc184310322"/>
      <w:bookmarkEnd w:id="39"/>
      <w:bookmarkStart w:id="40" w:name="_Toc184310317"/>
      <w:bookmarkEnd w:id="40"/>
      <w:bookmarkStart w:id="41" w:name="_Toc184312131"/>
      <w:bookmarkEnd w:id="41"/>
      <w:bookmarkStart w:id="42" w:name="_Toc184308095"/>
      <w:bookmarkEnd w:id="42"/>
      <w:bookmarkStart w:id="43" w:name="_Toc184312135"/>
      <w:bookmarkEnd w:id="43"/>
      <w:bookmarkStart w:id="44" w:name="_Toc184310287"/>
      <w:bookmarkEnd w:id="44"/>
      <w:bookmarkStart w:id="45" w:name="_Toc184310292"/>
      <w:bookmarkEnd w:id="45"/>
      <w:bookmarkStart w:id="46" w:name="_Toc184308043"/>
      <w:bookmarkEnd w:id="46"/>
      <w:bookmarkStart w:id="47" w:name="_Toc184308071"/>
      <w:bookmarkEnd w:id="47"/>
      <w:bookmarkStart w:id="48" w:name="_Toc184312108"/>
      <w:bookmarkEnd w:id="48"/>
      <w:bookmarkStart w:id="49" w:name="_Toc184312102"/>
      <w:bookmarkEnd w:id="49"/>
      <w:bookmarkStart w:id="50" w:name="_Toc184313253"/>
      <w:bookmarkEnd w:id="50"/>
      <w:bookmarkStart w:id="51" w:name="_Toc184308051"/>
      <w:bookmarkEnd w:id="51"/>
      <w:bookmarkStart w:id="52" w:name="_Toc184314445"/>
      <w:bookmarkEnd w:id="52"/>
      <w:bookmarkStart w:id="53" w:name="_Toc184310319"/>
      <w:bookmarkEnd w:id="53"/>
      <w:bookmarkStart w:id="54" w:name="_Toc184308081"/>
      <w:bookmarkEnd w:id="54"/>
      <w:bookmarkStart w:id="55" w:name="_Toc184310316"/>
      <w:bookmarkEnd w:id="55"/>
      <w:bookmarkStart w:id="56" w:name="_Toc184312096"/>
      <w:bookmarkEnd w:id="56"/>
      <w:bookmarkStart w:id="57" w:name="_Toc184308069"/>
      <w:bookmarkEnd w:id="57"/>
      <w:bookmarkStart w:id="58" w:name="_Toc184314432"/>
      <w:bookmarkEnd w:id="58"/>
      <w:bookmarkStart w:id="59" w:name="_Toc184313260"/>
      <w:bookmarkEnd w:id="59"/>
      <w:bookmarkStart w:id="60" w:name="_Toc184312116"/>
      <w:bookmarkEnd w:id="60"/>
      <w:bookmarkStart w:id="61" w:name="_Toc184310275"/>
      <w:bookmarkEnd w:id="61"/>
      <w:bookmarkStart w:id="62" w:name="_Toc184312127"/>
      <w:bookmarkEnd w:id="62"/>
      <w:bookmarkStart w:id="63" w:name="_Toc184313250"/>
      <w:bookmarkEnd w:id="63"/>
      <w:bookmarkStart w:id="64" w:name="_Toc184314428"/>
      <w:bookmarkEnd w:id="64"/>
      <w:bookmarkStart w:id="65" w:name="_Toc184313242"/>
      <w:bookmarkEnd w:id="65"/>
      <w:bookmarkStart w:id="66" w:name="_Toc184313243"/>
      <w:bookmarkEnd w:id="66"/>
      <w:bookmarkStart w:id="67" w:name="_Toc184313247"/>
      <w:bookmarkEnd w:id="67"/>
      <w:bookmarkStart w:id="68" w:name="_Toc184310305"/>
      <w:bookmarkEnd w:id="68"/>
      <w:bookmarkStart w:id="69" w:name="_Toc184314467"/>
      <w:bookmarkEnd w:id="69"/>
      <w:bookmarkStart w:id="70" w:name="_Toc184314423"/>
      <w:bookmarkEnd w:id="70"/>
      <w:bookmarkStart w:id="71" w:name="_Toc184314418"/>
      <w:bookmarkEnd w:id="71"/>
      <w:bookmarkStart w:id="72" w:name="_Toc184308078"/>
      <w:bookmarkEnd w:id="72"/>
      <w:bookmarkStart w:id="73" w:name="_Toc184308068"/>
      <w:bookmarkEnd w:id="73"/>
      <w:bookmarkStart w:id="74" w:name="_Toc184308036"/>
      <w:bookmarkEnd w:id="74"/>
      <w:bookmarkStart w:id="75" w:name="_Toc184308050"/>
      <w:bookmarkEnd w:id="75"/>
      <w:bookmarkStart w:id="76" w:name="_Toc184310301"/>
      <w:bookmarkEnd w:id="76"/>
      <w:bookmarkStart w:id="77" w:name="_Toc184312099"/>
      <w:bookmarkEnd w:id="77"/>
      <w:bookmarkStart w:id="78" w:name="_Toc184313292"/>
      <w:bookmarkEnd w:id="78"/>
      <w:bookmarkStart w:id="79" w:name="_Toc184314453"/>
      <w:bookmarkEnd w:id="79"/>
      <w:bookmarkStart w:id="80" w:name="_Toc184312079"/>
      <w:bookmarkEnd w:id="80"/>
      <w:bookmarkStart w:id="81" w:name="_Toc184310318"/>
      <w:bookmarkEnd w:id="81"/>
      <w:bookmarkStart w:id="82" w:name="_Toc184310280"/>
      <w:bookmarkEnd w:id="82"/>
      <w:bookmarkStart w:id="83" w:name="_Toc184313251"/>
      <w:bookmarkEnd w:id="83"/>
      <w:bookmarkStart w:id="84" w:name="_Toc184312120"/>
      <w:bookmarkEnd w:id="84"/>
      <w:bookmarkStart w:id="85" w:name="_Toc184308100"/>
      <w:bookmarkEnd w:id="85"/>
      <w:bookmarkStart w:id="86" w:name="_Toc184308091"/>
      <w:bookmarkEnd w:id="86"/>
      <w:bookmarkStart w:id="87" w:name="_Toc184308060"/>
      <w:bookmarkEnd w:id="87"/>
      <w:bookmarkStart w:id="88" w:name="_Toc184312138"/>
      <w:bookmarkEnd w:id="88"/>
      <w:bookmarkStart w:id="89" w:name="_Toc184312109"/>
      <w:bookmarkEnd w:id="89"/>
      <w:bookmarkStart w:id="90" w:name="_Toc184313295"/>
      <w:bookmarkEnd w:id="90"/>
      <w:bookmarkStart w:id="91" w:name="_Toc184314439"/>
      <w:bookmarkEnd w:id="91"/>
      <w:bookmarkStart w:id="92" w:name="_Toc184308054"/>
      <w:bookmarkEnd w:id="92"/>
      <w:bookmarkStart w:id="93" w:name="_Toc184314457"/>
      <w:bookmarkEnd w:id="93"/>
      <w:bookmarkStart w:id="94" w:name="_Toc184313302"/>
      <w:bookmarkEnd w:id="94"/>
      <w:bookmarkStart w:id="95" w:name="_Toc184314479"/>
      <w:bookmarkEnd w:id="95"/>
      <w:bookmarkStart w:id="96" w:name="_Toc184312122"/>
      <w:bookmarkEnd w:id="96"/>
      <w:bookmarkStart w:id="97" w:name="_Toc184314438"/>
      <w:bookmarkEnd w:id="97"/>
      <w:bookmarkStart w:id="98" w:name="_Toc184313309"/>
      <w:bookmarkEnd w:id="98"/>
      <w:bookmarkStart w:id="99" w:name="_Toc184312115"/>
      <w:bookmarkEnd w:id="99"/>
      <w:bookmarkStart w:id="100" w:name="_Toc184314446"/>
      <w:bookmarkEnd w:id="100"/>
      <w:bookmarkStart w:id="101" w:name="_Toc184310294"/>
      <w:bookmarkEnd w:id="101"/>
      <w:bookmarkStart w:id="102" w:name="_Toc184312100"/>
      <w:bookmarkEnd w:id="102"/>
      <w:bookmarkStart w:id="103" w:name="_Toc184312075"/>
      <w:bookmarkEnd w:id="103"/>
      <w:bookmarkStart w:id="104" w:name="_Toc184310339"/>
      <w:bookmarkEnd w:id="104"/>
      <w:bookmarkStart w:id="105" w:name="_Toc184313245"/>
      <w:bookmarkEnd w:id="105"/>
      <w:bookmarkStart w:id="106" w:name="_Toc184310282"/>
      <w:bookmarkEnd w:id="106"/>
      <w:bookmarkStart w:id="107" w:name="_Toc184310308"/>
      <w:bookmarkEnd w:id="107"/>
      <w:bookmarkStart w:id="108" w:name="_Toc184314420"/>
      <w:bookmarkEnd w:id="108"/>
      <w:bookmarkStart w:id="109" w:name="_Toc184308076"/>
      <w:bookmarkEnd w:id="109"/>
      <w:bookmarkStart w:id="110" w:name="_Toc184310312"/>
      <w:bookmarkEnd w:id="110"/>
      <w:bookmarkStart w:id="111" w:name="_Toc184310273"/>
      <w:bookmarkEnd w:id="111"/>
      <w:bookmarkStart w:id="112" w:name="_Toc184314463"/>
      <w:bookmarkEnd w:id="112"/>
      <w:bookmarkStart w:id="113" w:name="_Toc184310307"/>
      <w:bookmarkEnd w:id="113"/>
      <w:bookmarkStart w:id="114" w:name="_Toc184313271"/>
      <w:bookmarkEnd w:id="114"/>
      <w:bookmarkStart w:id="115" w:name="_Toc184313264"/>
      <w:bookmarkEnd w:id="115"/>
      <w:bookmarkStart w:id="116" w:name="_Toc184310278"/>
      <w:bookmarkEnd w:id="116"/>
      <w:bookmarkStart w:id="117" w:name="_Toc184313277"/>
      <w:bookmarkEnd w:id="117"/>
      <w:bookmarkStart w:id="118" w:name="_Toc184313287"/>
      <w:bookmarkEnd w:id="118"/>
      <w:bookmarkStart w:id="119" w:name="_Toc184313239"/>
      <w:bookmarkEnd w:id="119"/>
      <w:bookmarkStart w:id="120" w:name="_Toc184314477"/>
      <w:bookmarkEnd w:id="120"/>
      <w:bookmarkStart w:id="121" w:name="_Toc184308046"/>
      <w:bookmarkEnd w:id="121"/>
      <w:bookmarkStart w:id="122" w:name="_Toc184310342"/>
      <w:bookmarkEnd w:id="122"/>
      <w:bookmarkStart w:id="123" w:name="_Toc184308086"/>
      <w:bookmarkEnd w:id="123"/>
      <w:bookmarkStart w:id="124" w:name="_Toc184313263"/>
      <w:bookmarkEnd w:id="124"/>
      <w:bookmarkStart w:id="125" w:name="_Toc184314476"/>
      <w:bookmarkEnd w:id="125"/>
      <w:bookmarkStart w:id="126" w:name="_Toc184314412"/>
      <w:bookmarkEnd w:id="126"/>
      <w:bookmarkStart w:id="127" w:name="_Toc184308079"/>
      <w:bookmarkEnd w:id="127"/>
      <w:bookmarkStart w:id="128" w:name="_Toc184308080"/>
      <w:bookmarkEnd w:id="128"/>
      <w:bookmarkStart w:id="129" w:name="_Toc184310314"/>
      <w:bookmarkEnd w:id="129"/>
      <w:bookmarkStart w:id="130" w:name="_Toc184308061"/>
      <w:bookmarkEnd w:id="130"/>
      <w:bookmarkStart w:id="131" w:name="_Toc184314434"/>
      <w:bookmarkEnd w:id="131"/>
      <w:bookmarkStart w:id="132" w:name="_Toc184310290"/>
      <w:bookmarkEnd w:id="132"/>
      <w:bookmarkStart w:id="133" w:name="_Toc184313258"/>
      <w:bookmarkEnd w:id="133"/>
      <w:bookmarkStart w:id="134" w:name="_Toc184310283"/>
      <w:bookmarkEnd w:id="134"/>
      <w:bookmarkStart w:id="135" w:name="_Toc184308089"/>
      <w:bookmarkEnd w:id="135"/>
      <w:bookmarkStart w:id="136" w:name="_Toc184314482"/>
      <w:bookmarkEnd w:id="136"/>
      <w:bookmarkStart w:id="137" w:name="_Toc184313308"/>
      <w:bookmarkEnd w:id="137"/>
      <w:bookmarkStart w:id="138" w:name="_Toc184314426"/>
      <w:bookmarkEnd w:id="138"/>
      <w:bookmarkStart w:id="139" w:name="_Toc184312112"/>
      <w:bookmarkEnd w:id="139"/>
      <w:bookmarkStart w:id="140" w:name="_Toc184313310"/>
      <w:bookmarkEnd w:id="140"/>
      <w:bookmarkStart w:id="141" w:name="_Toc184313298"/>
      <w:bookmarkEnd w:id="141"/>
      <w:bookmarkStart w:id="142" w:name="_Toc184310326"/>
      <w:bookmarkEnd w:id="142"/>
      <w:bookmarkStart w:id="143" w:name="_Toc184308099"/>
      <w:bookmarkEnd w:id="143"/>
      <w:bookmarkStart w:id="144" w:name="_Toc184310333"/>
      <w:bookmarkEnd w:id="144"/>
      <w:bookmarkStart w:id="145" w:name="_Toc184308096"/>
      <w:bookmarkEnd w:id="145"/>
      <w:bookmarkStart w:id="146" w:name="_Toc184312101"/>
      <w:bookmarkEnd w:id="146"/>
      <w:bookmarkStart w:id="147" w:name="_Toc184312069"/>
      <w:bookmarkEnd w:id="147"/>
      <w:bookmarkStart w:id="148" w:name="_Toc184308108"/>
      <w:bookmarkEnd w:id="148"/>
      <w:bookmarkStart w:id="149" w:name="_Toc184310276"/>
      <w:bookmarkEnd w:id="149"/>
      <w:bookmarkStart w:id="150" w:name="_Toc184312113"/>
      <w:bookmarkEnd w:id="150"/>
      <w:bookmarkStart w:id="151" w:name="_Toc184312103"/>
      <w:bookmarkEnd w:id="151"/>
      <w:bookmarkStart w:id="152" w:name="_Toc184308065"/>
      <w:bookmarkEnd w:id="152"/>
      <w:bookmarkStart w:id="153" w:name="_Toc184314450"/>
      <w:bookmarkEnd w:id="153"/>
      <w:bookmarkStart w:id="154" w:name="_Toc184312114"/>
      <w:bookmarkEnd w:id="154"/>
      <w:bookmarkStart w:id="155" w:name="_Toc184310310"/>
      <w:bookmarkEnd w:id="155"/>
      <w:bookmarkStart w:id="156" w:name="_Toc184313290"/>
      <w:bookmarkEnd w:id="156"/>
      <w:bookmarkStart w:id="157" w:name="_Toc184312129"/>
      <w:bookmarkEnd w:id="157"/>
      <w:bookmarkStart w:id="158" w:name="_Toc184310344"/>
      <w:bookmarkEnd w:id="158"/>
      <w:bookmarkStart w:id="159" w:name="_Toc184310327"/>
      <w:bookmarkEnd w:id="159"/>
      <w:bookmarkStart w:id="160" w:name="_Toc184308075"/>
      <w:bookmarkEnd w:id="160"/>
      <w:bookmarkStart w:id="161" w:name="_Toc184314444"/>
      <w:bookmarkEnd w:id="161"/>
      <w:bookmarkStart w:id="162" w:name="_Toc184308039"/>
      <w:bookmarkEnd w:id="162"/>
      <w:bookmarkStart w:id="163" w:name="_Toc184310295"/>
      <w:bookmarkEnd w:id="163"/>
      <w:bookmarkStart w:id="164" w:name="_Toc184313281"/>
      <w:bookmarkEnd w:id="164"/>
      <w:bookmarkStart w:id="165" w:name="_Toc184310315"/>
      <w:bookmarkEnd w:id="165"/>
      <w:bookmarkStart w:id="166" w:name="_Toc184312110"/>
      <w:bookmarkEnd w:id="166"/>
      <w:bookmarkStart w:id="167" w:name="_Toc184308037"/>
      <w:bookmarkEnd w:id="167"/>
      <w:bookmarkStart w:id="168" w:name="_Toc184314449"/>
      <w:bookmarkEnd w:id="168"/>
      <w:bookmarkStart w:id="169" w:name="_Toc184308064"/>
      <w:bookmarkEnd w:id="169"/>
      <w:bookmarkStart w:id="170" w:name="_Toc184310281"/>
      <w:bookmarkEnd w:id="170"/>
      <w:bookmarkStart w:id="171" w:name="_Toc184308094"/>
      <w:bookmarkEnd w:id="171"/>
      <w:bookmarkStart w:id="172" w:name="_Toc184310340"/>
      <w:bookmarkEnd w:id="172"/>
      <w:bookmarkStart w:id="173" w:name="_Toc184308045"/>
      <w:bookmarkEnd w:id="173"/>
      <w:bookmarkStart w:id="174" w:name="_Toc184310336"/>
      <w:bookmarkEnd w:id="174"/>
      <w:bookmarkStart w:id="175" w:name="_Toc184314473"/>
      <w:bookmarkEnd w:id="175"/>
      <w:bookmarkStart w:id="176" w:name="_Toc184310303"/>
      <w:bookmarkEnd w:id="176"/>
      <w:bookmarkStart w:id="177" w:name="_Toc184314436"/>
      <w:bookmarkEnd w:id="177"/>
      <w:bookmarkStart w:id="178" w:name="_Toc184312121"/>
      <w:bookmarkEnd w:id="178"/>
      <w:bookmarkStart w:id="179" w:name="_Toc184314410"/>
      <w:bookmarkEnd w:id="179"/>
      <w:bookmarkStart w:id="180" w:name="_Toc184314441"/>
      <w:bookmarkEnd w:id="180"/>
      <w:bookmarkStart w:id="181" w:name="_Toc184308092"/>
      <w:bookmarkEnd w:id="181"/>
      <w:bookmarkStart w:id="182" w:name="_Toc184308090"/>
      <w:bookmarkEnd w:id="182"/>
      <w:bookmarkStart w:id="183" w:name="_Toc184312130"/>
      <w:bookmarkEnd w:id="183"/>
      <w:bookmarkStart w:id="184" w:name="_Toc184310334"/>
      <w:bookmarkEnd w:id="184"/>
      <w:bookmarkStart w:id="185" w:name="_Toc184313238"/>
      <w:bookmarkEnd w:id="185"/>
      <w:bookmarkStart w:id="186" w:name="_Toc184308042"/>
      <w:bookmarkEnd w:id="186"/>
      <w:bookmarkStart w:id="187" w:name="_Toc184314461"/>
      <w:bookmarkEnd w:id="187"/>
      <w:bookmarkStart w:id="188" w:name="_Toc184310324"/>
      <w:bookmarkEnd w:id="188"/>
      <w:bookmarkStart w:id="189" w:name="_Toc184314415"/>
      <w:bookmarkEnd w:id="189"/>
      <w:bookmarkStart w:id="190" w:name="_Toc184312080"/>
      <w:bookmarkEnd w:id="190"/>
      <w:bookmarkStart w:id="191" w:name="_Toc184308040"/>
      <w:bookmarkEnd w:id="191"/>
      <w:bookmarkStart w:id="192" w:name="_Toc184313241"/>
      <w:bookmarkEnd w:id="192"/>
      <w:bookmarkStart w:id="193" w:name="_Toc184313262"/>
      <w:bookmarkEnd w:id="193"/>
      <w:bookmarkStart w:id="194" w:name="_Toc184308088"/>
      <w:bookmarkEnd w:id="194"/>
      <w:bookmarkStart w:id="195" w:name="_Toc184312070"/>
      <w:bookmarkEnd w:id="195"/>
      <w:bookmarkStart w:id="196" w:name="_Toc184308084"/>
      <w:bookmarkEnd w:id="196"/>
      <w:bookmarkStart w:id="197" w:name="_Toc184308066"/>
      <w:bookmarkEnd w:id="197"/>
      <w:bookmarkStart w:id="198" w:name="_Toc184312077"/>
      <w:bookmarkEnd w:id="198"/>
      <w:bookmarkStart w:id="199" w:name="_Toc184308072"/>
      <w:bookmarkEnd w:id="199"/>
      <w:bookmarkStart w:id="200" w:name="_Toc184308105"/>
      <w:bookmarkEnd w:id="200"/>
      <w:bookmarkStart w:id="201" w:name="_Toc184308059"/>
      <w:bookmarkEnd w:id="201"/>
      <w:bookmarkStart w:id="202" w:name="_Toc184313296"/>
      <w:bookmarkEnd w:id="202"/>
      <w:bookmarkStart w:id="203" w:name="_Toc184314480"/>
      <w:bookmarkEnd w:id="203"/>
      <w:bookmarkStart w:id="204" w:name="_Toc184312068"/>
      <w:bookmarkEnd w:id="204"/>
      <w:bookmarkStart w:id="205" w:name="_Toc184314440"/>
      <w:bookmarkEnd w:id="205"/>
      <w:bookmarkStart w:id="206" w:name="_Toc184308087"/>
      <w:bookmarkEnd w:id="206"/>
      <w:bookmarkStart w:id="207" w:name="_Toc184312132"/>
      <w:bookmarkEnd w:id="207"/>
      <w:bookmarkStart w:id="208" w:name="_Toc184314411"/>
      <w:bookmarkEnd w:id="208"/>
      <w:bookmarkStart w:id="209" w:name="_Toc184312074"/>
      <w:bookmarkEnd w:id="209"/>
      <w:bookmarkStart w:id="210" w:name="_Toc184308038"/>
      <w:bookmarkEnd w:id="210"/>
      <w:bookmarkStart w:id="211" w:name="_Toc184312082"/>
      <w:bookmarkEnd w:id="211"/>
      <w:bookmarkStart w:id="212" w:name="_Toc184314421"/>
      <w:bookmarkEnd w:id="212"/>
      <w:bookmarkStart w:id="213" w:name="_Toc184314452"/>
      <w:bookmarkEnd w:id="213"/>
      <w:bookmarkStart w:id="214" w:name="_Toc184312067"/>
      <w:bookmarkEnd w:id="214"/>
      <w:bookmarkStart w:id="215" w:name="_Toc184310286"/>
      <w:bookmarkEnd w:id="215"/>
      <w:bookmarkStart w:id="216" w:name="_Toc184314469"/>
      <w:bookmarkEnd w:id="216"/>
      <w:bookmarkStart w:id="217" w:name="_Toc184313299"/>
      <w:bookmarkEnd w:id="217"/>
      <w:bookmarkStart w:id="218" w:name="_Toc184310323"/>
      <w:bookmarkEnd w:id="218"/>
      <w:bookmarkStart w:id="219" w:name="_Toc184312089"/>
      <w:bookmarkEnd w:id="219"/>
      <w:bookmarkStart w:id="220" w:name="_Toc184310338"/>
      <w:bookmarkEnd w:id="220"/>
      <w:bookmarkStart w:id="221" w:name="_Toc184313303"/>
      <w:bookmarkEnd w:id="221"/>
      <w:bookmarkStart w:id="222" w:name="_Toc184314422"/>
      <w:bookmarkEnd w:id="222"/>
      <w:bookmarkStart w:id="223" w:name="_Toc184314430"/>
      <w:bookmarkEnd w:id="223"/>
      <w:bookmarkStart w:id="224" w:name="_Toc184310328"/>
      <w:bookmarkEnd w:id="224"/>
      <w:bookmarkStart w:id="225" w:name="_Toc184314465"/>
      <w:bookmarkEnd w:id="225"/>
      <w:bookmarkStart w:id="226" w:name="_Toc184312123"/>
      <w:bookmarkEnd w:id="226"/>
      <w:bookmarkStart w:id="227" w:name="_Toc184312128"/>
      <w:bookmarkEnd w:id="227"/>
      <w:bookmarkStart w:id="228" w:name="_Toc184310274"/>
      <w:bookmarkEnd w:id="228"/>
      <w:bookmarkStart w:id="229" w:name="_Toc184313259"/>
      <w:bookmarkEnd w:id="229"/>
      <w:bookmarkStart w:id="230" w:name="_Toc184310320"/>
      <w:bookmarkEnd w:id="230"/>
      <w:bookmarkStart w:id="231" w:name="_Toc184310299"/>
      <w:bookmarkEnd w:id="231"/>
      <w:bookmarkStart w:id="232" w:name="_Toc184308047"/>
      <w:bookmarkEnd w:id="232"/>
      <w:bookmarkStart w:id="233" w:name="_Toc184310293"/>
      <w:bookmarkEnd w:id="233"/>
      <w:bookmarkStart w:id="234" w:name="_Toc184308107"/>
      <w:bookmarkEnd w:id="234"/>
      <w:bookmarkStart w:id="235" w:name="_Toc184314478"/>
      <w:bookmarkEnd w:id="235"/>
      <w:bookmarkStart w:id="236" w:name="_Toc184310272"/>
      <w:bookmarkEnd w:id="236"/>
      <w:bookmarkStart w:id="237" w:name="_Toc184310300"/>
      <w:bookmarkEnd w:id="237"/>
      <w:bookmarkStart w:id="238" w:name="_Toc184313280"/>
      <w:bookmarkEnd w:id="238"/>
      <w:bookmarkStart w:id="239" w:name="_Toc184310296"/>
      <w:bookmarkEnd w:id="239"/>
      <w:bookmarkStart w:id="240" w:name="_Toc184314413"/>
      <w:bookmarkEnd w:id="240"/>
      <w:bookmarkStart w:id="241" w:name="_Toc184310313"/>
      <w:bookmarkEnd w:id="241"/>
      <w:bookmarkStart w:id="242" w:name="_Toc184312133"/>
      <w:bookmarkEnd w:id="242"/>
      <w:bookmarkStart w:id="243" w:name="_Toc184310335"/>
      <w:bookmarkEnd w:id="243"/>
      <w:bookmarkStart w:id="244" w:name="_Toc184312134"/>
      <w:bookmarkEnd w:id="244"/>
      <w:bookmarkStart w:id="245" w:name="_Toc184313282"/>
      <w:bookmarkEnd w:id="245"/>
      <w:bookmarkStart w:id="246" w:name="_Toc184308073"/>
      <w:bookmarkEnd w:id="246"/>
      <w:bookmarkStart w:id="247" w:name="_Toc184313269"/>
      <w:bookmarkEnd w:id="247"/>
      <w:bookmarkStart w:id="248" w:name="_Toc184312072"/>
      <w:bookmarkEnd w:id="248"/>
      <w:bookmarkStart w:id="249" w:name="_Toc184310330"/>
      <w:bookmarkEnd w:id="249"/>
      <w:bookmarkStart w:id="250" w:name="_Toc184308052"/>
      <w:bookmarkEnd w:id="250"/>
      <w:bookmarkStart w:id="251" w:name="_Toc184312083"/>
      <w:bookmarkEnd w:id="251"/>
      <w:bookmarkStart w:id="252" w:name="_Toc184310325"/>
      <w:bookmarkEnd w:id="252"/>
      <w:bookmarkStart w:id="253" w:name="_Toc184314433"/>
      <w:bookmarkEnd w:id="253"/>
      <w:bookmarkStart w:id="254" w:name="_Toc184314424"/>
      <w:bookmarkEnd w:id="254"/>
      <w:bookmarkStart w:id="255" w:name="_Toc184310297"/>
      <w:bookmarkEnd w:id="255"/>
      <w:bookmarkStart w:id="256" w:name="_Toc184312118"/>
      <w:bookmarkEnd w:id="256"/>
      <w:bookmarkStart w:id="257" w:name="_Toc184310285"/>
      <w:bookmarkEnd w:id="257"/>
      <w:bookmarkStart w:id="258" w:name="_Toc184313305"/>
      <w:bookmarkEnd w:id="258"/>
      <w:bookmarkStart w:id="259" w:name="_Toc184310289"/>
      <w:bookmarkEnd w:id="259"/>
      <w:bookmarkStart w:id="260" w:name="_Toc184313267"/>
      <w:bookmarkEnd w:id="260"/>
      <w:bookmarkStart w:id="261" w:name="_Toc184308104"/>
      <w:bookmarkEnd w:id="261"/>
      <w:bookmarkStart w:id="262" w:name="_Toc184312073"/>
      <w:bookmarkEnd w:id="262"/>
      <w:bookmarkStart w:id="263" w:name="_Toc184312106"/>
      <w:bookmarkEnd w:id="263"/>
      <w:bookmarkStart w:id="264" w:name="_Toc184310343"/>
      <w:bookmarkEnd w:id="264"/>
      <w:bookmarkStart w:id="265" w:name="_Toc184308106"/>
      <w:bookmarkEnd w:id="265"/>
      <w:bookmarkStart w:id="266" w:name="_Toc184310302"/>
      <w:bookmarkEnd w:id="266"/>
      <w:bookmarkStart w:id="267" w:name="_Toc184313289"/>
      <w:bookmarkEnd w:id="267"/>
      <w:bookmarkStart w:id="268" w:name="_Toc184312092"/>
      <w:bookmarkEnd w:id="268"/>
      <w:bookmarkStart w:id="269" w:name="_Toc184308041"/>
      <w:bookmarkEnd w:id="269"/>
      <w:bookmarkStart w:id="270" w:name="_Toc184314429"/>
      <w:bookmarkEnd w:id="270"/>
      <w:bookmarkStart w:id="271" w:name="_Toc184312119"/>
      <w:bookmarkEnd w:id="271"/>
      <w:bookmarkStart w:id="272" w:name="_Toc184308102"/>
      <w:bookmarkEnd w:id="272"/>
      <w:bookmarkStart w:id="273" w:name="_Toc184313285"/>
      <w:bookmarkEnd w:id="273"/>
      <w:bookmarkStart w:id="274" w:name="_Toc184313246"/>
      <w:bookmarkEnd w:id="274"/>
      <w:bookmarkStart w:id="275" w:name="_Toc184314437"/>
      <w:bookmarkEnd w:id="275"/>
      <w:bookmarkStart w:id="276" w:name="_Toc184312124"/>
      <w:bookmarkEnd w:id="276"/>
      <w:bookmarkStart w:id="277" w:name="_Toc184314459"/>
      <w:bookmarkEnd w:id="277"/>
      <w:bookmarkStart w:id="278" w:name="_Toc184312098"/>
      <w:bookmarkEnd w:id="278"/>
      <w:bookmarkStart w:id="279" w:name="_Toc184313266"/>
      <w:bookmarkEnd w:id="279"/>
      <w:bookmarkStart w:id="280" w:name="_Toc184314431"/>
      <w:bookmarkEnd w:id="280"/>
      <w:bookmarkStart w:id="281" w:name="_Toc184314414"/>
      <w:bookmarkEnd w:id="281"/>
      <w:bookmarkStart w:id="282" w:name="_Toc184314466"/>
      <w:bookmarkEnd w:id="282"/>
      <w:bookmarkStart w:id="283" w:name="_Toc184310288"/>
      <w:bookmarkEnd w:id="283"/>
      <w:bookmarkStart w:id="284" w:name="_Toc184314458"/>
      <w:bookmarkEnd w:id="284"/>
      <w:bookmarkStart w:id="285" w:name="_Toc184308074"/>
      <w:bookmarkEnd w:id="285"/>
      <w:bookmarkStart w:id="286" w:name="_Toc184312091"/>
      <w:bookmarkEnd w:id="286"/>
      <w:bookmarkStart w:id="287" w:name="_Toc184313257"/>
      <w:bookmarkEnd w:id="287"/>
      <w:bookmarkStart w:id="288" w:name="_Toc184313275"/>
      <w:bookmarkEnd w:id="288"/>
      <w:bookmarkStart w:id="289" w:name="_Toc184308067"/>
      <w:bookmarkEnd w:id="289"/>
      <w:bookmarkStart w:id="290" w:name="_Toc184310311"/>
      <w:bookmarkEnd w:id="290"/>
      <w:bookmarkStart w:id="291" w:name="_Toc184312137"/>
      <w:bookmarkEnd w:id="291"/>
      <w:bookmarkStart w:id="292" w:name="_Toc184313254"/>
      <w:bookmarkEnd w:id="292"/>
      <w:bookmarkStart w:id="293" w:name="_Toc184313273"/>
      <w:bookmarkEnd w:id="293"/>
      <w:bookmarkStart w:id="294" w:name="_Toc184314471"/>
      <w:bookmarkEnd w:id="294"/>
      <w:bookmarkStart w:id="295" w:name="_Toc184313255"/>
      <w:bookmarkEnd w:id="295"/>
      <w:bookmarkStart w:id="296" w:name="_Toc184314416"/>
      <w:bookmarkEnd w:id="296"/>
      <w:bookmarkStart w:id="297" w:name="_Toc184308048"/>
      <w:bookmarkEnd w:id="297"/>
      <w:bookmarkStart w:id="298" w:name="_Toc184308098"/>
      <w:bookmarkEnd w:id="298"/>
      <w:bookmarkStart w:id="299" w:name="_Toc184313274"/>
      <w:bookmarkEnd w:id="299"/>
      <w:bookmarkStart w:id="300" w:name="_Toc184308070"/>
      <w:bookmarkEnd w:id="300"/>
      <w:bookmarkStart w:id="301" w:name="_Toc184314427"/>
      <w:bookmarkEnd w:id="301"/>
      <w:bookmarkStart w:id="302" w:name="_Toc184314447"/>
      <w:bookmarkEnd w:id="302"/>
      <w:bookmarkStart w:id="303" w:name="_Toc184313244"/>
      <w:bookmarkEnd w:id="303"/>
      <w:bookmarkStart w:id="304" w:name="_Toc184313300"/>
      <w:bookmarkEnd w:id="304"/>
      <w:bookmarkStart w:id="305" w:name="_Toc184313279"/>
      <w:bookmarkEnd w:id="305"/>
      <w:bookmarkStart w:id="306" w:name="_Toc184308056"/>
      <w:bookmarkEnd w:id="306"/>
      <w:bookmarkStart w:id="307" w:name="_Toc184313297"/>
      <w:bookmarkEnd w:id="307"/>
      <w:bookmarkStart w:id="308" w:name="_Toc184308062"/>
      <w:bookmarkEnd w:id="308"/>
      <w:bookmarkStart w:id="309" w:name="_Toc184313301"/>
      <w:bookmarkEnd w:id="309"/>
      <w:bookmarkStart w:id="310" w:name="_Toc184308053"/>
      <w:bookmarkEnd w:id="310"/>
      <w:bookmarkStart w:id="311" w:name="_Toc184312107"/>
      <w:bookmarkEnd w:id="311"/>
      <w:bookmarkStart w:id="312" w:name="_Toc184313307"/>
      <w:bookmarkEnd w:id="312"/>
      <w:bookmarkStart w:id="313" w:name="_Toc184313288"/>
      <w:bookmarkEnd w:id="313"/>
      <w:bookmarkStart w:id="314" w:name="_Toc184310306"/>
      <w:bookmarkEnd w:id="314"/>
      <w:bookmarkStart w:id="315" w:name="_Toc184312090"/>
      <w:bookmarkEnd w:id="315"/>
      <w:bookmarkStart w:id="316" w:name="_Toc184312087"/>
      <w:bookmarkEnd w:id="316"/>
      <w:bookmarkStart w:id="317" w:name="_Toc184314460"/>
      <w:bookmarkEnd w:id="317"/>
      <w:bookmarkStart w:id="318" w:name="_Toc184313278"/>
      <w:bookmarkEnd w:id="318"/>
      <w:bookmarkStart w:id="319" w:name="_Toc184313304"/>
      <w:bookmarkEnd w:id="319"/>
      <w:bookmarkStart w:id="320" w:name="_Toc184313248"/>
      <w:bookmarkEnd w:id="320"/>
      <w:bookmarkStart w:id="321" w:name="_Toc184314470"/>
      <w:bookmarkEnd w:id="321"/>
      <w:bookmarkStart w:id="322" w:name="_Toc184313306"/>
      <w:bookmarkEnd w:id="322"/>
      <w:bookmarkStart w:id="323" w:name="_Toc184310291"/>
      <w:bookmarkEnd w:id="323"/>
      <w:bookmarkStart w:id="324" w:name="_Toc184314474"/>
      <w:bookmarkEnd w:id="324"/>
      <w:bookmarkStart w:id="325" w:name="_Toc184312093"/>
      <w:bookmarkEnd w:id="325"/>
      <w:bookmarkStart w:id="326" w:name="_Toc184313265"/>
      <w:bookmarkEnd w:id="326"/>
      <w:bookmarkStart w:id="327" w:name="_Toc184313291"/>
      <w:bookmarkEnd w:id="327"/>
      <w:bookmarkStart w:id="328" w:name="_Toc184312125"/>
      <w:bookmarkEnd w:id="328"/>
      <w:bookmarkStart w:id="329" w:name="_Toc184314472"/>
      <w:bookmarkEnd w:id="329"/>
      <w:bookmarkStart w:id="330" w:name="_Toc184312136"/>
      <w:bookmarkEnd w:id="330"/>
      <w:bookmarkStart w:id="331" w:name="_Toc184313249"/>
      <w:bookmarkEnd w:id="331"/>
      <w:bookmarkStart w:id="332" w:name="_Toc184312084"/>
      <w:bookmarkEnd w:id="332"/>
      <w:bookmarkStart w:id="333" w:name="_Toc184313294"/>
      <w:bookmarkEnd w:id="333"/>
      <w:bookmarkStart w:id="334" w:name="_Toc184308101"/>
      <w:bookmarkEnd w:id="334"/>
      <w:bookmarkStart w:id="335" w:name="_Toc184308058"/>
      <w:bookmarkEnd w:id="335"/>
      <w:bookmarkStart w:id="336" w:name="_Toc184308097"/>
      <w:bookmarkEnd w:id="336"/>
      <w:bookmarkStart w:id="337" w:name="_Toc184312111"/>
      <w:bookmarkEnd w:id="337"/>
      <w:bookmarkStart w:id="338" w:name="_Toc184310329"/>
      <w:bookmarkEnd w:id="338"/>
      <w:bookmarkStart w:id="339" w:name="_Toc184312104"/>
      <w:bookmarkEnd w:id="339"/>
      <w:bookmarkStart w:id="340" w:name="_Toc184310332"/>
      <w:bookmarkEnd w:id="340"/>
      <w:bookmarkStart w:id="341" w:name="_Toc184312094"/>
      <w:bookmarkEnd w:id="341"/>
      <w:bookmarkStart w:id="342" w:name="_Toc184310331"/>
      <w:bookmarkEnd w:id="342"/>
      <w:bookmarkStart w:id="343" w:name="_Toc184308044"/>
      <w:bookmarkEnd w:id="343"/>
      <w:bookmarkStart w:id="344" w:name="_Toc184313270"/>
      <w:bookmarkEnd w:id="344"/>
      <w:bookmarkStart w:id="345" w:name="_Toc184312081"/>
      <w:bookmarkEnd w:id="345"/>
      <w:bookmarkStart w:id="346" w:name="_Toc184312085"/>
      <w:bookmarkEnd w:id="346"/>
      <w:bookmarkStart w:id="347" w:name="_Toc184312076"/>
      <w:bookmarkEnd w:id="347"/>
      <w:bookmarkStart w:id="348" w:name="_Toc184314442"/>
      <w:bookmarkEnd w:id="348"/>
      <w:bookmarkStart w:id="349" w:name="_Toc184308077"/>
      <w:bookmarkEnd w:id="349"/>
      <w:bookmarkStart w:id="350" w:name="_Toc184312117"/>
      <w:bookmarkEnd w:id="350"/>
      <w:bookmarkStart w:id="351" w:name="_Toc184310337"/>
      <w:bookmarkEnd w:id="351"/>
      <w:bookmarkStart w:id="352" w:name="_Toc184312078"/>
      <w:bookmarkEnd w:id="352"/>
      <w:bookmarkStart w:id="353" w:name="_Toc184308103"/>
      <w:bookmarkEnd w:id="353"/>
      <w:bookmarkStart w:id="354" w:name="_Toc184308083"/>
      <w:bookmarkEnd w:id="354"/>
      <w:bookmarkStart w:id="355" w:name="_Toc184313272"/>
      <w:bookmarkEnd w:id="355"/>
      <w:bookmarkStart w:id="356" w:name="_Toc184312095"/>
      <w:bookmarkEnd w:id="356"/>
      <w:bookmarkStart w:id="357" w:name="_Toc184308085"/>
      <w:bookmarkEnd w:id="357"/>
      <w:bookmarkStart w:id="358" w:name="_Toc184313284"/>
      <w:bookmarkEnd w:id="358"/>
      <w:bookmarkStart w:id="359" w:name="_Toc184310341"/>
      <w:bookmarkEnd w:id="359"/>
      <w:bookmarkStart w:id="360" w:name="_Toc184310298"/>
      <w:bookmarkEnd w:id="360"/>
      <w:bookmarkStart w:id="361" w:name="_Toc184313276"/>
      <w:bookmarkEnd w:id="361"/>
      <w:bookmarkStart w:id="362" w:name="_Toc184313252"/>
      <w:bookmarkEnd w:id="362"/>
      <w:bookmarkStart w:id="363" w:name="_Toc184314425"/>
      <w:bookmarkEnd w:id="363"/>
      <w:bookmarkStart w:id="364" w:name="_Toc184310284"/>
      <w:bookmarkEnd w:id="364"/>
      <w:bookmarkStart w:id="365" w:name="_Toc184312139"/>
      <w:bookmarkEnd w:id="365"/>
      <w:bookmarkStart w:id="366" w:name="_Toc184313268"/>
      <w:bookmarkEnd w:id="366"/>
      <w:bookmarkStart w:id="367" w:name="_Toc184310277"/>
      <w:bookmarkEnd w:id="367"/>
      <w:bookmarkStart w:id="368" w:name="_Toc184314468"/>
      <w:bookmarkEnd w:id="368"/>
      <w:bookmarkStart w:id="369" w:name="_Toc184314455"/>
      <w:bookmarkEnd w:id="369"/>
      <w:bookmarkStart w:id="370" w:name="_Toc184312105"/>
      <w:bookmarkEnd w:id="370"/>
      <w:bookmarkStart w:id="371" w:name="_Toc184313283"/>
      <w:bookmarkEnd w:id="371"/>
      <w:bookmarkStart w:id="372" w:name="_Toc184308049"/>
      <w:bookmarkEnd w:id="372"/>
      <w:bookmarkStart w:id="373" w:name="_Toc184312097"/>
      <w:bookmarkEnd w:id="373"/>
      <w:bookmarkStart w:id="374" w:name="_Toc184314475"/>
      <w:bookmarkEnd w:id="374"/>
      <w:bookmarkStart w:id="375" w:name="_Toc184312086"/>
      <w:bookmarkEnd w:id="375"/>
      <w:bookmarkStart w:id="376" w:name="_Toc184312126"/>
      <w:bookmarkEnd w:id="376"/>
      <w:bookmarkStart w:id="377" w:name="_Toc184314462"/>
      <w:bookmarkEnd w:id="377"/>
      <w:bookmarkStart w:id="378" w:name="_Toc184312088"/>
      <w:bookmarkEnd w:id="378"/>
      <w:bookmarkStart w:id="379" w:name="_Toc184314419"/>
      <w:bookmarkEnd w:id="379"/>
      <w:bookmarkStart w:id="380" w:name="_Toc184314435"/>
      <w:bookmarkEnd w:id="380"/>
      <w:bookmarkStart w:id="381" w:name="_Toc184313240"/>
      <w:bookmarkEnd w:id="381"/>
      <w:bookmarkStart w:id="382" w:name="_Toc184314448"/>
      <w:bookmarkEnd w:id="382"/>
      <w:bookmarkStart w:id="383" w:name="_Toc184313261"/>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w:t>
      </w:r>
      <w:r>
        <w:rPr>
          <w:rFonts w:hint="eastAsia" w:ascii="宋体" w:hAnsi="宋体" w:cs="宋体"/>
          <w:color w:val="auto"/>
          <w:kern w:val="0"/>
          <w:sz w:val="24"/>
          <w:highlight w:val="none"/>
          <w:lang w:eastAsia="zh-CN"/>
        </w:rPr>
        <w:t>价采购文件的其他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u w:val="single"/>
        </w:rPr>
        <w:t>实质性响应要求</w:t>
      </w:r>
      <w:r>
        <w:rPr>
          <w:rFonts w:hint="eastAsia" w:cs="仿宋" w:asciiTheme="minorEastAsia" w:hAnsiTheme="minorEastAsia"/>
          <w:color w:val="auto"/>
          <w:sz w:val="24"/>
        </w:rPr>
        <w:t>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14:paraId="425E7D55">
      <w:pPr>
        <w:pStyle w:val="6"/>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14:paraId="4B1C3878">
      <w:pPr>
        <w:pStyle w:val="6"/>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14:paraId="40DBB216">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C2C5AA">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734237AB">
      <w:pPr>
        <w:spacing w:line="480" w:lineRule="auto"/>
        <w:jc w:val="center"/>
        <w:rPr>
          <w:rFonts w:ascii="宋体" w:hAnsi="宋体" w:cs="宋体"/>
          <w:b/>
          <w:sz w:val="28"/>
          <w:szCs w:val="28"/>
        </w:rPr>
      </w:pPr>
    </w:p>
    <w:p w14:paraId="1D985FEE">
      <w:pPr>
        <w:spacing w:line="480" w:lineRule="auto"/>
        <w:jc w:val="center"/>
        <w:rPr>
          <w:rFonts w:ascii="宋体" w:hAnsi="宋体" w:cs="宋体"/>
          <w:b/>
          <w:sz w:val="24"/>
        </w:rPr>
      </w:pPr>
    </w:p>
    <w:p w14:paraId="3FB2ECA9">
      <w:pPr>
        <w:spacing w:line="480" w:lineRule="auto"/>
        <w:jc w:val="center"/>
        <w:rPr>
          <w:rFonts w:ascii="宋体" w:hAnsi="宋体" w:cs="宋体"/>
          <w:b/>
          <w:sz w:val="24"/>
        </w:rPr>
      </w:pPr>
    </w:p>
    <w:p w14:paraId="17DE7462">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3BE60936">
      <w:pPr>
        <w:spacing w:before="120" w:line="22" w:lineRule="atLeast"/>
        <w:rPr>
          <w:rFonts w:ascii="宋体" w:hAnsi="宋体" w:cs="宋体"/>
          <w:sz w:val="24"/>
        </w:rPr>
      </w:pPr>
    </w:p>
    <w:p w14:paraId="14C4142C">
      <w:pPr>
        <w:pStyle w:val="3"/>
        <w:tabs>
          <w:tab w:val="left" w:pos="432"/>
        </w:tabs>
        <w:rPr>
          <w:rFonts w:hint="default" w:eastAsia="黑体"/>
          <w:lang w:val="en-US" w:eastAsia="zh-CN"/>
        </w:rPr>
      </w:pPr>
      <w:r>
        <w:rPr>
          <w:rFonts w:hint="eastAsia"/>
          <w:lang w:val="en-US" w:eastAsia="zh-CN"/>
        </w:rPr>
        <w:t xml:space="preserve">              </w:t>
      </w:r>
    </w:p>
    <w:p w14:paraId="2A7FDD0D">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2025年-2026年带压堵漏服务采购项目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14:paraId="2B851124">
      <w:pPr>
        <w:rPr>
          <w:rFonts w:ascii="宋体" w:hAnsi="宋体" w:cs="宋体"/>
          <w:sz w:val="24"/>
        </w:rPr>
      </w:pPr>
    </w:p>
    <w:p w14:paraId="7B92F154">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6A44A573">
      <w:pPr>
        <w:spacing w:before="120" w:line="22" w:lineRule="atLeast"/>
        <w:rPr>
          <w:rFonts w:ascii="宋体" w:hAnsi="宋体" w:cs="宋体"/>
          <w:sz w:val="24"/>
        </w:rPr>
      </w:pPr>
    </w:p>
    <w:p w14:paraId="74B01145">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F8AE5D9">
      <w:pPr>
        <w:spacing w:before="120" w:line="22" w:lineRule="atLeast"/>
        <w:rPr>
          <w:rFonts w:ascii="宋体" w:hAnsi="宋体" w:cs="宋体"/>
          <w:sz w:val="24"/>
        </w:rPr>
      </w:pPr>
    </w:p>
    <w:p w14:paraId="6B58B510">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6DF4975B">
      <w:pPr>
        <w:spacing w:before="120" w:line="22" w:lineRule="atLeast"/>
        <w:rPr>
          <w:rFonts w:ascii="宋体" w:hAnsi="宋体" w:cs="宋体"/>
          <w:sz w:val="24"/>
        </w:rPr>
      </w:pPr>
    </w:p>
    <w:p w14:paraId="4A49C25F">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3ADFEBB">
      <w:pPr>
        <w:pStyle w:val="7"/>
        <w:ind w:firstLine="214"/>
        <w:jc w:val="center"/>
        <w:rPr>
          <w:rFonts w:hint="eastAsia"/>
          <w:b/>
          <w:bCs/>
        </w:rPr>
      </w:pPr>
      <w:r>
        <w:rPr>
          <w:rFonts w:hint="eastAsia"/>
          <w:b/>
          <w:bCs/>
        </w:rPr>
        <w:t>目录</w:t>
      </w:r>
    </w:p>
    <w:p w14:paraId="6CAA3228">
      <w:pPr>
        <w:pStyle w:val="9"/>
        <w:spacing w:line="360" w:lineRule="auto"/>
        <w:ind w:firstLine="240" w:firstLineChars="100"/>
      </w:pPr>
      <w:r>
        <w:rPr>
          <w:rFonts w:hint="eastAsia"/>
        </w:rPr>
        <w:t>第一章 合同书  …………………………………………………………（页码）</w:t>
      </w:r>
    </w:p>
    <w:p w14:paraId="1FF089F6">
      <w:pPr>
        <w:pStyle w:val="9"/>
        <w:spacing w:line="360" w:lineRule="auto"/>
        <w:ind w:firstLine="240" w:firstLineChars="100"/>
        <w:rPr>
          <w:rFonts w:hint="eastAsia"/>
        </w:rPr>
      </w:pPr>
      <w:r>
        <w:rPr>
          <w:rFonts w:hint="eastAsia"/>
        </w:rPr>
        <w:t>第二章 合同一般条款……………………………………………………（页码）</w:t>
      </w:r>
    </w:p>
    <w:p w14:paraId="40A71B1F">
      <w:pPr>
        <w:pStyle w:val="9"/>
        <w:spacing w:line="360" w:lineRule="auto"/>
        <w:ind w:firstLine="240" w:firstLineChars="100"/>
        <w:rPr>
          <w:rFonts w:hint="eastAsia"/>
        </w:rPr>
      </w:pPr>
      <w:r>
        <w:rPr>
          <w:rFonts w:hint="eastAsia"/>
        </w:rPr>
        <w:t>第三章 安全协议…………………………………………………………（页码）</w:t>
      </w:r>
    </w:p>
    <w:p w14:paraId="4003C700">
      <w:pPr>
        <w:pStyle w:val="9"/>
        <w:spacing w:line="360" w:lineRule="auto"/>
        <w:ind w:firstLine="240" w:firstLineChars="100"/>
      </w:pPr>
      <w:r>
        <w:rPr>
          <w:rFonts w:hint="eastAsia"/>
        </w:rPr>
        <w:t>第四章 廉洁协议…………………………………………………………（页码）</w:t>
      </w:r>
    </w:p>
    <w:p w14:paraId="0A8BEC6F">
      <w:pPr>
        <w:spacing w:line="360" w:lineRule="auto"/>
        <w:ind w:firstLine="480" w:firstLineChars="200"/>
        <w:rPr>
          <w:rFonts w:ascii="宋体" w:hAnsi="宋体"/>
          <w:sz w:val="24"/>
          <w:u w:val="single"/>
          <w:lang w:val="zh-CN"/>
        </w:rPr>
      </w:pPr>
    </w:p>
    <w:p w14:paraId="3CE42EB5">
      <w:pPr>
        <w:spacing w:line="360" w:lineRule="auto"/>
        <w:ind w:firstLine="480" w:firstLineChars="200"/>
        <w:rPr>
          <w:rFonts w:ascii="宋体" w:hAnsi="宋体"/>
          <w:sz w:val="24"/>
          <w:u w:val="single"/>
          <w:lang w:val="zh-CN"/>
        </w:rPr>
      </w:pPr>
    </w:p>
    <w:p w14:paraId="79E101D1">
      <w:pPr>
        <w:spacing w:line="360" w:lineRule="auto"/>
        <w:ind w:firstLine="480" w:firstLineChars="200"/>
        <w:rPr>
          <w:rFonts w:ascii="宋体" w:hAnsi="宋体"/>
          <w:sz w:val="24"/>
          <w:u w:val="single"/>
          <w:lang w:val="zh-CN"/>
        </w:rPr>
      </w:pPr>
    </w:p>
    <w:p w14:paraId="3DAA69AD">
      <w:pPr>
        <w:spacing w:line="360" w:lineRule="auto"/>
        <w:ind w:firstLine="480" w:firstLineChars="200"/>
        <w:rPr>
          <w:rFonts w:ascii="宋体" w:hAnsi="宋体"/>
          <w:sz w:val="24"/>
          <w:u w:val="single"/>
          <w:lang w:val="zh-CN"/>
        </w:rPr>
      </w:pPr>
    </w:p>
    <w:p w14:paraId="36AC0662">
      <w:pPr>
        <w:spacing w:line="360" w:lineRule="auto"/>
        <w:ind w:firstLine="480" w:firstLineChars="200"/>
        <w:rPr>
          <w:rFonts w:ascii="宋体" w:hAnsi="宋体"/>
          <w:sz w:val="24"/>
          <w:u w:val="single"/>
          <w:lang w:val="zh-CN"/>
        </w:rPr>
      </w:pPr>
    </w:p>
    <w:p w14:paraId="3D16680C">
      <w:pPr>
        <w:spacing w:line="360" w:lineRule="auto"/>
        <w:ind w:firstLine="480" w:firstLineChars="200"/>
        <w:rPr>
          <w:rFonts w:ascii="宋体" w:hAnsi="宋体"/>
          <w:sz w:val="24"/>
          <w:u w:val="single"/>
          <w:lang w:val="zh-CN"/>
        </w:rPr>
      </w:pPr>
    </w:p>
    <w:p w14:paraId="2D23F69E">
      <w:pPr>
        <w:spacing w:line="360" w:lineRule="auto"/>
        <w:ind w:firstLine="480" w:firstLineChars="200"/>
        <w:rPr>
          <w:rFonts w:ascii="宋体" w:hAnsi="宋体"/>
          <w:sz w:val="24"/>
          <w:u w:val="single"/>
          <w:lang w:val="zh-CN"/>
        </w:rPr>
      </w:pPr>
    </w:p>
    <w:p w14:paraId="19E35A8F">
      <w:pPr>
        <w:spacing w:line="360" w:lineRule="auto"/>
        <w:ind w:firstLine="480" w:firstLineChars="200"/>
        <w:rPr>
          <w:rFonts w:ascii="宋体" w:hAnsi="宋体"/>
          <w:sz w:val="24"/>
          <w:u w:val="single"/>
          <w:lang w:val="zh-CN"/>
        </w:rPr>
      </w:pPr>
    </w:p>
    <w:p w14:paraId="43C67A8D">
      <w:pPr>
        <w:spacing w:line="360" w:lineRule="auto"/>
        <w:ind w:firstLine="480" w:firstLineChars="200"/>
        <w:rPr>
          <w:rFonts w:ascii="宋体" w:hAnsi="宋体"/>
          <w:sz w:val="24"/>
          <w:u w:val="single"/>
          <w:lang w:val="zh-CN"/>
        </w:rPr>
      </w:pPr>
    </w:p>
    <w:p w14:paraId="37DD68EB">
      <w:pPr>
        <w:spacing w:line="360" w:lineRule="auto"/>
        <w:ind w:firstLine="480" w:firstLineChars="200"/>
        <w:rPr>
          <w:rFonts w:ascii="宋体" w:hAnsi="宋体"/>
          <w:sz w:val="24"/>
          <w:u w:val="single"/>
          <w:lang w:val="zh-CN"/>
        </w:rPr>
      </w:pPr>
    </w:p>
    <w:p w14:paraId="79DBD1B8">
      <w:pPr>
        <w:spacing w:line="360" w:lineRule="auto"/>
        <w:ind w:firstLine="480" w:firstLineChars="200"/>
        <w:rPr>
          <w:rFonts w:ascii="宋体" w:hAnsi="宋体"/>
          <w:sz w:val="24"/>
          <w:u w:val="single"/>
          <w:lang w:val="zh-CN"/>
        </w:rPr>
      </w:pPr>
    </w:p>
    <w:p w14:paraId="68CDE49A">
      <w:pPr>
        <w:spacing w:line="360" w:lineRule="auto"/>
        <w:ind w:firstLine="480" w:firstLineChars="200"/>
        <w:rPr>
          <w:rFonts w:ascii="宋体" w:hAnsi="宋体"/>
          <w:sz w:val="24"/>
          <w:u w:val="single"/>
          <w:lang w:val="zh-CN"/>
        </w:rPr>
      </w:pPr>
    </w:p>
    <w:p w14:paraId="6DAC1AEB">
      <w:pPr>
        <w:spacing w:line="360" w:lineRule="auto"/>
        <w:ind w:firstLine="480" w:firstLineChars="200"/>
        <w:rPr>
          <w:rFonts w:ascii="宋体" w:hAnsi="宋体"/>
          <w:sz w:val="24"/>
          <w:u w:val="single"/>
          <w:lang w:val="zh-CN"/>
        </w:rPr>
      </w:pPr>
    </w:p>
    <w:p w14:paraId="48095DA0">
      <w:pPr>
        <w:spacing w:line="360" w:lineRule="auto"/>
        <w:ind w:firstLine="480" w:firstLineChars="200"/>
        <w:rPr>
          <w:rFonts w:ascii="宋体" w:hAnsi="宋体"/>
          <w:sz w:val="24"/>
          <w:u w:val="single"/>
          <w:lang w:val="zh-CN"/>
        </w:rPr>
      </w:pPr>
    </w:p>
    <w:p w14:paraId="32FC5C3E">
      <w:pPr>
        <w:spacing w:line="360" w:lineRule="auto"/>
        <w:ind w:firstLine="480" w:firstLineChars="200"/>
        <w:rPr>
          <w:rFonts w:ascii="宋体" w:hAnsi="宋体"/>
          <w:sz w:val="24"/>
          <w:u w:val="single"/>
          <w:lang w:val="zh-CN"/>
        </w:rPr>
      </w:pPr>
    </w:p>
    <w:p w14:paraId="68E940AF">
      <w:pPr>
        <w:spacing w:line="360" w:lineRule="auto"/>
        <w:ind w:firstLine="480" w:firstLineChars="200"/>
        <w:rPr>
          <w:rFonts w:ascii="宋体" w:hAnsi="宋体"/>
          <w:sz w:val="24"/>
          <w:u w:val="single"/>
          <w:lang w:val="zh-CN"/>
        </w:rPr>
      </w:pPr>
    </w:p>
    <w:p w14:paraId="08C2FE1A">
      <w:pPr>
        <w:spacing w:line="360" w:lineRule="auto"/>
        <w:ind w:firstLine="480" w:firstLineChars="200"/>
        <w:rPr>
          <w:rFonts w:ascii="宋体" w:hAnsi="宋体"/>
          <w:sz w:val="24"/>
          <w:u w:val="single"/>
          <w:lang w:val="zh-CN"/>
        </w:rPr>
      </w:pPr>
    </w:p>
    <w:p w14:paraId="12ADA62B">
      <w:pPr>
        <w:spacing w:line="360" w:lineRule="auto"/>
        <w:ind w:firstLine="480" w:firstLineChars="200"/>
        <w:rPr>
          <w:rFonts w:ascii="宋体" w:hAnsi="宋体"/>
          <w:sz w:val="24"/>
          <w:u w:val="single"/>
          <w:lang w:val="zh-CN"/>
        </w:rPr>
      </w:pPr>
    </w:p>
    <w:p w14:paraId="197C2A8B">
      <w:pPr>
        <w:spacing w:line="360" w:lineRule="auto"/>
        <w:ind w:firstLine="480" w:firstLineChars="200"/>
        <w:rPr>
          <w:rFonts w:ascii="宋体" w:hAnsi="宋体"/>
          <w:sz w:val="24"/>
          <w:u w:val="single"/>
          <w:lang w:val="zh-CN"/>
        </w:rPr>
      </w:pPr>
    </w:p>
    <w:p w14:paraId="01C6938E">
      <w:pPr>
        <w:spacing w:line="360" w:lineRule="auto"/>
        <w:ind w:firstLine="480" w:firstLineChars="200"/>
        <w:rPr>
          <w:rFonts w:ascii="宋体" w:hAnsi="宋体"/>
          <w:sz w:val="24"/>
          <w:u w:val="single"/>
          <w:lang w:val="zh-CN"/>
        </w:rPr>
      </w:pPr>
    </w:p>
    <w:p w14:paraId="2ADFAF34">
      <w:pPr>
        <w:spacing w:line="360" w:lineRule="auto"/>
        <w:ind w:firstLine="480" w:firstLineChars="200"/>
        <w:rPr>
          <w:rFonts w:ascii="宋体" w:hAnsi="宋体"/>
          <w:sz w:val="24"/>
          <w:u w:val="single"/>
          <w:lang w:val="zh-CN"/>
        </w:rPr>
      </w:pPr>
    </w:p>
    <w:p w14:paraId="58803F13">
      <w:pPr>
        <w:spacing w:line="360" w:lineRule="auto"/>
        <w:ind w:firstLine="480" w:firstLineChars="200"/>
        <w:rPr>
          <w:rFonts w:ascii="宋体" w:hAnsi="宋体"/>
          <w:sz w:val="24"/>
          <w:u w:val="single"/>
          <w:lang w:val="zh-CN"/>
        </w:rPr>
      </w:pPr>
    </w:p>
    <w:p w14:paraId="737916D7">
      <w:pPr>
        <w:pStyle w:val="6"/>
        <w:rPr>
          <w:lang w:val="zh-CN"/>
        </w:rPr>
      </w:pPr>
    </w:p>
    <w:p w14:paraId="345EA626">
      <w:pPr>
        <w:spacing w:line="360" w:lineRule="auto"/>
        <w:ind w:firstLine="480" w:firstLineChars="200"/>
        <w:rPr>
          <w:rFonts w:ascii="宋体" w:hAnsi="宋体"/>
          <w:sz w:val="24"/>
          <w:u w:val="single"/>
          <w:lang w:val="zh-CN"/>
        </w:rPr>
      </w:pPr>
    </w:p>
    <w:p w14:paraId="4C217FF4">
      <w:pPr>
        <w:spacing w:line="360" w:lineRule="auto"/>
        <w:ind w:firstLine="480" w:firstLineChars="200"/>
        <w:rPr>
          <w:rFonts w:ascii="宋体" w:hAnsi="宋体"/>
          <w:sz w:val="24"/>
          <w:u w:val="single"/>
          <w:lang w:val="zh-CN"/>
        </w:rPr>
      </w:pPr>
    </w:p>
    <w:p w14:paraId="1CD80615">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14:paraId="391BC439">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2025年-2026年带压堵漏服务采购项目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7BE38241">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none"/>
        </w:rPr>
        <w:t xml:space="preserve"> </w:t>
      </w:r>
      <w:r>
        <w:rPr>
          <w:rFonts w:hint="eastAsia" w:ascii="宋体" w:hAnsi="宋体"/>
          <w:sz w:val="24"/>
          <w:u w:val="none"/>
        </w:rPr>
        <w:t>杭州临江环境能源有限公司</w:t>
      </w:r>
      <w:r>
        <w:rPr>
          <w:rFonts w:ascii="宋体" w:hAnsi="宋体"/>
          <w:sz w:val="24"/>
          <w:u w:val="non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69D2E9C0">
      <w:pPr>
        <w:spacing w:line="360" w:lineRule="auto"/>
        <w:ind w:firstLine="482" w:firstLineChars="200"/>
        <w:outlineLvl w:val="0"/>
        <w:rPr>
          <w:rFonts w:ascii="宋体" w:hAnsi="宋体"/>
          <w:sz w:val="24"/>
        </w:rPr>
      </w:pPr>
      <w:r>
        <w:rPr>
          <w:rFonts w:hint="eastAsia" w:ascii="宋体" w:hAnsi="宋体"/>
          <w:b/>
          <w:sz w:val="24"/>
        </w:rPr>
        <w:t>一、</w:t>
      </w:r>
      <w:r>
        <w:rPr>
          <w:rFonts w:ascii="宋体" w:hAnsi="宋体"/>
          <w:b/>
          <w:sz w:val="24"/>
        </w:rPr>
        <w:t xml:space="preserve"> </w:t>
      </w:r>
      <w:r>
        <w:rPr>
          <w:rFonts w:hint="eastAsia" w:ascii="宋体" w:hAnsi="宋体"/>
          <w:b/>
          <w:sz w:val="24"/>
        </w:rPr>
        <w:t>合同组成部分</w:t>
      </w:r>
    </w:p>
    <w:p w14:paraId="36C42F63">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0DF9CEA5">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085B51F5">
      <w:pPr>
        <w:spacing w:line="360" w:lineRule="auto"/>
        <w:ind w:firstLine="480" w:firstLineChars="200"/>
        <w:rPr>
          <w:rFonts w:ascii="宋体" w:hAnsi="宋体"/>
          <w:sz w:val="24"/>
        </w:rPr>
      </w:pPr>
      <w:r>
        <w:rPr>
          <w:rFonts w:hint="eastAsia" w:ascii="宋体" w:hAnsi="宋体"/>
          <w:sz w:val="24"/>
        </w:rPr>
        <w:t>2.中标或者成交通知书；</w:t>
      </w:r>
    </w:p>
    <w:p w14:paraId="098DA5D3">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4F34103F">
      <w:pPr>
        <w:spacing w:line="360" w:lineRule="auto"/>
        <w:ind w:firstLine="480" w:firstLineChars="200"/>
        <w:rPr>
          <w:rFonts w:ascii="宋体" w:hAnsi="宋体"/>
          <w:sz w:val="24"/>
        </w:rPr>
      </w:pPr>
      <w:r>
        <w:rPr>
          <w:rFonts w:hint="eastAsia" w:ascii="宋体" w:hAnsi="宋体"/>
          <w:sz w:val="24"/>
        </w:rPr>
        <w:t>4.采购文件（含澄清或者修改文件）；</w:t>
      </w:r>
    </w:p>
    <w:p w14:paraId="1FECB2B1">
      <w:pPr>
        <w:spacing w:line="360" w:lineRule="auto"/>
        <w:ind w:firstLine="480" w:firstLineChars="200"/>
        <w:rPr>
          <w:rFonts w:ascii="宋体" w:hAnsi="宋体"/>
          <w:sz w:val="24"/>
        </w:rPr>
      </w:pPr>
      <w:r>
        <w:rPr>
          <w:rFonts w:hint="eastAsia" w:ascii="宋体" w:hAnsi="宋体"/>
          <w:sz w:val="24"/>
        </w:rPr>
        <w:t>5.其他相关采购文件。</w:t>
      </w:r>
    </w:p>
    <w:p w14:paraId="6533EC98">
      <w:pPr>
        <w:spacing w:line="360" w:lineRule="auto"/>
        <w:ind w:firstLine="482" w:firstLineChars="200"/>
        <w:outlineLvl w:val="0"/>
        <w:rPr>
          <w:rFonts w:hint="eastAsia" w:ascii="宋体" w:hAnsi="宋体"/>
          <w:b/>
          <w:sz w:val="24"/>
        </w:rPr>
      </w:pPr>
      <w:r>
        <w:rPr>
          <w:rFonts w:hint="eastAsia" w:ascii="宋体" w:hAnsi="宋体"/>
          <w:b/>
          <w:sz w:val="24"/>
        </w:rPr>
        <w:t>二、合同标的及价款</w:t>
      </w:r>
    </w:p>
    <w:p w14:paraId="2B8228FF">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%。其中三固</w:t>
      </w:r>
      <w:r>
        <w:rPr>
          <w:rFonts w:hint="eastAsia" w:ascii="宋体" w:hAnsi="宋体"/>
          <w:sz w:val="24"/>
          <w:lang w:val="en-US" w:eastAsia="zh-CN"/>
        </w:rPr>
        <w:t>运行中心</w:t>
      </w:r>
      <w:r>
        <w:rPr>
          <w:rFonts w:hint="eastAsia" w:ascii="宋体" w:hAnsi="宋体"/>
          <w:sz w:val="24"/>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元，能源</w:t>
      </w:r>
      <w:r>
        <w:rPr>
          <w:rFonts w:hint="eastAsia" w:ascii="宋体" w:hAnsi="宋体"/>
          <w:sz w:val="24"/>
          <w:lang w:val="en-US" w:eastAsia="zh-CN"/>
        </w:rPr>
        <w:t>运行中心</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p>
    <w:p w14:paraId="5EBA48DB">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u w:val="single"/>
        </w:rPr>
        <w:t xml:space="preserve"> </w:t>
      </w:r>
      <w:r>
        <w:rPr>
          <w:rFonts w:hint="eastAsia" w:ascii="宋体" w:hAnsi="宋体" w:cs="宋体"/>
          <w:sz w:val="24"/>
        </w:rPr>
        <w:t>条款规定的计价方式计价。</w:t>
      </w:r>
    </w:p>
    <w:p w14:paraId="7C143D74">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单价和总价中均包括了服务</w:t>
      </w:r>
      <w:r>
        <w:rPr>
          <w:rFonts w:hint="eastAsia" w:ascii="宋体" w:hAnsi="宋体" w:cs="宋体"/>
          <w:sz w:val="24"/>
          <w:lang w:val="en-US" w:eastAsia="zh-CN"/>
        </w:rPr>
        <w:t>费</w:t>
      </w:r>
      <w:r>
        <w:rPr>
          <w:rFonts w:hint="eastAsia" w:ascii="宋体" w:hAnsi="宋体" w:cs="宋体"/>
          <w:sz w:val="24"/>
        </w:rPr>
        <w:t>、</w:t>
      </w:r>
      <w:r>
        <w:rPr>
          <w:rFonts w:hint="eastAsia" w:ascii="宋体" w:hAnsi="宋体" w:cs="宋体"/>
          <w:sz w:val="24"/>
          <w:lang w:val="en-US" w:eastAsia="zh-CN"/>
        </w:rPr>
        <w:t>材料或者设备费、</w:t>
      </w:r>
      <w:r>
        <w:rPr>
          <w:rFonts w:hint="eastAsia" w:ascii="宋体" w:hAnsi="宋体" w:cs="宋体"/>
          <w:sz w:val="24"/>
        </w:rPr>
        <w:t>运费、安装调试费、人工费、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14:paraId="16A341DF">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5"/>
        <w:tblW w:w="91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6"/>
        <w:gridCol w:w="1128"/>
        <w:gridCol w:w="3519"/>
        <w:gridCol w:w="669"/>
        <w:gridCol w:w="635"/>
        <w:gridCol w:w="1061"/>
        <w:gridCol w:w="889"/>
        <w:gridCol w:w="802"/>
      </w:tblGrid>
      <w:tr w14:paraId="5A703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1882">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序号</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8F7C">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服务名称</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195F">
            <w:pPr>
              <w:widowControl/>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服务内容</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B564">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单位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7547">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数量</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F3CB">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bidi="ar"/>
              </w:rPr>
              <w:t>单价（元）</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3A3F">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bidi="ar"/>
              </w:rPr>
              <w:t>金额（元）</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B07D">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备注</w:t>
            </w:r>
          </w:p>
        </w:tc>
      </w:tr>
      <w:tr w14:paraId="5018E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9909">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0D16">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0CDE">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DN50-DN65，P≤PN40，蒸汽/水/油，T＜100℃，管道法兰材质：碳钢/合金钢，质保半年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07D4">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CF3E">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07A0">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0B58">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D059">
            <w:pPr>
              <w:widowControl/>
              <w:jc w:val="center"/>
              <w:textAlignment w:val="center"/>
              <w:rPr>
                <w:rFonts w:hint="eastAsia" w:ascii="宋体" w:hAnsi="宋体" w:cs="宋体"/>
                <w:kern w:val="0"/>
                <w:sz w:val="20"/>
                <w:szCs w:val="20"/>
                <w:lang w:val="en-US" w:eastAsia="zh-CN" w:bidi="ar"/>
              </w:rPr>
            </w:pPr>
          </w:p>
        </w:tc>
      </w:tr>
      <w:tr w14:paraId="69EE0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BBAE">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7F2F">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5FC3">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DN125-DN150，P≤PN40，蒸汽/水/油，T＜100℃，管道法兰材质：碳钢/合金钢，质保半年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C798">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10C2">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F351">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005A">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618E">
            <w:pPr>
              <w:widowControl/>
              <w:jc w:val="center"/>
              <w:textAlignment w:val="center"/>
              <w:rPr>
                <w:rFonts w:hint="eastAsia" w:ascii="宋体" w:hAnsi="宋体" w:cs="宋体"/>
                <w:kern w:val="0"/>
                <w:sz w:val="20"/>
                <w:szCs w:val="20"/>
                <w:lang w:val="en-US" w:eastAsia="zh-CN" w:bidi="ar"/>
              </w:rPr>
            </w:pPr>
          </w:p>
        </w:tc>
      </w:tr>
      <w:tr w14:paraId="1FAD5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4CB8">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3</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2D01">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CAB5">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DN40及以下，PN40＜P≤PN100，蒸汽/水/油，100℃＜T≤200℃，管道法兰材质：碳钢/合金钢，质保半年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9D1D">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FB5E">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6523">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5058">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23A7">
            <w:pPr>
              <w:widowControl/>
              <w:jc w:val="center"/>
              <w:textAlignment w:val="center"/>
              <w:rPr>
                <w:rFonts w:hint="eastAsia" w:ascii="宋体" w:hAnsi="宋体" w:cs="宋体"/>
                <w:kern w:val="0"/>
                <w:sz w:val="20"/>
                <w:szCs w:val="20"/>
                <w:lang w:val="en-US" w:eastAsia="zh-CN" w:bidi="ar"/>
              </w:rPr>
            </w:pPr>
          </w:p>
        </w:tc>
      </w:tr>
      <w:tr w14:paraId="21E0E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9BEE">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4</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A461">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9F97">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DN50-DN65，PN40＜P≤PN100，蒸汽/水/油，100℃＜T≤200℃，管道法兰材质：碳钢/合金钢，质保半年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3DC3">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5C62">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5435">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9EAA">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ADD7">
            <w:pPr>
              <w:widowControl/>
              <w:jc w:val="center"/>
              <w:textAlignment w:val="center"/>
              <w:rPr>
                <w:rFonts w:hint="eastAsia" w:ascii="宋体" w:hAnsi="宋体" w:cs="宋体"/>
                <w:kern w:val="0"/>
                <w:sz w:val="20"/>
                <w:szCs w:val="20"/>
                <w:lang w:val="en-US" w:eastAsia="zh-CN" w:bidi="ar"/>
              </w:rPr>
            </w:pPr>
          </w:p>
        </w:tc>
      </w:tr>
      <w:tr w14:paraId="4DBBC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9D26">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5</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F0CE">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52F0">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DN80-DN100，PN40＜P≤PN100，蒸汽/水/油，100℃＜T≤200℃，管道法兰材质：碳钢/合金钢，质保半年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83CA">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E121">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5778">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5A03">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AAD6">
            <w:pPr>
              <w:widowControl/>
              <w:jc w:val="center"/>
              <w:textAlignment w:val="center"/>
              <w:rPr>
                <w:rFonts w:hint="eastAsia" w:ascii="宋体" w:hAnsi="宋体" w:cs="宋体"/>
                <w:kern w:val="0"/>
                <w:sz w:val="20"/>
                <w:szCs w:val="20"/>
                <w:lang w:val="en-US" w:eastAsia="zh-CN" w:bidi="ar"/>
              </w:rPr>
            </w:pPr>
          </w:p>
        </w:tc>
      </w:tr>
      <w:tr w14:paraId="30697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743B">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6</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248A">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05D1">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DN125-DN150，PN40＜P≤PN100，蒸汽/水/油，100℃＜T≤200℃，管道法兰材质：碳钢/合金钢，质保半年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0629">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C661">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60F1">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AE79">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AA14">
            <w:pPr>
              <w:widowControl/>
              <w:jc w:val="center"/>
              <w:textAlignment w:val="center"/>
              <w:rPr>
                <w:rFonts w:hint="eastAsia" w:ascii="宋体" w:hAnsi="宋体" w:cs="宋体"/>
                <w:kern w:val="0"/>
                <w:sz w:val="20"/>
                <w:szCs w:val="20"/>
                <w:lang w:val="en-US" w:eastAsia="zh-CN" w:bidi="ar"/>
              </w:rPr>
            </w:pPr>
          </w:p>
        </w:tc>
      </w:tr>
      <w:tr w14:paraId="3B0E2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87DA">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7</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84F5">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3A8C">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DN40及以下，PN40＜P≤PN100，蒸汽/水/油，200℃＜T≤300℃，管道法兰材质：碳钢/合金钢，质保半年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F3F6">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C58F">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9F55">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74A6">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5385">
            <w:pPr>
              <w:widowControl/>
              <w:jc w:val="center"/>
              <w:textAlignment w:val="center"/>
              <w:rPr>
                <w:rFonts w:hint="eastAsia" w:ascii="宋体" w:hAnsi="宋体" w:cs="宋体"/>
                <w:kern w:val="0"/>
                <w:sz w:val="20"/>
                <w:szCs w:val="20"/>
                <w:lang w:val="en-US" w:eastAsia="zh-CN" w:bidi="ar"/>
              </w:rPr>
            </w:pPr>
          </w:p>
        </w:tc>
      </w:tr>
      <w:tr w14:paraId="0A992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ED1B">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8</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A99D">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1134">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DN50-DN65，PN40＜P≤PN100，蒸汽/水/油，200℃＜T≤300℃，管道法兰材质：碳钢/合金钢，质保半年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4D1D">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E97C">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3536">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207F">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6254">
            <w:pPr>
              <w:widowControl/>
              <w:jc w:val="center"/>
              <w:textAlignment w:val="center"/>
              <w:rPr>
                <w:rFonts w:hint="eastAsia" w:ascii="宋体" w:hAnsi="宋体" w:cs="宋体"/>
                <w:kern w:val="0"/>
                <w:sz w:val="20"/>
                <w:szCs w:val="20"/>
                <w:lang w:val="en-US" w:eastAsia="zh-CN" w:bidi="ar"/>
              </w:rPr>
            </w:pPr>
          </w:p>
        </w:tc>
      </w:tr>
      <w:tr w14:paraId="6B338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F0B6">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9</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A85B">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F838">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DN80-DN100，PN40＜P≤PN100，蒸汽/水/油，200℃＜T≤300℃，管道法兰材质：碳钢/合金钢，质保半年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C131">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F21A">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4AFE">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E3F6">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E46E">
            <w:pPr>
              <w:widowControl/>
              <w:jc w:val="center"/>
              <w:textAlignment w:val="center"/>
              <w:rPr>
                <w:rFonts w:hint="eastAsia" w:ascii="宋体" w:hAnsi="宋体" w:cs="宋体"/>
                <w:kern w:val="0"/>
                <w:sz w:val="20"/>
                <w:szCs w:val="20"/>
                <w:lang w:val="en-US" w:eastAsia="zh-CN" w:bidi="ar"/>
              </w:rPr>
            </w:pPr>
          </w:p>
        </w:tc>
      </w:tr>
      <w:tr w14:paraId="0AFC3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84D8">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2AAF">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8931">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DN125-DN150，PN40＜P≤PN100，蒸汽/水/油，200℃＜T≤300℃，管道法兰材质：碳钢/合金钢，质保半年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0FBE">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E7A4">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AE73">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CB95">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48AB">
            <w:pPr>
              <w:widowControl/>
              <w:jc w:val="center"/>
              <w:textAlignment w:val="center"/>
              <w:rPr>
                <w:rFonts w:hint="eastAsia" w:ascii="宋体" w:hAnsi="宋体" w:cs="宋体"/>
                <w:kern w:val="0"/>
                <w:sz w:val="20"/>
                <w:szCs w:val="20"/>
                <w:lang w:val="en-US" w:eastAsia="zh-CN" w:bidi="ar"/>
              </w:rPr>
            </w:pPr>
          </w:p>
        </w:tc>
      </w:tr>
      <w:tr w14:paraId="34D62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0BED">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11</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DB01">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578A">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DN200，PN40＜P≤PN100，蒸汽/水/油，200℃＜T≤300℃，管道法兰材质：碳钢/合金钢，质保半年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F6D0">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076E">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CA08">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1D95">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CF23">
            <w:pPr>
              <w:widowControl/>
              <w:jc w:val="center"/>
              <w:textAlignment w:val="center"/>
              <w:rPr>
                <w:rFonts w:hint="eastAsia" w:ascii="宋体" w:hAnsi="宋体" w:cs="宋体"/>
                <w:kern w:val="0"/>
                <w:sz w:val="20"/>
                <w:szCs w:val="20"/>
                <w:lang w:val="en-US" w:eastAsia="zh-CN" w:bidi="ar"/>
              </w:rPr>
            </w:pPr>
          </w:p>
        </w:tc>
      </w:tr>
      <w:tr w14:paraId="340BF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7C69">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DB99">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AC83">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DN250，PN40＜P≤PN100，蒸汽/水/油，200℃＜T≤300℃，管道法兰材质：碳钢/合金钢，质保半年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91A6">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A36B">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E70F">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F705">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00F6">
            <w:pPr>
              <w:widowControl/>
              <w:jc w:val="center"/>
              <w:textAlignment w:val="center"/>
              <w:rPr>
                <w:rFonts w:hint="eastAsia" w:ascii="宋体" w:hAnsi="宋体" w:cs="宋体"/>
                <w:kern w:val="0"/>
                <w:sz w:val="20"/>
                <w:szCs w:val="20"/>
                <w:lang w:val="en-US" w:eastAsia="zh-CN" w:bidi="ar"/>
              </w:rPr>
            </w:pPr>
          </w:p>
        </w:tc>
      </w:tr>
      <w:tr w14:paraId="2D96B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AC8B">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13</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3059">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36A5">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DN400，PN40＜P≤PN100，蒸汽/水/油，200℃＜T≤300℃，管道法兰材质：碳钢/合金钢，质保半年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2B07">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2A2F">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44BF">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8389">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5522">
            <w:pPr>
              <w:widowControl/>
              <w:jc w:val="center"/>
              <w:textAlignment w:val="center"/>
              <w:rPr>
                <w:rFonts w:hint="eastAsia" w:ascii="宋体" w:hAnsi="宋体" w:cs="宋体"/>
                <w:kern w:val="0"/>
                <w:sz w:val="20"/>
                <w:szCs w:val="20"/>
                <w:lang w:val="en-US" w:eastAsia="zh-CN" w:bidi="ar"/>
              </w:rPr>
            </w:pPr>
          </w:p>
        </w:tc>
      </w:tr>
      <w:tr w14:paraId="02081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66D2">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14</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5F15">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E1E7">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DN40及以下，PN40＜P≤PN100，蒸汽/水/油，300℃＜T≤450℃，管道法兰材质：碳钢/合金钢，质保半年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0C86">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FF3D">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C5B4">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664C">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5990">
            <w:pPr>
              <w:widowControl/>
              <w:jc w:val="center"/>
              <w:textAlignment w:val="center"/>
              <w:rPr>
                <w:rFonts w:hint="eastAsia" w:ascii="宋体" w:hAnsi="宋体" w:cs="宋体"/>
                <w:kern w:val="0"/>
                <w:sz w:val="20"/>
                <w:szCs w:val="20"/>
                <w:lang w:val="en-US" w:eastAsia="zh-CN" w:bidi="ar"/>
              </w:rPr>
            </w:pPr>
          </w:p>
        </w:tc>
      </w:tr>
      <w:tr w14:paraId="06A4D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D1D1">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15</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B5BC">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24EA">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DN50-DN65，PN40＜P≤PN100，蒸汽/水/油，300℃＜T≤450℃，管道法兰材质：碳钢/合金钢，质保半年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3A63">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20DD">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CE68">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FA24">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0761">
            <w:pPr>
              <w:widowControl/>
              <w:jc w:val="center"/>
              <w:textAlignment w:val="center"/>
              <w:rPr>
                <w:rFonts w:hint="eastAsia" w:ascii="宋体" w:hAnsi="宋体" w:cs="宋体"/>
                <w:kern w:val="0"/>
                <w:sz w:val="20"/>
                <w:szCs w:val="20"/>
                <w:lang w:val="en-US" w:eastAsia="zh-CN" w:bidi="ar"/>
              </w:rPr>
            </w:pPr>
          </w:p>
        </w:tc>
      </w:tr>
      <w:tr w14:paraId="69E42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085F">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16</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9767">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2B5B">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DN80-DN100，PN40＜P≤PN100，蒸汽/水/油，300℃＜T≤450℃，管道法兰材质：碳钢/合金钢，质保半年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97B6">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0ADF">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CC20">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7ADC">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82C4">
            <w:pPr>
              <w:widowControl/>
              <w:jc w:val="center"/>
              <w:textAlignment w:val="center"/>
              <w:rPr>
                <w:rFonts w:hint="eastAsia" w:ascii="宋体" w:hAnsi="宋体" w:cs="宋体"/>
                <w:kern w:val="0"/>
                <w:sz w:val="20"/>
                <w:szCs w:val="20"/>
                <w:lang w:val="en-US" w:eastAsia="zh-CN" w:bidi="ar"/>
              </w:rPr>
            </w:pPr>
          </w:p>
        </w:tc>
      </w:tr>
      <w:tr w14:paraId="5DD9F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A9D8">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17</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F76A">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37E8">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DN125-DN150，PN40＜P≤PN100，蒸汽/水/油，300℃＜T≤450℃，管道法兰材质：碳钢/合金钢，质保半年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A1E9">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5D26">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F773">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82C4">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0A04">
            <w:pPr>
              <w:widowControl/>
              <w:jc w:val="center"/>
              <w:textAlignment w:val="center"/>
              <w:rPr>
                <w:rFonts w:hint="eastAsia" w:ascii="宋体" w:hAnsi="宋体" w:cs="宋体"/>
                <w:kern w:val="0"/>
                <w:sz w:val="20"/>
                <w:szCs w:val="20"/>
                <w:lang w:val="en-US" w:eastAsia="zh-CN" w:bidi="ar"/>
              </w:rPr>
            </w:pPr>
          </w:p>
        </w:tc>
      </w:tr>
      <w:tr w14:paraId="6A2A7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06B7">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18</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CEB8">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12C6">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DN250，PN40＜P≤PN100，蒸汽/水/油，300℃＜T≤450℃，管道法兰材质：碳钢/合金钢，质保半年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6A79">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B0D8">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B0C0">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741A">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B3F1">
            <w:pPr>
              <w:widowControl/>
              <w:jc w:val="center"/>
              <w:textAlignment w:val="center"/>
              <w:rPr>
                <w:rFonts w:hint="eastAsia" w:ascii="宋体" w:hAnsi="宋体" w:cs="宋体"/>
                <w:kern w:val="0"/>
                <w:sz w:val="20"/>
                <w:szCs w:val="20"/>
                <w:lang w:val="en-US" w:eastAsia="zh-CN" w:bidi="ar"/>
              </w:rPr>
            </w:pPr>
          </w:p>
        </w:tc>
      </w:tr>
      <w:tr w14:paraId="520A8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2842">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19</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E4BD">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C4C2">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DN300，PN40＜P≤PN100，蒸汽/水/油，300℃＜T≤450℃，管道法兰材质：碳钢/合金钢，质保半年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8257">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81DD">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7937">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3842">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1381">
            <w:pPr>
              <w:widowControl/>
              <w:jc w:val="center"/>
              <w:textAlignment w:val="center"/>
              <w:rPr>
                <w:rFonts w:hint="eastAsia" w:ascii="宋体" w:hAnsi="宋体" w:cs="宋体"/>
                <w:kern w:val="0"/>
                <w:sz w:val="20"/>
                <w:szCs w:val="20"/>
                <w:lang w:val="en-US" w:eastAsia="zh-CN" w:bidi="ar"/>
              </w:rPr>
            </w:pPr>
          </w:p>
        </w:tc>
      </w:tr>
      <w:tr w14:paraId="40296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579C">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20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85D3">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617C">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DN500，PN40＜P≤PN100，蒸汽/水/油，300℃＜T≤450℃，管道法兰材质：碳钢/合金钢，质保半年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ED6B">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8610">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29C6">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D1C5">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3B32">
            <w:pPr>
              <w:widowControl/>
              <w:jc w:val="center"/>
              <w:textAlignment w:val="center"/>
              <w:rPr>
                <w:rFonts w:hint="eastAsia" w:ascii="宋体" w:hAnsi="宋体" w:cs="宋体"/>
                <w:kern w:val="0"/>
                <w:sz w:val="20"/>
                <w:szCs w:val="20"/>
                <w:lang w:val="en-US" w:eastAsia="zh-CN" w:bidi="ar"/>
              </w:rPr>
            </w:pPr>
          </w:p>
        </w:tc>
      </w:tr>
      <w:tr w14:paraId="4E178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E517">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21</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8F6E">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3041">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DN50及以下，PN150及以下，油，温度小于100℃，管道法兰材质：碳钢/合金钢，质保半年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82FF">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F179">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2801">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89F0">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6203">
            <w:pPr>
              <w:widowControl/>
              <w:jc w:val="center"/>
              <w:textAlignment w:val="center"/>
              <w:rPr>
                <w:rFonts w:hint="eastAsia" w:ascii="宋体" w:hAnsi="宋体" w:cs="宋体"/>
                <w:kern w:val="0"/>
                <w:sz w:val="20"/>
                <w:szCs w:val="20"/>
                <w:lang w:val="en-US" w:eastAsia="zh-CN" w:bidi="ar"/>
              </w:rPr>
            </w:pPr>
          </w:p>
        </w:tc>
      </w:tr>
      <w:tr w14:paraId="7E50D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B722">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22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4828">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57B7">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DN50-DN65，P≤PN40，蒸汽/水/油，T＜100℃，管道法兰材质：碳钢/合金钢，质保半年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D9E8">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D618">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697B">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3CE3">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0AF1">
            <w:pPr>
              <w:widowControl/>
              <w:jc w:val="center"/>
              <w:textAlignment w:val="center"/>
              <w:rPr>
                <w:rFonts w:hint="eastAsia" w:ascii="宋体" w:hAnsi="宋体" w:cs="宋体"/>
                <w:kern w:val="0"/>
                <w:sz w:val="20"/>
                <w:szCs w:val="20"/>
                <w:lang w:val="en-US" w:eastAsia="zh-CN" w:bidi="ar"/>
              </w:rPr>
            </w:pPr>
          </w:p>
        </w:tc>
      </w:tr>
      <w:tr w14:paraId="1227B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313E">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23</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C981">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AA1E">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DN40及以下，P≤PN40，蒸汽/水/油，100℃＜T≤200℃，管道法兰材质：碳钢/合金钢，质保半年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BF43">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21F0">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3254">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FBB8">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568A">
            <w:pPr>
              <w:widowControl/>
              <w:jc w:val="center"/>
              <w:textAlignment w:val="center"/>
              <w:rPr>
                <w:rFonts w:hint="eastAsia" w:ascii="宋体" w:hAnsi="宋体" w:cs="宋体"/>
                <w:kern w:val="0"/>
                <w:sz w:val="20"/>
                <w:szCs w:val="20"/>
                <w:lang w:val="en-US" w:eastAsia="zh-CN" w:bidi="ar"/>
              </w:rPr>
            </w:pPr>
          </w:p>
        </w:tc>
      </w:tr>
      <w:tr w14:paraId="6A3BB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E9B5">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24</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E6DD">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6EF2">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DN50-DN65，P≤PN40，蒸汽/水/油，100℃＜T≤200℃，管道法兰材质：碳钢/合金钢，质保半年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B4F4">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AA98">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D8D4">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41B3">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C765">
            <w:pPr>
              <w:widowControl/>
              <w:jc w:val="center"/>
              <w:textAlignment w:val="center"/>
              <w:rPr>
                <w:rFonts w:hint="eastAsia" w:ascii="宋体" w:hAnsi="宋体" w:cs="宋体"/>
                <w:kern w:val="0"/>
                <w:sz w:val="20"/>
                <w:szCs w:val="20"/>
                <w:lang w:val="en-US" w:eastAsia="zh-CN" w:bidi="ar"/>
              </w:rPr>
            </w:pPr>
          </w:p>
        </w:tc>
      </w:tr>
      <w:tr w14:paraId="449AA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955F">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25</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781E">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4DDC">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DN80-DN100，P≤PN40，蒸汽/水/油，100℃＜T≤200℃，管道法兰材质：碳钢/合金钢，质保半年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799B">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1FF8">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ED45">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6E0F">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B4B8">
            <w:pPr>
              <w:widowControl/>
              <w:jc w:val="center"/>
              <w:textAlignment w:val="center"/>
              <w:rPr>
                <w:rFonts w:hint="eastAsia" w:ascii="宋体" w:hAnsi="宋体" w:cs="宋体"/>
                <w:kern w:val="0"/>
                <w:sz w:val="20"/>
                <w:szCs w:val="20"/>
                <w:lang w:val="en-US" w:eastAsia="zh-CN" w:bidi="ar"/>
              </w:rPr>
            </w:pPr>
          </w:p>
        </w:tc>
      </w:tr>
      <w:tr w14:paraId="27E1E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6CE9">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26</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01BF">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8245">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DN125-DN150，P≤PN40，蒸汽/水/油，100℃＜T≤200℃，管道法兰材质：碳钢/合金钢，质保半年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95C0">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28FC">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0266">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FAD7">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4022">
            <w:pPr>
              <w:widowControl/>
              <w:jc w:val="center"/>
              <w:textAlignment w:val="center"/>
              <w:rPr>
                <w:rFonts w:hint="eastAsia" w:ascii="宋体" w:hAnsi="宋体" w:cs="宋体"/>
                <w:kern w:val="0"/>
                <w:sz w:val="20"/>
                <w:szCs w:val="20"/>
                <w:lang w:val="en-US" w:eastAsia="zh-CN" w:bidi="ar"/>
              </w:rPr>
            </w:pPr>
          </w:p>
        </w:tc>
      </w:tr>
      <w:tr w14:paraId="32921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A27B">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27</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1F46">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59A8">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DN200，P≤PN40，蒸汽/水/油，100℃＜T≤200℃，管道法兰材质：碳钢/合金钢，质保半年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BF64">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ED53">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ED99">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1F8B">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47CE">
            <w:pPr>
              <w:widowControl/>
              <w:jc w:val="center"/>
              <w:textAlignment w:val="center"/>
              <w:rPr>
                <w:rFonts w:hint="eastAsia" w:ascii="宋体" w:hAnsi="宋体" w:cs="宋体"/>
                <w:kern w:val="0"/>
                <w:sz w:val="20"/>
                <w:szCs w:val="20"/>
                <w:lang w:val="en-US" w:eastAsia="zh-CN" w:bidi="ar"/>
              </w:rPr>
            </w:pPr>
          </w:p>
        </w:tc>
      </w:tr>
      <w:tr w14:paraId="63B48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17C8">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28</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164B">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D281">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DN250，P≤PN40，蒸汽/水/油，100℃＜T≤200℃，管道法兰材质：碳钢/合金钢，质保半年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AB32">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1322">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A9E0">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2FB4">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2C68">
            <w:pPr>
              <w:widowControl/>
              <w:jc w:val="center"/>
              <w:textAlignment w:val="center"/>
              <w:rPr>
                <w:rFonts w:hint="eastAsia" w:ascii="宋体" w:hAnsi="宋体" w:cs="宋体"/>
                <w:kern w:val="0"/>
                <w:sz w:val="20"/>
                <w:szCs w:val="20"/>
                <w:lang w:val="en-US" w:eastAsia="zh-CN" w:bidi="ar"/>
              </w:rPr>
            </w:pPr>
          </w:p>
        </w:tc>
      </w:tr>
      <w:tr w14:paraId="1B2BE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238B">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29</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C993">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7F84">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DN300，P≤PN40，蒸汽/水/油，100℃＜T≤200℃，管道法兰材质：碳钢/合金钢，质保半年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DCCF">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A79D">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EEA3">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97A4">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2973">
            <w:pPr>
              <w:widowControl/>
              <w:jc w:val="center"/>
              <w:textAlignment w:val="center"/>
              <w:rPr>
                <w:rFonts w:hint="eastAsia" w:ascii="宋体" w:hAnsi="宋体" w:cs="宋体"/>
                <w:kern w:val="0"/>
                <w:sz w:val="20"/>
                <w:szCs w:val="20"/>
                <w:lang w:val="en-US" w:eastAsia="zh-CN" w:bidi="ar"/>
              </w:rPr>
            </w:pPr>
          </w:p>
        </w:tc>
      </w:tr>
      <w:tr w14:paraId="65FAD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472E">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30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637B">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带压堵漏服务</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64CF">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DN40及以下，P≤PN40，蒸汽/水，T＜100℃，管道法兰材质：碳钢/合金钢，质保半年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2E4D">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点位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392B">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E0B8">
            <w:pPr>
              <w:widowControl/>
              <w:jc w:val="center"/>
              <w:textAlignment w:val="center"/>
              <w:rPr>
                <w:rFonts w:hint="eastAsia" w:ascii="宋体" w:hAnsi="宋体" w:cs="宋体"/>
                <w:kern w:val="0"/>
                <w:sz w:val="20"/>
                <w:szCs w:val="20"/>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B2C3">
            <w:pPr>
              <w:widowControl/>
              <w:jc w:val="center"/>
              <w:textAlignment w:val="center"/>
              <w:rPr>
                <w:rFonts w:hint="eastAsia" w:ascii="宋体" w:hAnsi="宋体" w:cs="宋体"/>
                <w:kern w:val="0"/>
                <w:sz w:val="20"/>
                <w:szCs w:val="20"/>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9856">
            <w:pPr>
              <w:widowControl/>
              <w:jc w:val="center"/>
              <w:textAlignment w:val="center"/>
              <w:rPr>
                <w:rFonts w:hint="eastAsia" w:ascii="宋体" w:hAnsi="宋体" w:cs="宋体"/>
                <w:kern w:val="0"/>
                <w:sz w:val="20"/>
                <w:szCs w:val="20"/>
                <w:lang w:val="en-US" w:eastAsia="zh-CN" w:bidi="ar"/>
              </w:rPr>
            </w:pPr>
          </w:p>
        </w:tc>
      </w:tr>
    </w:tbl>
    <w:p w14:paraId="037EE8BC">
      <w:pPr>
        <w:pStyle w:val="24"/>
        <w:spacing w:before="0" w:beforeAutospacing="0" w:after="0" w:afterAutospacing="0" w:line="360" w:lineRule="auto"/>
        <w:ind w:firstLine="480" w:firstLineChars="200"/>
        <w:rPr>
          <w:rFonts w:hint="eastAsia"/>
        </w:rPr>
      </w:pPr>
      <w:r>
        <w:rPr>
          <w:rFonts w:hint="eastAsia"/>
        </w:rPr>
        <w:t>2.合同涉及货物</w:t>
      </w:r>
      <w:r>
        <w:rPr>
          <w:rFonts w:hint="eastAsia" w:cs="Times New Roman"/>
          <w:kern w:val="2"/>
        </w:rPr>
        <w:t>采用以下第</w:t>
      </w:r>
      <w:r>
        <w:rPr>
          <w:rFonts w:hint="eastAsia" w:cs="Times New Roman"/>
          <w:kern w:val="2"/>
          <w:u w:val="single"/>
          <w:lang w:val="en-US" w:eastAsia="zh-CN"/>
        </w:rPr>
        <w:t xml:space="preserve"> （1）</w:t>
      </w:r>
      <w:r>
        <w:rPr>
          <w:rFonts w:hint="eastAsia" w:cs="Times New Roman"/>
          <w:kern w:val="2"/>
          <w:u w:val="single"/>
        </w:rPr>
        <w:t xml:space="preserve"> </w:t>
      </w:r>
      <w:r>
        <w:rPr>
          <w:rFonts w:hint="eastAsia" w:cs="Times New Roman"/>
          <w:kern w:val="2"/>
        </w:rPr>
        <w:t>条款规定的计价方式计价。</w:t>
      </w:r>
    </w:p>
    <w:p w14:paraId="3C558DDF">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设备费、材料费</w:t>
      </w:r>
      <w:r>
        <w:rPr>
          <w:rFonts w:hint="eastAsia" w:ascii="宋体" w:hAnsi="宋体" w:cs="宋体"/>
          <w:sz w:val="24"/>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14:paraId="2C0DFFD4">
      <w:pPr>
        <w:spacing w:line="360" w:lineRule="auto"/>
        <w:ind w:firstLine="480" w:firstLineChars="200"/>
        <w:rPr>
          <w:rFonts w:hint="eastAsia"/>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r>
        <w:rPr>
          <w:rFonts w:ascii="宋体" w:hAnsi="宋体"/>
          <w:sz w:val="24"/>
        </w:rPr>
        <w:t>分项价格</w:t>
      </w:r>
      <w:r>
        <w:rPr>
          <w:rFonts w:hint="eastAsia" w:ascii="宋体" w:hAnsi="宋体" w:cs="宋体"/>
          <w:sz w:val="24"/>
        </w:rPr>
        <w:t>如下：</w:t>
      </w:r>
    </w:p>
    <w:tbl>
      <w:tblPr>
        <w:tblStyle w:val="15"/>
        <w:tblW w:w="9187" w:type="dxa"/>
        <w:tblInd w:w="-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171"/>
        <w:gridCol w:w="1629"/>
        <w:gridCol w:w="1440"/>
        <w:gridCol w:w="1051"/>
        <w:gridCol w:w="819"/>
        <w:gridCol w:w="865"/>
        <w:gridCol w:w="1432"/>
      </w:tblGrid>
      <w:tr w14:paraId="4B64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0" w:type="dxa"/>
            <w:noWrap w:val="0"/>
            <w:vAlign w:val="center"/>
          </w:tcPr>
          <w:p w14:paraId="0DA1E3D5">
            <w:pPr>
              <w:jc w:val="center"/>
              <w:rPr>
                <w:rFonts w:hint="eastAsia" w:ascii="宋体" w:hAnsi="宋体" w:eastAsia="宋体" w:cs="宋体"/>
                <w:sz w:val="20"/>
                <w:szCs w:val="20"/>
                <w:lang w:val="en-US"/>
              </w:rPr>
            </w:pPr>
            <w:bookmarkStart w:id="384" w:name="_Toc1386"/>
            <w:bookmarkStart w:id="385" w:name="_Toc4929"/>
            <w:bookmarkStart w:id="386" w:name="_Toc13918"/>
            <w:bookmarkStart w:id="387" w:name="_Toc5635"/>
            <w:bookmarkStart w:id="388" w:name="_Toc21124"/>
            <w:r>
              <w:rPr>
                <w:rFonts w:hint="eastAsia" w:ascii="宋体" w:hAnsi="宋体" w:eastAsia="宋体" w:cs="宋体"/>
                <w:sz w:val="20"/>
                <w:szCs w:val="20"/>
                <w:lang w:val="en-US"/>
              </w:rPr>
              <w:t>序号</w:t>
            </w:r>
          </w:p>
        </w:tc>
        <w:tc>
          <w:tcPr>
            <w:tcW w:w="1171" w:type="dxa"/>
            <w:noWrap w:val="0"/>
            <w:vAlign w:val="center"/>
          </w:tcPr>
          <w:p w14:paraId="6F996D05">
            <w:pPr>
              <w:jc w:val="center"/>
              <w:rPr>
                <w:rFonts w:hint="eastAsia" w:ascii="宋体" w:hAnsi="宋体" w:eastAsia="宋体" w:cs="宋体"/>
                <w:sz w:val="20"/>
                <w:szCs w:val="20"/>
                <w:lang w:val="en-US"/>
              </w:rPr>
            </w:pPr>
            <w:r>
              <w:rPr>
                <w:rFonts w:hint="eastAsia" w:ascii="宋体" w:hAnsi="宋体" w:eastAsia="宋体" w:cs="宋体"/>
                <w:sz w:val="20"/>
                <w:szCs w:val="20"/>
                <w:lang w:val="en-US"/>
              </w:rPr>
              <w:t>货物名称</w:t>
            </w:r>
          </w:p>
        </w:tc>
        <w:tc>
          <w:tcPr>
            <w:tcW w:w="1629" w:type="dxa"/>
            <w:noWrap w:val="0"/>
            <w:vAlign w:val="center"/>
          </w:tcPr>
          <w:p w14:paraId="4CD653B7">
            <w:pPr>
              <w:jc w:val="center"/>
              <w:rPr>
                <w:rFonts w:hint="eastAsia" w:ascii="宋体" w:hAnsi="宋体" w:eastAsia="宋体" w:cs="宋体"/>
                <w:sz w:val="20"/>
                <w:szCs w:val="20"/>
                <w:lang w:val="en-US"/>
              </w:rPr>
            </w:pPr>
            <w:r>
              <w:rPr>
                <w:rFonts w:hint="eastAsia" w:ascii="宋体" w:hAnsi="宋体" w:eastAsia="宋体" w:cs="宋体"/>
                <w:sz w:val="20"/>
                <w:szCs w:val="20"/>
                <w:lang w:val="en-US"/>
              </w:rPr>
              <w:t>规格型号/技术要求</w:t>
            </w:r>
          </w:p>
        </w:tc>
        <w:tc>
          <w:tcPr>
            <w:tcW w:w="1440" w:type="dxa"/>
            <w:noWrap w:val="0"/>
            <w:vAlign w:val="center"/>
          </w:tcPr>
          <w:p w14:paraId="17182330">
            <w:pPr>
              <w:jc w:val="center"/>
              <w:rPr>
                <w:rFonts w:hint="eastAsia" w:ascii="宋体" w:hAnsi="宋体" w:eastAsia="宋体" w:cs="宋体"/>
                <w:sz w:val="20"/>
                <w:szCs w:val="20"/>
                <w:lang w:val="en-US"/>
              </w:rPr>
            </w:pPr>
            <w:r>
              <w:rPr>
                <w:rFonts w:hint="eastAsia" w:ascii="宋体" w:hAnsi="宋体" w:eastAsia="宋体" w:cs="宋体"/>
                <w:sz w:val="20"/>
                <w:szCs w:val="20"/>
                <w:lang w:val="en-US"/>
              </w:rPr>
              <w:t>品牌/制造商</w:t>
            </w:r>
          </w:p>
        </w:tc>
        <w:tc>
          <w:tcPr>
            <w:tcW w:w="1051" w:type="dxa"/>
            <w:noWrap w:val="0"/>
            <w:vAlign w:val="center"/>
          </w:tcPr>
          <w:p w14:paraId="3DF89DCC">
            <w:pPr>
              <w:jc w:val="center"/>
              <w:rPr>
                <w:rFonts w:hint="eastAsia" w:ascii="宋体" w:hAnsi="宋体" w:eastAsia="宋体" w:cs="宋体"/>
                <w:sz w:val="20"/>
                <w:szCs w:val="20"/>
                <w:lang w:val="en-US"/>
              </w:rPr>
            </w:pPr>
            <w:r>
              <w:rPr>
                <w:rFonts w:hint="eastAsia" w:ascii="宋体" w:hAnsi="宋体" w:eastAsia="宋体" w:cs="宋体"/>
                <w:sz w:val="20"/>
                <w:szCs w:val="20"/>
                <w:lang w:val="en-US"/>
              </w:rPr>
              <w:t>暂定数量</w:t>
            </w:r>
          </w:p>
        </w:tc>
        <w:tc>
          <w:tcPr>
            <w:tcW w:w="819" w:type="dxa"/>
            <w:noWrap w:val="0"/>
            <w:vAlign w:val="center"/>
          </w:tcPr>
          <w:p w14:paraId="17626BFF">
            <w:pPr>
              <w:jc w:val="center"/>
              <w:rPr>
                <w:rFonts w:hint="eastAsia" w:ascii="宋体" w:hAnsi="宋体" w:eastAsia="宋体" w:cs="宋体"/>
                <w:sz w:val="20"/>
                <w:szCs w:val="20"/>
                <w:lang w:val="en-US"/>
              </w:rPr>
            </w:pPr>
            <w:r>
              <w:rPr>
                <w:rFonts w:hint="eastAsia" w:ascii="宋体" w:hAnsi="宋体" w:eastAsia="宋体" w:cs="宋体"/>
                <w:sz w:val="20"/>
                <w:szCs w:val="20"/>
                <w:lang w:val="en-US"/>
              </w:rPr>
              <w:t>单价</w:t>
            </w:r>
          </w:p>
        </w:tc>
        <w:tc>
          <w:tcPr>
            <w:tcW w:w="865" w:type="dxa"/>
            <w:noWrap w:val="0"/>
            <w:vAlign w:val="center"/>
          </w:tcPr>
          <w:p w14:paraId="70C3242D">
            <w:pPr>
              <w:jc w:val="center"/>
              <w:rPr>
                <w:rFonts w:hint="eastAsia" w:ascii="宋体" w:hAnsi="宋体" w:eastAsia="宋体" w:cs="宋体"/>
                <w:sz w:val="20"/>
                <w:szCs w:val="20"/>
                <w:lang w:val="en-US"/>
              </w:rPr>
            </w:pPr>
            <w:r>
              <w:rPr>
                <w:rFonts w:hint="eastAsia" w:ascii="宋体" w:hAnsi="宋体" w:eastAsia="宋体" w:cs="宋体"/>
                <w:sz w:val="20"/>
                <w:szCs w:val="20"/>
                <w:lang w:val="en-US"/>
              </w:rPr>
              <w:t>金额</w:t>
            </w:r>
          </w:p>
        </w:tc>
        <w:tc>
          <w:tcPr>
            <w:tcW w:w="1432" w:type="dxa"/>
            <w:noWrap w:val="0"/>
            <w:vAlign w:val="center"/>
          </w:tcPr>
          <w:p w14:paraId="1D34C716">
            <w:pPr>
              <w:jc w:val="center"/>
              <w:rPr>
                <w:rFonts w:hint="eastAsia" w:ascii="宋体" w:hAnsi="宋体" w:eastAsia="宋体" w:cs="宋体"/>
                <w:sz w:val="20"/>
                <w:szCs w:val="20"/>
                <w:lang w:val="en-US"/>
              </w:rPr>
            </w:pPr>
            <w:r>
              <w:rPr>
                <w:rFonts w:hint="eastAsia" w:ascii="宋体" w:hAnsi="宋体" w:eastAsia="宋体" w:cs="宋体"/>
                <w:sz w:val="20"/>
                <w:szCs w:val="20"/>
                <w:lang w:val="en-US"/>
              </w:rPr>
              <w:t>备注</w:t>
            </w:r>
          </w:p>
        </w:tc>
      </w:tr>
      <w:tr w14:paraId="27A6B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80" w:type="dxa"/>
            <w:noWrap w:val="0"/>
            <w:vAlign w:val="center"/>
          </w:tcPr>
          <w:p w14:paraId="61B899F0">
            <w:pPr>
              <w:jc w:val="center"/>
              <w:rPr>
                <w:rFonts w:hint="eastAsia" w:ascii="宋体" w:hAnsi="宋体" w:eastAsia="宋体" w:cs="宋体"/>
                <w:sz w:val="20"/>
                <w:szCs w:val="20"/>
                <w:lang w:val="en-US"/>
              </w:rPr>
            </w:pPr>
            <w:r>
              <w:rPr>
                <w:rFonts w:hint="eastAsia" w:ascii="宋体" w:hAnsi="宋体" w:eastAsia="宋体" w:cs="宋体"/>
                <w:sz w:val="20"/>
                <w:szCs w:val="20"/>
                <w:lang w:val="en-US"/>
              </w:rPr>
              <w:t>1</w:t>
            </w:r>
          </w:p>
        </w:tc>
        <w:tc>
          <w:tcPr>
            <w:tcW w:w="1171" w:type="dxa"/>
            <w:noWrap w:val="0"/>
            <w:vAlign w:val="center"/>
          </w:tcPr>
          <w:p w14:paraId="00407FF4">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w:t>
            </w:r>
          </w:p>
        </w:tc>
        <w:tc>
          <w:tcPr>
            <w:tcW w:w="1629" w:type="dxa"/>
            <w:noWrap w:val="0"/>
            <w:vAlign w:val="center"/>
          </w:tcPr>
          <w:p w14:paraId="4600AE82">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w:t>
            </w:r>
          </w:p>
        </w:tc>
        <w:tc>
          <w:tcPr>
            <w:tcW w:w="1440" w:type="dxa"/>
            <w:noWrap w:val="0"/>
            <w:vAlign w:val="center"/>
          </w:tcPr>
          <w:p w14:paraId="4D0A9105">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w:t>
            </w:r>
          </w:p>
        </w:tc>
        <w:tc>
          <w:tcPr>
            <w:tcW w:w="1051" w:type="dxa"/>
            <w:noWrap w:val="0"/>
            <w:vAlign w:val="center"/>
          </w:tcPr>
          <w:p w14:paraId="34A1FA62">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w:t>
            </w:r>
          </w:p>
        </w:tc>
        <w:tc>
          <w:tcPr>
            <w:tcW w:w="819" w:type="dxa"/>
            <w:noWrap w:val="0"/>
            <w:vAlign w:val="center"/>
          </w:tcPr>
          <w:p w14:paraId="5640ADAE">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w:t>
            </w:r>
          </w:p>
        </w:tc>
        <w:tc>
          <w:tcPr>
            <w:tcW w:w="865" w:type="dxa"/>
            <w:noWrap w:val="0"/>
            <w:vAlign w:val="center"/>
          </w:tcPr>
          <w:p w14:paraId="032906E2">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w:t>
            </w:r>
          </w:p>
        </w:tc>
        <w:tc>
          <w:tcPr>
            <w:tcW w:w="1432" w:type="dxa"/>
            <w:noWrap w:val="0"/>
            <w:vAlign w:val="center"/>
          </w:tcPr>
          <w:p w14:paraId="6FBB4471">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税率/ %</w:t>
            </w:r>
          </w:p>
        </w:tc>
      </w:tr>
      <w:bookmarkEnd w:id="384"/>
      <w:bookmarkEnd w:id="385"/>
      <w:bookmarkEnd w:id="386"/>
      <w:bookmarkEnd w:id="387"/>
      <w:bookmarkEnd w:id="388"/>
    </w:tbl>
    <w:p w14:paraId="3A164099">
      <w:pPr>
        <w:spacing w:line="360" w:lineRule="auto"/>
        <w:ind w:firstLine="482" w:firstLineChars="200"/>
        <w:outlineLvl w:val="0"/>
        <w:rPr>
          <w:rFonts w:ascii="宋体" w:hAnsi="宋体"/>
          <w:b/>
          <w:sz w:val="24"/>
        </w:rPr>
      </w:pPr>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4409A08C">
      <w:pPr>
        <w:spacing w:line="360" w:lineRule="auto"/>
        <w:ind w:firstLine="480" w:firstLineChars="200"/>
        <w:rPr>
          <w:rFonts w:ascii="宋体" w:hAnsi="宋体" w:cs="宋体"/>
          <w:sz w:val="24"/>
          <w:highlight w:val="none"/>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rPr>
        <w:t>；</w:t>
      </w:r>
    </w:p>
    <w:p w14:paraId="06560C78">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Cs/>
          <w:sz w:val="24"/>
          <w:u w:val="single"/>
        </w:rPr>
        <w:t>浙江省杭州市钱塘区临江街道红十五路10388-123号，杭州临江环境能源有限公司厂区内</w:t>
      </w:r>
      <w:r>
        <w:rPr>
          <w:rFonts w:hint="eastAsia" w:ascii="宋体" w:hAnsi="宋体"/>
          <w:b/>
          <w:iCs/>
          <w:sz w:val="24"/>
          <w:u w:val="none"/>
        </w:rPr>
        <w:t xml:space="preserve"> </w:t>
      </w:r>
      <w:r>
        <w:rPr>
          <w:rFonts w:hint="eastAsia" w:ascii="宋体" w:hAnsi="宋体"/>
          <w:iCs/>
          <w:sz w:val="24"/>
          <w:u w:val="none"/>
        </w:rPr>
        <w:t>；</w:t>
      </w:r>
    </w:p>
    <w:p w14:paraId="4F186C81">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Cs/>
          <w:sz w:val="24"/>
          <w:u w:val="single"/>
        </w:rPr>
        <w:t>乙方根据甲方</w:t>
      </w:r>
      <w:r>
        <w:rPr>
          <w:rFonts w:hint="eastAsia" w:ascii="宋体" w:hAnsi="宋体"/>
          <w:b/>
          <w:iCs/>
          <w:sz w:val="24"/>
          <w:u w:val="single"/>
          <w:lang w:val="en-US" w:eastAsia="zh-CN"/>
        </w:rPr>
        <w:t>通知，完成现场管道维修服务</w:t>
      </w:r>
      <w:r>
        <w:rPr>
          <w:rFonts w:hint="eastAsia" w:ascii="宋体" w:hAnsi="宋体"/>
          <w:sz w:val="24"/>
        </w:rPr>
        <w:t>。</w:t>
      </w:r>
    </w:p>
    <w:p w14:paraId="3A556A39">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4DA99EAF">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13AB563F">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1D816145">
      <w:pPr>
        <w:spacing w:line="360" w:lineRule="auto"/>
        <w:ind w:firstLine="480" w:firstLineChars="200"/>
        <w:outlineLvl w:val="0"/>
        <w:rPr>
          <w:rFonts w:hint="eastAsia" w:ascii="宋体" w:hAnsi="宋体" w:cs="宋体"/>
          <w:sz w:val="24"/>
        </w:rPr>
      </w:pPr>
      <w:r>
        <w:rPr>
          <w:rFonts w:hint="eastAsia" w:ascii="宋体" w:hAnsi="宋体" w:cs="宋体"/>
          <w:sz w:val="24"/>
        </w:rPr>
        <w:t>1.根据甲方要求按时、按质、按量完成服务，履行合同义务。</w:t>
      </w:r>
      <w:r>
        <w:rPr>
          <w:rFonts w:hint="eastAsia" w:ascii="宋体" w:hAnsi="宋体" w:cs="宋体"/>
          <w:sz w:val="24"/>
          <w:lang w:eastAsia="zh-CN"/>
        </w:rPr>
        <w:t>乙方</w:t>
      </w:r>
      <w:r>
        <w:rPr>
          <w:rFonts w:hint="eastAsia" w:ascii="宋体" w:hAnsi="宋体" w:cs="宋体"/>
          <w:sz w:val="24"/>
        </w:rPr>
        <w:t>应根据现场泄漏情况，进行详细的风险分析，准备完善的风险防护措施。编制维修方案，一事一方案，报采购人审批，方案经审批后严格实施。</w:t>
      </w:r>
    </w:p>
    <w:p w14:paraId="4F026192">
      <w:pPr>
        <w:spacing w:line="360" w:lineRule="auto"/>
        <w:ind w:firstLine="480" w:firstLineChars="200"/>
        <w:outlineLvl w:val="0"/>
        <w:rPr>
          <w:rFonts w:hint="default" w:ascii="宋体" w:hAnsi="宋体" w:eastAsia="宋体" w:cs="宋体"/>
          <w:sz w:val="24"/>
          <w:highlight w:val="yellow"/>
          <w:u w:val="single"/>
          <w:lang w:val="en-US" w:eastAsia="zh-CN"/>
        </w:rPr>
      </w:pPr>
      <w:r>
        <w:rPr>
          <w:rFonts w:hint="eastAsia" w:ascii="宋体" w:hAnsi="宋体" w:cs="宋体"/>
          <w:sz w:val="24"/>
        </w:rPr>
        <w:t>2.乙方所供货物</w:t>
      </w:r>
      <w:r>
        <w:rPr>
          <w:rFonts w:hint="eastAsia" w:ascii="宋体" w:hAnsi="宋体" w:cs="宋体"/>
          <w:sz w:val="24"/>
          <w:lang w:val="en-US" w:eastAsia="zh-CN"/>
        </w:rPr>
        <w:t>或者服务</w:t>
      </w:r>
      <w:r>
        <w:rPr>
          <w:rFonts w:hint="eastAsia" w:ascii="宋体" w:hAnsi="宋体" w:cs="宋体"/>
          <w:sz w:val="24"/>
        </w:rPr>
        <w:t>应满足合同约定要求，有国家、地方、行业标准、规范（含强制适用标准、规范和推荐适用标准、规范）的，按相应标准、规范执行（不同标准、规范之间要求不一的，按要求较高者执行）</w:t>
      </w:r>
      <w:r>
        <w:rPr>
          <w:rFonts w:hint="eastAsia" w:ascii="宋体" w:hAnsi="宋体" w:cs="宋体"/>
          <w:sz w:val="24"/>
          <w:highlight w:val="none"/>
        </w:rPr>
        <w:t>；</w:t>
      </w:r>
      <w:r>
        <w:rPr>
          <w:rFonts w:hint="eastAsia" w:ascii="宋体" w:hAnsi="宋体" w:cs="宋体"/>
          <w:sz w:val="24"/>
          <w:highlight w:val="none"/>
          <w:u w:val="single"/>
        </w:rPr>
        <w:t>货物</w:t>
      </w:r>
      <w:r>
        <w:rPr>
          <w:rFonts w:hint="eastAsia" w:ascii="宋体" w:hAnsi="宋体" w:cs="宋体"/>
          <w:sz w:val="24"/>
          <w:highlight w:val="none"/>
          <w:u w:val="single"/>
          <w:lang w:val="en-US" w:eastAsia="zh-CN"/>
        </w:rPr>
        <w:t>的质保有效期不少于六个月。</w:t>
      </w:r>
    </w:p>
    <w:p w14:paraId="178C8B51">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eastAsia="zh-CN"/>
        </w:rPr>
        <w:t>乙方</w:t>
      </w:r>
      <w:r>
        <w:rPr>
          <w:rFonts w:hint="eastAsia" w:ascii="宋体" w:hAnsi="宋体" w:cs="宋体"/>
          <w:sz w:val="24"/>
        </w:rPr>
        <w:t>负责带压堵漏过程所需的堵漏胶、卡具、工器具等所有辅助材料的提供及现场的转、运、卸工作。</w:t>
      </w:r>
      <w:r>
        <w:rPr>
          <w:rFonts w:hint="eastAsia" w:ascii="宋体" w:hAnsi="宋体" w:cs="宋体"/>
          <w:sz w:val="24"/>
          <w:lang w:eastAsia="zh-CN"/>
        </w:rPr>
        <w:t>乙方</w:t>
      </w:r>
      <w:r>
        <w:rPr>
          <w:rFonts w:hint="eastAsia" w:ascii="宋体" w:hAnsi="宋体" w:cs="宋体"/>
          <w:sz w:val="24"/>
        </w:rPr>
        <w:t>综合考虑泄露点在直管、弯头、三通、法兰等地方堵漏成本，</w:t>
      </w:r>
      <w:r>
        <w:rPr>
          <w:rFonts w:hint="eastAsia" w:ascii="宋体" w:hAnsi="宋体" w:cs="宋体"/>
          <w:sz w:val="24"/>
          <w:lang w:val="en-US" w:eastAsia="zh-CN"/>
        </w:rPr>
        <w:t>甲方</w:t>
      </w:r>
      <w:r>
        <w:rPr>
          <w:rFonts w:hint="eastAsia" w:ascii="宋体" w:hAnsi="宋体" w:cs="宋体"/>
          <w:sz w:val="24"/>
        </w:rPr>
        <w:t>不再因堵漏点不同而调整价格。</w:t>
      </w:r>
    </w:p>
    <w:p w14:paraId="45DB7C96">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eastAsia="zh-CN"/>
        </w:rPr>
        <w:t>乙方</w:t>
      </w:r>
      <w:r>
        <w:rPr>
          <w:rFonts w:hint="eastAsia" w:ascii="宋体" w:hAnsi="宋体" w:cs="宋体"/>
          <w:sz w:val="24"/>
        </w:rPr>
        <w:t>现场固定带压堵漏人员不少于2人，根据工作需要随时增加人员数量，以满足采购人生产需求。</w:t>
      </w:r>
    </w:p>
    <w:p w14:paraId="31256D16">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w:t>
      </w:r>
      <w:r>
        <w:rPr>
          <w:rFonts w:hint="eastAsia" w:ascii="宋体" w:hAnsi="宋体" w:cs="宋体"/>
          <w:sz w:val="24"/>
          <w:lang w:eastAsia="zh-CN"/>
        </w:rPr>
        <w:t>乙方</w:t>
      </w:r>
      <w:r>
        <w:rPr>
          <w:rFonts w:hint="eastAsia" w:ascii="宋体" w:hAnsi="宋体" w:cs="宋体"/>
          <w:sz w:val="24"/>
        </w:rPr>
        <w:t>负责办理带压堵漏作业前的维修告知手续，紧急情况下堵漏作业结束后1日内办理完毕重大维修告知手续。</w:t>
      </w:r>
    </w:p>
    <w:p w14:paraId="22CD41D7">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lang w:eastAsia="zh-CN"/>
        </w:rPr>
        <w:t>乙方</w:t>
      </w:r>
      <w:r>
        <w:rPr>
          <w:rFonts w:hint="eastAsia" w:ascii="宋体" w:hAnsi="宋体" w:cs="宋体"/>
          <w:sz w:val="24"/>
        </w:rPr>
        <w:t>负责依据《GB/T26467承压设备带压密封技术规范》规定的安全防护有关内容，配备好安全防护器材并做好作业过程中的安全防护。</w:t>
      </w:r>
      <w:r>
        <w:rPr>
          <w:rFonts w:hint="eastAsia" w:ascii="宋体" w:hAnsi="宋体" w:cs="宋体"/>
          <w:sz w:val="24"/>
          <w:lang w:eastAsia="zh-CN"/>
        </w:rPr>
        <w:t>乙方</w:t>
      </w:r>
      <w:r>
        <w:rPr>
          <w:rFonts w:hint="eastAsia" w:ascii="宋体" w:hAnsi="宋体" w:cs="宋体"/>
          <w:sz w:val="24"/>
        </w:rPr>
        <w:t>至少应为其工作人员购买人身意外伤害险，赔偿限额应不低于以下标准：死亡、伤残人民币200万元/人；医疗费用人民币50万元/人。</w:t>
      </w:r>
    </w:p>
    <w:p w14:paraId="0E566947">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w:t>
      </w:r>
      <w:r>
        <w:rPr>
          <w:rFonts w:hint="eastAsia" w:ascii="宋体" w:hAnsi="宋体" w:cs="宋体"/>
          <w:sz w:val="24"/>
          <w:lang w:eastAsia="zh-CN"/>
        </w:rPr>
        <w:t>乙方</w:t>
      </w:r>
      <w:r>
        <w:rPr>
          <w:rFonts w:hint="eastAsia" w:ascii="宋体" w:hAnsi="宋体" w:cs="宋体"/>
          <w:sz w:val="24"/>
        </w:rPr>
        <w:t>人员的资格：要求参加带压堵漏的人员具有超过三年带压堵漏工作实践。</w:t>
      </w:r>
    </w:p>
    <w:p w14:paraId="10D3B68B">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w:t>
      </w:r>
      <w:r>
        <w:rPr>
          <w:rFonts w:hint="eastAsia" w:ascii="宋体" w:hAnsi="宋体" w:cs="宋体"/>
          <w:sz w:val="24"/>
          <w:lang w:eastAsia="zh-CN"/>
        </w:rPr>
        <w:t>乙方</w:t>
      </w:r>
      <w:r>
        <w:rPr>
          <w:rFonts w:hint="eastAsia" w:ascii="宋体" w:hAnsi="宋体" w:cs="宋体"/>
          <w:sz w:val="24"/>
        </w:rPr>
        <w:t>应根据现场泄漏情况，从技术角度提出切实可行的带压堵漏方案。</w:t>
      </w:r>
      <w:r>
        <w:rPr>
          <w:rFonts w:hint="eastAsia" w:cs="Arial"/>
          <w:b w:val="0"/>
          <w:bCs w:val="0"/>
          <w:snapToGrid w:val="0"/>
          <w:color w:val="auto"/>
          <w:kern w:val="2"/>
          <w:sz w:val="24"/>
          <w:szCs w:val="21"/>
          <w:lang w:val="en-US" w:eastAsia="zh-CN" w:bidi="ar-SA"/>
        </w:rPr>
        <w:t>乙方应确保在现场实施带压堵漏后不影响设备的正常功能，如果在相同位置再次出现需带压堵漏的情况（非甲方原因造成），乙方应在六个月的保修期内提供免费维修并确保维修质量；由甲方验收设备带压堵漏后的运行状况并记录其返工情况。</w:t>
      </w:r>
    </w:p>
    <w:p w14:paraId="6758577F">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.乙方所供货物应满足合同约定要求，有国家、地方、行业标准、规范（含强制适用标准、规范和推荐适用标准、规范）的，按相应标准、规范执行（不同标准、规范之间要求不一的，按要求较高者执行）；</w:t>
      </w:r>
    </w:p>
    <w:p w14:paraId="05C68C58">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10.</w:t>
      </w:r>
      <w:r>
        <w:rPr>
          <w:rFonts w:hint="eastAsia" w:ascii="宋体" w:hAnsi="宋体" w:cs="宋体"/>
          <w:sz w:val="24"/>
        </w:rPr>
        <w:t>责任范围及接口</w:t>
      </w:r>
    </w:p>
    <w:p w14:paraId="4E5A7672">
      <w:pPr>
        <w:spacing w:line="360" w:lineRule="auto"/>
        <w:ind w:firstLine="480" w:firstLineChars="200"/>
        <w:outlineLvl w:val="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）乙方</w:t>
      </w:r>
      <w:r>
        <w:rPr>
          <w:rFonts w:hint="eastAsia" w:ascii="宋体" w:hAnsi="宋体" w:cs="宋体"/>
          <w:sz w:val="24"/>
        </w:rPr>
        <w:t>承担的工作或服务的责任、义务：必须按</w:t>
      </w:r>
      <w:r>
        <w:rPr>
          <w:rFonts w:hint="eastAsia" w:ascii="宋体" w:hAnsi="宋体" w:cs="宋体"/>
          <w:sz w:val="24"/>
          <w:lang w:eastAsia="zh-CN"/>
        </w:rPr>
        <w:t>甲方</w:t>
      </w:r>
      <w:r>
        <w:rPr>
          <w:rFonts w:hint="eastAsia" w:ascii="宋体" w:hAnsi="宋体" w:cs="宋体"/>
          <w:sz w:val="24"/>
        </w:rPr>
        <w:t>要求立即响应，一般应在当天到达现场，紧急状况在接到</w:t>
      </w:r>
      <w:r>
        <w:rPr>
          <w:rFonts w:hint="eastAsia" w:ascii="宋体" w:hAnsi="宋体" w:cs="宋体"/>
          <w:sz w:val="24"/>
          <w:lang w:eastAsia="zh-CN"/>
        </w:rPr>
        <w:t>甲方</w:t>
      </w:r>
      <w:r>
        <w:rPr>
          <w:rFonts w:hint="eastAsia" w:ascii="宋体" w:hAnsi="宋体" w:cs="宋体"/>
          <w:sz w:val="24"/>
        </w:rPr>
        <w:t>的要求后3小时内赶至现场，并在计划工期内按验收要求完成现场堵漏抢修工作。</w:t>
      </w:r>
    </w:p>
    <w:p w14:paraId="2BD385CF">
      <w:pPr>
        <w:spacing w:line="360" w:lineRule="auto"/>
        <w:ind w:firstLine="480" w:firstLineChars="200"/>
        <w:outlineLvl w:val="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当现场采用夹具注胶带压堵漏时，</w:t>
      </w:r>
      <w:r>
        <w:rPr>
          <w:rFonts w:hint="eastAsia" w:ascii="宋体" w:hAnsi="宋体" w:cs="宋体"/>
          <w:sz w:val="24"/>
          <w:lang w:eastAsia="zh-CN"/>
        </w:rPr>
        <w:t>乙方</w:t>
      </w:r>
      <w:r>
        <w:rPr>
          <w:rFonts w:hint="eastAsia" w:ascii="宋体" w:hAnsi="宋体" w:cs="宋体"/>
          <w:sz w:val="24"/>
        </w:rPr>
        <w:t>须到现场测量尺寸进行设计并负责机加工；提供现场服务时，由</w:t>
      </w:r>
      <w:r>
        <w:rPr>
          <w:rFonts w:hint="eastAsia" w:ascii="宋体" w:hAnsi="宋体" w:cs="宋体"/>
          <w:sz w:val="24"/>
          <w:lang w:eastAsia="zh-CN"/>
        </w:rPr>
        <w:t>乙方</w:t>
      </w:r>
      <w:r>
        <w:rPr>
          <w:rFonts w:hint="eastAsia" w:ascii="宋体" w:hAnsi="宋体" w:cs="宋体"/>
          <w:sz w:val="24"/>
        </w:rPr>
        <w:t>自行承担现场施工人员的住宿、来回车费等。</w:t>
      </w:r>
    </w:p>
    <w:p w14:paraId="12223330">
      <w:pPr>
        <w:spacing w:line="360" w:lineRule="auto"/>
        <w:ind w:firstLine="480" w:firstLineChars="200"/>
        <w:outlineLvl w:val="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）甲方</w:t>
      </w:r>
      <w:r>
        <w:rPr>
          <w:rFonts w:hint="eastAsia" w:ascii="宋体" w:hAnsi="宋体" w:cs="宋体"/>
          <w:sz w:val="24"/>
        </w:rPr>
        <w:t>提供现场的工作负责人；</w:t>
      </w:r>
    </w:p>
    <w:p w14:paraId="4310381F">
      <w:pPr>
        <w:spacing w:line="360" w:lineRule="auto"/>
        <w:ind w:firstLine="480" w:firstLineChars="200"/>
        <w:outlineLvl w:val="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w:t>
      </w:r>
      <w:r>
        <w:rPr>
          <w:rFonts w:hint="eastAsia" w:ascii="宋体" w:hAnsi="宋体" w:cs="宋体"/>
          <w:sz w:val="24"/>
        </w:rPr>
        <w:t>双方的技术接口：当现场发生漏后，由</w:t>
      </w:r>
      <w:r>
        <w:rPr>
          <w:rFonts w:hint="eastAsia" w:ascii="宋体" w:hAnsi="宋体" w:cs="宋体"/>
          <w:sz w:val="24"/>
          <w:lang w:eastAsia="zh-CN"/>
        </w:rPr>
        <w:t>甲方</w:t>
      </w:r>
      <w:r>
        <w:rPr>
          <w:rFonts w:hint="eastAsia" w:ascii="宋体" w:hAnsi="宋体" w:cs="宋体"/>
          <w:sz w:val="24"/>
        </w:rPr>
        <w:t>工程师通知</w:t>
      </w:r>
      <w:r>
        <w:rPr>
          <w:rFonts w:hint="eastAsia" w:ascii="宋体" w:hAnsi="宋体" w:cs="宋体"/>
          <w:sz w:val="24"/>
          <w:lang w:eastAsia="zh-CN"/>
        </w:rPr>
        <w:t>乙方</w:t>
      </w:r>
      <w:r>
        <w:rPr>
          <w:rFonts w:hint="eastAsia" w:ascii="宋体" w:hAnsi="宋体" w:cs="宋体"/>
          <w:sz w:val="24"/>
        </w:rPr>
        <w:t>负责人现场确认，并由</w:t>
      </w:r>
      <w:r>
        <w:rPr>
          <w:rFonts w:hint="eastAsia" w:ascii="宋体" w:hAnsi="宋体" w:cs="宋体"/>
          <w:sz w:val="24"/>
          <w:lang w:eastAsia="zh-CN"/>
        </w:rPr>
        <w:t>甲方</w:t>
      </w:r>
      <w:r>
        <w:rPr>
          <w:rFonts w:hint="eastAsia" w:ascii="宋体" w:hAnsi="宋体" w:cs="宋体"/>
          <w:sz w:val="24"/>
        </w:rPr>
        <w:t>准备工作票；由</w:t>
      </w:r>
      <w:r>
        <w:rPr>
          <w:rFonts w:hint="eastAsia" w:ascii="宋体" w:hAnsi="宋体" w:cs="宋体"/>
          <w:sz w:val="24"/>
          <w:lang w:eastAsia="zh-CN"/>
        </w:rPr>
        <w:t>甲方</w:t>
      </w:r>
      <w:r>
        <w:rPr>
          <w:rFonts w:hint="eastAsia" w:ascii="宋体" w:hAnsi="宋体" w:cs="宋体"/>
          <w:sz w:val="24"/>
        </w:rPr>
        <w:t>负责拆装保温、现场照明、搭制脚手架等工作；</w:t>
      </w:r>
      <w:r>
        <w:rPr>
          <w:rFonts w:hint="eastAsia" w:ascii="宋体" w:hAnsi="宋体" w:cs="宋体"/>
          <w:sz w:val="24"/>
          <w:lang w:eastAsia="zh-CN"/>
        </w:rPr>
        <w:t>乙方</w:t>
      </w:r>
      <w:r>
        <w:rPr>
          <w:rFonts w:hint="eastAsia" w:ascii="宋体" w:hAnsi="宋体" w:cs="宋体"/>
          <w:sz w:val="24"/>
        </w:rPr>
        <w:t>需自配安全鞋、工作服、面罩等劳保防护用品，在现场落实工作安全防护措施。</w:t>
      </w:r>
    </w:p>
    <w:p w14:paraId="5EB4CD61">
      <w:pPr>
        <w:spacing w:line="360" w:lineRule="auto"/>
        <w:ind w:firstLine="480" w:firstLineChars="200"/>
        <w:outlineLvl w:val="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rPr>
        <w:t>双方的现场接口：</w:t>
      </w:r>
      <w:r>
        <w:rPr>
          <w:rFonts w:hint="eastAsia" w:ascii="宋体" w:hAnsi="宋体" w:cs="宋体"/>
          <w:sz w:val="24"/>
          <w:lang w:eastAsia="zh-CN"/>
        </w:rPr>
        <w:t>甲方</w:t>
      </w:r>
      <w:r>
        <w:rPr>
          <w:rFonts w:hint="eastAsia" w:ascii="宋体" w:hAnsi="宋体" w:cs="宋体"/>
          <w:sz w:val="24"/>
        </w:rPr>
        <w:t>专业工程师。</w:t>
      </w:r>
    </w:p>
    <w:p w14:paraId="1CCB850D">
      <w:pPr>
        <w:pStyle w:val="6"/>
        <w:numPr>
          <w:ilvl w:val="0"/>
          <w:numId w:val="0"/>
        </w:numPr>
        <w:ind w:firstLine="480" w:firstLineChars="200"/>
        <w:rPr>
          <w:rFonts w:hint="eastAsia"/>
          <w:color w:val="auto"/>
          <w:lang w:val="en-US" w:eastAsia="zh-CN"/>
        </w:rPr>
      </w:pPr>
      <w:r>
        <w:rPr>
          <w:rFonts w:hint="eastAsia"/>
          <w:color w:val="auto"/>
          <w:lang w:val="en-US" w:eastAsia="zh-CN"/>
        </w:rPr>
        <w:t>11.供应商必须满足采购人售后</w:t>
      </w:r>
      <w:r>
        <w:rPr>
          <w:rFonts w:hint="eastAsia"/>
          <w:color w:val="auto"/>
          <w:highlight w:val="none"/>
          <w:lang w:val="en-US" w:eastAsia="zh-CN"/>
        </w:rPr>
        <w:t>服务要求。</w:t>
      </w:r>
      <w:r>
        <w:rPr>
          <w:rFonts w:hint="eastAsia"/>
          <w:highlight w:val="none"/>
          <w:lang w:val="en-US" w:eastAsia="zh-CN"/>
        </w:rPr>
        <w:t>在验收合格后，供应商依然承担质量责任，</w:t>
      </w:r>
      <w:r>
        <w:rPr>
          <w:rFonts w:hint="eastAsia"/>
          <w:color w:val="auto"/>
          <w:highlight w:val="none"/>
          <w:lang w:val="en-US" w:eastAsia="zh-CN"/>
        </w:rPr>
        <w:t>如使用过程发生问题，供应商须</w:t>
      </w:r>
      <w:r>
        <w:rPr>
          <w:rFonts w:hint="eastAsia"/>
          <w:color w:val="auto"/>
          <w:lang w:val="en-US" w:eastAsia="zh-CN"/>
        </w:rPr>
        <w:t>在接到采购人通知后24小时内做出书面答复并提供解决方案。若需要派遣技术人员，则应在接到采购人通知后48小时内派人员到达现场进行免费指导解决问题。</w:t>
      </w:r>
    </w:p>
    <w:p w14:paraId="04ED5A1A">
      <w:pPr>
        <w:pStyle w:val="6"/>
        <w:numPr>
          <w:ilvl w:val="0"/>
          <w:numId w:val="0"/>
        </w:numPr>
        <w:ind w:firstLine="480" w:firstLineChars="200"/>
        <w:rPr>
          <w:rFonts w:hint="eastAsia"/>
          <w:color w:val="auto"/>
          <w:lang w:eastAsia="zh-CN"/>
        </w:rPr>
      </w:pPr>
      <w:r>
        <w:rPr>
          <w:rFonts w:hint="eastAsia"/>
          <w:color w:val="auto"/>
          <w:lang w:val="en-US" w:eastAsia="zh-CN"/>
        </w:rPr>
        <w:t>12.采购人不再对任何售后服务进行付费。供应商的派遣人员产生的一切费用由供应商承担。</w:t>
      </w:r>
    </w:p>
    <w:p w14:paraId="08FA1032">
      <w:pPr>
        <w:spacing w:line="360" w:lineRule="auto"/>
        <w:ind w:firstLine="482" w:firstLineChars="200"/>
        <w:outlineLvl w:val="0"/>
        <w:rPr>
          <w:rFonts w:ascii="宋体" w:hAnsi="宋体" w:cs="宋体"/>
          <w:b/>
          <w:sz w:val="24"/>
        </w:rPr>
      </w:pPr>
      <w:r>
        <w:rPr>
          <w:rFonts w:hint="eastAsia" w:ascii="宋体" w:hAnsi="宋体" w:cs="宋体"/>
          <w:b/>
          <w:sz w:val="24"/>
        </w:rPr>
        <w:t>五、检验和验收</w:t>
      </w:r>
    </w:p>
    <w:p w14:paraId="4372BD08">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4ECA913F">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13EE002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 xml:space="preserve">合格证或出厂检测报告。 </w:t>
      </w:r>
    </w:p>
    <w:p w14:paraId="08368069">
      <w:pPr>
        <w:tabs>
          <w:tab w:val="left" w:pos="360"/>
          <w:tab w:val="left" w:pos="540"/>
          <w:tab w:val="left" w:pos="1080"/>
        </w:tabs>
        <w:spacing w:line="360" w:lineRule="auto"/>
        <w:ind w:firstLine="480" w:firstLineChars="200"/>
        <w:rPr>
          <w:rFonts w:hint="eastAsia"/>
        </w:rPr>
      </w:pPr>
      <w:r>
        <w:rPr>
          <w:rFonts w:hint="eastAsia" w:ascii="宋体" w:hAnsi="宋体" w:cs="宋体"/>
          <w:sz w:val="24"/>
          <w:lang w:val="en-US" w:eastAsia="zh-CN"/>
        </w:rPr>
        <w:t>4</w:t>
      </w:r>
      <w:r>
        <w:rPr>
          <w:rFonts w:hint="eastAsia" w:ascii="宋体" w:hAnsi="宋体" w:cs="宋体"/>
          <w:sz w:val="24"/>
        </w:rPr>
        <w:t>.因检测产生的一切费用由乙方承担。</w:t>
      </w:r>
    </w:p>
    <w:p w14:paraId="2CF08A0E">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3E4765E2">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lang w:val="en-US" w:eastAsia="zh-CN"/>
        </w:rPr>
        <w:t>带压堵漏工作结束后，双方在带压堵漏验收表上签字确认，在现场进行检查验收</w:t>
      </w:r>
      <w:r>
        <w:rPr>
          <w:rFonts w:hint="eastAsia" w:ascii="宋体" w:hAnsi="宋体" w:cs="宋体"/>
          <w:sz w:val="24"/>
          <w:u w:val="single"/>
        </w:rPr>
        <w:t>。</w:t>
      </w:r>
    </w:p>
    <w:p w14:paraId="33318027">
      <w:pPr>
        <w:pStyle w:val="24"/>
        <w:spacing w:before="0" w:beforeAutospacing="0" w:after="0" w:afterAutospacing="0" w:line="360" w:lineRule="auto"/>
        <w:ind w:firstLine="480"/>
        <w:rPr>
          <w:b/>
        </w:rPr>
      </w:pPr>
      <w:r>
        <w:rPr>
          <w:rFonts w:hint="eastAsia"/>
          <w:b/>
        </w:rPr>
        <w:t>七、履约保证金</w:t>
      </w:r>
    </w:p>
    <w:p w14:paraId="4DE8E711">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26DFD1D5">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5</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66F64622">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66E21A10">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14:paraId="0B1FFE3D">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7DBF2A9C">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23A8E6F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1C34000E">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72920403">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2CF0333D">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w:t>
      </w:r>
      <w:r>
        <w:rPr>
          <w:rFonts w:hint="eastAsia" w:ascii="宋体" w:hAnsi="宋体" w:cs="宋体"/>
          <w:kern w:val="0"/>
          <w:sz w:val="24"/>
          <w:highlight w:val="none"/>
          <w:u w:val="single"/>
          <w:lang w:val="en-US" w:eastAsia="zh-CN"/>
        </w:rPr>
        <w:t>服务质保期后</w:t>
      </w:r>
      <w:r>
        <w:rPr>
          <w:rFonts w:hint="eastAsia" w:ascii="宋体" w:hAnsi="宋体" w:cs="宋体"/>
          <w:kern w:val="0"/>
          <w:sz w:val="24"/>
          <w:highlight w:val="none"/>
          <w:u w:val="none"/>
          <w:lang w:val="en-US" w:eastAsia="zh-CN"/>
        </w:rPr>
        <w:t>并收到履约保证金退还申请书原件后</w:t>
      </w:r>
      <w:r>
        <w:rPr>
          <w:rFonts w:hint="eastAsia" w:ascii="宋体" w:hAnsi="宋体"/>
          <w:sz w:val="24"/>
          <w:u w:val="none"/>
          <w:lang w:val="en-US" w:eastAsia="zh-CN"/>
        </w:rPr>
        <w:t>及</w:t>
      </w:r>
      <w:r>
        <w:rPr>
          <w:rFonts w:hint="eastAsia" w:ascii="宋体" w:hAnsi="宋体"/>
          <w:sz w:val="24"/>
          <w:lang w:val="en-US" w:eastAsia="zh-CN"/>
        </w:rPr>
        <w:t>时退还履约保证金。甲方在项目通过验收之日起 30个工作日内将履约保证金无息退还乙方。</w:t>
      </w:r>
    </w:p>
    <w:p w14:paraId="07DAC4DB">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p w14:paraId="767C3CF3">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06C4D845">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5D49DE87">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6E53E719">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31A70DB6">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5158F0B">
      <w:pPr>
        <w:pStyle w:val="24"/>
        <w:spacing w:before="0" w:beforeAutospacing="0" w:after="0" w:afterAutospacing="0" w:line="360" w:lineRule="auto"/>
        <w:ind w:firstLine="480"/>
        <w:rPr>
          <w:b/>
          <w:bCs/>
        </w:rPr>
      </w:pPr>
      <w:r>
        <w:rPr>
          <w:rFonts w:hint="eastAsia"/>
          <w:b/>
          <w:bCs/>
        </w:rPr>
        <w:t>九、资金支付</w:t>
      </w:r>
    </w:p>
    <w:p w14:paraId="0F14CCF8">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0E74E272">
      <w:pPr>
        <w:pStyle w:val="24"/>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 xml:space="preserve"> / </w:t>
      </w:r>
      <w:r>
        <w:rPr>
          <w:rFonts w:hint="eastAsia"/>
          <w:u w:val="none"/>
          <w:lang w:val="en-US" w:eastAsia="zh-CN"/>
        </w:rPr>
        <w:t>个月</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590EECB1">
      <w:pPr>
        <w:pStyle w:val="24"/>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14:paraId="1FC54957">
      <w:pPr>
        <w:pStyle w:val="24"/>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596B6B05">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p w14:paraId="3CFA8337">
      <w:pPr>
        <w:pStyle w:val="24"/>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14:paraId="1F2C17A6">
      <w:pPr>
        <w:pStyle w:val="24"/>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14:paraId="753C0D27">
      <w:pPr>
        <w:pStyle w:val="24"/>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14:paraId="02CA8A62">
      <w:pPr>
        <w:pStyle w:val="24"/>
        <w:spacing w:before="0" w:beforeAutospacing="0" w:after="0" w:afterAutospacing="0" w:line="360" w:lineRule="auto"/>
        <w:ind w:firstLine="480" w:firstLineChars="200"/>
        <w:rPr>
          <w:highlight w:val="none"/>
        </w:rPr>
      </w:pPr>
      <w:r>
        <w:rPr>
          <w:rFonts w:hint="eastAsia"/>
        </w:rPr>
        <w:t>（4）</w:t>
      </w:r>
      <w:r>
        <w:rPr>
          <w:rFonts w:hint="eastAsia"/>
          <w:u w:val="single"/>
        </w:rPr>
        <w:t xml:space="preserve">其他付款方式： </w:t>
      </w:r>
      <w:r>
        <w:rPr>
          <w:rFonts w:hint="eastAsia"/>
          <w:highlight w:val="none"/>
          <w:u w:val="single"/>
        </w:rPr>
        <w:t>按次支付费用， 验收合格后，乙方提供准确清单以及合格的增值税发票后，甲方于30日内完成该次费用支付</w:t>
      </w:r>
      <w:r>
        <w:rPr>
          <w:rFonts w:hint="eastAsia"/>
          <w:highlight w:val="none"/>
        </w:rPr>
        <w:t>。</w:t>
      </w:r>
    </w:p>
    <w:p w14:paraId="0D7296C5">
      <w:pPr>
        <w:spacing w:line="360" w:lineRule="auto"/>
        <w:ind w:firstLine="482" w:firstLineChars="200"/>
        <w:rPr>
          <w:rFonts w:ascii="宋体" w:hAnsi="宋体"/>
          <w:sz w:val="24"/>
          <w:u w:val="single"/>
        </w:rPr>
      </w:pPr>
      <w:r>
        <w:rPr>
          <w:rFonts w:hint="eastAsia" w:ascii="宋体" w:hAnsi="宋体"/>
          <w:b/>
          <w:sz w:val="24"/>
        </w:rPr>
        <w:t>十、违约责任</w:t>
      </w:r>
    </w:p>
    <w:p w14:paraId="618B8B3A">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CB179C1">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w:t>
      </w:r>
      <w:r>
        <w:rPr>
          <w:rFonts w:hint="eastAsia" w:ascii="宋体" w:hAnsi="宋体" w:cs="宋体"/>
          <w:sz w:val="24"/>
          <w:highlight w:val="none"/>
        </w:rPr>
        <w:t>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u w:val="none"/>
          <w:lang w:val="en-US" w:eastAsia="zh-CN"/>
        </w:rPr>
        <w:t>未取回的甲方有权在履约保证金或者</w:t>
      </w:r>
      <w:r>
        <w:rPr>
          <w:rFonts w:hint="eastAsia" w:ascii="宋体" w:hAnsi="宋体" w:cs="宋体"/>
          <w:sz w:val="24"/>
          <w:highlight w:val="none"/>
          <w:u w:val="none"/>
        </w:rPr>
        <w:t>应付乙方款项中</w:t>
      </w:r>
      <w:r>
        <w:rPr>
          <w:rFonts w:hint="eastAsia" w:ascii="宋体" w:hAnsi="宋体" w:cs="宋体"/>
          <w:sz w:val="24"/>
          <w:highlight w:val="none"/>
          <w:u w:val="none"/>
          <w:lang w:val="en-US" w:eastAsia="zh-CN"/>
        </w:rPr>
        <w:t>视情形收取场地费（如需收取按200元/天收取场地费），同时甲方不负有保管责任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31BF5F6D">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70%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4C904182">
      <w:pPr>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u w:val="single"/>
          <w:lang w:val="en-US" w:eastAsia="zh-CN"/>
        </w:rPr>
        <w:t xml:space="preserve">  /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3140DAD2">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2</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w:t>
      </w:r>
      <w:r>
        <w:rPr>
          <w:rFonts w:hint="eastAsia" w:ascii="宋体" w:hAnsi="宋体"/>
          <w:sz w:val="24"/>
          <w:u w:val="single"/>
        </w:rPr>
        <w:t>（□本合同累计已发生金额/</w:t>
      </w:r>
      <w:r>
        <w:rPr>
          <w:rFonts w:hint="eastAsia" w:ascii="宋体" w:hAnsi="宋体"/>
          <w:sz w:val="24"/>
          <w:u w:val="single"/>
          <w:lang w:eastAsia="zh-CN"/>
        </w:rPr>
        <w:t>□</w:t>
      </w:r>
      <w:r>
        <w:rPr>
          <w:rFonts w:hint="eastAsia" w:ascii="宋体" w:hAnsi="宋体"/>
          <w:sz w:val="24"/>
          <w:u w:val="single"/>
        </w:rPr>
        <w:t>合同约定总金额</w:t>
      </w:r>
      <w:r>
        <w:rPr>
          <w:rFonts w:hint="eastAsia" w:ascii="宋体" w:hAnsi="宋体"/>
          <w:sz w:val="24"/>
          <w:u w:val="single"/>
          <w:lang w:val="en-US" w:eastAsia="zh-CN"/>
        </w:rPr>
        <w:t>/</w:t>
      </w:r>
      <w:r>
        <w:rPr>
          <w:rFonts w:hint="eastAsia" w:ascii="宋体" w:hAnsi="宋体"/>
          <w:sz w:val="24"/>
          <w:u w:val="single"/>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rPr>
        <w:t>30%的违约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6C2D074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40763E81">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54BAC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79C3ED8">
      <w:pPr>
        <w:spacing w:line="360" w:lineRule="auto"/>
        <w:ind w:firstLine="480" w:firstLineChars="200"/>
        <w:rPr>
          <w:rFonts w:hint="eastAsia" w:ascii="宋体" w:hAnsi="宋体" w:cs="宋体"/>
          <w:sz w:val="24"/>
          <w:lang w:eastAsia="zh-CN"/>
        </w:rPr>
      </w:pPr>
      <w:r>
        <w:rPr>
          <w:rFonts w:hint="eastAsia" w:ascii="宋体" w:hAnsi="宋体"/>
          <w:sz w:val="24"/>
          <w:lang w:val="en-US" w:eastAsia="zh-CN"/>
        </w:rPr>
        <w:t>3</w:t>
      </w:r>
      <w:r>
        <w:rPr>
          <w:rFonts w:hint="eastAsia" w:ascii="宋体" w:hAnsi="宋体"/>
          <w:sz w:val="24"/>
        </w:rPr>
        <w:t>.服务中涉及的货物，除不可抗力外，如果乙方没有按照本合同约定的期限、地点和方式交付货物，那么甲方可要求乙方支付违约金，迟延履行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lang w:eastAsia="zh-CN"/>
        </w:rPr>
        <w:t>。经双方同意延期的情形不在此列。</w:t>
      </w:r>
    </w:p>
    <w:p w14:paraId="2BEC19B8">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14:paraId="21F2BFAD">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CC80AF4">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15873A7">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DB70DD5">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.违约责任另有约定的，从其约定，具体如下：</w:t>
      </w:r>
    </w:p>
    <w:p w14:paraId="064A324B">
      <w:pPr>
        <w:spacing w:line="360" w:lineRule="auto"/>
        <w:ind w:right="-420" w:rightChars="-200" w:firstLine="480" w:firstLineChars="200"/>
        <w:rPr>
          <w:rFonts w:ascii="宋体" w:hAnsi="宋体" w:cs="宋体"/>
          <w:color w:val="auto"/>
          <w:sz w:val="24"/>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w:t>
      </w:r>
      <w:r>
        <w:rPr>
          <w:rFonts w:hint="eastAsia" w:ascii="宋体" w:hAnsi="宋体" w:cs="宋体"/>
          <w:color w:val="auto"/>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2FC61A32">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14:paraId="49F152A1">
      <w:pPr>
        <w:spacing w:line="360" w:lineRule="auto"/>
        <w:ind w:right="-420" w:rightChars="-200" w:firstLine="480" w:firstLineChars="200"/>
        <w:rPr>
          <w:rFonts w:hint="eastAsia" w:ascii="宋体" w:hAnsi="宋体" w:eastAsia="宋体" w:cs="宋体"/>
          <w:sz w:val="24"/>
          <w:u w:val="single"/>
          <w:lang w:eastAsia="zh-CN"/>
        </w:rPr>
      </w:pPr>
      <w:r>
        <w:rPr>
          <w:rFonts w:hint="eastAsia" w:ascii="宋体" w:hAnsi="宋体" w:cs="宋体"/>
          <w:sz w:val="24"/>
          <w:u w:val="single"/>
        </w:rPr>
        <w:t xml:space="preserve">（3）甲方无故拒收成果交付，乙方有权要求甲方按照合同原价支付费用  </w:t>
      </w:r>
      <w:r>
        <w:rPr>
          <w:rFonts w:hint="eastAsia" w:ascii="宋体" w:hAnsi="宋体" w:cs="宋体"/>
          <w:sz w:val="24"/>
          <w:u w:val="single"/>
          <w:lang w:eastAsia="zh-CN"/>
        </w:rPr>
        <w:t>；</w:t>
      </w:r>
    </w:p>
    <w:p w14:paraId="425E228B">
      <w:pPr>
        <w:pStyle w:val="6"/>
        <w:spacing w:line="360" w:lineRule="auto"/>
        <w:ind w:right="-420" w:rightChars="-200" w:firstLine="480" w:firstLineChars="200"/>
        <w:rPr>
          <w:rFonts w:ascii="宋体" w:hAnsi="宋体" w:cs="宋体"/>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0BF6A128">
      <w:pPr>
        <w:pStyle w:val="6"/>
        <w:ind w:firstLine="480" w:firstLineChars="200"/>
        <w:rPr>
          <w:rFonts w:hint="eastAsia" w:ascii="宋体" w:hAnsi="宋体" w:cs="宋体"/>
          <w:b/>
          <w:sz w:val="24"/>
        </w:rPr>
      </w:pPr>
      <w:r>
        <w:rPr>
          <w:rFonts w:hint="eastAsia" w:hAnsi="宋体" w:cs="宋体"/>
          <w:snapToGrid/>
          <w:kern w:val="2"/>
          <w:sz w:val="24"/>
          <w:szCs w:val="24"/>
          <w:lang w:val="en-US" w:eastAsia="zh-CN" w:bidi="ar-SA"/>
        </w:rPr>
        <w:t>9</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384C8A54">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p>
    <w:p w14:paraId="2EBA26D3">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7109CECE">
      <w:pPr>
        <w:spacing w:line="360" w:lineRule="auto"/>
        <w:ind w:firstLine="482" w:firstLineChars="200"/>
        <w:outlineLvl w:val="0"/>
        <w:rPr>
          <w:rFonts w:ascii="宋体" w:hAnsi="宋体" w:cs="宋体"/>
          <w:b/>
          <w:sz w:val="24"/>
        </w:rPr>
      </w:pPr>
      <w:r>
        <w:rPr>
          <w:rFonts w:hint="eastAsia" w:ascii="宋体" w:hAnsi="宋体" w:cs="宋体"/>
          <w:b/>
          <w:sz w:val="24"/>
        </w:rPr>
        <w:t>十二、合同生效</w:t>
      </w:r>
    </w:p>
    <w:p w14:paraId="3568273D">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2F003C87">
      <w:pPr>
        <w:spacing w:line="360" w:lineRule="auto"/>
        <w:ind w:firstLine="480" w:firstLineChars="200"/>
        <w:rPr>
          <w:rFonts w:hint="eastAsia" w:ascii="宋体" w:hAnsi="宋体" w:cs="宋体"/>
          <w:sz w:val="24"/>
        </w:rPr>
      </w:pPr>
    </w:p>
    <w:p w14:paraId="2B360A11">
      <w:pPr>
        <w:pStyle w:val="23"/>
        <w:ind w:left="0" w:leftChars="0" w:firstLine="0" w:firstLineChars="0"/>
        <w:jc w:val="center"/>
        <w:rPr>
          <w:rFonts w:hint="eastAsia" w:ascii="宋体" w:hAnsi="宋体"/>
          <w:b/>
          <w:szCs w:val="24"/>
        </w:rPr>
      </w:pPr>
    </w:p>
    <w:p w14:paraId="10CA6183">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2B438451">
      <w:pPr>
        <w:spacing w:line="360" w:lineRule="auto"/>
        <w:ind w:firstLine="482" w:firstLineChars="200"/>
        <w:outlineLvl w:val="0"/>
        <w:rPr>
          <w:rFonts w:ascii="宋体" w:hAnsi="宋体"/>
          <w:b/>
          <w:sz w:val="24"/>
        </w:rPr>
      </w:pPr>
      <w:r>
        <w:rPr>
          <w:rFonts w:hint="eastAsia" w:ascii="宋体" w:hAnsi="宋体"/>
          <w:b/>
          <w:sz w:val="24"/>
        </w:rPr>
        <w:t>一、</w:t>
      </w:r>
      <w:r>
        <w:rPr>
          <w:rFonts w:ascii="宋体" w:hAnsi="宋体"/>
          <w:b/>
          <w:sz w:val="24"/>
        </w:rPr>
        <w:t>定义</w:t>
      </w:r>
    </w:p>
    <w:p w14:paraId="1413A456">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2B2985F0">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696910EF">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3D38A9D">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6C8446DC">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06AF8CC6">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7D81AB5">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0C937D46">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7. 除特别约定为工作日之外，本合同所有提及的“天”“日”均为日历天。</w:t>
      </w:r>
    </w:p>
    <w:p w14:paraId="429248C4">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p>
    <w:p w14:paraId="1FAB1C78">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2746D83E">
      <w:pPr>
        <w:spacing w:line="360" w:lineRule="auto"/>
        <w:ind w:firstLine="482" w:firstLineChars="200"/>
        <w:outlineLvl w:val="0"/>
        <w:rPr>
          <w:rFonts w:ascii="宋体" w:hAnsi="宋体"/>
          <w:b/>
          <w:sz w:val="24"/>
        </w:rPr>
      </w:pPr>
      <w:r>
        <w:rPr>
          <w:rFonts w:hint="eastAsia" w:ascii="宋体" w:hAnsi="宋体"/>
          <w:b/>
          <w:sz w:val="24"/>
        </w:rPr>
        <w:t>三、</w:t>
      </w:r>
      <w:r>
        <w:rPr>
          <w:rFonts w:ascii="宋体" w:hAnsi="宋体"/>
          <w:b/>
          <w:sz w:val="24"/>
        </w:rPr>
        <w:t xml:space="preserve"> 知识产权</w:t>
      </w:r>
    </w:p>
    <w:p w14:paraId="07D29A0A">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422E78DF">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14:paraId="6C465C56">
      <w:pPr>
        <w:spacing w:line="360" w:lineRule="auto"/>
        <w:ind w:firstLine="482" w:firstLineChars="200"/>
        <w:rPr>
          <w:rFonts w:ascii="宋体" w:hAnsi="宋体"/>
          <w:b/>
          <w:sz w:val="24"/>
        </w:rPr>
      </w:pPr>
      <w:r>
        <w:rPr>
          <w:rFonts w:hint="eastAsia" w:ascii="宋体" w:hAnsi="宋体"/>
          <w:b/>
          <w:sz w:val="24"/>
        </w:rPr>
        <w:t>四、履约检查和问题反馈</w:t>
      </w:r>
    </w:p>
    <w:p w14:paraId="0BF5E0FF">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5A998788">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65A7012B">
      <w:pPr>
        <w:spacing w:line="360" w:lineRule="auto"/>
        <w:ind w:firstLine="482" w:firstLineChars="200"/>
        <w:outlineLvl w:val="0"/>
        <w:rPr>
          <w:rFonts w:ascii="宋体" w:hAnsi="宋体"/>
          <w:b/>
          <w:sz w:val="24"/>
        </w:rPr>
      </w:pPr>
      <w:r>
        <w:rPr>
          <w:rFonts w:hint="eastAsia" w:ascii="宋体" w:hAnsi="宋体"/>
          <w:b/>
          <w:sz w:val="24"/>
        </w:rPr>
        <w:t>五、</w:t>
      </w:r>
      <w:r>
        <w:rPr>
          <w:rFonts w:ascii="宋体" w:hAnsi="宋体"/>
          <w:b/>
          <w:sz w:val="24"/>
        </w:rPr>
        <w:t>结算方式和付款条件</w:t>
      </w:r>
    </w:p>
    <w:p w14:paraId="74BC1A45">
      <w:pPr>
        <w:spacing w:line="360" w:lineRule="auto"/>
        <w:ind w:firstLine="480" w:firstLineChars="200"/>
        <w:outlineLvl w:val="0"/>
        <w:rPr>
          <w:rFonts w:hint="eastAsia" w:ascii="宋体" w:hAnsi="宋体"/>
          <w:bCs/>
          <w:sz w:val="24"/>
        </w:rPr>
      </w:pPr>
      <w:r>
        <w:rPr>
          <w:rFonts w:hint="eastAsia" w:ascii="宋体" w:hAnsi="宋体"/>
          <w:bCs/>
          <w:sz w:val="24"/>
        </w:rPr>
        <w:t>1.结算方式为转账或者电汇 ，若甲方采用银行承兑支付，双方另行协商；</w:t>
      </w:r>
    </w:p>
    <w:p w14:paraId="7C661A58">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769782AE">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p>
    <w:p w14:paraId="5CB7ED51">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428846DF">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37D0C833">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1A23C879">
      <w:pPr>
        <w:spacing w:line="360" w:lineRule="auto"/>
        <w:ind w:firstLine="482" w:firstLineChars="200"/>
        <w:outlineLvl w:val="0"/>
        <w:rPr>
          <w:rFonts w:ascii="宋体" w:hAnsi="宋体"/>
          <w:b/>
          <w:sz w:val="24"/>
        </w:rPr>
      </w:pPr>
      <w:r>
        <w:rPr>
          <w:rFonts w:hint="eastAsia" w:ascii="宋体" w:hAnsi="宋体"/>
          <w:b/>
          <w:sz w:val="24"/>
        </w:rPr>
        <w:t>七、质量保证</w:t>
      </w:r>
    </w:p>
    <w:p w14:paraId="50599017">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118E09AA">
      <w:pPr>
        <w:spacing w:line="360" w:lineRule="auto"/>
        <w:ind w:firstLine="482" w:firstLineChars="200"/>
        <w:outlineLvl w:val="0"/>
        <w:rPr>
          <w:rFonts w:ascii="宋体" w:hAnsi="宋体"/>
          <w:b/>
          <w:sz w:val="24"/>
        </w:rPr>
      </w:pPr>
      <w:r>
        <w:rPr>
          <w:rFonts w:hint="eastAsia" w:ascii="宋体" w:hAnsi="宋体"/>
          <w:b/>
          <w:sz w:val="24"/>
        </w:rPr>
        <w:t>八、</w:t>
      </w:r>
      <w:r>
        <w:rPr>
          <w:rFonts w:ascii="宋体" w:hAnsi="宋体"/>
          <w:b/>
          <w:sz w:val="24"/>
        </w:rPr>
        <w:t xml:space="preserve"> </w:t>
      </w:r>
      <w:r>
        <w:rPr>
          <w:rFonts w:hint="eastAsia" w:ascii="宋体" w:hAnsi="宋体"/>
          <w:b/>
          <w:sz w:val="24"/>
        </w:rPr>
        <w:t>延迟履行</w:t>
      </w:r>
    </w:p>
    <w:p w14:paraId="083DD7A4">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0C7A2D21">
      <w:pPr>
        <w:spacing w:line="360" w:lineRule="auto"/>
        <w:ind w:firstLine="482" w:firstLineChars="200"/>
        <w:outlineLvl w:val="0"/>
        <w:rPr>
          <w:rFonts w:ascii="宋体" w:hAnsi="宋体"/>
          <w:b/>
          <w:sz w:val="24"/>
        </w:rPr>
      </w:pPr>
      <w:r>
        <w:rPr>
          <w:rFonts w:hint="eastAsia" w:ascii="宋体" w:hAnsi="宋体"/>
          <w:b/>
          <w:sz w:val="24"/>
        </w:rPr>
        <w:t>九、合同变更</w:t>
      </w:r>
      <w:r>
        <w:rPr>
          <w:rFonts w:hint="eastAsia" w:ascii="宋体" w:hAnsi="宋体" w:cs="宋体"/>
          <w:b/>
          <w:sz w:val="24"/>
        </w:rPr>
        <w:t>或补充</w:t>
      </w:r>
    </w:p>
    <w:p w14:paraId="241DF64B">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6EAA23D4">
      <w:pPr>
        <w:spacing w:line="360" w:lineRule="auto"/>
        <w:ind w:firstLine="480" w:firstLineChars="200"/>
        <w:rPr>
          <w:rFonts w:hint="eastAsia"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71EF6A09">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12C8A103">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w:t>
      </w:r>
    </w:p>
    <w:p w14:paraId="6DEEAB17">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lang w:eastAsia="zh-CN"/>
        </w:rPr>
        <w:t>，</w:t>
      </w:r>
      <w:r>
        <w:rPr>
          <w:rFonts w:hint="eastAsia" w:ascii="宋体" w:hAnsi="宋体"/>
          <w:sz w:val="24"/>
          <w:lang w:val="en-US" w:eastAsia="zh-CN"/>
        </w:rPr>
        <w:t>特殊情况双方另行协商</w:t>
      </w:r>
      <w:r>
        <w:rPr>
          <w:rFonts w:hint="eastAsia" w:ascii="宋体" w:hAnsi="宋体"/>
          <w:sz w:val="24"/>
        </w:rPr>
        <w:t>。</w:t>
      </w:r>
    </w:p>
    <w:p w14:paraId="7BD697AD">
      <w:pPr>
        <w:spacing w:line="360" w:lineRule="auto"/>
        <w:ind w:firstLine="482" w:firstLineChars="200"/>
        <w:outlineLvl w:val="0"/>
        <w:rPr>
          <w:rFonts w:ascii="宋体" w:hAnsi="宋体"/>
          <w:b/>
          <w:sz w:val="24"/>
        </w:rPr>
      </w:pPr>
      <w:r>
        <w:rPr>
          <w:rFonts w:hint="eastAsia" w:ascii="宋体" w:hAnsi="宋体"/>
          <w:b/>
          <w:sz w:val="24"/>
        </w:rPr>
        <w:t>十一、</w:t>
      </w:r>
      <w:r>
        <w:rPr>
          <w:rFonts w:ascii="宋体" w:hAnsi="宋体"/>
          <w:b/>
          <w:sz w:val="24"/>
        </w:rPr>
        <w:t>不可抗力</w:t>
      </w:r>
    </w:p>
    <w:p w14:paraId="677AD8CA">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F7A1DF1">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570B5BA7">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422C616D">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5A5944A7">
      <w:pPr>
        <w:spacing w:line="360" w:lineRule="auto"/>
        <w:ind w:firstLine="482" w:firstLineChars="200"/>
        <w:outlineLvl w:val="0"/>
        <w:rPr>
          <w:rFonts w:ascii="宋体" w:hAnsi="宋体"/>
          <w:b/>
          <w:sz w:val="24"/>
        </w:rPr>
      </w:pPr>
      <w:r>
        <w:rPr>
          <w:rFonts w:hint="eastAsia" w:ascii="宋体" w:hAnsi="宋体"/>
          <w:b/>
          <w:sz w:val="24"/>
        </w:rPr>
        <w:t>十二、</w:t>
      </w:r>
      <w:r>
        <w:rPr>
          <w:rFonts w:ascii="宋体" w:hAnsi="宋体"/>
          <w:b/>
          <w:sz w:val="24"/>
        </w:rPr>
        <w:t>税费</w:t>
      </w:r>
    </w:p>
    <w:p w14:paraId="1E46CBFB">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4B899C61">
      <w:pPr>
        <w:spacing w:line="360" w:lineRule="auto"/>
        <w:ind w:firstLine="482" w:firstLineChars="200"/>
        <w:outlineLvl w:val="0"/>
        <w:rPr>
          <w:rFonts w:ascii="宋体" w:hAnsi="宋体"/>
          <w:b/>
          <w:sz w:val="24"/>
        </w:rPr>
      </w:pPr>
      <w:r>
        <w:rPr>
          <w:rFonts w:hint="eastAsia" w:ascii="宋体" w:hAnsi="宋体"/>
          <w:b/>
          <w:sz w:val="24"/>
        </w:rPr>
        <w:t>十三、</w:t>
      </w:r>
      <w:r>
        <w:rPr>
          <w:rFonts w:ascii="宋体" w:hAnsi="宋体"/>
          <w:b/>
          <w:sz w:val="24"/>
        </w:rPr>
        <w:t>乙方破产</w:t>
      </w:r>
    </w:p>
    <w:p w14:paraId="79C3FE78">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76B7C642">
      <w:pPr>
        <w:spacing w:line="360" w:lineRule="auto"/>
        <w:ind w:firstLine="482" w:firstLineChars="200"/>
        <w:outlineLvl w:val="0"/>
        <w:rPr>
          <w:rFonts w:ascii="宋体" w:hAnsi="宋体"/>
          <w:b/>
          <w:sz w:val="24"/>
        </w:rPr>
      </w:pPr>
      <w:r>
        <w:rPr>
          <w:rFonts w:hint="eastAsia" w:ascii="宋体" w:hAnsi="宋体"/>
          <w:b/>
          <w:sz w:val="24"/>
        </w:rPr>
        <w:t>十四、</w:t>
      </w:r>
      <w:r>
        <w:rPr>
          <w:rFonts w:ascii="宋体" w:hAnsi="宋体"/>
          <w:b/>
          <w:sz w:val="24"/>
        </w:rPr>
        <w:t>合同中止、终止</w:t>
      </w:r>
    </w:p>
    <w:p w14:paraId="7107A326">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7BFBDB81">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3A0F58B4">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1397F111">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4CA021F2">
      <w:pPr>
        <w:spacing w:line="360" w:lineRule="auto"/>
        <w:ind w:firstLine="482" w:firstLineChars="200"/>
        <w:outlineLvl w:val="0"/>
        <w:rPr>
          <w:rFonts w:ascii="宋体" w:hAnsi="宋体"/>
          <w:b/>
          <w:sz w:val="24"/>
        </w:rPr>
      </w:pPr>
      <w:r>
        <w:rPr>
          <w:rFonts w:hint="eastAsia" w:ascii="宋体" w:hAnsi="宋体"/>
          <w:b/>
          <w:sz w:val="24"/>
        </w:rPr>
        <w:t>十五、</w:t>
      </w:r>
      <w:r>
        <w:rPr>
          <w:rFonts w:ascii="宋体" w:hAnsi="宋体"/>
          <w:b/>
          <w:sz w:val="24"/>
        </w:rPr>
        <w:t>通知和送达</w:t>
      </w:r>
    </w:p>
    <w:p w14:paraId="0FFF3054">
      <w:pPr>
        <w:spacing w:line="360" w:lineRule="auto"/>
        <w:ind w:firstLine="480" w:firstLineChars="200"/>
        <w:rPr>
          <w:rFonts w:ascii="宋体" w:hAnsi="宋体"/>
          <w:sz w:val="24"/>
        </w:rPr>
      </w:pPr>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4033ADB8">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p>
    <w:p w14:paraId="5EDC4435">
      <w:pPr>
        <w:spacing w:line="360" w:lineRule="auto"/>
        <w:ind w:firstLine="482" w:firstLineChars="200"/>
        <w:outlineLvl w:val="0"/>
        <w:rPr>
          <w:rFonts w:ascii="宋体" w:hAnsi="宋体" w:cs="宋体"/>
          <w:b/>
          <w:sz w:val="24"/>
        </w:rPr>
      </w:pPr>
      <w:r>
        <w:rPr>
          <w:rFonts w:hint="eastAsia" w:ascii="宋体" w:hAnsi="宋体" w:cs="宋体"/>
          <w:b/>
          <w:sz w:val="24"/>
        </w:rPr>
        <w:t>十六、计量单位</w:t>
      </w:r>
    </w:p>
    <w:p w14:paraId="63C0D564">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2CF4EF41">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p>
    <w:p w14:paraId="3123164F">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3490FA73">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74CAE9C7">
      <w:pPr>
        <w:spacing w:line="360" w:lineRule="auto"/>
        <w:ind w:firstLine="482" w:firstLineChars="200"/>
        <w:outlineLvl w:val="0"/>
        <w:rPr>
          <w:rFonts w:ascii="宋体" w:hAnsi="宋体"/>
          <w:b/>
          <w:sz w:val="24"/>
        </w:rPr>
      </w:pPr>
      <w:r>
        <w:rPr>
          <w:rFonts w:hint="eastAsia" w:ascii="宋体" w:hAnsi="宋体"/>
          <w:b/>
          <w:sz w:val="24"/>
        </w:rPr>
        <w:t>十八、特别提示</w:t>
      </w:r>
    </w:p>
    <w:p w14:paraId="38B5B9BD">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480CBF09"/>
    <w:p w14:paraId="7A3437E1">
      <w:pPr>
        <w:pStyle w:val="23"/>
        <w:spacing w:line="560" w:lineRule="exact"/>
        <w:ind w:left="0" w:leftChars="0" w:firstLine="0" w:firstLineChars="0"/>
        <w:jc w:val="center"/>
        <w:rPr>
          <w:rFonts w:hint="eastAsia" w:ascii="宋体" w:hAnsi="宋体"/>
          <w:b/>
          <w:szCs w:val="24"/>
        </w:rPr>
      </w:pPr>
    </w:p>
    <w:p w14:paraId="70491EE2">
      <w:pPr>
        <w:pStyle w:val="9"/>
        <w:rPr>
          <w:rFonts w:hint="eastAsia" w:ascii="宋体" w:hAnsi="宋体"/>
          <w:b/>
          <w:szCs w:val="24"/>
        </w:rPr>
      </w:pPr>
    </w:p>
    <w:p w14:paraId="4AC8D24E">
      <w:pPr>
        <w:pStyle w:val="9"/>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8A6868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193D65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4DFCDAF7">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496C331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388E31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99DE360">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3E6AB04F">
            <w:pPr>
              <w:spacing w:line="360" w:lineRule="auto"/>
              <w:rPr>
                <w:rFonts w:hint="eastAsia" w:ascii="宋体" w:hAnsi="宋体" w:eastAsia="宋体" w:cs="Times New Roman"/>
                <w:sz w:val="24"/>
                <w:lang w:val="zh-CN"/>
              </w:rPr>
            </w:pPr>
          </w:p>
        </w:tc>
      </w:tr>
      <w:tr w14:paraId="1FAD496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32BB77A7">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4D7F18AB">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0603F04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6AF69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ascii="宋体" w:hAnsi="宋体" w:cs="仿宋"/>
                <w:sz w:val="24"/>
                <w:u w:val="none"/>
              </w:rPr>
              <w:t>LJGS_CG@163.com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94192A1">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E68D38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D88A35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0514A30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6DCE6EF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04B274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0B5DF0BD">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6D64723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3B3970A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BCE98A1">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4927231E">
      <w:pPr>
        <w:pStyle w:val="23"/>
        <w:spacing w:line="560" w:lineRule="exact"/>
        <w:ind w:left="0" w:leftChars="0" w:firstLine="0" w:firstLineChars="0"/>
        <w:jc w:val="center"/>
        <w:rPr>
          <w:rFonts w:hint="eastAsia" w:ascii="宋体" w:hAnsi="宋体"/>
          <w:b/>
          <w:szCs w:val="24"/>
        </w:rPr>
      </w:pPr>
    </w:p>
    <w:p w14:paraId="389A2212">
      <w:pPr>
        <w:pStyle w:val="23"/>
        <w:spacing w:line="560" w:lineRule="exact"/>
        <w:ind w:left="0" w:leftChars="0" w:firstLine="0" w:firstLineChars="0"/>
        <w:jc w:val="center"/>
        <w:rPr>
          <w:rFonts w:hint="eastAsia" w:ascii="宋体" w:hAnsi="宋体"/>
          <w:b/>
          <w:szCs w:val="24"/>
        </w:rPr>
      </w:pPr>
    </w:p>
    <w:p w14:paraId="632EE68E">
      <w:pPr>
        <w:rPr>
          <w:rFonts w:hint="eastAsia"/>
        </w:rPr>
      </w:pPr>
    </w:p>
    <w:p w14:paraId="72298248">
      <w:pPr>
        <w:rPr>
          <w:rFonts w:hint="eastAsia"/>
        </w:rPr>
      </w:pPr>
    </w:p>
    <w:p w14:paraId="08390157">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4436487F">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6B305662">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0690D2E0">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2025年-2026年带压堵漏服务采购项目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79EF9CD">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6130DC6C">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2025年-2026年带压堵漏服务采购项目</w:t>
      </w:r>
      <w:r>
        <w:rPr>
          <w:rFonts w:hint="eastAsia" w:ascii="宋体" w:hAnsi="宋体" w:cs="宋体"/>
          <w:kern w:val="0"/>
          <w:sz w:val="24"/>
          <w:u w:val="single"/>
          <w:lang w:bidi="ar"/>
        </w:rPr>
        <w:t xml:space="preserve">              </w:t>
      </w:r>
    </w:p>
    <w:p w14:paraId="01DE1EED">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2868117E">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6D068C33">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kern w:val="0"/>
          <w:sz w:val="24"/>
          <w:u w:val="single"/>
          <w:lang w:eastAsia="zh-CN" w:bidi="ar"/>
        </w:rPr>
        <w:t xml:space="preserve"> 2025年-2026年带压堵漏服务采购项目</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7B0FC796">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3BA78228">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43B5FFCD">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631CF6A0">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48927BCC">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E6617ED">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79FFC513">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2488FBCC">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60A1B860">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09C452D4">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32EF7026">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4CE94DF1">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6E1ED35E">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66FF6791">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6254789F">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56EF768B">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2DD86F0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3D0E7DA2">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14:paraId="02639AFF">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593336F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14:paraId="227FE05B">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536A4EB8">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6B3AFE07">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59E4B1FC">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77E86759">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75BC4FAC">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34862306">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386BE05C">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06605A10">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251041F6">
      <w:pPr>
        <w:pStyle w:val="9"/>
        <w:ind w:firstLine="0" w:firstLineChars="0"/>
        <w:rPr>
          <w:rFonts w:hint="eastAsia"/>
        </w:rPr>
      </w:pPr>
    </w:p>
    <w:p w14:paraId="777A9008">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3915CDCB">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4FF48DC9">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62D1F6A7">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24948316">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7226DDEA">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028914AA">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55003DD6">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6FB4DA89">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32B63B17">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64D036ED">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455CF077">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7FA7937A">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645D9CD9">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5F11C681">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3.不得利用职务便利向乙方介绍或指定单位（或个人）、物资供应商；不得利用职务便利向乙方推销或指定使用物资设备等。</w:t>
      </w:r>
    </w:p>
    <w:p w14:paraId="39796375">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19EAE1AB">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58848181">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5DA94111">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26BDAAB0">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0F7E8C98">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4D6713CA">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3.不得接受甲方介绍或指定单位和物资供应商；不得接受甲方推销或指定使用的物资设备。</w:t>
      </w:r>
    </w:p>
    <w:p w14:paraId="0988F2EA">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3BB52D51">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5.对甲方及其个人索要钱物、介绍或指定单位和物资供应商、推销或指定使用物资设备、借用占用车辆等行为予以拒绝，并及时主动向乙方上级纪检监察组织报告。</w:t>
      </w:r>
    </w:p>
    <w:p w14:paraId="5EE7BE74">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4A773E34">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68E3BC8B">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7A107C0D">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14A090EB">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0F1F675B">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E920331">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010C3A2B">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47570C4A">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315E8634">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64E2F332">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1086E230">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118B3519">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781E8BAD">
      <w:pPr>
        <w:spacing w:line="360" w:lineRule="auto"/>
        <w:ind w:firstLine="32"/>
        <w:rPr>
          <w:rFonts w:hint="eastAsia" w:ascii="宋体" w:hAnsi="宋体" w:cs="宋体"/>
          <w:sz w:val="24"/>
        </w:rPr>
      </w:pPr>
    </w:p>
    <w:p w14:paraId="10938942">
      <w:pPr>
        <w:rPr>
          <w:rFonts w:hint="eastAsia" w:ascii="宋体" w:hAnsi="宋体" w:cs="宋体"/>
          <w:sz w:val="24"/>
        </w:rPr>
      </w:pPr>
    </w:p>
    <w:p w14:paraId="66E80A65">
      <w:pPr>
        <w:rPr>
          <w:rFonts w:hint="eastAsia" w:ascii="宋体" w:hAnsi="宋体" w:cs="宋体"/>
          <w:sz w:val="24"/>
        </w:rPr>
      </w:pPr>
    </w:p>
    <w:p w14:paraId="5F5E726A">
      <w:pPr>
        <w:rPr>
          <w:rFonts w:hint="eastAsia" w:ascii="宋体" w:hAnsi="宋体" w:cs="宋体"/>
          <w:sz w:val="24"/>
        </w:rPr>
      </w:pPr>
    </w:p>
    <w:p w14:paraId="173D1887">
      <w:pPr>
        <w:rPr>
          <w:rFonts w:hint="eastAsia" w:ascii="宋体" w:hAnsi="宋体" w:cs="宋体"/>
          <w:sz w:val="24"/>
        </w:rPr>
      </w:pPr>
    </w:p>
    <w:p w14:paraId="7DF58F02">
      <w:pPr>
        <w:rPr>
          <w:rFonts w:hint="eastAsia" w:ascii="宋体" w:hAnsi="宋体" w:cs="宋体"/>
          <w:sz w:val="24"/>
        </w:rPr>
      </w:pPr>
    </w:p>
    <w:p w14:paraId="5C6B4B09">
      <w:pPr>
        <w:rPr>
          <w:rFonts w:hint="eastAsia" w:ascii="宋体" w:hAnsi="宋体" w:cs="宋体"/>
          <w:sz w:val="24"/>
        </w:rPr>
      </w:pPr>
    </w:p>
    <w:p w14:paraId="6794EFC3">
      <w:pPr>
        <w:rPr>
          <w:rFonts w:hint="eastAsia" w:ascii="宋体" w:hAnsi="宋体" w:cs="宋体"/>
          <w:sz w:val="24"/>
        </w:rPr>
      </w:pPr>
    </w:p>
    <w:p w14:paraId="23C812D4">
      <w:pPr>
        <w:pStyle w:val="7"/>
        <w:rPr>
          <w:color w:val="auto"/>
        </w:rPr>
      </w:pPr>
      <w:r>
        <w:rPr>
          <w:rFonts w:hint="eastAsia" w:ascii="宋体" w:hAnsi="宋体"/>
          <w:b/>
          <w:szCs w:val="24"/>
        </w:rPr>
        <w:br w:type="page"/>
      </w: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8480"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8480;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367DB627">
      <w:pPr>
        <w:adjustRightInd w:val="0"/>
        <w:snapToGrid w:val="0"/>
        <w:spacing w:line="460" w:lineRule="atLeast"/>
        <w:ind w:left="360" w:hanging="360" w:hangingChars="100"/>
        <w:rPr>
          <w:rFonts w:ascii="Times New Roman" w:hAnsi="Times New Roman" w:eastAsia="Cambria Math" w:cs="Times New Roman"/>
          <w:spacing w:val="20"/>
          <w:sz w:val="32"/>
          <w:szCs w:val="32"/>
        </w:rPr>
      </w:pP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2025年-2026年带压堵漏服务采购项目</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202504027</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…………………………………（页码）</w:t>
      </w:r>
    </w:p>
    <w:p w14:paraId="3C37916A">
      <w:pPr>
        <w:pStyle w:val="6"/>
        <w:rPr>
          <w:color w:val="auto"/>
        </w:rPr>
      </w:pPr>
    </w:p>
    <w:p w14:paraId="05748400">
      <w:pPr>
        <w:pStyle w:val="7"/>
        <w:rPr>
          <w:color w:val="auto"/>
        </w:rPr>
      </w:pPr>
    </w:p>
    <w:p w14:paraId="5BD807E8">
      <w:pPr>
        <w:rPr>
          <w:color w:val="auto"/>
        </w:rPr>
      </w:pPr>
    </w:p>
    <w:p w14:paraId="631F1A0B">
      <w:pPr>
        <w:pStyle w:val="6"/>
      </w:pPr>
    </w:p>
    <w:p w14:paraId="568FE681">
      <w:pPr>
        <w:pStyle w:val="6"/>
        <w:rPr>
          <w:color w:val="auto"/>
        </w:rPr>
      </w:pPr>
    </w:p>
    <w:p w14:paraId="37160157">
      <w:pPr>
        <w:pStyle w:val="7"/>
        <w:rPr>
          <w:color w:val="auto"/>
        </w:rPr>
      </w:pPr>
    </w:p>
    <w:p w14:paraId="18510655">
      <w:pPr>
        <w:rPr>
          <w:color w:val="auto"/>
        </w:rPr>
      </w:pPr>
    </w:p>
    <w:p w14:paraId="03CD803D">
      <w:pPr>
        <w:pStyle w:val="6"/>
        <w:rPr>
          <w:color w:val="auto"/>
        </w:rPr>
      </w:pPr>
    </w:p>
    <w:p w14:paraId="7C6A2F1D">
      <w:pPr>
        <w:pStyle w:val="7"/>
        <w:rPr>
          <w:color w:val="auto"/>
        </w:rPr>
      </w:pPr>
    </w:p>
    <w:p w14:paraId="2A1EAFA4">
      <w:pPr>
        <w:rPr>
          <w:color w:val="auto"/>
        </w:rPr>
      </w:pPr>
    </w:p>
    <w:p w14:paraId="2300D32D">
      <w:pPr>
        <w:pStyle w:val="6"/>
        <w:rPr>
          <w:color w:val="auto"/>
        </w:rPr>
      </w:pPr>
    </w:p>
    <w:p w14:paraId="4CBC95AE">
      <w:pPr>
        <w:pStyle w:val="7"/>
        <w:rPr>
          <w:color w:val="auto"/>
        </w:rPr>
      </w:pPr>
    </w:p>
    <w:p w14:paraId="798392CC">
      <w:pPr>
        <w:rPr>
          <w:color w:val="auto"/>
        </w:rPr>
      </w:pPr>
    </w:p>
    <w:p w14:paraId="673A965D">
      <w:pPr>
        <w:pStyle w:val="6"/>
        <w:rPr>
          <w:color w:val="auto"/>
        </w:rPr>
      </w:pPr>
    </w:p>
    <w:p w14:paraId="7AF1798F">
      <w:pPr>
        <w:pStyle w:val="7"/>
        <w:rPr>
          <w:color w:val="auto"/>
        </w:rPr>
      </w:pPr>
    </w:p>
    <w:p w14:paraId="42CD4FD3">
      <w:pPr>
        <w:pStyle w:val="8"/>
        <w:rPr>
          <w:color w:val="auto"/>
        </w:rPr>
      </w:pPr>
    </w:p>
    <w:p w14:paraId="1E6E4C39">
      <w:pPr>
        <w:rPr>
          <w:color w:val="auto"/>
        </w:rPr>
      </w:pPr>
    </w:p>
    <w:p w14:paraId="1AAA3B54">
      <w:pPr>
        <w:pStyle w:val="14"/>
      </w:pPr>
    </w:p>
    <w:p w14:paraId="0EC82F94">
      <w:pPr>
        <w:rPr>
          <w:color w:val="auto"/>
        </w:rPr>
      </w:pPr>
    </w:p>
    <w:p w14:paraId="5BDEE8B8">
      <w:pPr>
        <w:pStyle w:val="6"/>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2025年-2026年带压堵漏服务采购项目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202504027</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7"/>
        <w:rPr>
          <w:color w:val="auto"/>
        </w:rPr>
      </w:pPr>
    </w:p>
    <w:p w14:paraId="437E8B68">
      <w:pPr>
        <w:rPr>
          <w:color w:val="auto"/>
        </w:rPr>
      </w:pPr>
    </w:p>
    <w:p w14:paraId="33A065AF">
      <w:pPr>
        <w:pStyle w:val="6"/>
        <w:rPr>
          <w:color w:val="auto"/>
        </w:rPr>
      </w:pPr>
    </w:p>
    <w:p w14:paraId="390524D3">
      <w:pPr>
        <w:pStyle w:val="7"/>
      </w:pPr>
    </w:p>
    <w:p w14:paraId="35CD09A5">
      <w:pPr>
        <w:pStyle w:val="7"/>
        <w:rPr>
          <w:color w:val="auto"/>
        </w:rPr>
      </w:pPr>
    </w:p>
    <w:p w14:paraId="11A2CB2E">
      <w:pPr>
        <w:rPr>
          <w:color w:val="auto"/>
        </w:rPr>
      </w:pPr>
    </w:p>
    <w:p w14:paraId="7E67FC26">
      <w:pPr>
        <w:pStyle w:val="6"/>
        <w:rPr>
          <w:color w:val="auto"/>
        </w:rPr>
      </w:pPr>
    </w:p>
    <w:p w14:paraId="488F3B7B">
      <w:pPr>
        <w:pStyle w:val="7"/>
        <w:rPr>
          <w:color w:val="auto"/>
        </w:rPr>
      </w:pPr>
    </w:p>
    <w:p w14:paraId="66C62AD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4AC80819">
      <w:pPr>
        <w:pStyle w:val="6"/>
        <w:numPr>
          <w:ilvl w:val="0"/>
          <w:numId w:val="0"/>
        </w:numPr>
        <w:ind w:leftChars="0"/>
        <w:rPr>
          <w:rFonts w:hint="default"/>
          <w:color w:val="auto"/>
          <w:lang w:val="en-US" w:eastAsia="zh-CN"/>
        </w:rPr>
      </w:pPr>
    </w:p>
    <w:p w14:paraId="04941367">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14:paraId="1FA55B4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14:paraId="6CAD4292">
      <w:pPr>
        <w:rPr>
          <w:color w:val="auto"/>
        </w:rPr>
      </w:pPr>
    </w:p>
    <w:p w14:paraId="44ED3486">
      <w:pPr>
        <w:pStyle w:val="6"/>
        <w:rPr>
          <w:color w:val="auto"/>
        </w:rPr>
      </w:pPr>
    </w:p>
    <w:p w14:paraId="7051BD90">
      <w:pPr>
        <w:pStyle w:val="7"/>
        <w:rPr>
          <w:color w:val="auto"/>
        </w:rPr>
      </w:pPr>
    </w:p>
    <w:p w14:paraId="15ED29BF">
      <w:pPr>
        <w:rPr>
          <w:color w:val="auto"/>
        </w:rPr>
      </w:pPr>
    </w:p>
    <w:p w14:paraId="73BFB571">
      <w:pPr>
        <w:pStyle w:val="6"/>
        <w:rPr>
          <w:color w:val="auto"/>
        </w:rPr>
      </w:pPr>
    </w:p>
    <w:p w14:paraId="3E85806A">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5623516F">
      <w:pPr>
        <w:pStyle w:val="7"/>
        <w:rPr>
          <w:color w:val="auto"/>
        </w:rPr>
      </w:pPr>
    </w:p>
    <w:p w14:paraId="50ED184E">
      <w:pPr>
        <w:rPr>
          <w:color w:val="auto"/>
        </w:rPr>
      </w:pPr>
    </w:p>
    <w:p w14:paraId="1A6F3E74">
      <w:pPr>
        <w:pStyle w:val="6"/>
        <w:rPr>
          <w:color w:val="auto"/>
        </w:rPr>
      </w:pPr>
    </w:p>
    <w:p w14:paraId="464D47F2">
      <w:pPr>
        <w:pStyle w:val="7"/>
        <w:rPr>
          <w:color w:val="auto"/>
        </w:rPr>
      </w:pPr>
    </w:p>
    <w:p w14:paraId="6B511750">
      <w:pPr>
        <w:rPr>
          <w:color w:val="auto"/>
        </w:rPr>
      </w:pPr>
    </w:p>
    <w:p w14:paraId="05A7B796">
      <w:pPr>
        <w:pStyle w:val="6"/>
        <w:rPr>
          <w:color w:val="auto"/>
        </w:rPr>
      </w:pPr>
    </w:p>
    <w:p w14:paraId="4D799C87">
      <w:pPr>
        <w:pStyle w:val="7"/>
        <w:rPr>
          <w:color w:val="auto"/>
        </w:rPr>
      </w:pPr>
    </w:p>
    <w:p w14:paraId="13457C2E">
      <w:pPr>
        <w:rPr>
          <w:color w:val="auto"/>
        </w:rPr>
      </w:pPr>
    </w:p>
    <w:p w14:paraId="3140BC0F">
      <w:pPr>
        <w:pStyle w:val="6"/>
        <w:rPr>
          <w:color w:val="auto"/>
        </w:rPr>
      </w:pPr>
    </w:p>
    <w:p w14:paraId="4ADA0366">
      <w:pPr>
        <w:pStyle w:val="7"/>
        <w:rPr>
          <w:color w:val="auto"/>
        </w:rPr>
      </w:pPr>
    </w:p>
    <w:p w14:paraId="4147016F">
      <w:pPr>
        <w:rPr>
          <w:color w:val="auto"/>
        </w:rPr>
      </w:pPr>
    </w:p>
    <w:p w14:paraId="4B08B63D">
      <w:pPr>
        <w:pStyle w:val="6"/>
        <w:rPr>
          <w:color w:val="auto"/>
        </w:rPr>
      </w:pPr>
    </w:p>
    <w:p w14:paraId="162E241D">
      <w:pPr>
        <w:pStyle w:val="7"/>
        <w:rPr>
          <w:color w:val="auto"/>
        </w:rPr>
      </w:pPr>
    </w:p>
    <w:p w14:paraId="210946A5">
      <w:pPr>
        <w:rPr>
          <w:color w:val="auto"/>
        </w:rPr>
      </w:pPr>
    </w:p>
    <w:p w14:paraId="7A188721">
      <w:pPr>
        <w:pStyle w:val="6"/>
        <w:rPr>
          <w:color w:val="auto"/>
        </w:rPr>
      </w:pPr>
    </w:p>
    <w:p w14:paraId="2E857C92">
      <w:pPr>
        <w:pStyle w:val="7"/>
        <w:rPr>
          <w:color w:val="auto"/>
        </w:rPr>
      </w:pPr>
    </w:p>
    <w:p w14:paraId="3352A739">
      <w:pPr>
        <w:rPr>
          <w:color w:val="auto"/>
        </w:rPr>
      </w:pPr>
    </w:p>
    <w:p w14:paraId="56EA1A6F">
      <w:pPr>
        <w:pStyle w:val="6"/>
        <w:rPr>
          <w:color w:val="auto"/>
        </w:rPr>
      </w:pPr>
    </w:p>
    <w:p w14:paraId="49C902B7">
      <w:pPr>
        <w:pStyle w:val="7"/>
        <w:rPr>
          <w:color w:val="auto"/>
        </w:rPr>
      </w:pPr>
    </w:p>
    <w:p w14:paraId="1BE2D6FF">
      <w:pPr>
        <w:pStyle w:val="6"/>
        <w:rPr>
          <w:color w:val="auto"/>
        </w:rPr>
      </w:pPr>
    </w:p>
    <w:p w14:paraId="151F0F7B">
      <w:pPr>
        <w:pStyle w:val="7"/>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0EB9299B">
      <w:pPr>
        <w:pStyle w:val="7"/>
        <w:rPr>
          <w:color w:val="auto"/>
        </w:rPr>
      </w:pPr>
    </w:p>
    <w:p w14:paraId="1AF3AAEA">
      <w:pPr>
        <w:rPr>
          <w:color w:val="auto"/>
        </w:rPr>
      </w:pPr>
    </w:p>
    <w:p w14:paraId="3DAA4E90">
      <w:pPr>
        <w:pStyle w:val="6"/>
        <w:rPr>
          <w:color w:val="auto"/>
        </w:rPr>
      </w:pPr>
    </w:p>
    <w:p w14:paraId="150574DA">
      <w:pPr>
        <w:pStyle w:val="7"/>
        <w:rPr>
          <w:color w:val="auto"/>
        </w:rPr>
      </w:pPr>
    </w:p>
    <w:p w14:paraId="0FCCF493">
      <w:pPr>
        <w:rPr>
          <w:color w:val="auto"/>
        </w:rPr>
      </w:pPr>
    </w:p>
    <w:p w14:paraId="51228414">
      <w:pPr>
        <w:pStyle w:val="6"/>
        <w:rPr>
          <w:color w:val="auto"/>
        </w:rPr>
      </w:pPr>
    </w:p>
    <w:p w14:paraId="13BDD14E">
      <w:pPr>
        <w:pStyle w:val="7"/>
        <w:rPr>
          <w:color w:val="auto"/>
        </w:rPr>
      </w:pPr>
    </w:p>
    <w:p w14:paraId="10ADC365">
      <w:pPr>
        <w:rPr>
          <w:color w:val="auto"/>
        </w:rPr>
      </w:pPr>
    </w:p>
    <w:p w14:paraId="52796060">
      <w:pPr>
        <w:pStyle w:val="6"/>
        <w:rPr>
          <w:color w:val="auto"/>
        </w:rPr>
      </w:pPr>
    </w:p>
    <w:p w14:paraId="167C8E6F">
      <w:pPr>
        <w:pStyle w:val="7"/>
        <w:rPr>
          <w:color w:val="auto"/>
        </w:rPr>
      </w:pPr>
    </w:p>
    <w:p w14:paraId="48F033E4">
      <w:pPr>
        <w:rPr>
          <w:color w:val="auto"/>
        </w:rPr>
      </w:pPr>
    </w:p>
    <w:p w14:paraId="0979F993">
      <w:pPr>
        <w:pStyle w:val="6"/>
        <w:rPr>
          <w:color w:val="auto"/>
        </w:rPr>
      </w:pPr>
    </w:p>
    <w:p w14:paraId="74966C05">
      <w:pPr>
        <w:pStyle w:val="7"/>
        <w:rPr>
          <w:color w:val="auto"/>
        </w:rPr>
      </w:pPr>
    </w:p>
    <w:p w14:paraId="6394C529">
      <w:pPr>
        <w:pStyle w:val="8"/>
        <w:rPr>
          <w:color w:val="auto"/>
        </w:rPr>
      </w:pPr>
    </w:p>
    <w:p w14:paraId="58AD2FD1">
      <w:pPr>
        <w:rPr>
          <w:color w:val="auto"/>
        </w:rPr>
      </w:pPr>
    </w:p>
    <w:p w14:paraId="7843A801">
      <w:pPr>
        <w:rPr>
          <w:color w:val="auto"/>
        </w:rPr>
      </w:pPr>
    </w:p>
    <w:p w14:paraId="5DAD9D1C">
      <w:pPr>
        <w:rPr>
          <w:color w:val="auto"/>
        </w:rPr>
      </w:pPr>
    </w:p>
    <w:p w14:paraId="40E741E9">
      <w:pPr>
        <w:rPr>
          <w:color w:val="auto"/>
        </w:rPr>
      </w:pPr>
    </w:p>
    <w:p w14:paraId="3B6A2EA8">
      <w:pPr>
        <w:rPr>
          <w:color w:val="auto"/>
        </w:rPr>
      </w:pPr>
    </w:p>
    <w:p w14:paraId="70007663">
      <w:pPr>
        <w:rPr>
          <w:color w:val="auto"/>
        </w:rPr>
      </w:pPr>
    </w:p>
    <w:p w14:paraId="7674EBD7">
      <w:pPr>
        <w:pStyle w:val="7"/>
        <w:ind w:left="0" w:leftChars="0" w:firstLine="0" w:firstLineChars="0"/>
      </w:pPr>
    </w:p>
    <w:p w14:paraId="6385A43C">
      <w:pPr>
        <w:pStyle w:val="7"/>
        <w:rPr>
          <w:color w:val="auto"/>
        </w:rPr>
      </w:pPr>
    </w:p>
    <w:p w14:paraId="772FE796">
      <w:pPr>
        <w:keepNext w:val="0"/>
        <w:keepLines w:val="0"/>
        <w:pageBreakBefore w:val="0"/>
        <w:widowControl w:val="0"/>
        <w:kinsoku/>
        <w:wordWrap/>
        <w:overflowPunct/>
        <w:topLinePunct w:val="0"/>
        <w:bidi w:val="0"/>
        <w:snapToGrid w:val="0"/>
        <w:spacing w:line="400" w:lineRule="exact"/>
        <w:jc w:val="center"/>
        <w:textAlignment w:val="auto"/>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keepNext w:val="0"/>
        <w:keepLines w:val="0"/>
        <w:pageBreakBefore w:val="0"/>
        <w:widowControl w:val="0"/>
        <w:kinsoku/>
        <w:wordWrap/>
        <w:overflowPunct/>
        <w:topLinePunct w:val="0"/>
        <w:bidi w:val="0"/>
        <w:snapToGrid w:val="0"/>
        <w:spacing w:line="400" w:lineRule="exact"/>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keepNext w:val="0"/>
        <w:keepLines w:val="0"/>
        <w:pageBreakBefore w:val="0"/>
        <w:widowControl w:val="0"/>
        <w:kinsoku/>
        <w:wordWrap/>
        <w:overflowPunct/>
        <w:topLinePunct w:val="0"/>
        <w:bidi w:val="0"/>
        <w:snapToGrid w:val="0"/>
        <w:spacing w:line="400" w:lineRule="exact"/>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2025年-2026年带压堵漏服务采购项目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202504027</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keepNext w:val="0"/>
        <w:keepLines w:val="0"/>
        <w:pageBreakBefore w:val="0"/>
        <w:widowControl w:val="0"/>
        <w:kinsoku/>
        <w:wordWrap/>
        <w:overflowPunct/>
        <w:topLinePunct w:val="0"/>
        <w:bidi w:val="0"/>
        <w:snapToGrid w:val="0"/>
        <w:spacing w:line="400" w:lineRule="exact"/>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keepNext w:val="0"/>
        <w:keepLines w:val="0"/>
        <w:pageBreakBefore w:val="0"/>
        <w:widowControl w:val="0"/>
        <w:kinsoku/>
        <w:wordWrap/>
        <w:overflowPunct/>
        <w:topLinePunct w:val="0"/>
        <w:bidi w:val="0"/>
        <w:snapToGrid w:val="0"/>
        <w:spacing w:line="400" w:lineRule="exact"/>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14:paraId="0DA7C2E2">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21381B49">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响应产品规格配置清单；</w:t>
      </w:r>
    </w:p>
    <w:p w14:paraId="4F7E5A90">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商务技术偏离表；</w:t>
      </w:r>
    </w:p>
    <w:p w14:paraId="4C9D3015">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供应商廉洁自律承诺书；</w:t>
      </w:r>
    </w:p>
    <w:p w14:paraId="6283A5BA">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keepNext w:val="0"/>
        <w:keepLines w:val="0"/>
        <w:pageBreakBefore w:val="0"/>
        <w:widowControl w:val="0"/>
        <w:kinsoku/>
        <w:wordWrap/>
        <w:overflowPunct/>
        <w:topLinePunct w:val="0"/>
        <w:bidi w:val="0"/>
        <w:snapToGrid w:val="0"/>
        <w:spacing w:line="400" w:lineRule="exact"/>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keepNext w:val="0"/>
        <w:keepLines w:val="0"/>
        <w:pageBreakBefore w:val="0"/>
        <w:widowControl w:val="0"/>
        <w:kinsoku/>
        <w:wordWrap/>
        <w:overflowPunct/>
        <w:topLinePunct w:val="0"/>
        <w:bidi w:val="0"/>
        <w:snapToGrid w:val="0"/>
        <w:spacing w:line="400" w:lineRule="exact"/>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keepNext w:val="0"/>
        <w:keepLines w:val="0"/>
        <w:pageBreakBefore w:val="0"/>
        <w:widowControl w:val="0"/>
        <w:kinsoku/>
        <w:wordWrap/>
        <w:overflowPunct/>
        <w:topLinePunct w:val="0"/>
        <w:bidi w:val="0"/>
        <w:snapToGrid w:val="0"/>
        <w:spacing w:line="400" w:lineRule="exact"/>
        <w:ind w:left="210" w:leftChars="1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keepNext w:val="0"/>
        <w:keepLines w:val="0"/>
        <w:pageBreakBefore w:val="0"/>
        <w:widowControl w:val="0"/>
        <w:kinsoku/>
        <w:wordWrap/>
        <w:overflowPunct/>
        <w:topLinePunct w:val="0"/>
        <w:bidi w:val="0"/>
        <w:snapToGrid w:val="0"/>
        <w:spacing w:line="400" w:lineRule="exact"/>
        <w:ind w:left="210" w:leftChars="1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keepNext w:val="0"/>
        <w:keepLines w:val="0"/>
        <w:pageBreakBefore w:val="0"/>
        <w:widowControl w:val="0"/>
        <w:kinsoku/>
        <w:wordWrap/>
        <w:overflowPunct/>
        <w:topLinePunct w:val="0"/>
        <w:bidi w:val="0"/>
        <w:snapToGrid w:val="0"/>
        <w:spacing w:line="400" w:lineRule="exact"/>
        <w:ind w:left="210" w:leftChars="1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keepNext w:val="0"/>
        <w:keepLines w:val="0"/>
        <w:pageBreakBefore w:val="0"/>
        <w:widowControl w:val="0"/>
        <w:kinsoku/>
        <w:wordWrap/>
        <w:overflowPunct/>
        <w:topLinePunct w:val="0"/>
        <w:bidi w:val="0"/>
        <w:snapToGrid w:val="0"/>
        <w:spacing w:line="400" w:lineRule="exact"/>
        <w:ind w:left="210" w:leftChars="1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keepNext w:val="0"/>
        <w:keepLines w:val="0"/>
        <w:pageBreakBefore w:val="0"/>
        <w:widowControl w:val="0"/>
        <w:kinsoku/>
        <w:wordWrap/>
        <w:overflowPunct/>
        <w:topLinePunct w:val="0"/>
        <w:bidi w:val="0"/>
        <w:snapToGrid w:val="0"/>
        <w:spacing w:line="400" w:lineRule="exact"/>
        <w:ind w:left="210" w:leftChars="100" w:firstLine="480" w:firstLineChars="200"/>
        <w:textAlignment w:val="auto"/>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09231FD8">
      <w:pPr>
        <w:keepNext w:val="0"/>
        <w:keepLines w:val="0"/>
        <w:pageBreakBefore w:val="0"/>
        <w:widowControl w:val="0"/>
        <w:numPr>
          <w:ilvl w:val="0"/>
          <w:numId w:val="0"/>
        </w:numPr>
        <w:kinsoku/>
        <w:wordWrap/>
        <w:overflowPunct/>
        <w:topLinePunct w:val="0"/>
        <w:bidi w:val="0"/>
        <w:snapToGrid w:val="0"/>
        <w:spacing w:line="400" w:lineRule="exact"/>
        <w:ind w:left="210" w:leftChars="100" w:firstLine="480" w:firstLineChars="200"/>
        <w:textAlignment w:val="auto"/>
        <w:rPr>
          <w:rFonts w:hint="eastAsia" w:cs="仿宋" w:asciiTheme="minorEastAsia" w:hAnsiTheme="minorEastAsia"/>
          <w:color w:val="auto"/>
          <w:sz w:val="24"/>
        </w:rPr>
      </w:pPr>
      <w:r>
        <w:rPr>
          <w:rFonts w:hint="eastAsia" w:cs="仿宋" w:asciiTheme="minorEastAsia" w:hAnsiTheme="minorEastAsia" w:eastAsiaTheme="minorEastAsia"/>
          <w:color w:val="auto"/>
          <w:kern w:val="2"/>
          <w:sz w:val="24"/>
          <w:szCs w:val="24"/>
          <w:lang w:val="en-US" w:eastAsia="zh-CN" w:bidi="ar-SA"/>
        </w:rPr>
        <w:t>5</w:t>
      </w:r>
      <w:r>
        <w:rPr>
          <w:rFonts w:hint="eastAsia" w:cs="仿宋" w:asciiTheme="minorEastAsia" w:hAnsiTheme="minorEastAsia"/>
          <w:color w:val="auto"/>
          <w:kern w:val="2"/>
          <w:sz w:val="24"/>
          <w:szCs w:val="24"/>
          <w:lang w:val="en-US" w:eastAsia="zh-CN" w:bidi="ar-SA"/>
        </w:rPr>
        <w:t>.</w:t>
      </w: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14:paraId="458517DD">
      <w:pPr>
        <w:pStyle w:val="6"/>
        <w:keepNext w:val="0"/>
        <w:keepLines w:val="0"/>
        <w:pageBreakBefore w:val="0"/>
        <w:widowControl w:val="0"/>
        <w:numPr>
          <w:ilvl w:val="0"/>
          <w:numId w:val="0"/>
        </w:numPr>
        <w:kinsoku/>
        <w:wordWrap/>
        <w:overflowPunct/>
        <w:topLinePunct w:val="0"/>
        <w:autoSpaceDE w:val="0"/>
        <w:autoSpaceDN w:val="0"/>
        <w:bidi w:val="0"/>
        <w:adjustRightInd w:val="0"/>
        <w:spacing w:line="400" w:lineRule="exact"/>
        <w:jc w:val="both"/>
        <w:textAlignment w:val="auto"/>
        <w:rPr>
          <w:color w:val="auto"/>
        </w:rPr>
      </w:pPr>
    </w:p>
    <w:p w14:paraId="6225769F">
      <w:pPr>
        <w:pStyle w:val="7"/>
        <w:keepNext w:val="0"/>
        <w:keepLines w:val="0"/>
        <w:pageBreakBefore w:val="0"/>
        <w:widowControl w:val="0"/>
        <w:kinsoku/>
        <w:wordWrap/>
        <w:overflowPunct/>
        <w:topLinePunct w:val="0"/>
        <w:bidi w:val="0"/>
        <w:spacing w:line="400" w:lineRule="exact"/>
        <w:textAlignment w:val="auto"/>
        <w:rPr>
          <w:color w:val="auto"/>
        </w:rPr>
      </w:pPr>
    </w:p>
    <w:p w14:paraId="25D88025">
      <w:pPr>
        <w:keepNext w:val="0"/>
        <w:keepLines w:val="0"/>
        <w:pageBreakBefore w:val="0"/>
        <w:widowControl w:val="0"/>
        <w:kinsoku/>
        <w:wordWrap/>
        <w:overflowPunct/>
        <w:topLinePunct w:val="0"/>
        <w:bidi w:val="0"/>
        <w:spacing w:line="400" w:lineRule="exact"/>
        <w:ind w:firstLine="3600" w:firstLineChars="1500"/>
        <w:textAlignment w:val="auto"/>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keepNext w:val="0"/>
        <w:keepLines w:val="0"/>
        <w:pageBreakBefore w:val="0"/>
        <w:widowControl w:val="0"/>
        <w:kinsoku/>
        <w:wordWrap/>
        <w:overflowPunct/>
        <w:topLinePunct w:val="0"/>
        <w:bidi w:val="0"/>
        <w:spacing w:line="400" w:lineRule="exact"/>
        <w:jc w:val="center"/>
        <w:textAlignment w:val="auto"/>
        <w:rPr>
          <w:rFonts w:cs="仿宋" w:asciiTheme="minorEastAsia" w:hAnsiTheme="minorEastAsia"/>
          <w:color w:val="auto"/>
          <w:sz w:val="24"/>
        </w:rPr>
        <w:sectPr>
          <w:headerReference r:id="rId17" w:type="default"/>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2025年-2026年带压堵漏服务采购项目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w:t>
      </w:r>
      <w:r>
        <w:rPr>
          <w:rFonts w:hint="eastAsia" w:cs="仿宋" w:asciiTheme="minorEastAsia" w:hAnsiTheme="minorEastAsia"/>
          <w:color w:val="auto"/>
          <w:kern w:val="0"/>
          <w:sz w:val="24"/>
          <w:highlight w:val="none"/>
          <w:lang w:val="zh-CN"/>
        </w:rPr>
        <w:t>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w:t>
      </w:r>
      <w:r>
        <w:rPr>
          <w:rFonts w:hint="eastAsia" w:cs="仿宋" w:asciiTheme="minorEastAsia" w:hAnsiTheme="minorEastAsia"/>
          <w:kern w:val="0"/>
          <w:sz w:val="24"/>
        </w:rPr>
        <w:t>切活动本公司均予承认</w:t>
      </w:r>
      <w:r>
        <w:rPr>
          <w:rFonts w:hint="eastAsia" w:cs="仿宋" w:asciiTheme="minorEastAsia" w:hAnsiTheme="minorEastAsia"/>
          <w:kern w:val="0"/>
          <w:sz w:val="24"/>
          <w:lang w:val="zh-CN"/>
        </w:rPr>
        <w:t>，其法律后果由我方承担。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7"/>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7"/>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3"/>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3"/>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9" w:type="first"/>
          <w:footerReference r:id="rId18"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2025年-2026年带压堵漏服务采购项目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32CB2346">
      <w:pPr>
        <w:spacing w:line="360" w:lineRule="auto"/>
        <w:jc w:val="center"/>
        <w:outlineLvl w:val="0"/>
        <w:rPr>
          <w:rFonts w:hint="eastAsia" w:cs="仿宋" w:asciiTheme="minorEastAsia" w:hAnsiTheme="minorEastAsia"/>
          <w:b/>
          <w:color w:val="auto"/>
          <w:kern w:val="0"/>
          <w:sz w:val="36"/>
          <w:szCs w:val="36"/>
        </w:rPr>
      </w:pPr>
    </w:p>
    <w:p w14:paraId="26B73060">
      <w:pPr>
        <w:spacing w:line="360" w:lineRule="auto"/>
        <w:jc w:val="both"/>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2025年-2026年带压堵漏服务采购项目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2025年-2026年带压堵漏服务采购项目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202504027</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1727" w:type="dxa"/>
        <w:tblInd w:w="11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7"/>
        <w:gridCol w:w="1754"/>
        <w:gridCol w:w="4454"/>
        <w:gridCol w:w="1327"/>
        <w:gridCol w:w="900"/>
        <w:gridCol w:w="934"/>
        <w:gridCol w:w="773"/>
        <w:gridCol w:w="858"/>
      </w:tblGrid>
      <w:tr w14:paraId="1ADB3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E02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A15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A1F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服务内容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882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73B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55D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462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总价</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B3A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386A5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83F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B4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3AA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DN50-DN65，P≤PN40，蒸汽/水/油，T＜100℃，管道法兰材质：碳钢/合金钢，质保半年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A96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01A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15F5">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D1AD">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0C74">
            <w:pPr>
              <w:jc w:val="center"/>
              <w:rPr>
                <w:rFonts w:hint="eastAsia" w:ascii="宋体" w:hAnsi="宋体" w:eastAsia="宋体" w:cs="宋体"/>
                <w:b/>
                <w:bCs/>
                <w:i w:val="0"/>
                <w:iCs w:val="0"/>
                <w:color w:val="000000"/>
                <w:sz w:val="24"/>
                <w:szCs w:val="24"/>
                <w:u w:val="none"/>
              </w:rPr>
            </w:pPr>
          </w:p>
        </w:tc>
      </w:tr>
      <w:tr w14:paraId="73185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AE0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DD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1D8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DN125-DN150，P≤PN40，蒸汽/水/油，T＜100℃，管道法兰材质：碳钢/合金钢，质保半年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D34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E12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3E9D">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A54C">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2E99">
            <w:pPr>
              <w:jc w:val="center"/>
              <w:rPr>
                <w:rFonts w:hint="eastAsia" w:ascii="宋体" w:hAnsi="宋体" w:eastAsia="宋体" w:cs="宋体"/>
                <w:b/>
                <w:bCs/>
                <w:i w:val="0"/>
                <w:iCs w:val="0"/>
                <w:color w:val="000000"/>
                <w:sz w:val="24"/>
                <w:szCs w:val="24"/>
                <w:u w:val="none"/>
              </w:rPr>
            </w:pPr>
          </w:p>
        </w:tc>
      </w:tr>
      <w:tr w14:paraId="714FA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CE4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24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78A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DN40及以下，PN40＜P≤PN100，蒸汽/水/油，100℃＜T≤200℃，管道法兰材质：碳钢/合金钢，质保半年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F42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057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D3CB">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68EC">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0446">
            <w:pPr>
              <w:jc w:val="center"/>
              <w:rPr>
                <w:rFonts w:hint="eastAsia" w:ascii="宋体" w:hAnsi="宋体" w:eastAsia="宋体" w:cs="宋体"/>
                <w:b/>
                <w:bCs/>
                <w:i w:val="0"/>
                <w:iCs w:val="0"/>
                <w:color w:val="000000"/>
                <w:sz w:val="24"/>
                <w:szCs w:val="24"/>
                <w:u w:val="none"/>
              </w:rPr>
            </w:pPr>
          </w:p>
        </w:tc>
      </w:tr>
      <w:tr w14:paraId="56AFA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94D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AA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D3E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DN50-DN65，PN40＜P≤PN100，蒸汽/水/油，100℃＜T≤200℃，管道法兰材质：碳钢/合金钢，质保半年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54B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36C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A7E0">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F93E">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AAFA">
            <w:pPr>
              <w:jc w:val="center"/>
              <w:rPr>
                <w:rFonts w:hint="eastAsia" w:ascii="宋体" w:hAnsi="宋体" w:eastAsia="宋体" w:cs="宋体"/>
                <w:b/>
                <w:bCs/>
                <w:i w:val="0"/>
                <w:iCs w:val="0"/>
                <w:color w:val="000000"/>
                <w:sz w:val="24"/>
                <w:szCs w:val="24"/>
                <w:u w:val="none"/>
              </w:rPr>
            </w:pPr>
          </w:p>
        </w:tc>
      </w:tr>
      <w:tr w14:paraId="2F26D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C83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99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759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DN80-DN100，PN40＜P≤PN100，蒸汽/水/油，100℃＜T≤200℃，管道法兰材质：碳钢/合金钢，质保半年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A90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9B6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DD00">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AC50">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0459">
            <w:pPr>
              <w:jc w:val="center"/>
              <w:rPr>
                <w:rFonts w:hint="eastAsia" w:ascii="宋体" w:hAnsi="宋体" w:eastAsia="宋体" w:cs="宋体"/>
                <w:b/>
                <w:bCs/>
                <w:i w:val="0"/>
                <w:iCs w:val="0"/>
                <w:color w:val="000000"/>
                <w:sz w:val="24"/>
                <w:szCs w:val="24"/>
                <w:u w:val="none"/>
              </w:rPr>
            </w:pPr>
          </w:p>
        </w:tc>
      </w:tr>
      <w:tr w14:paraId="4C12B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BAE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33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3B8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DN125-DN150，PN40＜P≤PN100，蒸汽/水/油，100℃＜T≤200℃，管道法兰材质：碳钢/合金钢，质保半年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641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946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02DB">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6940">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72CC">
            <w:pPr>
              <w:jc w:val="center"/>
              <w:rPr>
                <w:rFonts w:hint="eastAsia" w:ascii="宋体" w:hAnsi="宋体" w:eastAsia="宋体" w:cs="宋体"/>
                <w:b/>
                <w:bCs/>
                <w:i w:val="0"/>
                <w:iCs w:val="0"/>
                <w:color w:val="000000"/>
                <w:sz w:val="24"/>
                <w:szCs w:val="24"/>
                <w:u w:val="none"/>
              </w:rPr>
            </w:pPr>
          </w:p>
        </w:tc>
      </w:tr>
      <w:tr w14:paraId="0C969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B8F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C8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BEC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DN40及以下，PN40＜P≤PN100，蒸汽/水/油，200℃＜T≤300℃，管道法兰材质：碳钢/合金钢，质保半年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853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711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C3C0">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4D59">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EF99">
            <w:pPr>
              <w:jc w:val="center"/>
              <w:rPr>
                <w:rFonts w:hint="eastAsia" w:ascii="宋体" w:hAnsi="宋体" w:eastAsia="宋体" w:cs="宋体"/>
                <w:b/>
                <w:bCs/>
                <w:i w:val="0"/>
                <w:iCs w:val="0"/>
                <w:color w:val="000000"/>
                <w:sz w:val="24"/>
                <w:szCs w:val="24"/>
                <w:u w:val="none"/>
              </w:rPr>
            </w:pPr>
          </w:p>
        </w:tc>
      </w:tr>
      <w:tr w14:paraId="4779A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285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C0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E8B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DN50-DN65，PN40＜P≤PN100，蒸汽/水/油，200℃＜T≤300℃，管道法兰材质：碳钢/合金钢，质保半年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E5B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F6E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3EFB">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BBF2">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864D">
            <w:pPr>
              <w:jc w:val="center"/>
              <w:rPr>
                <w:rFonts w:hint="eastAsia" w:ascii="宋体" w:hAnsi="宋体" w:eastAsia="宋体" w:cs="宋体"/>
                <w:b/>
                <w:bCs/>
                <w:i w:val="0"/>
                <w:iCs w:val="0"/>
                <w:color w:val="000000"/>
                <w:sz w:val="24"/>
                <w:szCs w:val="24"/>
                <w:u w:val="none"/>
              </w:rPr>
            </w:pPr>
          </w:p>
        </w:tc>
      </w:tr>
      <w:tr w14:paraId="5BC77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461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C0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6F2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DN80-DN100，PN40＜P≤PN100，蒸汽/水/油，200℃＜T≤300℃，管道法兰材质：碳钢/合金钢，质保半年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582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368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FD7D">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A771">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8D48">
            <w:pPr>
              <w:jc w:val="center"/>
              <w:rPr>
                <w:rFonts w:hint="eastAsia" w:ascii="宋体" w:hAnsi="宋体" w:eastAsia="宋体" w:cs="宋体"/>
                <w:b/>
                <w:bCs/>
                <w:i w:val="0"/>
                <w:iCs w:val="0"/>
                <w:color w:val="000000"/>
                <w:sz w:val="24"/>
                <w:szCs w:val="24"/>
                <w:u w:val="none"/>
              </w:rPr>
            </w:pPr>
          </w:p>
        </w:tc>
      </w:tr>
      <w:tr w14:paraId="6E118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309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55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C5C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DN125-DN150，PN40＜P≤PN100，蒸汽/水/油，200℃＜T≤300℃，管道法兰材质：碳钢/合金钢，质保半年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41B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358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CCA8">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2DA2">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0FD0">
            <w:pPr>
              <w:jc w:val="center"/>
              <w:rPr>
                <w:rFonts w:hint="eastAsia" w:ascii="宋体" w:hAnsi="宋体" w:eastAsia="宋体" w:cs="宋体"/>
                <w:b/>
                <w:bCs/>
                <w:i w:val="0"/>
                <w:iCs w:val="0"/>
                <w:color w:val="000000"/>
                <w:sz w:val="24"/>
                <w:szCs w:val="24"/>
                <w:u w:val="none"/>
              </w:rPr>
            </w:pPr>
          </w:p>
        </w:tc>
      </w:tr>
      <w:tr w14:paraId="04484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BCB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9D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940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DN200，PN40＜P≤PN100，蒸汽/水/油，200℃＜T≤300℃，管道法兰材质：碳钢/合金钢，质保半年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9BC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B62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CB02">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2A5F">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AD9E">
            <w:pPr>
              <w:jc w:val="center"/>
              <w:rPr>
                <w:rFonts w:hint="eastAsia" w:ascii="宋体" w:hAnsi="宋体" w:eastAsia="宋体" w:cs="宋体"/>
                <w:b/>
                <w:bCs/>
                <w:i w:val="0"/>
                <w:iCs w:val="0"/>
                <w:color w:val="000000"/>
                <w:sz w:val="24"/>
                <w:szCs w:val="24"/>
                <w:u w:val="none"/>
              </w:rPr>
            </w:pPr>
          </w:p>
        </w:tc>
      </w:tr>
      <w:tr w14:paraId="75E02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84E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BE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D87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DN250，PN40＜P≤PN100，蒸汽/水/油，200℃＜T≤300℃，管道法兰材质：碳钢/合金钢，质保半年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366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069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D0AA">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B786">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4133">
            <w:pPr>
              <w:jc w:val="center"/>
              <w:rPr>
                <w:rFonts w:hint="eastAsia" w:ascii="宋体" w:hAnsi="宋体" w:eastAsia="宋体" w:cs="宋体"/>
                <w:b/>
                <w:bCs/>
                <w:i w:val="0"/>
                <w:iCs w:val="0"/>
                <w:color w:val="000000"/>
                <w:sz w:val="24"/>
                <w:szCs w:val="24"/>
                <w:u w:val="none"/>
              </w:rPr>
            </w:pPr>
          </w:p>
        </w:tc>
      </w:tr>
      <w:tr w14:paraId="2977D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82D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13</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96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032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DN400，PN40＜P≤PN100，蒸汽/水/油，200℃＜T≤300℃，管道法兰材质：碳钢/合金钢，质保半年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6DD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9D3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E901">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36B2">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F0D6">
            <w:pPr>
              <w:jc w:val="center"/>
              <w:rPr>
                <w:rFonts w:hint="eastAsia" w:ascii="宋体" w:hAnsi="宋体" w:eastAsia="宋体" w:cs="宋体"/>
                <w:b/>
                <w:bCs/>
                <w:i w:val="0"/>
                <w:iCs w:val="0"/>
                <w:color w:val="000000"/>
                <w:sz w:val="24"/>
                <w:szCs w:val="24"/>
                <w:u w:val="none"/>
              </w:rPr>
            </w:pPr>
          </w:p>
        </w:tc>
      </w:tr>
      <w:tr w14:paraId="33F40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9C4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14</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52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8D4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DN40及以下，PN40＜P≤PN100，蒸汽/水/油，300℃＜T≤450℃，管道法兰材质：碳钢/合金钢，质保半年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FEC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286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7627">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52FF">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BBFC">
            <w:pPr>
              <w:jc w:val="center"/>
              <w:rPr>
                <w:rFonts w:hint="eastAsia" w:ascii="宋体" w:hAnsi="宋体" w:eastAsia="宋体" w:cs="宋体"/>
                <w:b/>
                <w:bCs/>
                <w:i w:val="0"/>
                <w:iCs w:val="0"/>
                <w:color w:val="000000"/>
                <w:sz w:val="24"/>
                <w:szCs w:val="24"/>
                <w:u w:val="none"/>
              </w:rPr>
            </w:pPr>
          </w:p>
        </w:tc>
      </w:tr>
      <w:tr w14:paraId="5975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7B8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15</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17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106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DN50-DN65，PN40＜P≤PN100，蒸汽/水/油，300℃＜T≤450℃，管道法兰材质：碳钢/合金钢，质保半年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9DF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EA0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D1C6">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915F">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4898">
            <w:pPr>
              <w:jc w:val="center"/>
              <w:rPr>
                <w:rFonts w:hint="eastAsia" w:ascii="宋体" w:hAnsi="宋体" w:eastAsia="宋体" w:cs="宋体"/>
                <w:b/>
                <w:bCs/>
                <w:i w:val="0"/>
                <w:iCs w:val="0"/>
                <w:color w:val="000000"/>
                <w:sz w:val="24"/>
                <w:szCs w:val="24"/>
                <w:u w:val="none"/>
              </w:rPr>
            </w:pPr>
          </w:p>
        </w:tc>
      </w:tr>
      <w:tr w14:paraId="7999E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DB0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16</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1B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FAD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DN80-DN100，PN40＜P≤PN100，蒸汽/水/油，300℃＜T≤450℃，管道法兰材质：碳钢/合金钢，质保半年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412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073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A8D7">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85FE">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B062">
            <w:pPr>
              <w:jc w:val="center"/>
              <w:rPr>
                <w:rFonts w:hint="eastAsia" w:ascii="宋体" w:hAnsi="宋体" w:eastAsia="宋体" w:cs="宋体"/>
                <w:b/>
                <w:bCs/>
                <w:i w:val="0"/>
                <w:iCs w:val="0"/>
                <w:color w:val="000000"/>
                <w:sz w:val="24"/>
                <w:szCs w:val="24"/>
                <w:u w:val="none"/>
              </w:rPr>
            </w:pPr>
          </w:p>
        </w:tc>
      </w:tr>
      <w:tr w14:paraId="0AFFA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9C6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17</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F8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DE9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DN125-DN150，PN40＜P≤PN100，蒸汽/水/油，300℃＜T≤450℃，管道法兰材质：碳钢/合金钢，质保半年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720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269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856A">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F396">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2413">
            <w:pPr>
              <w:jc w:val="center"/>
              <w:rPr>
                <w:rFonts w:hint="eastAsia" w:ascii="宋体" w:hAnsi="宋体" w:eastAsia="宋体" w:cs="宋体"/>
                <w:b/>
                <w:bCs/>
                <w:i w:val="0"/>
                <w:iCs w:val="0"/>
                <w:color w:val="000000"/>
                <w:sz w:val="24"/>
                <w:szCs w:val="24"/>
                <w:u w:val="none"/>
              </w:rPr>
            </w:pPr>
          </w:p>
        </w:tc>
      </w:tr>
      <w:tr w14:paraId="22914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BFC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18</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E0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091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DN250，PN40＜P≤PN100，蒸汽/水/油，300℃＜T≤450℃，管道法兰材质：碳钢/合金钢，质保半年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FC6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032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9224">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74FE">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36BA">
            <w:pPr>
              <w:jc w:val="center"/>
              <w:rPr>
                <w:rFonts w:hint="eastAsia" w:ascii="宋体" w:hAnsi="宋体" w:eastAsia="宋体" w:cs="宋体"/>
                <w:b/>
                <w:bCs/>
                <w:i w:val="0"/>
                <w:iCs w:val="0"/>
                <w:color w:val="000000"/>
                <w:sz w:val="24"/>
                <w:szCs w:val="24"/>
                <w:u w:val="none"/>
              </w:rPr>
            </w:pPr>
          </w:p>
        </w:tc>
      </w:tr>
      <w:tr w14:paraId="70E69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5DB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19</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74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393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DN300，PN40＜P≤PN100，蒸汽/水/油，300℃＜T≤450℃，管道法兰材质：碳钢/合金钢，质保半年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962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3F0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3D3B">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9E10">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077A">
            <w:pPr>
              <w:jc w:val="center"/>
              <w:rPr>
                <w:rFonts w:hint="eastAsia" w:ascii="宋体" w:hAnsi="宋体" w:eastAsia="宋体" w:cs="宋体"/>
                <w:b/>
                <w:bCs/>
                <w:i w:val="0"/>
                <w:iCs w:val="0"/>
                <w:color w:val="000000"/>
                <w:sz w:val="24"/>
                <w:szCs w:val="24"/>
                <w:u w:val="none"/>
              </w:rPr>
            </w:pPr>
          </w:p>
        </w:tc>
      </w:tr>
      <w:tr w14:paraId="15BA1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275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05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C6A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DN500，PN40＜P≤PN100，蒸汽/水/油，300℃＜T≤450℃，管道法兰材质：碳钢/合金钢，质保半年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A5C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83E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9564">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3EF6">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68F1">
            <w:pPr>
              <w:jc w:val="center"/>
              <w:rPr>
                <w:rFonts w:hint="eastAsia" w:ascii="宋体" w:hAnsi="宋体" w:eastAsia="宋体" w:cs="宋体"/>
                <w:b/>
                <w:bCs/>
                <w:i w:val="0"/>
                <w:iCs w:val="0"/>
                <w:color w:val="000000"/>
                <w:sz w:val="24"/>
                <w:szCs w:val="24"/>
                <w:u w:val="none"/>
              </w:rPr>
            </w:pPr>
          </w:p>
        </w:tc>
      </w:tr>
      <w:tr w14:paraId="75A95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A9D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05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ECF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DN50及以下，PN150及以下，油，温度小于100℃，管道法兰材质：碳钢/合金钢，质保半年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34F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B7F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D11D">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3289">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4F27">
            <w:pPr>
              <w:jc w:val="center"/>
              <w:rPr>
                <w:rFonts w:hint="eastAsia" w:ascii="宋体" w:hAnsi="宋体" w:eastAsia="宋体" w:cs="宋体"/>
                <w:b/>
                <w:bCs/>
                <w:i w:val="0"/>
                <w:iCs w:val="0"/>
                <w:color w:val="000000"/>
                <w:sz w:val="24"/>
                <w:szCs w:val="24"/>
                <w:u w:val="none"/>
              </w:rPr>
            </w:pPr>
          </w:p>
        </w:tc>
      </w:tr>
      <w:tr w14:paraId="0DB79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88B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22</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F8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796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DN50-DN65，P≤PN40，蒸汽/水/油，T＜100℃，管道法兰材质：碳钢/合金钢，质保半年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8F9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76D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37A8">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E293">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B17A">
            <w:pPr>
              <w:jc w:val="center"/>
              <w:rPr>
                <w:rFonts w:hint="eastAsia" w:ascii="宋体" w:hAnsi="宋体" w:eastAsia="宋体" w:cs="宋体"/>
                <w:b/>
                <w:bCs/>
                <w:i w:val="0"/>
                <w:iCs w:val="0"/>
                <w:color w:val="000000"/>
                <w:sz w:val="24"/>
                <w:szCs w:val="24"/>
                <w:u w:val="none"/>
              </w:rPr>
            </w:pPr>
          </w:p>
        </w:tc>
      </w:tr>
      <w:tr w14:paraId="57AFE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792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23</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20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823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DN40及以下，P≤PN40，蒸汽/水/油，100℃＜T≤200℃，管道法兰材质：碳钢/合金钢，质保半年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4F9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4F7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EA90">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B511">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142E">
            <w:pPr>
              <w:jc w:val="center"/>
              <w:rPr>
                <w:rFonts w:hint="eastAsia" w:ascii="宋体" w:hAnsi="宋体" w:eastAsia="宋体" w:cs="宋体"/>
                <w:b/>
                <w:bCs/>
                <w:i w:val="0"/>
                <w:iCs w:val="0"/>
                <w:color w:val="000000"/>
                <w:sz w:val="24"/>
                <w:szCs w:val="24"/>
                <w:u w:val="none"/>
              </w:rPr>
            </w:pPr>
          </w:p>
        </w:tc>
      </w:tr>
      <w:tr w14:paraId="294E4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3D0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24</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2E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504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DN50-DN65，P≤PN40，蒸汽/水/油，100℃＜T≤200℃，管道法兰材质：碳钢/合金钢，质保半年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ABE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2D1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2D5B">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F38B">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9060">
            <w:pPr>
              <w:jc w:val="center"/>
              <w:rPr>
                <w:rFonts w:hint="eastAsia" w:ascii="宋体" w:hAnsi="宋体" w:eastAsia="宋体" w:cs="宋体"/>
                <w:b/>
                <w:bCs/>
                <w:i w:val="0"/>
                <w:iCs w:val="0"/>
                <w:color w:val="000000"/>
                <w:sz w:val="24"/>
                <w:szCs w:val="24"/>
                <w:u w:val="none"/>
              </w:rPr>
            </w:pPr>
          </w:p>
        </w:tc>
      </w:tr>
      <w:tr w14:paraId="5E9C8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A2A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25</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31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066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DN80-DN100，P≤PN40，蒸汽/水/油，100℃＜T≤200℃，管道法兰材质：碳钢/合金钢，质保半年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2BB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B70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F457">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BA61">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67DE">
            <w:pPr>
              <w:jc w:val="center"/>
              <w:rPr>
                <w:rFonts w:hint="eastAsia" w:ascii="宋体" w:hAnsi="宋体" w:eastAsia="宋体" w:cs="宋体"/>
                <w:b/>
                <w:bCs/>
                <w:i w:val="0"/>
                <w:iCs w:val="0"/>
                <w:color w:val="000000"/>
                <w:sz w:val="24"/>
                <w:szCs w:val="24"/>
                <w:u w:val="none"/>
              </w:rPr>
            </w:pPr>
          </w:p>
        </w:tc>
      </w:tr>
      <w:tr w14:paraId="7A01F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54B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26</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63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D8A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DN125-DN150，P≤PN40，蒸汽/水/油，100℃＜T≤200℃，管道法兰材质：碳钢/合金钢，质保半年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AF3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194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5BBD">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9ABE">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8F88">
            <w:pPr>
              <w:jc w:val="center"/>
              <w:rPr>
                <w:rFonts w:hint="eastAsia" w:ascii="宋体" w:hAnsi="宋体" w:eastAsia="宋体" w:cs="宋体"/>
                <w:b/>
                <w:bCs/>
                <w:i w:val="0"/>
                <w:iCs w:val="0"/>
                <w:color w:val="000000"/>
                <w:sz w:val="24"/>
                <w:szCs w:val="24"/>
                <w:u w:val="none"/>
              </w:rPr>
            </w:pPr>
          </w:p>
        </w:tc>
      </w:tr>
      <w:tr w14:paraId="76A3B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0FE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27</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A5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1EC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DN200，P≤PN40，蒸汽/水/油，100℃＜T≤200℃，管道法兰材质：碳钢/合金钢，质保半年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BEF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234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106D">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F2B0">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9D8F">
            <w:pPr>
              <w:jc w:val="center"/>
              <w:rPr>
                <w:rFonts w:hint="eastAsia" w:ascii="宋体" w:hAnsi="宋体" w:eastAsia="宋体" w:cs="宋体"/>
                <w:b/>
                <w:bCs/>
                <w:i w:val="0"/>
                <w:iCs w:val="0"/>
                <w:color w:val="000000"/>
                <w:sz w:val="24"/>
                <w:szCs w:val="24"/>
                <w:u w:val="none"/>
              </w:rPr>
            </w:pPr>
          </w:p>
        </w:tc>
      </w:tr>
      <w:tr w14:paraId="4A137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46C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28</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63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01F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DN250，P≤PN40，蒸汽/水/油，100℃＜T≤200℃，管道法兰材质：碳钢/合金钢，质保半年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533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C69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4748">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BE1A">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12E0">
            <w:pPr>
              <w:jc w:val="center"/>
              <w:rPr>
                <w:rFonts w:hint="eastAsia" w:ascii="宋体" w:hAnsi="宋体" w:eastAsia="宋体" w:cs="宋体"/>
                <w:b/>
                <w:bCs/>
                <w:i w:val="0"/>
                <w:iCs w:val="0"/>
                <w:color w:val="000000"/>
                <w:sz w:val="24"/>
                <w:szCs w:val="24"/>
                <w:u w:val="none"/>
              </w:rPr>
            </w:pPr>
          </w:p>
        </w:tc>
      </w:tr>
      <w:tr w14:paraId="26743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F46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29</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90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E29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DN300，P≤PN40，蒸汽/水/油，100℃＜T≤200℃，管道法兰材质：碳钢/合金钢，质保半年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BE8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045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DCDF">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69F8">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D06C">
            <w:pPr>
              <w:jc w:val="center"/>
              <w:rPr>
                <w:rFonts w:hint="eastAsia" w:ascii="宋体" w:hAnsi="宋体" w:eastAsia="宋体" w:cs="宋体"/>
                <w:b/>
                <w:bCs/>
                <w:i w:val="0"/>
                <w:iCs w:val="0"/>
                <w:color w:val="000000"/>
                <w:sz w:val="24"/>
                <w:szCs w:val="24"/>
                <w:u w:val="none"/>
              </w:rPr>
            </w:pPr>
          </w:p>
        </w:tc>
      </w:tr>
      <w:tr w14:paraId="1C95E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560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F3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带压堵漏服务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E9E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DN40及以下，P≤PN40，蒸汽/水，T＜100℃，管道法兰材质：碳钢/合金钢，质保半年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3A9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FCB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70D4">
            <w:pPr>
              <w:jc w:val="center"/>
              <w:rPr>
                <w:rFonts w:hint="eastAsia" w:ascii="宋体" w:hAnsi="宋体" w:eastAsia="宋体" w:cs="宋体"/>
                <w:b/>
                <w:bCs/>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D252">
            <w:pPr>
              <w:jc w:val="center"/>
              <w:rPr>
                <w:rFonts w:hint="eastAsia" w:ascii="宋体" w:hAnsi="宋体" w:eastAsia="宋体" w:cs="宋体"/>
                <w:b/>
                <w:bCs/>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9EC4">
            <w:pPr>
              <w:jc w:val="center"/>
              <w:rPr>
                <w:rFonts w:hint="eastAsia" w:ascii="宋体" w:hAnsi="宋体" w:eastAsia="宋体" w:cs="宋体"/>
                <w:b/>
                <w:bCs/>
                <w:i w:val="0"/>
                <w:iCs w:val="0"/>
                <w:color w:val="000000"/>
                <w:sz w:val="24"/>
                <w:szCs w:val="24"/>
                <w:u w:val="none"/>
              </w:rPr>
            </w:pPr>
          </w:p>
        </w:tc>
      </w:tr>
      <w:tr w14:paraId="66A92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7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6A9F5A2">
            <w:pPr>
              <w:jc w:val="both"/>
              <w:rPr>
                <w:rFonts w:hint="eastAsia" w:ascii="宋体" w:hAnsi="宋体" w:eastAsia="宋体" w:cs="Times New Roman"/>
                <w:b/>
                <w:bCs/>
                <w:snapToGrid/>
                <w:color w:val="auto"/>
                <w:kern w:val="2"/>
                <w:sz w:val="21"/>
                <w:szCs w:val="21"/>
                <w:u w:val="none"/>
                <w:lang w:val="en-US" w:eastAsia="zh-CN" w:bidi="ar-SA"/>
              </w:rPr>
            </w:pPr>
            <w:r>
              <w:rPr>
                <w:rFonts w:hint="eastAsia" w:ascii="宋体" w:hAnsi="宋体" w:eastAsia="宋体" w:cs="Times New Roman"/>
                <w:b/>
                <w:bCs/>
                <w:color w:val="auto"/>
                <w:kern w:val="2"/>
                <w:sz w:val="21"/>
                <w:szCs w:val="21"/>
                <w:u w:val="none"/>
                <w:lang w:val="en-US" w:eastAsia="zh-CN" w:bidi="ar-SA"/>
              </w:rPr>
              <w:t>1</w:t>
            </w:r>
            <w:r>
              <w:rPr>
                <w:rFonts w:hint="eastAsia" w:ascii="宋体" w:hAnsi="宋体" w:eastAsia="宋体" w:cs="Times New Roman"/>
                <w:b/>
                <w:bCs/>
                <w:snapToGrid/>
                <w:color w:val="auto"/>
                <w:kern w:val="2"/>
                <w:sz w:val="21"/>
                <w:szCs w:val="21"/>
                <w:u w:val="none"/>
                <w:lang w:val="en-US" w:eastAsia="zh-CN" w:bidi="ar-SA"/>
              </w:rPr>
              <w:t>.供应商综合考虑泄露点在直管、弯头、三通、法兰等地方堵漏成本，采购人不再因堵漏点不同而调整价格。</w:t>
            </w:r>
          </w:p>
          <w:p w14:paraId="66AEC98F">
            <w:pPr>
              <w:pStyle w:val="6"/>
              <w:numPr>
                <w:ilvl w:val="0"/>
                <w:numId w:val="0"/>
              </w:numPr>
              <w:rPr>
                <w:rFonts w:hint="eastAsia" w:ascii="宋体" w:hAnsi="宋体" w:eastAsia="宋体" w:cs="Times New Roman"/>
                <w:b w:val="0"/>
                <w:bCs w:val="0"/>
                <w:color w:val="auto"/>
                <w:kern w:val="2"/>
                <w:sz w:val="21"/>
                <w:szCs w:val="21"/>
                <w:u w:val="none"/>
                <w:lang w:val="en-US" w:eastAsia="zh-CN" w:bidi="ar-SA"/>
              </w:rPr>
            </w:pPr>
            <w:r>
              <w:rPr>
                <w:rFonts w:hint="eastAsia" w:hAnsi="宋体" w:eastAsia="宋体" w:cs="Times New Roman"/>
                <w:b/>
                <w:bCs/>
                <w:snapToGrid/>
                <w:color w:val="auto"/>
                <w:kern w:val="2"/>
                <w:sz w:val="21"/>
                <w:szCs w:val="21"/>
                <w:u w:val="none"/>
                <w:lang w:val="en-US" w:eastAsia="zh-CN" w:bidi="ar-SA"/>
              </w:rPr>
              <w:t>2</w:t>
            </w:r>
            <w:r>
              <w:rPr>
                <w:rFonts w:hint="eastAsia" w:ascii="宋体" w:hAnsi="宋体" w:eastAsia="宋体" w:cs="Times New Roman"/>
                <w:b/>
                <w:bCs/>
                <w:snapToGrid/>
                <w:color w:val="auto"/>
                <w:kern w:val="2"/>
                <w:sz w:val="21"/>
                <w:szCs w:val="21"/>
                <w:u w:val="none"/>
                <w:lang w:val="en-US" w:eastAsia="zh-CN" w:bidi="ar-SA"/>
              </w:rPr>
              <w:t>.含堵漏胶、卡具、工器具、人工费用、路费等所有费用</w:t>
            </w:r>
          </w:p>
        </w:tc>
      </w:tr>
      <w:tr w14:paraId="68372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D4C2A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响应报价合计（小写）</w:t>
            </w:r>
          </w:p>
        </w:tc>
        <w:tc>
          <w:tcPr>
            <w:tcW w:w="47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D0DA45">
            <w:pPr>
              <w:jc w:val="center"/>
              <w:rPr>
                <w:rFonts w:hint="eastAsia" w:ascii="宋体" w:hAnsi="宋体" w:eastAsia="宋体" w:cs="宋体"/>
                <w:i w:val="0"/>
                <w:iCs w:val="0"/>
                <w:color w:val="000000"/>
                <w:sz w:val="24"/>
                <w:szCs w:val="24"/>
                <w:u w:val="none"/>
              </w:rPr>
            </w:pPr>
          </w:p>
        </w:tc>
      </w:tr>
      <w:tr w14:paraId="4B022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D54F6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响应报价合计（大写）</w:t>
            </w:r>
          </w:p>
        </w:tc>
        <w:tc>
          <w:tcPr>
            <w:tcW w:w="47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68A749">
            <w:pPr>
              <w:jc w:val="center"/>
              <w:rPr>
                <w:rFonts w:hint="eastAsia" w:ascii="宋体" w:hAnsi="宋体" w:eastAsia="宋体" w:cs="宋体"/>
                <w:i w:val="0"/>
                <w:iCs w:val="0"/>
                <w:color w:val="000000"/>
                <w:sz w:val="24"/>
                <w:szCs w:val="24"/>
                <w:u w:val="none"/>
              </w:rPr>
            </w:pPr>
          </w:p>
        </w:tc>
      </w:tr>
      <w:tr w14:paraId="062DE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41B10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税率</w:t>
            </w:r>
          </w:p>
        </w:tc>
        <w:tc>
          <w:tcPr>
            <w:tcW w:w="47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533EC3">
            <w:pPr>
              <w:keepNext w:val="0"/>
              <w:keepLines w:val="0"/>
              <w:widowControl/>
              <w:suppressLineNumbers w:val="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 xml:space="preserve">    </w:t>
            </w:r>
            <w:r>
              <w:rPr>
                <w:rStyle w:val="31"/>
                <w:u w:val="single"/>
                <w:lang w:val="en-US" w:eastAsia="zh-CN" w:bidi="ar"/>
              </w:rPr>
              <w:t xml:space="preserve"> %</w:t>
            </w:r>
          </w:p>
        </w:tc>
      </w:tr>
    </w:tbl>
    <w:p w14:paraId="48945FF8">
      <w:pPr>
        <w:snapToGrid w:val="0"/>
        <w:spacing w:line="360" w:lineRule="auto"/>
        <w:ind w:left="480"/>
        <w:rPr>
          <w:rFonts w:hint="eastAsia" w:cs="仿宋" w:asciiTheme="minorEastAsia" w:hAnsiTheme="minorEastAsia"/>
          <w:b/>
          <w:color w:val="auto"/>
          <w:kern w:val="0"/>
          <w:sz w:val="24"/>
          <w:lang w:val="zh-CN"/>
        </w:rPr>
      </w:pPr>
    </w:p>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0BF928B8">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0810B710">
      <w:pPr>
        <w:pStyle w:val="6"/>
        <w:rPr>
          <w:color w:val="auto"/>
        </w:rPr>
      </w:pPr>
    </w:p>
    <w:p w14:paraId="7548D6A0">
      <w:pPr>
        <w:rPr>
          <w:color w:val="auto"/>
        </w:rPr>
      </w:pPr>
      <w:r>
        <w:rPr>
          <w:color w:val="auto"/>
        </w:rPr>
        <w:br w:type="page"/>
      </w:r>
    </w:p>
    <w:p w14:paraId="3132629E">
      <w:pPr>
        <w:pStyle w:val="8"/>
        <w:sectPr>
          <w:pgSz w:w="16838" w:h="11906" w:orient="landscape"/>
          <w:pgMar w:top="1803" w:right="1440" w:bottom="1803" w:left="1440" w:header="851" w:footer="992" w:gutter="0"/>
          <w:cols w:space="0" w:num="1"/>
          <w:rtlGutter w:val="0"/>
          <w:docGrid w:type="lines" w:linePitch="319" w:charSpace="0"/>
        </w:sectPr>
      </w:pPr>
    </w:p>
    <w:p w14:paraId="3A62EA43">
      <w:pPr>
        <w:spacing w:line="360" w:lineRule="auto"/>
        <w:jc w:val="center"/>
        <w:rPr>
          <w:rFonts w:cs="仿宋" w:asciiTheme="minorEastAsia" w:hAnsiTheme="minorEastAsia"/>
          <w:b/>
          <w:color w:val="auto"/>
          <w:spacing w:val="6"/>
          <w:sz w:val="32"/>
          <w:szCs w:val="32"/>
        </w:rPr>
      </w:pPr>
      <w:bookmarkStart w:id="389" w:name="_Toc465665161"/>
      <w:r>
        <w:rPr>
          <w:rFonts w:hint="eastAsia" w:cs="宋体" w:asciiTheme="minorEastAsia" w:hAnsiTheme="minorEastAsia"/>
          <w:b/>
          <w:bCs/>
          <w:color w:val="auto"/>
          <w:kern w:val="44"/>
          <w:sz w:val="44"/>
          <w:szCs w:val="44"/>
        </w:rPr>
        <w:t>附件</w:t>
      </w:r>
      <w:bookmarkEnd w:id="389"/>
    </w:p>
    <w:p w14:paraId="66C2277D">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2025年-2026年带压堵漏服务采购项目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6"/>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2025年-2026年带压堵漏服务采购项目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10"/>
        <w:rPr>
          <w:rFonts w:hint="eastAsia" w:hAnsi="宋体" w:cs="宋体"/>
          <w:b/>
          <w:bCs/>
          <w:sz w:val="24"/>
        </w:rPr>
      </w:pPr>
    </w:p>
    <w:p w14:paraId="5BC930A5">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20" w:type="default"/>
          <w:pgSz w:w="11906" w:h="16838"/>
          <w:pgMar w:top="1440" w:right="1800" w:bottom="1440" w:left="1800" w:header="930" w:footer="992" w:gutter="0"/>
          <w:pgNumType w:fmt="decimal"/>
          <w:cols w:space="425" w:num="1"/>
          <w:docGrid w:type="lines" w:linePitch="312" w:charSpace="0"/>
        </w:sectPr>
      </w:pPr>
    </w:p>
    <w:p w14:paraId="4A78D9EC">
      <w:pPr>
        <w:pStyle w:val="13"/>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53ACABC0">
      <w:pPr>
        <w:spacing w:line="360" w:lineRule="auto"/>
        <w:jc w:val="center"/>
        <w:rPr>
          <w:rFonts w:ascii="宋体" w:hAnsi="宋体" w:cs="宋体"/>
          <w:b/>
          <w:color w:val="auto"/>
          <w:spacing w:val="6"/>
          <w:sz w:val="32"/>
          <w:szCs w:val="32"/>
        </w:rPr>
      </w:pPr>
    </w:p>
    <w:p w14:paraId="0C87410C">
      <w:pPr>
        <w:spacing w:line="360" w:lineRule="auto"/>
        <w:jc w:val="center"/>
        <w:rPr>
          <w:rFonts w:ascii="宋体" w:hAnsi="宋体" w:cs="宋体"/>
          <w:b/>
          <w:color w:val="auto"/>
          <w:spacing w:val="6"/>
          <w:sz w:val="32"/>
          <w:szCs w:val="32"/>
        </w:rPr>
      </w:pPr>
    </w:p>
    <w:p w14:paraId="06D5B38C">
      <w:pPr>
        <w:autoSpaceDE w:val="0"/>
        <w:autoSpaceDN w:val="0"/>
        <w:jc w:val="both"/>
        <w:rPr>
          <w:rFonts w:hint="eastAsia" w:cs="仿宋" w:asciiTheme="minorEastAsia" w:hAnsiTheme="minorEastAsia"/>
          <w:b/>
          <w:color w:val="auto"/>
          <w:spacing w:val="6"/>
          <w:sz w:val="32"/>
          <w:szCs w:val="32"/>
        </w:rPr>
        <w:sectPr>
          <w:footerReference r:id="rId21" w:type="default"/>
          <w:pgSz w:w="11906" w:h="16838"/>
          <w:pgMar w:top="1440" w:right="1800" w:bottom="1440" w:left="1800" w:header="930" w:footer="992" w:gutter="0"/>
          <w:pgNumType w:fmt="decimal"/>
          <w:cols w:space="425" w:num="1"/>
          <w:docGrid w:type="lines" w:linePitch="312" w:charSpace="0"/>
        </w:sectPr>
      </w:pPr>
    </w:p>
    <w:p w14:paraId="1E37D74B">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14:paraId="31E98DE5">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14:paraId="31AB9781">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14:paraId="610F686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2025年-2026年带压堵漏服务采购项目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14:paraId="53A780D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14:paraId="74AE2C68">
      <w:pPr>
        <w:spacing w:line="360" w:lineRule="auto"/>
        <w:ind w:firstLine="494"/>
        <w:rPr>
          <w:rFonts w:cs="仿宋" w:asciiTheme="minorEastAsia" w:hAnsiTheme="minorEastAsia"/>
          <w:color w:val="auto"/>
          <w:sz w:val="24"/>
        </w:rPr>
      </w:pPr>
    </w:p>
    <w:p w14:paraId="1A1C9C03">
      <w:pPr>
        <w:spacing w:line="360" w:lineRule="auto"/>
        <w:ind w:firstLine="494"/>
        <w:rPr>
          <w:rFonts w:cs="仿宋" w:asciiTheme="minorEastAsia" w:hAnsiTheme="minorEastAsia"/>
          <w:color w:val="auto"/>
          <w:sz w:val="24"/>
        </w:rPr>
      </w:pPr>
    </w:p>
    <w:p w14:paraId="5D08D6CB">
      <w:pPr>
        <w:spacing w:line="360" w:lineRule="auto"/>
        <w:ind w:firstLine="494"/>
        <w:rPr>
          <w:rFonts w:cs="仿宋" w:asciiTheme="minorEastAsia" w:hAnsiTheme="minorEastAsia"/>
          <w:color w:val="auto"/>
          <w:sz w:val="24"/>
        </w:rPr>
      </w:pPr>
    </w:p>
    <w:p w14:paraId="4B5D2FBA">
      <w:pPr>
        <w:spacing w:line="360" w:lineRule="auto"/>
        <w:ind w:firstLine="494"/>
        <w:rPr>
          <w:rFonts w:cs="仿宋" w:asciiTheme="minorEastAsia" w:hAnsiTheme="minorEastAsia"/>
          <w:color w:val="auto"/>
          <w:sz w:val="24"/>
        </w:rPr>
      </w:pPr>
    </w:p>
    <w:p w14:paraId="6D0766FD">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14:paraId="322D2143">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14:paraId="1735BC5E">
      <w:pPr>
        <w:rPr>
          <w:rFonts w:cs="仿宋" w:asciiTheme="minorEastAsia" w:hAnsiTheme="minorEastAsia"/>
          <w:color w:val="auto"/>
          <w:sz w:val="24"/>
        </w:rPr>
      </w:pPr>
      <w:r>
        <w:rPr>
          <w:rFonts w:hint="eastAsia" w:cs="仿宋" w:asciiTheme="minorEastAsia" w:hAnsiTheme="minorEastAsia"/>
          <w:b/>
          <w:bCs/>
          <w:color w:val="auto"/>
          <w:sz w:val="24"/>
        </w:rPr>
        <w:t>附：</w:t>
      </w:r>
    </w:p>
    <w:p w14:paraId="298CF3DC">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14:paraId="3C03EBAE">
      <w:pPr>
        <w:autoSpaceDE w:val="0"/>
        <w:autoSpaceDN w:val="0"/>
        <w:jc w:val="center"/>
        <w:rPr>
          <w:rFonts w:cs="仿宋" w:asciiTheme="minorEastAsia" w:hAnsiTheme="minorEastAsia"/>
          <w:b/>
          <w:color w:val="auto"/>
          <w:spacing w:val="6"/>
          <w:sz w:val="32"/>
          <w:szCs w:val="32"/>
        </w:rPr>
      </w:pPr>
    </w:p>
    <w:p w14:paraId="152D7A86">
      <w:pPr>
        <w:autoSpaceDE w:val="0"/>
        <w:autoSpaceDN w:val="0"/>
        <w:jc w:val="center"/>
        <w:rPr>
          <w:rFonts w:cs="仿宋" w:asciiTheme="minorEastAsia" w:hAnsiTheme="minorEastAsia"/>
          <w:b/>
          <w:color w:val="auto"/>
          <w:spacing w:val="6"/>
          <w:sz w:val="32"/>
          <w:szCs w:val="32"/>
        </w:rPr>
      </w:pPr>
    </w:p>
    <w:p w14:paraId="52F9EF7E">
      <w:pPr>
        <w:autoSpaceDE w:val="0"/>
        <w:autoSpaceDN w:val="0"/>
        <w:jc w:val="center"/>
        <w:rPr>
          <w:rFonts w:cs="仿宋" w:asciiTheme="minorEastAsia" w:hAnsiTheme="minorEastAsia"/>
          <w:b/>
          <w:color w:val="auto"/>
          <w:spacing w:val="6"/>
          <w:sz w:val="32"/>
          <w:szCs w:val="32"/>
        </w:rPr>
      </w:pPr>
    </w:p>
    <w:p w14:paraId="0295E292">
      <w:pPr>
        <w:autoSpaceDE w:val="0"/>
        <w:autoSpaceDN w:val="0"/>
        <w:jc w:val="center"/>
        <w:rPr>
          <w:rFonts w:cs="仿宋" w:asciiTheme="minorEastAsia" w:hAnsiTheme="minorEastAsia"/>
          <w:b/>
          <w:color w:val="auto"/>
          <w:spacing w:val="6"/>
          <w:sz w:val="32"/>
          <w:szCs w:val="32"/>
        </w:rPr>
      </w:pPr>
    </w:p>
    <w:p w14:paraId="7AFE1452">
      <w:pPr>
        <w:autoSpaceDE w:val="0"/>
        <w:autoSpaceDN w:val="0"/>
        <w:jc w:val="center"/>
        <w:rPr>
          <w:rFonts w:cs="仿宋" w:asciiTheme="minorEastAsia" w:hAnsiTheme="minorEastAsia"/>
          <w:b/>
          <w:color w:val="auto"/>
          <w:spacing w:val="6"/>
          <w:sz w:val="32"/>
          <w:szCs w:val="32"/>
        </w:rPr>
      </w:pPr>
    </w:p>
    <w:p w14:paraId="40A2387C">
      <w:pPr>
        <w:autoSpaceDE w:val="0"/>
        <w:autoSpaceDN w:val="0"/>
        <w:jc w:val="center"/>
        <w:rPr>
          <w:rFonts w:cs="仿宋" w:asciiTheme="minorEastAsia" w:hAnsiTheme="minorEastAsia"/>
          <w:b/>
          <w:color w:val="auto"/>
          <w:spacing w:val="6"/>
          <w:sz w:val="32"/>
          <w:szCs w:val="32"/>
        </w:rPr>
      </w:pPr>
    </w:p>
    <w:p w14:paraId="725673CB">
      <w:pPr>
        <w:autoSpaceDE w:val="0"/>
        <w:autoSpaceDN w:val="0"/>
        <w:jc w:val="center"/>
        <w:rPr>
          <w:rFonts w:cs="仿宋" w:asciiTheme="minorEastAsia" w:hAnsiTheme="minorEastAsia"/>
          <w:b/>
          <w:color w:val="auto"/>
          <w:spacing w:val="6"/>
          <w:sz w:val="32"/>
          <w:szCs w:val="32"/>
        </w:rPr>
      </w:pPr>
    </w:p>
    <w:p w14:paraId="241D59FF">
      <w:pPr>
        <w:rPr>
          <w:color w:val="auto"/>
        </w:rPr>
      </w:pPr>
    </w:p>
    <w:p w14:paraId="77DAE76B">
      <w:pPr>
        <w:pStyle w:val="6"/>
        <w:rPr>
          <w:color w:val="auto"/>
        </w:rPr>
      </w:pPr>
    </w:p>
    <w:p w14:paraId="1F039C58">
      <w:pPr>
        <w:pStyle w:val="6"/>
      </w:pPr>
    </w:p>
    <w:sectPr>
      <w:footerReference r:id="rId22"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420C0">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624804">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0F624804">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29CC503">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1"/>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2"/>
      <w:jc w:val="right"/>
      <w:rPr>
        <w:rFonts w:ascii="仿宋" w:hAnsi="仿宋" w:eastAsia="仿宋" w:cs="仿宋"/>
        <w:i/>
        <w:iCs/>
      </w:rPr>
    </w:pPr>
  </w:p>
  <w:p w14:paraId="793F1943">
    <w:pPr>
      <w:pStyle w:val="12"/>
      <w:jc w:val="right"/>
      <w:rPr>
        <w:rFonts w:hint="eastAsia" w:cs="仿宋" w:asciiTheme="minorEastAsia" w:hAnsiTheme="minorEastAsia" w:eastAsiaTheme="minorEastAsia"/>
        <w:lang w:eastAsia="zh-CN"/>
      </w:rPr>
    </w:pPr>
    <w:r>
      <w:rPr>
        <w:sz w:val="18"/>
      </w:rPr>
      <w:pict>
        <v:shape id="PowerPlusWaterMarkObject116794" o:spid="_x0000_s2051" o:spt="136" type="#_x0000_t136" style="position:absolute;left:0pt;height:40.25pt;width:366.2pt;mso-position-horizontal:center;mso-position-horizontal-relative:margin;mso-position-vertical:center;mso-position-vertical-relative:margin;rotation:-2949120f;z-index:-251646976;mso-width-relative:page;mso-height-relative:page;" fillcolor="#C0C0C0" filled="t" stroked="f" coordsize="21600,21600" adj="10800">
          <v:path/>
          <v:fill on="t" opacity="19660f" focussize="0,0"/>
          <v:stroke on="f"/>
          <v:imagedata o:title=""/>
          <o:lock v:ext="edit" aspectratio="t"/>
          <v:textpath on="t" fitshape="t" fitpath="t" trim="t" xscale="f" string="杭州临江环境能源有限公司" style="font-family:微软雅黑;font-size:40pt;v-same-letter-heights:f;v-text-align:center;"/>
        </v:shape>
      </w:pict>
    </w: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2"/>
      <w:tabs>
        <w:tab w:val="left" w:pos="705"/>
        <w:tab w:val="left" w:pos="5565"/>
        <w:tab w:val="right" w:pos="8426"/>
      </w:tabs>
      <w:jc w:val="right"/>
      <w:rPr>
        <w:u w:val="single"/>
      </w:rPr>
    </w:pPr>
    <w:r>
      <w:rPr>
        <w:sz w:val="18"/>
      </w:rPr>
      <w:pict>
        <v:shape id="_x0000_s2052" o:spid="_x0000_s2052" o:spt="136" type="#_x0000_t136" style="position:absolute;left:0pt;height:40.25pt;width:366.2pt;mso-position-horizontal:center;mso-position-horizontal-relative:margin;mso-position-vertical:center;mso-position-vertical-relative:margin;rotation:-2949120f;z-index:-251645952;mso-width-relative:page;mso-height-relative:page;" fillcolor="#C0C0C0" filled="t" stroked="f" coordsize="21600,21600" adj="10800">
          <v:path/>
          <v:fill on="t" opacity="19660f" focussize="0,0"/>
          <v:stroke on="f"/>
          <v:imagedata o:title=""/>
          <o:lock v:ext="edit" aspectratio="t"/>
          <v:textpath on="t" fitshape="t" fitpath="t" trim="t" xscale="f" string="杭州临江环境能源有限公司" style="font-family:微软雅黑;font-size:40pt;v-same-letter-heights:f;v-text-align:center;"/>
        </v:shape>
      </w:pict>
    </w: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2"/>
      <w:jc w:val="right"/>
    </w:pPr>
    <w:r>
      <w:rPr>
        <w:sz w:val="18"/>
      </w:rPr>
      <w:pict>
        <v:shape id="_x0000_s2055" o:spid="_x0000_s2055" o:spt="136" type="#_x0000_t136" style="position:absolute;left:0pt;height:40.25pt;width:366.2pt;mso-position-horizontal:center;mso-position-horizontal-relative:margin;mso-position-vertical:center;mso-position-vertical-relative:margin;rotation:-2949120f;z-index:-251642880;mso-width-relative:page;mso-height-relative:page;" fillcolor="#C0C0C0" filled="t" stroked="f" coordsize="21600,21600" adj="10800">
          <v:path/>
          <v:fill on="t" opacity="19660f" focussize="0,0"/>
          <v:stroke on="f"/>
          <v:imagedata o:title=""/>
          <o:lock v:ext="edit" aspectratio="t"/>
          <v:textpath on="t" fitshape="t" fitpath="t" trim="t" xscale="f" string="杭州临江环境能源有限公司" style="font-family:微软雅黑;font-size:40pt;v-same-letter-heights:f;v-text-align:center;"/>
        </v:shape>
      </w:pict>
    </w: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25A16">
    <w:pPr>
      <w:pStyle w:val="12"/>
    </w:pPr>
    <w:r>
      <w:rPr>
        <w:sz w:val="18"/>
      </w:rPr>
      <w:pict>
        <v:shape id="_x0000_s2053" o:spid="_x0000_s2053" o:spt="136" type="#_x0000_t136" style="position:absolute;left:0pt;height:40.25pt;width:366.2pt;mso-position-horizontal:center;mso-position-horizontal-relative:margin;mso-position-vertical:center;mso-position-vertical-relative:margin;rotation:-2949120f;z-index:-251644928;mso-width-relative:page;mso-height-relative:page;" fillcolor="#C0C0C0" filled="t" stroked="f" coordsize="21600,21600" adj="10800">
          <v:path/>
          <v:fill on="t" opacity="19660f" focussize="0,0"/>
          <v:stroke on="f"/>
          <v:imagedata o:title=""/>
          <o:lock v:ext="edit" aspectratio="t"/>
          <v:textpath on="t" fitshape="t" fitpath="t" trim="t" xscale="f" string="杭州临江环境能源有限公司" style="font-family:微软雅黑;font-size:40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F4162">
    <w:pPr>
      <w:pStyle w:val="12"/>
    </w:pPr>
    <w:r>
      <w:rPr>
        <w:sz w:val="18"/>
      </w:rPr>
      <w:pict>
        <v:shape id="_x0000_s2054" o:spid="_x0000_s2054" o:spt="136" type="#_x0000_t136" style="position:absolute;left:0pt;height:40.25pt;width:366.2pt;mso-position-horizontal:center;mso-position-horizontal-relative:margin;mso-position-vertical:center;mso-position-vertical-relative:margin;rotation:-2949120f;z-index:-251643904;mso-width-relative:page;mso-height-relative:page;" fillcolor="#C0C0C0" filled="t" stroked="f" coordsize="21600,21600" adj="10800">
          <v:path/>
          <v:fill on="t" opacity="19660f" focussize="0,0"/>
          <v:stroke on="f"/>
          <v:imagedata o:title=""/>
          <o:lock v:ext="edit" aspectratio="t"/>
          <v:textpath on="t" fitshape="t" fitpath="t" trim="t" xscale="f" string="杭州临江环境能源有限公司" style="font-family:微软雅黑;font-size:40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23E1286"/>
    <w:rsid w:val="03272182"/>
    <w:rsid w:val="04101429"/>
    <w:rsid w:val="046A1781"/>
    <w:rsid w:val="04E634F4"/>
    <w:rsid w:val="05150472"/>
    <w:rsid w:val="05171224"/>
    <w:rsid w:val="051B17AF"/>
    <w:rsid w:val="0805754C"/>
    <w:rsid w:val="08322A8C"/>
    <w:rsid w:val="08670640"/>
    <w:rsid w:val="08E37A2F"/>
    <w:rsid w:val="09545F70"/>
    <w:rsid w:val="09946F9F"/>
    <w:rsid w:val="09D74B85"/>
    <w:rsid w:val="09EC7123"/>
    <w:rsid w:val="09ED56C9"/>
    <w:rsid w:val="0A1D0FFF"/>
    <w:rsid w:val="0A7C1006"/>
    <w:rsid w:val="0AD025A1"/>
    <w:rsid w:val="0B4E0B4D"/>
    <w:rsid w:val="0BD07B44"/>
    <w:rsid w:val="0C492847"/>
    <w:rsid w:val="0C554576"/>
    <w:rsid w:val="0F095788"/>
    <w:rsid w:val="0F5E496A"/>
    <w:rsid w:val="0F81598B"/>
    <w:rsid w:val="10947BCD"/>
    <w:rsid w:val="10BE08E9"/>
    <w:rsid w:val="1157552B"/>
    <w:rsid w:val="13064D3F"/>
    <w:rsid w:val="1399374C"/>
    <w:rsid w:val="13FF5068"/>
    <w:rsid w:val="14521AA0"/>
    <w:rsid w:val="146C41CB"/>
    <w:rsid w:val="15BE749A"/>
    <w:rsid w:val="15E02F18"/>
    <w:rsid w:val="166F3635"/>
    <w:rsid w:val="185A544F"/>
    <w:rsid w:val="18890233"/>
    <w:rsid w:val="198737C7"/>
    <w:rsid w:val="19DC6BDA"/>
    <w:rsid w:val="1AA56FDE"/>
    <w:rsid w:val="1B7913A6"/>
    <w:rsid w:val="1B8B6B2D"/>
    <w:rsid w:val="1C742A28"/>
    <w:rsid w:val="1CAA3340"/>
    <w:rsid w:val="1CD34128"/>
    <w:rsid w:val="1CDE6781"/>
    <w:rsid w:val="1D987ACC"/>
    <w:rsid w:val="1DEB283E"/>
    <w:rsid w:val="1F457921"/>
    <w:rsid w:val="21677697"/>
    <w:rsid w:val="229536BA"/>
    <w:rsid w:val="22A244DC"/>
    <w:rsid w:val="2378337E"/>
    <w:rsid w:val="23AE001C"/>
    <w:rsid w:val="251A0B90"/>
    <w:rsid w:val="25251AF7"/>
    <w:rsid w:val="25C26B32"/>
    <w:rsid w:val="272E083D"/>
    <w:rsid w:val="284A39BF"/>
    <w:rsid w:val="28A354BE"/>
    <w:rsid w:val="298D0BC4"/>
    <w:rsid w:val="2A1060BE"/>
    <w:rsid w:val="2A6366FF"/>
    <w:rsid w:val="2A6807FA"/>
    <w:rsid w:val="2B32649C"/>
    <w:rsid w:val="2B9B5E5B"/>
    <w:rsid w:val="2BDA5141"/>
    <w:rsid w:val="2C270527"/>
    <w:rsid w:val="2C4141D8"/>
    <w:rsid w:val="2EA152A3"/>
    <w:rsid w:val="2F1F33A8"/>
    <w:rsid w:val="2F5836E9"/>
    <w:rsid w:val="2F7610B9"/>
    <w:rsid w:val="30123142"/>
    <w:rsid w:val="302169BE"/>
    <w:rsid w:val="304A7E50"/>
    <w:rsid w:val="314B6E80"/>
    <w:rsid w:val="31BF0628"/>
    <w:rsid w:val="32843E96"/>
    <w:rsid w:val="32D33460"/>
    <w:rsid w:val="346671FA"/>
    <w:rsid w:val="351F7AFD"/>
    <w:rsid w:val="352F03C1"/>
    <w:rsid w:val="36162BCB"/>
    <w:rsid w:val="363646DC"/>
    <w:rsid w:val="36412810"/>
    <w:rsid w:val="36BD312A"/>
    <w:rsid w:val="37514AF4"/>
    <w:rsid w:val="377C0298"/>
    <w:rsid w:val="37F61CA1"/>
    <w:rsid w:val="39C31C6C"/>
    <w:rsid w:val="3C283344"/>
    <w:rsid w:val="3C3420E0"/>
    <w:rsid w:val="3C485F9D"/>
    <w:rsid w:val="3C4E2A76"/>
    <w:rsid w:val="3C7C70D7"/>
    <w:rsid w:val="3CB84BBF"/>
    <w:rsid w:val="3D3879AE"/>
    <w:rsid w:val="3E0C6463"/>
    <w:rsid w:val="3E564C85"/>
    <w:rsid w:val="3F4F566F"/>
    <w:rsid w:val="3F8142B1"/>
    <w:rsid w:val="3FA13295"/>
    <w:rsid w:val="403E57B7"/>
    <w:rsid w:val="40532D51"/>
    <w:rsid w:val="40533552"/>
    <w:rsid w:val="4179370E"/>
    <w:rsid w:val="41D016DB"/>
    <w:rsid w:val="42043E37"/>
    <w:rsid w:val="42112513"/>
    <w:rsid w:val="42E9077C"/>
    <w:rsid w:val="433F2D12"/>
    <w:rsid w:val="43496F4C"/>
    <w:rsid w:val="435518AD"/>
    <w:rsid w:val="437A2DA4"/>
    <w:rsid w:val="44873A1C"/>
    <w:rsid w:val="4491515E"/>
    <w:rsid w:val="470471FE"/>
    <w:rsid w:val="472961BF"/>
    <w:rsid w:val="475B5B52"/>
    <w:rsid w:val="49105C83"/>
    <w:rsid w:val="4992263D"/>
    <w:rsid w:val="499917D4"/>
    <w:rsid w:val="49A53D97"/>
    <w:rsid w:val="4AE27CAC"/>
    <w:rsid w:val="4BAC48C9"/>
    <w:rsid w:val="4E191EC4"/>
    <w:rsid w:val="4EA9254B"/>
    <w:rsid w:val="4F251D5C"/>
    <w:rsid w:val="4FD65994"/>
    <w:rsid w:val="4FEB08B0"/>
    <w:rsid w:val="50772E11"/>
    <w:rsid w:val="50886E1D"/>
    <w:rsid w:val="513B5867"/>
    <w:rsid w:val="51454B8D"/>
    <w:rsid w:val="514563A8"/>
    <w:rsid w:val="523875F5"/>
    <w:rsid w:val="52506204"/>
    <w:rsid w:val="52B35FD7"/>
    <w:rsid w:val="5325290F"/>
    <w:rsid w:val="533B163F"/>
    <w:rsid w:val="53FA1DF3"/>
    <w:rsid w:val="54204352"/>
    <w:rsid w:val="54AB2D04"/>
    <w:rsid w:val="56440232"/>
    <w:rsid w:val="56F563A5"/>
    <w:rsid w:val="571F3A0C"/>
    <w:rsid w:val="57F2034A"/>
    <w:rsid w:val="58235318"/>
    <w:rsid w:val="58354DBE"/>
    <w:rsid w:val="586E6522"/>
    <w:rsid w:val="58BE2D14"/>
    <w:rsid w:val="59121C77"/>
    <w:rsid w:val="59DD570D"/>
    <w:rsid w:val="59DE0E09"/>
    <w:rsid w:val="5A283DD0"/>
    <w:rsid w:val="5A2E5F69"/>
    <w:rsid w:val="5ACD76EE"/>
    <w:rsid w:val="5B021A05"/>
    <w:rsid w:val="5B3D7F5F"/>
    <w:rsid w:val="5EA617F0"/>
    <w:rsid w:val="5EFD2476"/>
    <w:rsid w:val="5F0279C4"/>
    <w:rsid w:val="5F944466"/>
    <w:rsid w:val="6139287F"/>
    <w:rsid w:val="61F56B7E"/>
    <w:rsid w:val="62121B84"/>
    <w:rsid w:val="63CF15A0"/>
    <w:rsid w:val="64CD2ABF"/>
    <w:rsid w:val="64DC2834"/>
    <w:rsid w:val="657B7ADB"/>
    <w:rsid w:val="660E4A3F"/>
    <w:rsid w:val="673E5F91"/>
    <w:rsid w:val="679754A0"/>
    <w:rsid w:val="67D649B5"/>
    <w:rsid w:val="689618A9"/>
    <w:rsid w:val="68C66552"/>
    <w:rsid w:val="692D2769"/>
    <w:rsid w:val="69345B52"/>
    <w:rsid w:val="6A4E3ABD"/>
    <w:rsid w:val="6A9D6924"/>
    <w:rsid w:val="6ABD4230"/>
    <w:rsid w:val="6AE63D7E"/>
    <w:rsid w:val="6B462C2B"/>
    <w:rsid w:val="6BD746DF"/>
    <w:rsid w:val="6BDC6E7B"/>
    <w:rsid w:val="6CEB080D"/>
    <w:rsid w:val="6D893D5F"/>
    <w:rsid w:val="6EAC75B8"/>
    <w:rsid w:val="6F502166"/>
    <w:rsid w:val="700D088C"/>
    <w:rsid w:val="700E4F44"/>
    <w:rsid w:val="70173239"/>
    <w:rsid w:val="70FC24C5"/>
    <w:rsid w:val="71A36DE5"/>
    <w:rsid w:val="721A5B23"/>
    <w:rsid w:val="72B931C1"/>
    <w:rsid w:val="738D03F5"/>
    <w:rsid w:val="7420296E"/>
    <w:rsid w:val="7431692A"/>
    <w:rsid w:val="74435A84"/>
    <w:rsid w:val="7608323E"/>
    <w:rsid w:val="767E5B01"/>
    <w:rsid w:val="779944AF"/>
    <w:rsid w:val="78160310"/>
    <w:rsid w:val="785A54C0"/>
    <w:rsid w:val="78D32916"/>
    <w:rsid w:val="78FD6DDA"/>
    <w:rsid w:val="79DF4732"/>
    <w:rsid w:val="79EB254B"/>
    <w:rsid w:val="7AF4716D"/>
    <w:rsid w:val="7B2031F9"/>
    <w:rsid w:val="7BA82ABD"/>
    <w:rsid w:val="7C662D96"/>
    <w:rsid w:val="7CFD5C38"/>
    <w:rsid w:val="7D797C2B"/>
    <w:rsid w:val="7D810EAC"/>
    <w:rsid w:val="7D955BFE"/>
    <w:rsid w:val="7DAC6A56"/>
    <w:rsid w:val="7E0230E5"/>
    <w:rsid w:val="7E1A3F8B"/>
    <w:rsid w:val="7E600661"/>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character" w:customStyle="1" w:styleId="31">
    <w:name w:val="font41"/>
    <w:basedOn w:val="1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51"/>
    <customShpInfo spid="_x0000_s1026" textRotate="1"/>
    <customShpInfo spid="_x0000_s2052"/>
    <customShpInfo spid="_x0000_s2055"/>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115</Words>
  <Characters>133</Characters>
  <Lines>0</Lines>
  <Paragraphs>0</Paragraphs>
  <TotalTime>27</TotalTime>
  <ScaleCrop>false</ScaleCrop>
  <LinksUpToDate>false</LinksUpToDate>
  <CharactersWithSpaces>175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2025-04-28T08:10:32Z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A1ED29D5195F42DC88B15D6E555041E6</vt:lpwstr>
  </property>
  <property fmtid="{D5CDD505-2E9C-101B-9397-08002B2CF9AE}" pid="4" name="KSOTemplateDocerSaveRecord">
    <vt:lpwstr>eyJoZGlkIjoiYmE4NDUyY2MyMzJlMWJhMmJhYWRlZTBmZDU1MjJiNWMiLCJ1c2VySWQiOiI0MTM5MzY3MzkifQ==</vt:lpwstr>
  </property>
</Properties>
</file>