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2025年临江公司道闸备件采购项目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202501001</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2025年临江公司道闸备件采购项目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14.05</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道闸备件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w:t>
      </w:r>
      <w:r>
        <w:rPr>
          <w:rFonts w:hint="eastAsia" w:cs="仿宋" w:asciiTheme="minorEastAsia" w:hAnsiTheme="minorEastAsia"/>
          <w:b/>
          <w:bCs/>
          <w:sz w:val="24"/>
          <w:lang w:val="en-US" w:eastAsia="zh-CN"/>
        </w:rPr>
        <w:t>供货</w:t>
      </w:r>
      <w:r>
        <w:rPr>
          <w:rFonts w:hint="eastAsia" w:cs="仿宋" w:asciiTheme="minorEastAsia" w:hAnsiTheme="minorEastAsia"/>
          <w:b/>
          <w:bCs/>
          <w:sz w:val="24"/>
        </w:rPr>
        <w:t>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自合同签订生效后30天内完成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1月3</w:t>
      </w:r>
      <w:bookmarkStart w:id="516" w:name="_GoBack"/>
      <w:bookmarkEnd w:id="516"/>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w:t>
            </w:r>
            <w:r>
              <w:rPr>
                <w:rFonts w:hint="eastAsia" w:ascii="宋体" w:hAnsi="宋体" w:eastAsia="宋体" w:cs="宋体"/>
                <w:color w:val="auto"/>
                <w:szCs w:val="21"/>
                <w:lang w:eastAsia="zh-CN"/>
              </w:rPr>
              <w:t>账</w:t>
            </w:r>
            <w:r>
              <w:rPr>
                <w:rFonts w:hint="eastAsia" w:ascii="宋体" w:hAnsi="宋体" w:eastAsia="宋体" w:cs="宋体"/>
                <w:color w:val="auto"/>
                <w:szCs w:val="21"/>
              </w:rPr>
              <w:t>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lang w:val="en-US" w:eastAsia="zh-CN"/>
              </w:rPr>
              <w:t>账</w:t>
            </w:r>
            <w:r>
              <w:rPr>
                <w:rFonts w:hint="eastAsia" w:ascii="宋体" w:hAnsi="宋体" w:eastAsia="宋体" w:cs="宋体"/>
                <w:color w:val="auto"/>
                <w:szCs w:val="21"/>
              </w:rPr>
              <w:t xml:space="preserve">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yellow"/>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Pr>
        <w:pStyle w:val="2"/>
        <w:rPr>
          <w:rFonts w:cs="仿宋" w:asciiTheme="minorEastAsia" w:hAnsiTheme="minorEastAsia"/>
          <w:b/>
          <w:sz w:val="32"/>
          <w:szCs w:val="20"/>
        </w:rPr>
      </w:pPr>
    </w:p>
    <w:p>
      <w:pPr>
        <w:pStyle w:val="4"/>
        <w:rPr>
          <w:rFonts w:cs="仿宋" w:asciiTheme="minorEastAsia" w:hAnsiTheme="minorEastAsia"/>
          <w:b/>
          <w:sz w:val="32"/>
          <w:szCs w:val="20"/>
        </w:rPr>
      </w:pPr>
    </w:p>
    <w:p>
      <w:pPr>
        <w:rPr>
          <w:rFonts w:cs="仿宋" w:asciiTheme="minorEastAsia" w:hAnsiTheme="minorEastAsia"/>
          <w:b/>
          <w:sz w:val="32"/>
          <w:szCs w:val="20"/>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sz w:val="18"/>
          <w:szCs w:val="18"/>
          <w:lang w:val="en-US"/>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rPr>
          <w:rFonts w:cs="仿宋" w:asciiTheme="minorEastAsia" w:hAnsiTheme="minorEastAsia"/>
          <w:sz w:val="24"/>
        </w:rPr>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采购一批道闸改造备件。</w:t>
      </w:r>
      <w:r>
        <w:rPr>
          <w:rFonts w:hint="eastAsia"/>
          <w:lang w:val="en-US"/>
        </w:rPr>
        <w:t>具体如下：</w:t>
      </w:r>
    </w:p>
    <w:tbl>
      <w:tblPr>
        <w:tblStyle w:val="16"/>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45"/>
        <w:gridCol w:w="915"/>
        <w:gridCol w:w="5430"/>
        <w:gridCol w:w="67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道闸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守蔚7系一体道闸/LED/直杆（或栅栏杆）/灰黑；</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高度集成：快速道闸、智能抓拍机、补光灯、LED屏/LCD屏、防砸雷达；求助按钮、语音播报、语音对讲于一体，支持400万像素高清摄像机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触发雷达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雷达检测距离可调，检测宽度可调，操作方便，通用性强；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出入口管控终端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双千兆网卡，支持网络容错以及双网络IP设定、双网隔离等应用；</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多个千兆自适应RJ45网口具备交换机功能，可接入多路网络设备；</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标配128G SSD，应对恶劣运行环境，适应性更强；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安防软件扩容出入口模块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不锈钢栅栏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定制</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不锈钢栅栏，4.3米。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智能一体化左闸机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门翼材质为不锈钢；外设配置：设备标配面部识别组件、IC读卡器等多种外设，实现多样化的认证方式并降低配单及施工难度；记忆模式：设备支持记忆模式，可实现连续快速通行；通道宽度：550～950mm；内置权限控制器：是；人脸容量：10万，卡片容量：20万，事件容量：10万；激光雷达：4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智能一体化右闸机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b w:val="0"/>
                <w:bCs w:val="0"/>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道闸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杆子类型：栅栏杆，可侧贴式安装，齿轮碳钢材质，机箱材质：冷轧钢，直流无刷电机、支持遇阻反弹，支持红外，地感，雷达等多种防砸，支持故障码数码管检测 ，尺寸（mm）：370*262*1060。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抓拍显示一体机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集成度高：集摄像机、LED显示屏、LED补光灯、镜头、喇叭功放于一体，支持400万像素高清摄像机，专有低照度技术保障成像效果，夜间看得更清；</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支持LED显示，智能补光技术，车牌识别种类，补光灯：内置9颗LED补光灯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触发雷达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雷达检测距离可调，检测宽度可调，操作方便，通用性强；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防砸雷达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MMIC技术，具备检测车和人功能，支持单人过滤。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安防软件扩容门禁模块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基础门禁管理通过接入多种门禁设备，利用卡片、人脸、指纹介质，实现人员身份辨别、出入管控等智能应用，主要提供门禁权限管理、事件管理、门禁状态查看、门禁远程控制、人员出入记录实时展示、远程呼叫对讲等应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安防软件扩容出入口模块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抓拍机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集摄像机、护罩、LED补光灯、镜头于一体。最大支持分辨率为2688*1520的视频图像，帧率在1/16fps~25fps范围内17档可调。车辆捕获率：白天捕获率≥99%，夜间捕获率≥99%。支持8种常见车型识别。</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防砸雷达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MMIC技术，具备检测车和人功能，支持单人过滤。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出入口管控终端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多个千兆自适应RJ45网口具备交换机功能，可接入多路网络设备。HDMI/VGA显示器输出支持，较好地兼容外部显示设备接入。USB接口：4个USB接口，VGA接口：1路VGA，网络接口：1个千兆外网网口+8个百兆内网网口 ，CPU：J6412，内存：4G ，HDMI：1路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bl>
    <w:p>
      <w:pPr>
        <w:pStyle w:val="2"/>
        <w:ind w:left="0" w:leftChars="0" w:firstLine="0" w:firstLineChars="0"/>
        <w:rPr>
          <w:rFonts w:hint="eastAsia"/>
          <w:lang w:val="en-US"/>
        </w:rPr>
      </w:pPr>
    </w:p>
    <w:p>
      <w:pPr>
        <w:spacing w:line="360" w:lineRule="auto"/>
        <w:ind w:left="479" w:leftChars="228" w:firstLine="0" w:firstLineChars="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自合同签订生效后30天内一次性完成供货及安装及调试。</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，且必须在质保期内，并提供合格证。</w:t>
      </w:r>
    </w:p>
    <w:p>
      <w:pPr>
        <w:pStyle w:val="3"/>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成品质保期自验收合格后24个月，若质保期内出现质量问题，由供应商负责免费维修，产生的费用全部由供应商承担。</w:t>
      </w:r>
    </w:p>
    <w:p>
      <w:pPr>
        <w:pStyle w:val="2"/>
        <w:rPr>
          <w:rFonts w:hint="default"/>
          <w:lang w:val="en-US" w:eastAsia="zh-CN"/>
        </w:rPr>
      </w:pPr>
      <w:r>
        <w:rPr>
          <w:rFonts w:hint="eastAsia"/>
          <w:highlight w:val="none"/>
          <w:lang w:val="en-US" w:eastAsia="zh-CN"/>
        </w:rPr>
        <w:t>4.供应商提供质保期内的每年一次共2次维保服务。</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2"/>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2"/>
        <w:ind w:left="0" w:leftChars="0"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2"/>
        <w:rPr>
          <w:rFonts w:hint="default"/>
          <w:lang w:val="en-US"/>
        </w:rPr>
      </w:pPr>
      <w:r>
        <w:rPr>
          <w:rFonts w:hint="eastAsia" w:cs="仿宋" w:asciiTheme="minorEastAsia" w:hAnsiTheme="minorEastAsia"/>
          <w:kern w:val="0"/>
          <w:highlight w:val="none"/>
        </w:rPr>
        <w:t>▲</w:t>
      </w:r>
      <w:r>
        <w:rPr>
          <w:rFonts w:hint="eastAsia"/>
          <w:highlight w:val="none"/>
          <w:lang w:val="en-US" w:eastAsia="zh-CN"/>
        </w:rPr>
        <w:t>5.供应商完成安装和调试后可申请验收，验收时双方派技术人员根据各备件的参数和功能要求进行验收，验收单需双方签字确认。</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w:t>
      </w:r>
      <w:r>
        <w:rPr>
          <w:rFonts w:hint="eastAsia"/>
          <w:lang w:val="en-US" w:eastAsia="zh-CN"/>
        </w:rPr>
        <w:t>分批次完成南北备用管道的完成</w:t>
      </w:r>
      <w:r>
        <w:rPr>
          <w:rFonts w:hint="eastAsia"/>
          <w:lang w:val="en-US"/>
        </w:rPr>
        <w:t>供货</w:t>
      </w:r>
      <w:r>
        <w:rPr>
          <w:rFonts w:hint="eastAsia"/>
          <w:lang w:val="en-US" w:eastAsia="zh-CN"/>
        </w:rPr>
        <w:t>、安装</w:t>
      </w:r>
      <w:r>
        <w:rPr>
          <w:rFonts w:hint="eastAsia"/>
          <w:lang w:val="en-US"/>
        </w:rPr>
        <w:t>。</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供应商的作业人员必须具备相应的资质要求（焊工证、电工证等）。</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cs="仿宋" w:asciiTheme="minorEastAsia" w:hAnsiTheme="minorEastAsia"/>
          <w:b/>
          <w:sz w:val="36"/>
          <w:szCs w:val="36"/>
        </w:rPr>
      </w:pPr>
      <w:r>
        <w:rPr>
          <w:rFonts w:hint="eastAsia"/>
          <w:lang w:val="en-US" w:eastAsia="zh-CN"/>
        </w:rPr>
        <w:t>3</w:t>
      </w:r>
      <w:r>
        <w:rPr>
          <w:rFonts w:hint="eastAsia" w:ascii="宋体"/>
          <w:lang w:val="en-US"/>
        </w:rPr>
        <w:t>.在设备使用过程中，因产品质量问题</w:t>
      </w:r>
      <w:r>
        <w:rPr>
          <w:rFonts w:hint="eastAsia"/>
          <w:lang w:val="en-US" w:eastAsia="zh-CN"/>
        </w:rPr>
        <w:t>给其</w:t>
      </w:r>
      <w:r>
        <w:rPr>
          <w:rFonts w:hint="eastAsia" w:ascii="宋体"/>
          <w:lang w:val="en-US"/>
        </w:rPr>
        <w:t>他机械设备造成故障或货物损坏，由供应商承担采购人的一切损失，包括直接和间接损失。</w:t>
      </w:r>
      <w:r>
        <w:rPr>
          <w:rFonts w:cs="仿宋" w:asciiTheme="minorEastAsia" w:hAnsiTheme="minorEastAsia"/>
          <w:b/>
          <w:sz w:val="36"/>
          <w:szCs w:val="36"/>
        </w:rPr>
        <w:br w:type="page"/>
      </w: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8" w:name="_Toc184310342"/>
      <w:bookmarkEnd w:id="18"/>
      <w:bookmarkStart w:id="19" w:name="_Toc184312107"/>
      <w:bookmarkEnd w:id="19"/>
      <w:bookmarkStart w:id="20" w:name="_Toc184314466"/>
      <w:bookmarkEnd w:id="20"/>
      <w:bookmarkStart w:id="21" w:name="_Toc184313296"/>
      <w:bookmarkEnd w:id="21"/>
      <w:bookmarkStart w:id="22" w:name="_Toc184310307"/>
      <w:bookmarkEnd w:id="22"/>
      <w:bookmarkStart w:id="23" w:name="_Toc184313288"/>
      <w:bookmarkEnd w:id="23"/>
      <w:bookmarkStart w:id="24" w:name="_Toc184314481"/>
      <w:bookmarkEnd w:id="24"/>
      <w:bookmarkStart w:id="25" w:name="_Toc184312094"/>
      <w:bookmarkEnd w:id="25"/>
      <w:bookmarkStart w:id="26" w:name="_Toc184313275"/>
      <w:bookmarkEnd w:id="26"/>
      <w:bookmarkStart w:id="27" w:name="_Toc184310277"/>
      <w:bookmarkEnd w:id="27"/>
      <w:bookmarkStart w:id="28" w:name="_Toc184308090"/>
      <w:bookmarkEnd w:id="28"/>
      <w:bookmarkStart w:id="29" w:name="_Toc184314414"/>
      <w:bookmarkEnd w:id="29"/>
      <w:bookmarkStart w:id="30" w:name="_Toc184313252"/>
      <w:bookmarkEnd w:id="30"/>
      <w:bookmarkStart w:id="31" w:name="_Toc184312122"/>
      <w:bookmarkEnd w:id="31"/>
      <w:bookmarkStart w:id="32" w:name="_Toc184313265"/>
      <w:bookmarkEnd w:id="32"/>
      <w:bookmarkStart w:id="33" w:name="_Toc184308086"/>
      <w:bookmarkEnd w:id="33"/>
      <w:bookmarkStart w:id="34" w:name="_Toc184308050"/>
      <w:bookmarkEnd w:id="34"/>
      <w:bookmarkStart w:id="35" w:name="_Toc184312085"/>
      <w:bookmarkEnd w:id="35"/>
      <w:bookmarkStart w:id="36" w:name="_Toc184313293"/>
      <w:bookmarkEnd w:id="36"/>
      <w:bookmarkStart w:id="37" w:name="_Toc184310333"/>
      <w:bookmarkEnd w:id="37"/>
      <w:bookmarkStart w:id="38" w:name="_Toc184308048"/>
      <w:bookmarkEnd w:id="38"/>
      <w:bookmarkStart w:id="39" w:name="_Toc184310290"/>
      <w:bookmarkEnd w:id="39"/>
      <w:bookmarkStart w:id="40" w:name="_Toc184314468"/>
      <w:bookmarkEnd w:id="40"/>
      <w:bookmarkStart w:id="41" w:name="_Toc184310325"/>
      <w:bookmarkEnd w:id="41"/>
      <w:bookmarkStart w:id="42" w:name="_Toc184310288"/>
      <w:bookmarkEnd w:id="42"/>
      <w:bookmarkStart w:id="43" w:name="_Toc184312079"/>
      <w:bookmarkEnd w:id="43"/>
      <w:bookmarkStart w:id="44" w:name="_Toc184310281"/>
      <w:bookmarkEnd w:id="44"/>
      <w:bookmarkStart w:id="45" w:name="_Toc184314416"/>
      <w:bookmarkEnd w:id="45"/>
      <w:bookmarkStart w:id="46" w:name="_Toc184308085"/>
      <w:bookmarkEnd w:id="46"/>
      <w:bookmarkStart w:id="47" w:name="_Toc184308062"/>
      <w:bookmarkEnd w:id="47"/>
      <w:bookmarkStart w:id="48" w:name="_Toc184310335"/>
      <w:bookmarkEnd w:id="48"/>
      <w:bookmarkStart w:id="49" w:name="_Toc184314455"/>
      <w:bookmarkEnd w:id="49"/>
      <w:bookmarkStart w:id="50" w:name="_Toc184312069"/>
      <w:bookmarkEnd w:id="50"/>
      <w:bookmarkStart w:id="51" w:name="_Toc184313301"/>
      <w:bookmarkEnd w:id="51"/>
      <w:bookmarkStart w:id="52" w:name="_Toc184310285"/>
      <w:bookmarkEnd w:id="52"/>
      <w:bookmarkStart w:id="53" w:name="_Toc184312073"/>
      <w:bookmarkEnd w:id="53"/>
      <w:bookmarkStart w:id="54" w:name="_Toc184312071"/>
      <w:bookmarkEnd w:id="54"/>
      <w:bookmarkStart w:id="55" w:name="_Toc184313250"/>
      <w:bookmarkEnd w:id="55"/>
      <w:bookmarkStart w:id="56" w:name="_Toc184313306"/>
      <w:bookmarkEnd w:id="56"/>
      <w:bookmarkStart w:id="57" w:name="_Toc184313239"/>
      <w:bookmarkEnd w:id="57"/>
      <w:bookmarkStart w:id="58" w:name="_Toc184314464"/>
      <w:bookmarkEnd w:id="58"/>
      <w:bookmarkStart w:id="59" w:name="_Toc184312088"/>
      <w:bookmarkEnd w:id="59"/>
      <w:bookmarkStart w:id="60" w:name="_Toc184313263"/>
      <w:bookmarkEnd w:id="60"/>
      <w:bookmarkStart w:id="61" w:name="_Toc184314456"/>
      <w:bookmarkEnd w:id="61"/>
      <w:bookmarkStart w:id="62" w:name="_Toc184312068"/>
      <w:bookmarkEnd w:id="62"/>
      <w:bookmarkStart w:id="63" w:name="_Toc184312086"/>
      <w:bookmarkEnd w:id="63"/>
      <w:bookmarkStart w:id="64" w:name="_Toc184313270"/>
      <w:bookmarkEnd w:id="64"/>
      <w:bookmarkStart w:id="65" w:name="_Toc184310339"/>
      <w:bookmarkEnd w:id="65"/>
      <w:bookmarkStart w:id="66" w:name="_Toc184310300"/>
      <w:bookmarkEnd w:id="66"/>
      <w:bookmarkStart w:id="67" w:name="_Toc184310299"/>
      <w:bookmarkEnd w:id="67"/>
      <w:bookmarkStart w:id="68" w:name="_Toc184313271"/>
      <w:bookmarkEnd w:id="68"/>
      <w:bookmarkStart w:id="69" w:name="_Toc184312106"/>
      <w:bookmarkEnd w:id="69"/>
      <w:bookmarkStart w:id="70" w:name="_Toc184313300"/>
      <w:bookmarkEnd w:id="70"/>
      <w:bookmarkStart w:id="71" w:name="_Toc184312126"/>
      <w:bookmarkEnd w:id="71"/>
      <w:bookmarkStart w:id="72" w:name="_Toc184308047"/>
      <w:bookmarkEnd w:id="72"/>
      <w:bookmarkStart w:id="73" w:name="_Toc184314442"/>
      <w:bookmarkEnd w:id="73"/>
      <w:bookmarkStart w:id="74" w:name="_Toc184314428"/>
      <w:bookmarkEnd w:id="74"/>
      <w:bookmarkStart w:id="75" w:name="_Toc184308089"/>
      <w:bookmarkEnd w:id="75"/>
      <w:bookmarkStart w:id="76" w:name="_Toc184314460"/>
      <w:bookmarkEnd w:id="76"/>
      <w:bookmarkStart w:id="77" w:name="_Toc184308095"/>
      <w:bookmarkEnd w:id="77"/>
      <w:bookmarkStart w:id="78" w:name="_Toc184310305"/>
      <w:bookmarkEnd w:id="78"/>
      <w:bookmarkStart w:id="79" w:name="_Toc184308058"/>
      <w:bookmarkEnd w:id="79"/>
      <w:bookmarkStart w:id="80" w:name="_Toc184314449"/>
      <w:bookmarkEnd w:id="80"/>
      <w:bookmarkStart w:id="81" w:name="_Toc184313310"/>
      <w:bookmarkEnd w:id="81"/>
      <w:bookmarkStart w:id="82" w:name="_Toc184308038"/>
      <w:bookmarkEnd w:id="82"/>
      <w:bookmarkStart w:id="83" w:name="_Toc184310316"/>
      <w:bookmarkEnd w:id="83"/>
      <w:bookmarkStart w:id="84" w:name="_Toc184314417"/>
      <w:bookmarkEnd w:id="84"/>
      <w:bookmarkStart w:id="85" w:name="_Toc184312131"/>
      <w:bookmarkEnd w:id="85"/>
      <w:bookmarkStart w:id="86" w:name="_Toc184314431"/>
      <w:bookmarkEnd w:id="86"/>
      <w:bookmarkStart w:id="87" w:name="_Toc184314480"/>
      <w:bookmarkEnd w:id="87"/>
      <w:bookmarkStart w:id="88" w:name="_Toc184313272"/>
      <w:bookmarkEnd w:id="88"/>
      <w:bookmarkStart w:id="89" w:name="_Toc184310282"/>
      <w:bookmarkEnd w:id="89"/>
      <w:bookmarkStart w:id="90" w:name="_Toc184313266"/>
      <w:bookmarkEnd w:id="90"/>
      <w:bookmarkStart w:id="91" w:name="_Toc184308055"/>
      <w:bookmarkEnd w:id="91"/>
      <w:bookmarkStart w:id="92" w:name="_Toc184313251"/>
      <w:bookmarkEnd w:id="92"/>
      <w:bookmarkStart w:id="93" w:name="_Toc184314420"/>
      <w:bookmarkEnd w:id="93"/>
      <w:bookmarkStart w:id="94" w:name="_Toc184308054"/>
      <w:bookmarkEnd w:id="94"/>
      <w:bookmarkStart w:id="95" w:name="_Toc184313269"/>
      <w:bookmarkEnd w:id="95"/>
      <w:bookmarkStart w:id="96" w:name="_Toc184313258"/>
      <w:bookmarkEnd w:id="96"/>
      <w:bookmarkStart w:id="97" w:name="_Toc184313308"/>
      <w:bookmarkEnd w:id="97"/>
      <w:bookmarkStart w:id="98" w:name="_Toc184310308"/>
      <w:bookmarkEnd w:id="98"/>
      <w:bookmarkStart w:id="99" w:name="_Toc184314424"/>
      <w:bookmarkEnd w:id="99"/>
      <w:bookmarkStart w:id="100" w:name="_Toc184314477"/>
      <w:bookmarkEnd w:id="100"/>
      <w:bookmarkStart w:id="101" w:name="_Toc184313243"/>
      <w:bookmarkEnd w:id="101"/>
      <w:bookmarkStart w:id="102" w:name="_Toc184310329"/>
      <w:bookmarkEnd w:id="102"/>
      <w:bookmarkStart w:id="103" w:name="_Toc184312093"/>
      <w:bookmarkEnd w:id="103"/>
      <w:bookmarkStart w:id="104" w:name="_Toc184308072"/>
      <w:bookmarkEnd w:id="104"/>
      <w:bookmarkStart w:id="105" w:name="_Toc184312110"/>
      <w:bookmarkEnd w:id="105"/>
      <w:bookmarkStart w:id="106" w:name="_Toc184308082"/>
      <w:bookmarkEnd w:id="106"/>
      <w:bookmarkStart w:id="107" w:name="_Toc184313294"/>
      <w:bookmarkEnd w:id="107"/>
      <w:bookmarkStart w:id="108" w:name="_Toc184312138"/>
      <w:bookmarkEnd w:id="108"/>
      <w:bookmarkStart w:id="109" w:name="_Toc184310274"/>
      <w:bookmarkEnd w:id="109"/>
      <w:bookmarkStart w:id="110" w:name="_Toc184308101"/>
      <w:bookmarkEnd w:id="110"/>
      <w:bookmarkStart w:id="111" w:name="_Toc184308081"/>
      <w:bookmarkEnd w:id="111"/>
      <w:bookmarkStart w:id="112" w:name="_Toc184312097"/>
      <w:bookmarkEnd w:id="112"/>
      <w:bookmarkStart w:id="113" w:name="_Toc184312120"/>
      <w:bookmarkEnd w:id="113"/>
      <w:bookmarkStart w:id="114" w:name="_Toc184312075"/>
      <w:bookmarkEnd w:id="114"/>
      <w:bookmarkStart w:id="115" w:name="_Toc184312103"/>
      <w:bookmarkEnd w:id="115"/>
      <w:bookmarkStart w:id="116" w:name="_Toc184308061"/>
      <w:bookmarkEnd w:id="116"/>
      <w:bookmarkStart w:id="117" w:name="_Toc184308097"/>
      <w:bookmarkEnd w:id="117"/>
      <w:bookmarkStart w:id="118" w:name="_Toc184308073"/>
      <w:bookmarkEnd w:id="118"/>
      <w:bookmarkStart w:id="119" w:name="_Toc184308092"/>
      <w:bookmarkEnd w:id="119"/>
      <w:bookmarkStart w:id="120" w:name="_Toc184314443"/>
      <w:bookmarkEnd w:id="120"/>
      <w:bookmarkStart w:id="121" w:name="_Toc184313287"/>
      <w:bookmarkEnd w:id="121"/>
      <w:bookmarkStart w:id="122" w:name="_Toc184313280"/>
      <w:bookmarkEnd w:id="122"/>
      <w:bookmarkStart w:id="123" w:name="_Toc184310336"/>
      <w:bookmarkEnd w:id="123"/>
      <w:bookmarkStart w:id="124" w:name="_Toc184314436"/>
      <w:bookmarkEnd w:id="124"/>
      <w:bookmarkStart w:id="125" w:name="_Toc184313297"/>
      <w:bookmarkEnd w:id="125"/>
      <w:bookmarkStart w:id="126" w:name="_Toc184310330"/>
      <w:bookmarkEnd w:id="126"/>
      <w:bookmarkStart w:id="127" w:name="_Toc184314445"/>
      <w:bookmarkEnd w:id="127"/>
      <w:bookmarkStart w:id="128" w:name="_Toc184312123"/>
      <w:bookmarkEnd w:id="128"/>
      <w:bookmarkStart w:id="129" w:name="_Toc184314467"/>
      <w:bookmarkEnd w:id="129"/>
      <w:bookmarkStart w:id="130" w:name="_Toc184310275"/>
      <w:bookmarkEnd w:id="130"/>
      <w:bookmarkStart w:id="131" w:name="_Toc184313289"/>
      <w:bookmarkEnd w:id="131"/>
      <w:bookmarkStart w:id="132" w:name="_Toc184310297"/>
      <w:bookmarkEnd w:id="132"/>
      <w:bookmarkStart w:id="133" w:name="_Toc184310287"/>
      <w:bookmarkEnd w:id="133"/>
      <w:bookmarkStart w:id="134" w:name="_Toc184310309"/>
      <w:bookmarkEnd w:id="134"/>
      <w:bookmarkStart w:id="135" w:name="_Toc184313284"/>
      <w:bookmarkEnd w:id="135"/>
      <w:bookmarkStart w:id="136" w:name="_Toc184308066"/>
      <w:bookmarkEnd w:id="136"/>
      <w:bookmarkStart w:id="137" w:name="_Toc184313285"/>
      <w:bookmarkEnd w:id="137"/>
      <w:bookmarkStart w:id="138" w:name="_Toc184310331"/>
      <w:bookmarkEnd w:id="138"/>
      <w:bookmarkStart w:id="139" w:name="_Toc184313264"/>
      <w:bookmarkEnd w:id="139"/>
      <w:bookmarkStart w:id="140" w:name="_Toc184313292"/>
      <w:bookmarkEnd w:id="140"/>
      <w:bookmarkStart w:id="141" w:name="_Toc184313259"/>
      <w:bookmarkEnd w:id="141"/>
      <w:bookmarkStart w:id="142" w:name="_Toc184312132"/>
      <w:bookmarkEnd w:id="142"/>
      <w:bookmarkStart w:id="143" w:name="_Toc184308051"/>
      <w:bookmarkEnd w:id="143"/>
      <w:bookmarkStart w:id="144" w:name="_Toc184313282"/>
      <w:bookmarkEnd w:id="144"/>
      <w:bookmarkStart w:id="145" w:name="_Toc184314415"/>
      <w:bookmarkEnd w:id="145"/>
      <w:bookmarkStart w:id="146" w:name="_Toc184310322"/>
      <w:bookmarkEnd w:id="146"/>
      <w:bookmarkStart w:id="147" w:name="_Toc184314475"/>
      <w:bookmarkEnd w:id="147"/>
      <w:bookmarkStart w:id="148" w:name="_Toc184314461"/>
      <w:bookmarkEnd w:id="148"/>
      <w:bookmarkStart w:id="149" w:name="_Toc184310344"/>
      <w:bookmarkEnd w:id="149"/>
      <w:bookmarkStart w:id="150" w:name="_Toc184310311"/>
      <w:bookmarkEnd w:id="150"/>
      <w:bookmarkStart w:id="151" w:name="_Toc184312096"/>
      <w:bookmarkEnd w:id="151"/>
      <w:bookmarkStart w:id="152" w:name="_Toc184312083"/>
      <w:bookmarkEnd w:id="152"/>
      <w:bookmarkStart w:id="153" w:name="_Toc184313254"/>
      <w:bookmarkEnd w:id="153"/>
      <w:bookmarkStart w:id="154" w:name="_Toc184312076"/>
      <w:bookmarkEnd w:id="154"/>
      <w:bookmarkStart w:id="155" w:name="_Toc184314463"/>
      <w:bookmarkEnd w:id="155"/>
      <w:bookmarkStart w:id="156" w:name="_Toc184308088"/>
      <w:bookmarkEnd w:id="156"/>
      <w:bookmarkStart w:id="157" w:name="_Toc184312087"/>
      <w:bookmarkEnd w:id="157"/>
      <w:bookmarkStart w:id="158" w:name="_Toc184310304"/>
      <w:bookmarkEnd w:id="158"/>
      <w:bookmarkStart w:id="159" w:name="_Toc184313276"/>
      <w:bookmarkEnd w:id="159"/>
      <w:bookmarkStart w:id="160" w:name="_Toc184313304"/>
      <w:bookmarkEnd w:id="160"/>
      <w:bookmarkStart w:id="161" w:name="_Toc184312135"/>
      <w:bookmarkEnd w:id="161"/>
      <w:bookmarkStart w:id="162" w:name="_Toc184308107"/>
      <w:bookmarkEnd w:id="162"/>
      <w:bookmarkStart w:id="163" w:name="_Toc184314412"/>
      <w:bookmarkEnd w:id="163"/>
      <w:bookmarkStart w:id="164" w:name="_Toc184313267"/>
      <w:bookmarkEnd w:id="164"/>
      <w:bookmarkStart w:id="165" w:name="_Toc184313240"/>
      <w:bookmarkEnd w:id="165"/>
      <w:bookmarkStart w:id="166" w:name="_Toc184313260"/>
      <w:bookmarkEnd w:id="166"/>
      <w:bookmarkStart w:id="167" w:name="_Toc184308039"/>
      <w:bookmarkEnd w:id="167"/>
      <w:bookmarkStart w:id="168" w:name="_Toc184308103"/>
      <w:bookmarkEnd w:id="168"/>
      <w:bookmarkStart w:id="169" w:name="_Toc184310341"/>
      <w:bookmarkEnd w:id="169"/>
      <w:bookmarkStart w:id="170" w:name="_Toc184312102"/>
      <w:bookmarkEnd w:id="170"/>
      <w:bookmarkStart w:id="171" w:name="_Toc184312077"/>
      <w:bookmarkEnd w:id="171"/>
      <w:bookmarkStart w:id="172" w:name="_Toc184314448"/>
      <w:bookmarkEnd w:id="172"/>
      <w:bookmarkStart w:id="173" w:name="_Toc184313279"/>
      <w:bookmarkEnd w:id="173"/>
      <w:bookmarkStart w:id="174" w:name="_Toc184312130"/>
      <w:bookmarkEnd w:id="174"/>
      <w:bookmarkStart w:id="175" w:name="_Toc184310293"/>
      <w:bookmarkEnd w:id="175"/>
      <w:bookmarkStart w:id="176" w:name="_Toc184308040"/>
      <w:bookmarkEnd w:id="176"/>
      <w:bookmarkStart w:id="177" w:name="_Toc184313253"/>
      <w:bookmarkEnd w:id="177"/>
      <w:bookmarkStart w:id="178" w:name="_Toc184310326"/>
      <w:bookmarkEnd w:id="178"/>
      <w:bookmarkStart w:id="179" w:name="_Toc184310337"/>
      <w:bookmarkEnd w:id="179"/>
      <w:bookmarkStart w:id="180" w:name="_Toc184308093"/>
      <w:bookmarkEnd w:id="180"/>
      <w:bookmarkStart w:id="181" w:name="_Toc184308067"/>
      <w:bookmarkEnd w:id="181"/>
      <w:bookmarkStart w:id="182" w:name="_Toc184314450"/>
      <w:bookmarkEnd w:id="182"/>
      <w:bookmarkStart w:id="183" w:name="_Toc184310306"/>
      <w:bookmarkEnd w:id="183"/>
      <w:bookmarkStart w:id="184" w:name="_Toc184308068"/>
      <w:bookmarkEnd w:id="184"/>
      <w:bookmarkStart w:id="185" w:name="_Toc184308096"/>
      <w:bookmarkEnd w:id="185"/>
      <w:bookmarkStart w:id="186" w:name="_Toc184312070"/>
      <w:bookmarkEnd w:id="186"/>
      <w:bookmarkStart w:id="187" w:name="_Toc184313278"/>
      <w:bookmarkEnd w:id="187"/>
      <w:bookmarkStart w:id="188" w:name="_Toc184313281"/>
      <w:bookmarkEnd w:id="188"/>
      <w:bookmarkStart w:id="189" w:name="_Toc184314469"/>
      <w:bookmarkEnd w:id="189"/>
      <w:bookmarkStart w:id="190" w:name="_Toc184314470"/>
      <w:bookmarkEnd w:id="190"/>
      <w:bookmarkStart w:id="191" w:name="_Toc184312137"/>
      <w:bookmarkEnd w:id="191"/>
      <w:bookmarkStart w:id="192" w:name="_Toc184312081"/>
      <w:bookmarkEnd w:id="192"/>
      <w:bookmarkStart w:id="193" w:name="_Toc184308074"/>
      <w:bookmarkEnd w:id="193"/>
      <w:bookmarkStart w:id="194" w:name="_Toc184310323"/>
      <w:bookmarkEnd w:id="194"/>
      <w:bookmarkStart w:id="195" w:name="_Toc184312115"/>
      <w:bookmarkEnd w:id="195"/>
      <w:bookmarkStart w:id="196" w:name="_Toc184308052"/>
      <w:bookmarkEnd w:id="196"/>
      <w:bookmarkStart w:id="197" w:name="_Toc184314423"/>
      <w:bookmarkEnd w:id="197"/>
      <w:bookmarkStart w:id="198" w:name="_Toc184310320"/>
      <w:bookmarkEnd w:id="198"/>
      <w:bookmarkStart w:id="199" w:name="_Toc184310301"/>
      <w:bookmarkEnd w:id="199"/>
      <w:bookmarkStart w:id="200" w:name="_Toc184314426"/>
      <w:bookmarkEnd w:id="200"/>
      <w:bookmarkStart w:id="201" w:name="_Toc184308070"/>
      <w:bookmarkEnd w:id="201"/>
      <w:bookmarkStart w:id="202" w:name="_Toc184314478"/>
      <w:bookmarkEnd w:id="202"/>
      <w:bookmarkStart w:id="203" w:name="_Toc184310298"/>
      <w:bookmarkEnd w:id="203"/>
      <w:bookmarkStart w:id="204" w:name="_Toc184313303"/>
      <w:bookmarkEnd w:id="204"/>
      <w:bookmarkStart w:id="205" w:name="_Toc184308098"/>
      <w:bookmarkEnd w:id="205"/>
      <w:bookmarkStart w:id="206" w:name="_Toc184310324"/>
      <w:bookmarkEnd w:id="206"/>
      <w:bookmarkStart w:id="207" w:name="_Toc184312114"/>
      <w:bookmarkEnd w:id="207"/>
      <w:bookmarkStart w:id="208" w:name="_Toc184314465"/>
      <w:bookmarkEnd w:id="208"/>
      <w:bookmarkStart w:id="209" w:name="_Toc184313247"/>
      <w:bookmarkEnd w:id="209"/>
      <w:bookmarkStart w:id="210" w:name="_Toc184312084"/>
      <w:bookmarkEnd w:id="210"/>
      <w:bookmarkStart w:id="211" w:name="_Toc184314413"/>
      <w:bookmarkEnd w:id="211"/>
      <w:bookmarkStart w:id="212" w:name="_Toc184313307"/>
      <w:bookmarkEnd w:id="212"/>
      <w:bookmarkStart w:id="213" w:name="_Toc184314433"/>
      <w:bookmarkEnd w:id="213"/>
      <w:bookmarkStart w:id="214" w:name="_Toc184310286"/>
      <w:bookmarkEnd w:id="214"/>
      <w:bookmarkStart w:id="215" w:name="_Toc184313241"/>
      <w:bookmarkEnd w:id="215"/>
      <w:bookmarkStart w:id="216" w:name="_Toc184312082"/>
      <w:bookmarkEnd w:id="216"/>
      <w:bookmarkStart w:id="217" w:name="_Toc184308083"/>
      <w:bookmarkEnd w:id="217"/>
      <w:bookmarkStart w:id="218" w:name="_Toc184312125"/>
      <w:bookmarkEnd w:id="218"/>
      <w:bookmarkStart w:id="219" w:name="_Toc184308108"/>
      <w:bookmarkEnd w:id="219"/>
      <w:bookmarkStart w:id="220" w:name="_Toc184314438"/>
      <w:bookmarkEnd w:id="220"/>
      <w:bookmarkStart w:id="221" w:name="_Toc184312090"/>
      <w:bookmarkEnd w:id="221"/>
      <w:bookmarkStart w:id="222" w:name="_Toc184314437"/>
      <w:bookmarkEnd w:id="222"/>
      <w:bookmarkStart w:id="223" w:name="_Toc184314429"/>
      <w:bookmarkEnd w:id="223"/>
      <w:bookmarkStart w:id="224" w:name="_Toc184313295"/>
      <w:bookmarkEnd w:id="224"/>
      <w:bookmarkStart w:id="225" w:name="_Toc184308069"/>
      <w:bookmarkEnd w:id="225"/>
      <w:bookmarkStart w:id="226" w:name="_Toc184314439"/>
      <w:bookmarkEnd w:id="226"/>
      <w:bookmarkStart w:id="227" w:name="_Toc184308065"/>
      <w:bookmarkEnd w:id="227"/>
      <w:bookmarkStart w:id="228" w:name="_Toc184310303"/>
      <w:bookmarkEnd w:id="228"/>
      <w:bookmarkStart w:id="229" w:name="_Toc184310312"/>
      <w:bookmarkEnd w:id="229"/>
      <w:bookmarkStart w:id="230" w:name="_Toc184310279"/>
      <w:bookmarkEnd w:id="230"/>
      <w:bookmarkStart w:id="231" w:name="_Toc184314435"/>
      <w:bookmarkEnd w:id="231"/>
      <w:bookmarkStart w:id="232" w:name="_Toc184314411"/>
      <w:bookmarkEnd w:id="232"/>
      <w:bookmarkStart w:id="233" w:name="_Toc184312112"/>
      <w:bookmarkEnd w:id="233"/>
      <w:bookmarkStart w:id="234" w:name="_Toc184308036"/>
      <w:bookmarkEnd w:id="234"/>
      <w:bookmarkStart w:id="235" w:name="_Toc184314432"/>
      <w:bookmarkEnd w:id="235"/>
      <w:bookmarkStart w:id="236" w:name="_Toc184310310"/>
      <w:bookmarkEnd w:id="236"/>
      <w:bookmarkStart w:id="237" w:name="_Toc184308046"/>
      <w:bookmarkEnd w:id="237"/>
      <w:bookmarkStart w:id="238" w:name="_Toc184312129"/>
      <w:bookmarkEnd w:id="238"/>
      <w:bookmarkStart w:id="239" w:name="_Toc184314459"/>
      <w:bookmarkEnd w:id="239"/>
      <w:bookmarkStart w:id="240" w:name="_Toc184314453"/>
      <w:bookmarkEnd w:id="240"/>
      <w:bookmarkStart w:id="241" w:name="_Toc184312133"/>
      <w:bookmarkEnd w:id="241"/>
      <w:bookmarkStart w:id="242" w:name="_Toc184312067"/>
      <w:bookmarkEnd w:id="242"/>
      <w:bookmarkStart w:id="243" w:name="_Toc184310280"/>
      <w:bookmarkEnd w:id="243"/>
      <w:bookmarkStart w:id="244" w:name="_Toc184310294"/>
      <w:bookmarkEnd w:id="244"/>
      <w:bookmarkStart w:id="245" w:name="_Toc184308106"/>
      <w:bookmarkEnd w:id="245"/>
      <w:bookmarkStart w:id="246" w:name="_Toc184308042"/>
      <w:bookmarkEnd w:id="246"/>
      <w:bookmarkStart w:id="247" w:name="_Toc184312139"/>
      <w:bookmarkEnd w:id="247"/>
      <w:bookmarkStart w:id="248" w:name="_Toc184314421"/>
      <w:bookmarkEnd w:id="248"/>
      <w:bookmarkStart w:id="249" w:name="_Toc184313290"/>
      <w:bookmarkEnd w:id="249"/>
      <w:bookmarkStart w:id="250" w:name="_Toc184313257"/>
      <w:bookmarkEnd w:id="250"/>
      <w:bookmarkStart w:id="251" w:name="_Toc184312104"/>
      <w:bookmarkEnd w:id="251"/>
      <w:bookmarkStart w:id="252" w:name="_Toc184312121"/>
      <w:bookmarkEnd w:id="252"/>
      <w:bookmarkStart w:id="253" w:name="_Toc184314482"/>
      <w:bookmarkEnd w:id="253"/>
      <w:bookmarkStart w:id="254" w:name="_Toc184310328"/>
      <w:bookmarkEnd w:id="254"/>
      <w:bookmarkStart w:id="255" w:name="_Toc184314419"/>
      <w:bookmarkEnd w:id="255"/>
      <w:bookmarkStart w:id="256" w:name="_Toc184314451"/>
      <w:bookmarkEnd w:id="256"/>
      <w:bookmarkStart w:id="257" w:name="_Toc184313262"/>
      <w:bookmarkEnd w:id="257"/>
      <w:bookmarkStart w:id="258" w:name="_Toc184308079"/>
      <w:bookmarkEnd w:id="258"/>
      <w:bookmarkStart w:id="259" w:name="_Toc184314446"/>
      <w:bookmarkEnd w:id="259"/>
      <w:bookmarkStart w:id="260" w:name="_Toc184308084"/>
      <w:bookmarkEnd w:id="260"/>
      <w:bookmarkStart w:id="261" w:name="_Toc184314454"/>
      <w:bookmarkEnd w:id="261"/>
      <w:bookmarkStart w:id="262" w:name="_Toc184310340"/>
      <w:bookmarkEnd w:id="262"/>
      <w:bookmarkStart w:id="263" w:name="_Toc184308045"/>
      <w:bookmarkEnd w:id="263"/>
      <w:bookmarkStart w:id="264" w:name="_Toc184312119"/>
      <w:bookmarkEnd w:id="264"/>
      <w:bookmarkStart w:id="265" w:name="_Toc184308087"/>
      <w:bookmarkEnd w:id="265"/>
      <w:bookmarkStart w:id="266" w:name="_Toc184313246"/>
      <w:bookmarkEnd w:id="266"/>
      <w:bookmarkStart w:id="267" w:name="_Toc184314471"/>
      <w:bookmarkEnd w:id="267"/>
      <w:bookmarkStart w:id="268" w:name="_Toc184310289"/>
      <w:bookmarkEnd w:id="268"/>
      <w:bookmarkStart w:id="269" w:name="_Toc184310302"/>
      <w:bookmarkEnd w:id="269"/>
      <w:bookmarkStart w:id="270" w:name="_Toc184308102"/>
      <w:bookmarkEnd w:id="270"/>
      <w:bookmarkStart w:id="271" w:name="_Toc184314425"/>
      <w:bookmarkEnd w:id="271"/>
      <w:bookmarkStart w:id="272" w:name="_Toc184314479"/>
      <w:bookmarkEnd w:id="272"/>
      <w:bookmarkStart w:id="273" w:name="_Toc184312089"/>
      <w:bookmarkEnd w:id="273"/>
      <w:bookmarkStart w:id="274" w:name="_Toc184308057"/>
      <w:bookmarkEnd w:id="274"/>
      <w:bookmarkStart w:id="275" w:name="_Toc184313309"/>
      <w:bookmarkEnd w:id="275"/>
      <w:bookmarkStart w:id="276" w:name="_Toc184308037"/>
      <w:bookmarkEnd w:id="276"/>
      <w:bookmarkStart w:id="277" w:name="_Toc184313273"/>
      <w:bookmarkEnd w:id="277"/>
      <w:bookmarkStart w:id="278" w:name="_Toc184313305"/>
      <w:bookmarkEnd w:id="278"/>
      <w:bookmarkStart w:id="279" w:name="_Toc184313242"/>
      <w:bookmarkEnd w:id="279"/>
      <w:bookmarkStart w:id="280" w:name="_Toc184310338"/>
      <w:bookmarkEnd w:id="280"/>
      <w:bookmarkStart w:id="281" w:name="_Toc184312109"/>
      <w:bookmarkEnd w:id="281"/>
      <w:bookmarkStart w:id="282" w:name="_Toc184314427"/>
      <w:bookmarkEnd w:id="282"/>
      <w:bookmarkStart w:id="283" w:name="_Toc184308078"/>
      <w:bookmarkEnd w:id="283"/>
      <w:bookmarkStart w:id="284" w:name="_Toc184310291"/>
      <w:bookmarkEnd w:id="284"/>
      <w:bookmarkStart w:id="285" w:name="_Toc184312111"/>
      <w:bookmarkEnd w:id="285"/>
      <w:bookmarkStart w:id="286" w:name="_Toc184308063"/>
      <w:bookmarkEnd w:id="286"/>
      <w:bookmarkStart w:id="287" w:name="_Toc184314441"/>
      <w:bookmarkEnd w:id="287"/>
      <w:bookmarkStart w:id="288" w:name="_Toc184313277"/>
      <w:bookmarkEnd w:id="288"/>
      <w:bookmarkStart w:id="289" w:name="_Toc184312100"/>
      <w:bookmarkEnd w:id="289"/>
      <w:bookmarkStart w:id="290" w:name="_Toc184313268"/>
      <w:bookmarkEnd w:id="290"/>
      <w:bookmarkStart w:id="291" w:name="_Toc184310273"/>
      <w:bookmarkEnd w:id="291"/>
      <w:bookmarkStart w:id="292" w:name="_Toc184312118"/>
      <w:bookmarkEnd w:id="292"/>
      <w:bookmarkStart w:id="293" w:name="_Toc184314434"/>
      <w:bookmarkEnd w:id="293"/>
      <w:bookmarkStart w:id="294" w:name="_Toc184308094"/>
      <w:bookmarkEnd w:id="294"/>
      <w:bookmarkStart w:id="295" w:name="_Toc184310315"/>
      <w:bookmarkEnd w:id="295"/>
      <w:bookmarkStart w:id="296" w:name="_Toc184308064"/>
      <w:bookmarkEnd w:id="296"/>
      <w:bookmarkStart w:id="297" w:name="_Toc184310272"/>
      <w:bookmarkEnd w:id="297"/>
      <w:bookmarkStart w:id="298" w:name="_Toc184312105"/>
      <w:bookmarkEnd w:id="298"/>
      <w:bookmarkStart w:id="299" w:name="_Toc184310334"/>
      <w:bookmarkEnd w:id="299"/>
      <w:bookmarkStart w:id="300" w:name="_Toc184312091"/>
      <w:bookmarkEnd w:id="300"/>
      <w:bookmarkStart w:id="301" w:name="_Toc184310292"/>
      <w:bookmarkEnd w:id="301"/>
      <w:bookmarkStart w:id="302" w:name="_Toc184308056"/>
      <w:bookmarkEnd w:id="302"/>
      <w:bookmarkStart w:id="303" w:name="_Toc184314430"/>
      <w:bookmarkEnd w:id="303"/>
      <w:bookmarkStart w:id="304" w:name="_Toc184310276"/>
      <w:bookmarkEnd w:id="304"/>
      <w:bookmarkStart w:id="305" w:name="_Toc184312078"/>
      <w:bookmarkEnd w:id="305"/>
      <w:bookmarkStart w:id="306" w:name="_Toc184314474"/>
      <w:bookmarkEnd w:id="306"/>
      <w:bookmarkStart w:id="307" w:name="_Toc184310332"/>
      <w:bookmarkEnd w:id="307"/>
      <w:bookmarkStart w:id="308" w:name="_Toc184310318"/>
      <w:bookmarkEnd w:id="308"/>
      <w:bookmarkStart w:id="309" w:name="_Toc184312092"/>
      <w:bookmarkEnd w:id="309"/>
      <w:bookmarkStart w:id="310" w:name="_Toc184308099"/>
      <w:bookmarkEnd w:id="310"/>
      <w:bookmarkStart w:id="311" w:name="_Toc184313261"/>
      <w:bookmarkEnd w:id="311"/>
      <w:bookmarkStart w:id="312" w:name="_Toc184310319"/>
      <w:bookmarkEnd w:id="312"/>
      <w:bookmarkStart w:id="313" w:name="_Toc184308041"/>
      <w:bookmarkEnd w:id="313"/>
      <w:bookmarkStart w:id="314" w:name="_Toc184314418"/>
      <w:bookmarkEnd w:id="314"/>
      <w:bookmarkStart w:id="315" w:name="_Toc184308053"/>
      <w:bookmarkEnd w:id="315"/>
      <w:bookmarkStart w:id="316" w:name="_Toc184310296"/>
      <w:bookmarkEnd w:id="316"/>
      <w:bookmarkStart w:id="317" w:name="_Toc184310284"/>
      <w:bookmarkEnd w:id="317"/>
      <w:bookmarkStart w:id="318" w:name="_Toc184313248"/>
      <w:bookmarkEnd w:id="318"/>
      <w:bookmarkStart w:id="319" w:name="_Toc184314440"/>
      <w:bookmarkEnd w:id="319"/>
      <w:bookmarkStart w:id="320" w:name="_Toc184314458"/>
      <w:bookmarkEnd w:id="320"/>
      <w:bookmarkStart w:id="321" w:name="_Toc184312074"/>
      <w:bookmarkEnd w:id="321"/>
      <w:bookmarkStart w:id="322" w:name="_Toc184308071"/>
      <w:bookmarkEnd w:id="322"/>
      <w:bookmarkStart w:id="323" w:name="_Toc184313245"/>
      <w:bookmarkEnd w:id="323"/>
      <w:bookmarkStart w:id="324" w:name="_Toc184312099"/>
      <w:bookmarkEnd w:id="324"/>
      <w:bookmarkStart w:id="325" w:name="_Toc184310321"/>
      <w:bookmarkEnd w:id="325"/>
      <w:bookmarkStart w:id="326" w:name="_Toc184313255"/>
      <w:bookmarkEnd w:id="326"/>
      <w:bookmarkStart w:id="327" w:name="_Toc184312136"/>
      <w:bookmarkEnd w:id="327"/>
      <w:bookmarkStart w:id="328" w:name="_Toc184308080"/>
      <w:bookmarkEnd w:id="328"/>
      <w:bookmarkStart w:id="329" w:name="_Toc184308100"/>
      <w:bookmarkEnd w:id="329"/>
      <w:bookmarkStart w:id="330" w:name="_Toc184308104"/>
      <w:bookmarkEnd w:id="330"/>
      <w:bookmarkStart w:id="331" w:name="_Toc184310313"/>
      <w:bookmarkEnd w:id="331"/>
      <w:bookmarkStart w:id="332" w:name="_Toc184312101"/>
      <w:bookmarkEnd w:id="332"/>
      <w:bookmarkStart w:id="333" w:name="_Toc184313302"/>
      <w:bookmarkEnd w:id="333"/>
      <w:bookmarkStart w:id="334" w:name="_Toc184314457"/>
      <w:bookmarkEnd w:id="334"/>
      <w:bookmarkStart w:id="335" w:name="_Toc184308105"/>
      <w:bookmarkEnd w:id="335"/>
      <w:bookmarkStart w:id="336" w:name="_Toc184310314"/>
      <w:bookmarkEnd w:id="336"/>
      <w:bookmarkStart w:id="337" w:name="_Toc184312117"/>
      <w:bookmarkEnd w:id="337"/>
      <w:bookmarkStart w:id="338" w:name="_Toc184313283"/>
      <w:bookmarkEnd w:id="338"/>
      <w:bookmarkStart w:id="339" w:name="_Toc184310283"/>
      <w:bookmarkEnd w:id="339"/>
      <w:bookmarkStart w:id="340" w:name="_Toc184314410"/>
      <w:bookmarkEnd w:id="340"/>
      <w:bookmarkStart w:id="341" w:name="_Toc184312113"/>
      <w:bookmarkEnd w:id="341"/>
      <w:bookmarkStart w:id="342" w:name="_Toc184312098"/>
      <w:bookmarkEnd w:id="342"/>
      <w:bookmarkStart w:id="343" w:name="_Toc184308044"/>
      <w:bookmarkEnd w:id="343"/>
      <w:bookmarkStart w:id="344" w:name="_Toc184313244"/>
      <w:bookmarkEnd w:id="344"/>
      <w:bookmarkStart w:id="345" w:name="_Toc184314444"/>
      <w:bookmarkEnd w:id="345"/>
      <w:bookmarkStart w:id="346" w:name="_Toc184312128"/>
      <w:bookmarkEnd w:id="346"/>
      <w:bookmarkStart w:id="347" w:name="_Toc184312072"/>
      <w:bookmarkEnd w:id="347"/>
      <w:bookmarkStart w:id="348" w:name="_Toc184310317"/>
      <w:bookmarkEnd w:id="348"/>
      <w:bookmarkStart w:id="349" w:name="_Toc184308091"/>
      <w:bookmarkEnd w:id="349"/>
      <w:bookmarkStart w:id="350" w:name="_Toc184312080"/>
      <w:bookmarkEnd w:id="350"/>
      <w:bookmarkStart w:id="351" w:name="_Toc184308043"/>
      <w:bookmarkEnd w:id="351"/>
      <w:bookmarkStart w:id="352" w:name="_Toc184308075"/>
      <w:bookmarkEnd w:id="352"/>
      <w:bookmarkStart w:id="353" w:name="_Toc184314452"/>
      <w:bookmarkEnd w:id="353"/>
      <w:bookmarkStart w:id="354" w:name="_Toc184310295"/>
      <w:bookmarkEnd w:id="354"/>
      <w:bookmarkStart w:id="355" w:name="_Toc184314462"/>
      <w:bookmarkEnd w:id="355"/>
      <w:bookmarkStart w:id="356" w:name="_Toc184310343"/>
      <w:bookmarkEnd w:id="356"/>
      <w:bookmarkStart w:id="357" w:name="_Toc184312134"/>
      <w:bookmarkEnd w:id="357"/>
      <w:bookmarkStart w:id="358" w:name="_Toc184313298"/>
      <w:bookmarkEnd w:id="358"/>
      <w:bookmarkStart w:id="359" w:name="_Toc184312127"/>
      <w:bookmarkEnd w:id="359"/>
      <w:bookmarkStart w:id="360" w:name="_Toc184310278"/>
      <w:bookmarkEnd w:id="360"/>
      <w:bookmarkStart w:id="361" w:name="_Toc184312095"/>
      <w:bookmarkEnd w:id="361"/>
      <w:bookmarkStart w:id="362" w:name="_Toc184313274"/>
      <w:bookmarkEnd w:id="362"/>
      <w:bookmarkStart w:id="363" w:name="_Toc184313299"/>
      <w:bookmarkEnd w:id="363"/>
      <w:bookmarkStart w:id="364" w:name="_Toc184314422"/>
      <w:bookmarkEnd w:id="364"/>
      <w:bookmarkStart w:id="365" w:name="_Toc184313291"/>
      <w:bookmarkEnd w:id="365"/>
      <w:bookmarkStart w:id="366" w:name="_Toc184314476"/>
      <w:bookmarkEnd w:id="366"/>
      <w:bookmarkStart w:id="367" w:name="_Toc184313238"/>
      <w:bookmarkEnd w:id="367"/>
      <w:bookmarkStart w:id="368" w:name="_Toc184308077"/>
      <w:bookmarkEnd w:id="368"/>
      <w:bookmarkStart w:id="369" w:name="_Toc184312124"/>
      <w:bookmarkEnd w:id="369"/>
      <w:bookmarkStart w:id="370" w:name="_Toc184313286"/>
      <w:bookmarkEnd w:id="370"/>
      <w:bookmarkStart w:id="371" w:name="_Toc184314473"/>
      <w:bookmarkEnd w:id="371"/>
      <w:bookmarkStart w:id="372" w:name="_Toc184314447"/>
      <w:bookmarkEnd w:id="372"/>
      <w:bookmarkStart w:id="373" w:name="_Toc184312108"/>
      <w:bookmarkEnd w:id="373"/>
      <w:bookmarkStart w:id="374" w:name="_Toc184310327"/>
      <w:bookmarkEnd w:id="374"/>
      <w:bookmarkStart w:id="375" w:name="_Toc184312116"/>
      <w:bookmarkEnd w:id="375"/>
      <w:bookmarkStart w:id="376" w:name="_Toc184313249"/>
      <w:bookmarkEnd w:id="376"/>
      <w:bookmarkStart w:id="377" w:name="_Toc184313256"/>
      <w:bookmarkEnd w:id="377"/>
      <w:bookmarkStart w:id="378" w:name="_Toc184308049"/>
      <w:bookmarkEnd w:id="378"/>
      <w:bookmarkStart w:id="379" w:name="_Toc184314472"/>
      <w:bookmarkEnd w:id="379"/>
      <w:bookmarkStart w:id="380" w:name="_Toc184308076"/>
      <w:bookmarkEnd w:id="380"/>
      <w:bookmarkStart w:id="381" w:name="_Toc184308059"/>
      <w:bookmarkEnd w:id="381"/>
      <w:bookmarkStart w:id="382" w:name="_Toc184308060"/>
      <w:bookmarkEnd w:id="382"/>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pStyle w:val="3"/>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3"/>
        <w:rPr>
          <w:lang w:val="en-US"/>
        </w:rPr>
      </w:pPr>
    </w:p>
    <w:p>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2025年临江公司道闸备件采购项目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4"/>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道闸备件</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3" w:name="_Toc2232"/>
      <w:bookmarkStart w:id="384" w:name="_Toc3029"/>
      <w:bookmarkStart w:id="385" w:name="_Toc24059"/>
      <w:r>
        <w:rPr>
          <w:rFonts w:hint="eastAsia" w:ascii="宋体" w:hAnsi="宋体" w:cs="宋体"/>
          <w:b/>
          <w:sz w:val="24"/>
        </w:rPr>
        <w:t>一、合同组成部分</w:t>
      </w:r>
      <w:bookmarkEnd w:id="383"/>
      <w:bookmarkEnd w:id="384"/>
      <w:bookmarkEnd w:id="385"/>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6" w:name="_Toc27126"/>
      <w:bookmarkStart w:id="387" w:name="_Toc24300"/>
      <w:bookmarkStart w:id="388" w:name="_Toc21295"/>
      <w:r>
        <w:rPr>
          <w:rFonts w:hint="eastAsia" w:ascii="宋体" w:hAnsi="宋体" w:cs="宋体"/>
          <w:b/>
          <w:sz w:val="24"/>
        </w:rPr>
        <w:t xml:space="preserve">二、 </w:t>
      </w:r>
      <w:bookmarkEnd w:id="386"/>
      <w:bookmarkEnd w:id="387"/>
      <w:bookmarkEnd w:id="388"/>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1110"/>
        <w:gridCol w:w="570"/>
        <w:gridCol w:w="4845"/>
        <w:gridCol w:w="315"/>
        <w:gridCol w:w="555"/>
        <w:gridCol w:w="67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道闸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守蔚7系一体道闸/LED/直杆（或栅栏杆）/灰黑；</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高度集成：快速道闸、智能抓拍机、补光灯、LED屏/LCD屏、防砸雷达；求助按钮、语音播报、语音对讲于一体，支持400万像素高清摄像机。</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触发雷达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雷达检测距离可调，检测宽度可调，操作方便，通用性强；</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出入口管控终端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双千兆网卡，支持网络容错以及双网络IP设定、双网隔离等应用；</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多个千兆自适应RJ45网口具备交换机功能，可接入多路网络设备；</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标配128G SSD，应对恶劣运行环境，适应性更强；</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安防软件扩容出入口模块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不锈钢栅栏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定制</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不锈钢栅栏，4.3米。</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智能一体化左闸机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门翼材质为不锈钢；外设配置：设备标配面部识别组件、IC读卡器等多种外设，实现多样化的认证方式并降低配单及施工难度；记忆模式：设备支持记忆模式，可实现连续快速通行；通道宽度：550～950mm；内置权限控制器：是；人脸容量：10万，卡片容量：20万，事件容量：10万；激光雷达：4颗</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智能一体化右闸机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b w:val="0"/>
                <w:bCs w:val="0"/>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道闸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杆子类型：栅栏杆，可侧贴式安装，齿轮碳钢材质，机箱材质：冷轧钢，直流无刷电机、支持遇阻反弹，支持红外，地感，雷达等多种防砸，支持故障码数码管检测 ，尺寸（mm）：370*262*1060。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抓拍显示一体机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集成度高：集摄像机、LED显示屏、LED补光灯、镜头、喇叭功放于一体，支持400万像素高清摄像机，专有低照度技术保障成像效果，夜间看得更清；</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支持LED显示，智能补光技术，车牌识别种类，补光灯：内置9颗LED补光灯</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触发雷达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6"/>
                <w:szCs w:val="16"/>
                <w:u w:val="none"/>
                <w:lang w:val="en-US" w:eastAsia="zh-CN" w:bidi="ar"/>
              </w:rPr>
              <w:br w:type="textWrapping"/>
            </w:r>
            <w:r>
              <w:rPr>
                <w:rFonts w:hint="eastAsia" w:ascii="微软雅黑" w:hAnsi="微软雅黑" w:eastAsia="微软雅黑" w:cs="微软雅黑"/>
                <w:b w:val="0"/>
                <w:bCs w:val="0"/>
                <w:i w:val="0"/>
                <w:iCs w:val="0"/>
                <w:color w:val="000000"/>
                <w:kern w:val="0"/>
                <w:sz w:val="16"/>
                <w:szCs w:val="16"/>
                <w:u w:val="none"/>
                <w:lang w:val="en-US" w:eastAsia="zh-CN" w:bidi="ar"/>
              </w:rPr>
              <w:t>雷达检测距离可调，检测宽度可调，操作方便，通用性强；</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防砸雷达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MMIC技术，具备检测车和人功能，支持单人过滤。</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安防软件扩容门禁模块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基础门禁管理通过接入多种门禁设备，利用卡片、人脸、指纹介质，实现人员身份辨别、出入管控等智能应用，主要提供门禁权限管理、事件管理、门禁状态查看、门禁远程控制、人员出入记录实时展示、远程呼叫对讲等应用。</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安防软件扩容出入口模块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抓拍机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集摄像机、护罩、LED补光灯、镜头于一体。最大支持分辨率为2688*1520的视频图像，帧率在1/16fps~25fps范围内17档可调。车辆捕获率：白天捕获率≥99%，夜间捕获率≥99%。支持8种常见车型识别。</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防砸雷达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采用79GHz MMIC技术，具备检测车和人功能，支持单人过滤。</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出入口管控终端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海康威视</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多个千兆自适应RJ45网口具备交换机功能，可接入多路网络设备。HDMI/VGA显示器输出支持，较好地兼容外部显示设备接入。USB接口：4个USB接口，VGA接口：1路VGA，网络接口：1个千兆外网网口+8个百兆内网网口 ，CPU：J6412，内存：4G ，HDMI：1路 。</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16"/>
                <w:szCs w:val="16"/>
                <w:u w:val="none"/>
                <w:lang w:val="en-US" w:eastAsia="zh-CN" w:bidi="ar"/>
              </w:rPr>
            </w:pPr>
            <w:r>
              <w:rPr>
                <w:rFonts w:hint="eastAsia" w:ascii="微软雅黑" w:hAnsi="微软雅黑" w:eastAsia="微软雅黑" w:cs="微软雅黑"/>
                <w:b w:val="0"/>
                <w:bCs w:val="0"/>
                <w:i w:val="0"/>
                <w:iCs w:val="0"/>
                <w:color w:val="000000"/>
                <w:kern w:val="0"/>
                <w:sz w:val="16"/>
                <w:szCs w:val="16"/>
                <w:u w:val="none"/>
                <w:lang w:val="en-US" w:eastAsia="zh-CN" w:bidi="ar"/>
              </w:rPr>
              <w:t>合计</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按合同清单供货和安装调试</w:t>
      </w:r>
      <w:r>
        <w:rPr>
          <w:rFonts w:hint="eastAsia" w:ascii="宋体" w:hAnsi="宋体" w:cs="宋体"/>
          <w:sz w:val="24"/>
          <w:u w:val="single"/>
        </w:rPr>
        <w:t>。</w:t>
      </w:r>
    </w:p>
    <w:p>
      <w:pPr>
        <w:pStyle w:val="25"/>
        <w:spacing w:before="0" w:beforeAutospacing="0" w:after="0" w:afterAutospacing="0" w:line="360" w:lineRule="auto"/>
        <w:ind w:firstLine="480"/>
        <w:rPr>
          <w:b/>
        </w:rPr>
      </w:pPr>
      <w:bookmarkStart w:id="389" w:name="_Toc10340"/>
      <w:bookmarkStart w:id="390" w:name="_Toc1814"/>
      <w:bookmarkStart w:id="391"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30天内完成备件供货、安装及调试</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2" w:name="_Toc14563"/>
      <w:bookmarkStart w:id="393" w:name="_Toc6596"/>
      <w:bookmarkStart w:id="394"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u w:val="single"/>
          <w:lang w:val="en-US" w:eastAsia="zh-CN"/>
        </w:rPr>
        <w:t>验收合格后，成品质保有效期应不少于24个月</w:t>
      </w:r>
      <w:r>
        <w:rPr>
          <w:rFonts w:hint="eastAsia" w:ascii="宋体"/>
          <w:color w:val="auto"/>
          <w:highlight w:val="none"/>
          <w:u w:val="single"/>
          <w:lang w:val="en-US" w:eastAsia="zh-CN"/>
        </w:rPr>
        <w:t>。</w:t>
      </w:r>
    </w:p>
    <w:p>
      <w:pPr>
        <w:pStyle w:val="3"/>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质保期内出现质量问题，由供应商负责免费维修，产生的费用全部由供应商承担。</w:t>
      </w:r>
    </w:p>
    <w:p>
      <w:pPr>
        <w:pStyle w:val="3"/>
        <w:ind w:firstLine="480" w:firstLineChars="200"/>
        <w:rPr>
          <w:rFonts w:hint="eastAsia" w:ascii="宋体"/>
          <w:color w:val="auto"/>
          <w:highlight w:val="none"/>
          <w:lang w:val="en-US" w:eastAsia="zh-CN"/>
        </w:rPr>
      </w:pPr>
      <w:r>
        <w:rPr>
          <w:rFonts w:hint="eastAsia"/>
          <w:highlight w:val="none"/>
          <w:lang w:val="en-US" w:eastAsia="zh-CN"/>
        </w:rPr>
        <w:t>4.乙方免费提供质保期内的每年一次共2次维保服务</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3"/>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3"/>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3"/>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2"/>
      <w:bookmarkEnd w:id="393"/>
      <w:bookmarkEnd w:id="394"/>
      <w:r>
        <w:rPr>
          <w:rFonts w:hint="eastAsia" w:ascii="宋体" w:hAnsi="宋体" w:cs="宋体"/>
          <w:b/>
          <w:sz w:val="24"/>
          <w:lang w:val="en-US" w:eastAsia="zh-CN"/>
        </w:rPr>
        <w:t>验收方式及要求</w:t>
      </w:r>
    </w:p>
    <w:p>
      <w:pPr>
        <w:pStyle w:val="3"/>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2"/>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pStyle w:val="3"/>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3"/>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最后一批次货物质保期结束无遗留问题</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89"/>
    <w:bookmarkEnd w:id="390"/>
    <w:bookmarkEnd w:id="391"/>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5" w:name="_Toc2846"/>
      <w:bookmarkStart w:id="396" w:name="_Toc32071"/>
      <w:bookmarkStart w:id="397"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24个月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5"/>
    <w:bookmarkEnd w:id="396"/>
    <w:bookmarkEnd w:id="397"/>
    <w:p>
      <w:pPr>
        <w:pStyle w:val="25"/>
        <w:spacing w:before="0" w:beforeAutospacing="0" w:after="0" w:afterAutospacing="0" w:line="360" w:lineRule="auto"/>
        <w:ind w:firstLine="480"/>
        <w:rPr>
          <w:u w:val="single"/>
        </w:rPr>
      </w:pPr>
      <w:bookmarkStart w:id="398" w:name="_Toc19554"/>
      <w:bookmarkStart w:id="399" w:name="_Toc27250"/>
      <w:bookmarkStart w:id="400"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8"/>
      <w:bookmarkEnd w:id="399"/>
      <w:bookmarkEnd w:id="400"/>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道闸升级改造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3"/>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3"/>
        <w:ind w:firstLine="480" w:firstLineChars="200"/>
        <w:rPr>
          <w:rFonts w:hint="eastAsia" w:ascii="宋体" w:hAnsi="宋体" w:cs="宋体"/>
          <w:b/>
          <w:sz w:val="24"/>
        </w:rPr>
      </w:pPr>
      <w:bookmarkStart w:id="401" w:name="_Toc16021"/>
      <w:bookmarkStart w:id="402" w:name="_Toc28375"/>
      <w:bookmarkStart w:id="403"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1"/>
      <w:bookmarkEnd w:id="402"/>
      <w:bookmarkEnd w:id="403"/>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4" w:name="_Toc15322"/>
      <w:bookmarkStart w:id="405" w:name="_Toc11173"/>
      <w:bookmarkStart w:id="406"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4"/>
    <w:bookmarkEnd w:id="405"/>
    <w:bookmarkEnd w:id="406"/>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ind w:left="0" w:leftChars="0" w:firstLine="0" w:firstLineChars="0"/>
      </w:pPr>
    </w:p>
    <w:p>
      <w:pPr>
        <w:pStyle w:val="24"/>
        <w:ind w:left="0" w:leftChars="0" w:firstLine="0" w:firstLineChars="0"/>
        <w:jc w:val="both"/>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7" w:name="_Ref467379205"/>
      <w:bookmarkStart w:id="408" w:name="_Ref467379094"/>
      <w:bookmarkStart w:id="409" w:name="_Ref467379109"/>
      <w:bookmarkStart w:id="410" w:name="_Ref467379101"/>
      <w:bookmarkStart w:id="411" w:name="_Toc259093669"/>
      <w:bookmarkStart w:id="412" w:name="_Ref467379195"/>
      <w:bookmarkStart w:id="413" w:name="_Ref467379214"/>
      <w:bookmarkStart w:id="414" w:name="_Toc487900349"/>
      <w:bookmarkStart w:id="415" w:name="_Toc19614"/>
      <w:bookmarkStart w:id="416" w:name="_Toc28763"/>
      <w:bookmarkStart w:id="417" w:name="_Ref467378404"/>
      <w:bookmarkStart w:id="418" w:name="_Ref467378499"/>
      <w:bookmarkStart w:id="419" w:name="_Toc16917"/>
      <w:bookmarkStart w:id="420" w:name="_Ref467379225"/>
      <w:bookmarkStart w:id="421" w:name="_Toc279701240"/>
      <w:bookmarkStart w:id="422" w:name="_Ref467378463"/>
      <w:r>
        <w:rPr>
          <w:rFonts w:hint="eastAsia" w:ascii="宋体" w:hAnsi="宋体" w:cs="宋体"/>
          <w:b/>
          <w:sz w:val="24"/>
        </w:rPr>
        <w:t>一、 定义</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3" w:name="_Ref467378840"/>
      <w:r>
        <w:rPr>
          <w:rFonts w:hint="eastAsia" w:ascii="宋体" w:hAnsi="宋体" w:cs="宋体"/>
          <w:sz w:val="24"/>
        </w:rPr>
        <w:t>4. “甲方”系指与中标或成交供应商签署合同的采购人</w:t>
      </w:r>
      <w:bookmarkEnd w:id="423"/>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4" w:name="_Ref467379400"/>
      <w:r>
        <w:rPr>
          <w:rFonts w:hint="eastAsia" w:ascii="宋体" w:hAnsi="宋体" w:cs="宋体"/>
          <w:sz w:val="24"/>
        </w:rPr>
        <w:t>5.“乙方”系指根据合同约定交付货物的中标或成交供应商</w:t>
      </w:r>
      <w:bookmarkEnd w:id="424"/>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5" w:name="_Ref467379436"/>
      <w:r>
        <w:rPr>
          <w:rFonts w:hint="eastAsia" w:ascii="宋体" w:hAnsi="宋体" w:cs="宋体"/>
          <w:sz w:val="24"/>
        </w:rPr>
        <w:t>6.“现场”系指合同约定货物将要运至或者安装的地点。</w:t>
      </w:r>
      <w:bookmarkEnd w:id="425"/>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6" w:name="_Toc259093670"/>
      <w:bookmarkStart w:id="427" w:name="_Toc27635"/>
      <w:bookmarkStart w:id="428" w:name="_Toc487900350"/>
      <w:bookmarkStart w:id="429" w:name="_Toc32504"/>
      <w:bookmarkStart w:id="430" w:name="_Toc279701241"/>
      <w:bookmarkStart w:id="431" w:name="_Toc13336"/>
      <w:r>
        <w:rPr>
          <w:rFonts w:hint="eastAsia" w:ascii="宋体" w:hAnsi="宋体" w:cs="宋体"/>
          <w:b/>
          <w:sz w:val="24"/>
        </w:rPr>
        <w:t>二、技术规范</w:t>
      </w:r>
      <w:bookmarkEnd w:id="426"/>
      <w:bookmarkEnd w:id="427"/>
      <w:bookmarkEnd w:id="428"/>
      <w:bookmarkEnd w:id="429"/>
      <w:bookmarkEnd w:id="430"/>
      <w:bookmarkEnd w:id="431"/>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2" w:name="_Toc279701242"/>
      <w:bookmarkStart w:id="433" w:name="_Toc259093671"/>
      <w:bookmarkStart w:id="434" w:name="_Toc487900351"/>
      <w:bookmarkStart w:id="435" w:name="_Toc31634"/>
      <w:bookmarkStart w:id="436" w:name="_Toc27853"/>
      <w:bookmarkStart w:id="437" w:name="_Toc9829"/>
      <w:r>
        <w:rPr>
          <w:rFonts w:hint="eastAsia" w:ascii="宋体" w:hAnsi="宋体" w:cs="宋体"/>
          <w:b/>
          <w:sz w:val="24"/>
        </w:rPr>
        <w:t>三、知识产权</w:t>
      </w:r>
      <w:bookmarkEnd w:id="432"/>
      <w:bookmarkEnd w:id="433"/>
      <w:bookmarkEnd w:id="434"/>
      <w:bookmarkEnd w:id="435"/>
      <w:bookmarkEnd w:id="436"/>
      <w:bookmarkEnd w:id="437"/>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8" w:name="_Toc29149"/>
      <w:bookmarkStart w:id="439" w:name="_Toc4194"/>
      <w:bookmarkStart w:id="440" w:name="_Toc11932"/>
      <w:r>
        <w:rPr>
          <w:rFonts w:hint="eastAsia" w:ascii="宋体" w:hAnsi="宋体" w:cs="宋体"/>
          <w:b/>
          <w:sz w:val="24"/>
        </w:rPr>
        <w:t>四、装运包装</w:t>
      </w:r>
      <w:bookmarkEnd w:id="438"/>
      <w:bookmarkEnd w:id="439"/>
      <w:bookmarkEnd w:id="440"/>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1" w:name="_Toc19074"/>
      <w:bookmarkStart w:id="442" w:name="_Toc26182"/>
      <w:bookmarkStart w:id="443" w:name="_Toc30272"/>
      <w:r>
        <w:rPr>
          <w:rFonts w:hint="eastAsia" w:ascii="宋体" w:hAnsi="宋体" w:cs="宋体"/>
          <w:b/>
          <w:sz w:val="24"/>
        </w:rPr>
        <w:t>五、 履约检查和问题反馈</w:t>
      </w:r>
      <w:bookmarkEnd w:id="441"/>
      <w:bookmarkEnd w:id="442"/>
      <w:bookmarkEnd w:id="443"/>
    </w:p>
    <w:p>
      <w:pPr>
        <w:spacing w:line="360" w:lineRule="auto"/>
        <w:ind w:firstLine="480" w:firstLineChars="200"/>
        <w:rPr>
          <w:rFonts w:ascii="宋体" w:hAnsi="宋体" w:cs="宋体"/>
          <w:sz w:val="24"/>
        </w:rPr>
      </w:pPr>
      <w:bookmarkStart w:id="444" w:name="_Toc186431854"/>
      <w:bookmarkStart w:id="445" w:name="_Toc259093676"/>
      <w:bookmarkStart w:id="446" w:name="_Toc279701247"/>
      <w:bookmarkStart w:id="447" w:name="_Ref467379807"/>
      <w:bookmarkStart w:id="448" w:name="_Toc487900357"/>
      <w:bookmarkStart w:id="449"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4"/>
      <w:bookmarkStart w:id="450" w:name="_Toc186431855"/>
      <w:r>
        <w:rPr>
          <w:rFonts w:hint="eastAsia" w:ascii="宋体" w:hAnsi="宋体" w:cs="宋体"/>
          <w:sz w:val="24"/>
        </w:rPr>
        <w:t>。</w:t>
      </w:r>
    </w:p>
    <w:bookmarkEnd w:id="445"/>
    <w:bookmarkEnd w:id="446"/>
    <w:bookmarkEnd w:id="447"/>
    <w:bookmarkEnd w:id="448"/>
    <w:bookmarkEnd w:id="449"/>
    <w:bookmarkEnd w:id="450"/>
    <w:p>
      <w:pPr>
        <w:spacing w:line="360" w:lineRule="auto"/>
        <w:ind w:firstLine="482" w:firstLineChars="200"/>
        <w:outlineLvl w:val="0"/>
        <w:rPr>
          <w:rFonts w:ascii="宋体" w:hAnsi="宋体" w:cs="宋体"/>
          <w:b/>
          <w:sz w:val="24"/>
        </w:rPr>
      </w:pPr>
      <w:bookmarkStart w:id="451" w:name="_Toc259093677"/>
      <w:bookmarkStart w:id="452" w:name="_Ref467379863"/>
      <w:bookmarkStart w:id="453" w:name="_Toc279701248"/>
      <w:bookmarkStart w:id="454" w:name="_Toc487900358"/>
      <w:bookmarkStart w:id="455" w:name="_Ref467379923"/>
      <w:bookmarkStart w:id="456" w:name="_Ref467379852"/>
      <w:bookmarkStart w:id="457" w:name="_Toc774"/>
      <w:bookmarkStart w:id="458" w:name="_Toc3225"/>
      <w:bookmarkStart w:id="459" w:name="_Toc16110"/>
      <w:r>
        <w:rPr>
          <w:rFonts w:hint="eastAsia" w:ascii="宋体" w:hAnsi="宋体" w:cs="宋体"/>
          <w:b/>
          <w:sz w:val="24"/>
        </w:rPr>
        <w:t>六、技术资料</w:t>
      </w:r>
      <w:bookmarkEnd w:id="451"/>
      <w:bookmarkEnd w:id="452"/>
      <w:bookmarkEnd w:id="453"/>
      <w:bookmarkEnd w:id="454"/>
      <w:bookmarkEnd w:id="455"/>
      <w:bookmarkEnd w:id="456"/>
      <w:r>
        <w:rPr>
          <w:rFonts w:hint="eastAsia" w:ascii="宋体" w:hAnsi="宋体" w:cs="宋体"/>
          <w:b/>
          <w:sz w:val="24"/>
        </w:rPr>
        <w:t>和保密义务</w:t>
      </w:r>
      <w:bookmarkEnd w:id="457"/>
      <w:bookmarkEnd w:id="458"/>
      <w:bookmarkEnd w:id="459"/>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0" w:name="_Toc7860"/>
      <w:r>
        <w:rPr>
          <w:rFonts w:hint="eastAsia" w:ascii="宋体" w:hAnsi="宋体" w:cs="宋体"/>
          <w:b/>
          <w:sz w:val="24"/>
        </w:rPr>
        <w:t>七、质量保证</w:t>
      </w:r>
      <w:bookmarkEnd w:id="460"/>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1" w:name="_Toc17244"/>
      <w:bookmarkStart w:id="462" w:name="_Toc259093681"/>
      <w:bookmarkStart w:id="463" w:name="_Toc487900362"/>
      <w:bookmarkStart w:id="464" w:name="_Toc279701252"/>
      <w:r>
        <w:rPr>
          <w:rFonts w:hint="eastAsia" w:ascii="宋体" w:hAnsi="宋体" w:cs="宋体"/>
          <w:b/>
          <w:sz w:val="24"/>
        </w:rPr>
        <w:t>八、货物的风险负担</w:t>
      </w:r>
      <w:bookmarkEnd w:id="461"/>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5" w:name="_Toc14055"/>
      <w:r>
        <w:rPr>
          <w:rFonts w:hint="eastAsia" w:ascii="宋体" w:hAnsi="宋体" w:cs="宋体"/>
          <w:b/>
          <w:sz w:val="24"/>
        </w:rPr>
        <w:t>九、延迟交货</w:t>
      </w:r>
      <w:bookmarkEnd w:id="462"/>
      <w:bookmarkEnd w:id="463"/>
      <w:bookmarkEnd w:id="464"/>
      <w:bookmarkEnd w:id="465"/>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6" w:name="_Toc7502"/>
      <w:bookmarkStart w:id="467" w:name="_Toc259093683"/>
      <w:bookmarkStart w:id="468" w:name="_Ref467378121"/>
      <w:bookmarkStart w:id="469" w:name="_Toc279701254"/>
      <w:bookmarkStart w:id="470" w:name="_Toc487900364"/>
      <w:r>
        <w:rPr>
          <w:rFonts w:hint="eastAsia" w:ascii="宋体" w:hAnsi="宋体" w:cs="宋体"/>
          <w:b/>
          <w:sz w:val="24"/>
        </w:rPr>
        <w:t>十、合同变更</w:t>
      </w:r>
      <w:bookmarkEnd w:id="466"/>
      <w:r>
        <w:rPr>
          <w:rFonts w:hint="eastAsia" w:ascii="宋体" w:hAnsi="宋体" w:cs="宋体"/>
          <w:b/>
          <w:sz w:val="24"/>
        </w:rPr>
        <w:t>或补充</w:t>
      </w:r>
    </w:p>
    <w:p>
      <w:pPr>
        <w:spacing w:line="360" w:lineRule="auto"/>
        <w:ind w:firstLine="480" w:firstLineChars="200"/>
        <w:rPr>
          <w:rFonts w:ascii="宋体" w:hAnsi="宋体"/>
          <w:sz w:val="24"/>
        </w:rPr>
      </w:pPr>
      <w:bookmarkStart w:id="471" w:name="_Toc487900369"/>
      <w:bookmarkStart w:id="472" w:name="_Toc259093688"/>
      <w:bookmarkStart w:id="473" w:name="_Toc279701259"/>
      <w:bookmarkStart w:id="474" w:name="_Toc10366"/>
      <w:bookmarkStart w:id="475" w:name="_Toc15237"/>
      <w:bookmarkStart w:id="476"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1"/>
      <w:bookmarkEnd w:id="472"/>
      <w:bookmarkEnd w:id="473"/>
      <w:r>
        <w:rPr>
          <w:rFonts w:hint="eastAsia" w:ascii="宋体" w:hAnsi="宋体" w:cs="宋体"/>
          <w:b/>
          <w:sz w:val="24"/>
        </w:rPr>
        <w:t>和分包</w:t>
      </w:r>
      <w:bookmarkEnd w:id="474"/>
      <w:bookmarkEnd w:id="475"/>
      <w:bookmarkEnd w:id="476"/>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7" w:name="_Toc16508"/>
      <w:bookmarkStart w:id="478" w:name="_Toc14066"/>
      <w:bookmarkStart w:id="479" w:name="_Toc13566"/>
      <w:r>
        <w:rPr>
          <w:rFonts w:hint="eastAsia" w:ascii="宋体" w:hAnsi="宋体" w:cs="宋体"/>
          <w:b/>
          <w:sz w:val="24"/>
        </w:rPr>
        <w:t>十二、不可抗力</w:t>
      </w:r>
      <w:bookmarkEnd w:id="477"/>
      <w:bookmarkEnd w:id="478"/>
      <w:bookmarkEnd w:id="479"/>
    </w:p>
    <w:p>
      <w:pPr>
        <w:spacing w:line="360" w:lineRule="auto"/>
        <w:ind w:firstLine="480" w:firstLineChars="200"/>
        <w:rPr>
          <w:rFonts w:ascii="宋体" w:hAnsi="宋体"/>
          <w:sz w:val="24"/>
        </w:rPr>
      </w:pPr>
      <w:bookmarkStart w:id="480" w:name="_Toc487900365"/>
      <w:bookmarkStart w:id="481" w:name="_Toc6969"/>
      <w:bookmarkStart w:id="482" w:name="_Toc279701255"/>
      <w:bookmarkStart w:id="483" w:name="_Toc689"/>
      <w:bookmarkStart w:id="484" w:name="_Toc30676"/>
      <w:bookmarkStart w:id="485"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0"/>
      <w:bookmarkEnd w:id="481"/>
      <w:bookmarkEnd w:id="482"/>
      <w:bookmarkEnd w:id="483"/>
      <w:bookmarkEnd w:id="484"/>
      <w:bookmarkEnd w:id="485"/>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6" w:name="_Toc8298"/>
      <w:bookmarkStart w:id="487" w:name="_Toc7102"/>
      <w:bookmarkStart w:id="488" w:name="_Toc16959"/>
      <w:bookmarkStart w:id="489" w:name="_Toc279701258"/>
      <w:bookmarkStart w:id="490" w:name="_Toc259093687"/>
      <w:bookmarkStart w:id="491" w:name="_Toc487900368"/>
      <w:r>
        <w:rPr>
          <w:rFonts w:hint="eastAsia" w:ascii="宋体" w:hAnsi="宋体" w:cs="宋体"/>
          <w:b/>
          <w:sz w:val="24"/>
        </w:rPr>
        <w:t>十四、乙方破产</w:t>
      </w:r>
      <w:bookmarkEnd w:id="486"/>
      <w:bookmarkEnd w:id="487"/>
      <w:bookmarkEnd w:id="488"/>
      <w:bookmarkEnd w:id="489"/>
      <w:bookmarkEnd w:id="490"/>
      <w:bookmarkEnd w:id="491"/>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2" w:name="_Toc15387"/>
      <w:bookmarkStart w:id="493" w:name="_Toc6134"/>
      <w:bookmarkStart w:id="494" w:name="_Toc29333"/>
      <w:r>
        <w:rPr>
          <w:rFonts w:hint="eastAsia" w:ascii="宋体" w:hAnsi="宋体" w:cs="宋体"/>
          <w:b/>
          <w:sz w:val="24"/>
        </w:rPr>
        <w:t>十五、合同中止、终止</w:t>
      </w:r>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7"/>
    <w:bookmarkEnd w:id="468"/>
    <w:bookmarkEnd w:id="469"/>
    <w:bookmarkEnd w:id="470"/>
    <w:p>
      <w:pPr>
        <w:spacing w:line="360" w:lineRule="auto"/>
        <w:ind w:firstLine="482" w:firstLineChars="200"/>
        <w:outlineLvl w:val="0"/>
        <w:rPr>
          <w:rFonts w:ascii="宋体" w:hAnsi="宋体" w:cs="宋体"/>
          <w:b/>
          <w:sz w:val="24"/>
        </w:rPr>
      </w:pPr>
      <w:bookmarkStart w:id="495" w:name="_Toc279701261"/>
      <w:bookmarkStart w:id="496" w:name="_Toc259093690"/>
      <w:bookmarkStart w:id="497" w:name="_Toc487900371"/>
      <w:bookmarkStart w:id="498" w:name="_Toc19604"/>
      <w:bookmarkStart w:id="499" w:name="_Toc11284"/>
      <w:bookmarkStart w:id="500" w:name="_Toc25182"/>
      <w:r>
        <w:rPr>
          <w:rFonts w:hint="eastAsia" w:ascii="宋体" w:hAnsi="宋体" w:cs="宋体"/>
          <w:b/>
          <w:sz w:val="24"/>
        </w:rPr>
        <w:t>十六、 通知</w:t>
      </w:r>
      <w:bookmarkEnd w:id="495"/>
      <w:bookmarkEnd w:id="496"/>
      <w:bookmarkEnd w:id="497"/>
      <w:r>
        <w:rPr>
          <w:rFonts w:hint="eastAsia" w:ascii="宋体" w:hAnsi="宋体" w:cs="宋体"/>
          <w:b/>
          <w:sz w:val="24"/>
        </w:rPr>
        <w:t>和送达</w:t>
      </w:r>
      <w:bookmarkEnd w:id="498"/>
      <w:bookmarkEnd w:id="499"/>
      <w:bookmarkEnd w:id="500"/>
    </w:p>
    <w:p>
      <w:pPr>
        <w:spacing w:line="360" w:lineRule="auto"/>
        <w:ind w:firstLine="480" w:firstLineChars="200"/>
        <w:rPr>
          <w:rFonts w:ascii="宋体" w:hAnsi="宋体"/>
          <w:sz w:val="24"/>
        </w:rPr>
      </w:pPr>
      <w:bookmarkStart w:id="501" w:name="_Toc18401"/>
      <w:bookmarkStart w:id="502" w:name="_Toc27674"/>
      <w:bookmarkStart w:id="503" w:name="_Toc259093691"/>
      <w:bookmarkStart w:id="504" w:name="_Toc4355"/>
      <w:bookmarkStart w:id="505" w:name="_Toc279701262"/>
      <w:bookmarkStart w:id="506" w:name="_Toc18540"/>
      <w:bookmarkStart w:id="507" w:name="_Toc30599"/>
      <w:bookmarkStart w:id="508"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1"/>
      <w:bookmarkEnd w:id="502"/>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3"/>
      <w:bookmarkEnd w:id="504"/>
      <w:bookmarkEnd w:id="505"/>
      <w:bookmarkEnd w:id="506"/>
      <w:bookmarkEnd w:id="507"/>
      <w:bookmarkEnd w:id="508"/>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09" w:name="_Toc12773"/>
      <w:bookmarkStart w:id="510" w:name="_Toc18567"/>
      <w:bookmarkStart w:id="511" w:name="_Toc279701263"/>
      <w:bookmarkStart w:id="512" w:name="_Toc259093692"/>
      <w:bookmarkStart w:id="513" w:name="_Toc10330"/>
      <w:bookmarkStart w:id="514" w:name="_Toc487900373"/>
      <w:r>
        <w:rPr>
          <w:rFonts w:hint="eastAsia" w:ascii="宋体" w:hAnsi="宋体" w:cs="宋体"/>
          <w:b/>
          <w:sz w:val="24"/>
        </w:rPr>
        <w:t>十八、合同使用的文字和适用的法律</w:t>
      </w:r>
      <w:bookmarkEnd w:id="509"/>
      <w:bookmarkEnd w:id="510"/>
      <w:bookmarkEnd w:id="511"/>
      <w:bookmarkEnd w:id="512"/>
      <w:bookmarkEnd w:id="513"/>
      <w:bookmarkEnd w:id="514"/>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ascii="宋体" w:hAnsi="宋体" w:eastAsia="宋体" w:cs="Times New Roman"/>
          <w:b/>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numPr>
          <w:ilvl w:val="0"/>
          <w:numId w:val="2"/>
        </w:numPr>
        <w:spacing w:line="560" w:lineRule="exact"/>
        <w:ind w:left="0" w:leftChars="0" w:firstLine="0" w:firstLineChars="0"/>
        <w:jc w:val="center"/>
        <w:rPr>
          <w:rFonts w:hint="eastAsia"/>
          <w:lang w:eastAsia="zh-CN"/>
        </w:rPr>
      </w:pPr>
      <w:r>
        <w:rPr>
          <w:rFonts w:hint="eastAsia" w:ascii="宋体" w:hAnsi="宋体"/>
          <w:b/>
          <w:color w:val="auto"/>
          <w:szCs w:val="24"/>
        </w:rPr>
        <w:t xml:space="preserve">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2025年临江公司道闸备件采购项目</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2025年临江公司道闸备件采购项目</w:t>
      </w:r>
      <w:r>
        <w:rPr>
          <w:rFonts w:hint="eastAsia" w:hAnsi="宋体" w:cs="宋体"/>
          <w:color w:val="auto"/>
          <w:sz w:val="24"/>
          <w:u w:val="single"/>
          <w:lang w:val="en-US" w:eastAsia="zh-CN"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pPr>
        <w:pStyle w:val="2"/>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2025年临江公司道闸备件采购项目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default" w:ascii="宋体" w:hAnsi="宋体" w:eastAsia="宋体" w:cs="宋体"/>
          <w:sz w:val="28"/>
          <w:szCs w:val="22"/>
          <w:u w:val="single"/>
          <w:lang w:val="en-US"/>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202501001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9" w:type="firs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1110"/>
        <w:gridCol w:w="570"/>
        <w:gridCol w:w="6854"/>
        <w:gridCol w:w="900"/>
        <w:gridCol w:w="1150"/>
        <w:gridCol w:w="1367"/>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物资名称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品牌</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数量</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单价（元）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 w:val="21"/>
                <w:szCs w:val="21"/>
                <w:lang w:val="en-US" w:eastAsia="zh-CN"/>
              </w:rPr>
            </w:pPr>
            <w:r>
              <w:rPr>
                <w:rFonts w:hint="eastAsia" w:ascii="宋体" w:hAnsi="宋体" w:eastAsia="宋体" w:cs="宋体"/>
                <w:b/>
                <w:bCs/>
                <w:snapToGrid w:val="0"/>
                <w:sz w:val="21"/>
                <w:szCs w:val="21"/>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道闸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守蔚7系一体道闸/LED/直杆（或栅栏杆）/灰黑；</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高度集成：快速道闸、智能抓拍机、补光灯、LED屏/LCD屏、防砸雷达；求助按钮、语音播报、语音对讲于一体，支持400万像素高清摄像机。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触发雷达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雷达检测距离可调，检测宽度可调，操作方便，通用性强；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出入口管控终端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双千兆网卡，支持网络容错以及双网络IP设定、双网隔离等应用；</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多个千兆自适应RJ45网口具备交换机功能，可接入多路网络设备；</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标配128G SSD，应对恶劣运行环境，适应性更强；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安防软件扩容出入口模块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不锈钢栅栏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定制</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不锈钢栅栏，4.3米。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智能一体化左闸机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门翼材质为不锈钢；外设配置：设备标配面部识别组件、IC读卡器等多种外设，实现多样化的认证方式并降低配单及施工难度；记忆模式：设备支持记忆模式，可实现连续快速通行；通道宽度：550～950mm；内置权限控制器：是；人脸容量：10万，卡片容量：20万，事件容量：10万；激光雷达：4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智能一体化右闸机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b w:val="0"/>
                <w:bCs w:val="0"/>
                <w:i w:val="0"/>
                <w:iCs w:val="0"/>
                <w:color w:val="000000"/>
                <w:sz w:val="15"/>
                <w:szCs w:val="15"/>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道闸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杆子类型：栅栏杆，可侧贴式安装，齿轮碳钢材质，机箱材质：冷轧钢，直流无刷电机、支持遇阻反弹，支持红外，地感，雷达等多种防砸，支持故障码数码管检测 ，尺寸（mm）：370*262*1060。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抓拍显示一体机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集成度高：集摄像机、LED显示屏、LED补光灯、镜头、喇叭功放于一体，支持400万像素高清摄像机，专有低照度技术保障成像效果，夜间看得更清；</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支持LED显示，智能补光技术，车牌识别种类，补光灯：内置9颗LED补光灯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触发雷达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采用79GHz MMIC技术，分辨率更高，检测更稳定；</w:t>
            </w:r>
            <w:r>
              <w:rPr>
                <w:rFonts w:hint="eastAsia" w:ascii="微软雅黑" w:hAnsi="微软雅黑" w:eastAsia="微软雅黑" w:cs="微软雅黑"/>
                <w:b w:val="0"/>
                <w:bCs w:val="0"/>
                <w:i w:val="0"/>
                <w:iCs w:val="0"/>
                <w:color w:val="000000"/>
                <w:kern w:val="0"/>
                <w:sz w:val="15"/>
                <w:szCs w:val="15"/>
                <w:u w:val="none"/>
                <w:lang w:val="en-US" w:eastAsia="zh-CN" w:bidi="ar"/>
              </w:rPr>
              <w:br w:type="textWrapping"/>
            </w:r>
            <w:r>
              <w:rPr>
                <w:rFonts w:hint="eastAsia" w:ascii="微软雅黑" w:hAnsi="微软雅黑" w:eastAsia="微软雅黑" w:cs="微软雅黑"/>
                <w:b w:val="0"/>
                <w:bCs w:val="0"/>
                <w:i w:val="0"/>
                <w:iCs w:val="0"/>
                <w:color w:val="000000"/>
                <w:kern w:val="0"/>
                <w:sz w:val="15"/>
                <w:szCs w:val="15"/>
                <w:u w:val="none"/>
                <w:lang w:val="en-US" w:eastAsia="zh-CN" w:bidi="ar"/>
              </w:rPr>
              <w:t>雷达检测距离可调，检测宽度可调，操作方便，通用性强；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防砸雷达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采用79GHz MMIC技术，具备检测车和人功能，支持单人过滤。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安防软件扩容门禁模块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基础门禁管理通过接入多种门禁设备，利用卡片、人脸、指纹介质，实现人员身份辨别、出入管控等智能应用，主要提供门禁权限管理、事件管理、门禁状态查看、门禁远程控制、人员出入记录实时展示、远程呼叫对讲等应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安防软件扩容出入口模块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抓拍机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集摄像机、护罩、LED补光灯、镜头于一体。最大支持分辨率为2688*1520的视频图像，帧率在1/16fps~25fps范围内17档可调。车辆捕获率：白天捕获率≥99%，夜间捕获率≥99%。支持8种常见车型识别。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防砸雷达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采用79GHz MMIC技术，具备检测车和人功能，支持单人过滤。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出入口管控终端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海康威视</w:t>
            </w:r>
          </w:p>
        </w:tc>
        <w:tc>
          <w:tcPr>
            <w:tcW w:w="6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多个千兆自适应RJ45网口具备交换机功能，可接入多路网络设备。HDMI/VGA显示器输出支持，较好地兼容外部显示设备接入。USB接口：4个USB接口，VGA接口：1路VGA，网络接口：1个千兆外网网口+8个百兆内网网口 ，CPU：J6412，内存：4G ，HDMI：1路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5"/>
                <w:szCs w:val="15"/>
                <w:u w:val="none"/>
              </w:rPr>
            </w:pPr>
            <w:r>
              <w:rPr>
                <w:rFonts w:hint="eastAsia" w:ascii="微软雅黑" w:hAnsi="微软雅黑" w:eastAsia="微软雅黑" w:cs="微软雅黑"/>
                <w:b w:val="0"/>
                <w:bCs w:val="0"/>
                <w:i w:val="0"/>
                <w:iCs w:val="0"/>
                <w:color w:val="000000"/>
                <w:kern w:val="0"/>
                <w:sz w:val="15"/>
                <w:szCs w:val="15"/>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响应报价合计（小写）</w:t>
            </w: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响应报价合计（大写）</w:t>
            </w: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val="0"/>
                <w:iCs w:val="0"/>
                <w:color w:val="000000"/>
                <w:kern w:val="0"/>
                <w:sz w:val="15"/>
                <w:szCs w:val="15"/>
                <w:u w:val="none"/>
                <w:lang w:val="en-US" w:eastAsia="zh-CN" w:bidi="ar"/>
              </w:rPr>
            </w:pPr>
            <w:r>
              <w:rPr>
                <w:rFonts w:hint="eastAsia" w:cs="仿宋" w:asciiTheme="minorEastAsia" w:hAnsiTheme="minorEastAsia"/>
                <w:b/>
                <w:sz w:val="21"/>
                <w:szCs w:val="21"/>
              </w:rPr>
              <w:t>税率</w:t>
            </w: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5" w:name="_Toc465665161"/>
      <w:r>
        <w:rPr>
          <w:rFonts w:hint="eastAsia" w:cs="宋体" w:asciiTheme="minorEastAsia" w:hAnsiTheme="minorEastAsia"/>
          <w:b/>
          <w:bCs/>
          <w:kern w:val="44"/>
          <w:sz w:val="44"/>
          <w:szCs w:val="44"/>
        </w:rPr>
        <w:t>附件</w:t>
      </w:r>
      <w:bookmarkEnd w:id="515"/>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rPr>
          <w:rFonts w:hint="eastAsia" w:cs="仿宋" w:asciiTheme="minorEastAsia" w:hAnsiTheme="minorEastAsia"/>
          <w:b/>
          <w:spacing w:val="6"/>
          <w:sz w:val="32"/>
          <w:szCs w:val="32"/>
        </w:rPr>
      </w:pPr>
    </w:p>
    <w:p>
      <w:pPr>
        <w:pStyle w:val="2"/>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w:t>
      </w:r>
      <w:r>
        <w:rPr>
          <w:rFonts w:hint="eastAsia" w:cs="仿宋" w:asciiTheme="minorEastAsia" w:hAnsiTheme="minorEastAsia"/>
          <w:sz w:val="24"/>
          <w:lang w:val="en-US" w:eastAsia="zh-CN"/>
        </w:rPr>
        <w:t>在</w:t>
      </w:r>
      <w:r>
        <w:rPr>
          <w:rFonts w:hint="eastAsia" w:cs="仿宋" w:asciiTheme="minorEastAsia" w:hAnsiTheme="minorEastAsia"/>
          <w:sz w:val="24"/>
        </w:rPr>
        <w:t>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4"/>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2025年临江公司道闸备件采购项目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3"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HyKs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xcA8K7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8ir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CjRcI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ZyPXgPDmmLBw6SejTlBzMZxTYTTvVF6Ex/eS9fAf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o0X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EC08C9F7"/>
    <w:multiLevelType w:val="singleLevel"/>
    <w:tmpl w:val="EC08C9F7"/>
    <w:lvl w:ilvl="0" w:tentative="0">
      <w:start w:val="3"/>
      <w:numFmt w:val="chineseCounting"/>
      <w:suff w:val="space"/>
      <w:lvlText w:val="第%1章"/>
      <w:lvlJc w:val="left"/>
      <w:rPr>
        <w:rFonts w:hint="eastAsia"/>
      </w:r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7A543A"/>
    <w:rsid w:val="1E8307F5"/>
    <w:rsid w:val="1F457921"/>
    <w:rsid w:val="1FF4128E"/>
    <w:rsid w:val="20457135"/>
    <w:rsid w:val="20D12777"/>
    <w:rsid w:val="20FB672E"/>
    <w:rsid w:val="213339C4"/>
    <w:rsid w:val="21677697"/>
    <w:rsid w:val="21A67043"/>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550313"/>
    <w:rsid w:val="326E6078"/>
    <w:rsid w:val="32843E96"/>
    <w:rsid w:val="32C410E7"/>
    <w:rsid w:val="32EC2577"/>
    <w:rsid w:val="334341C1"/>
    <w:rsid w:val="34155E66"/>
    <w:rsid w:val="34321955"/>
    <w:rsid w:val="34454474"/>
    <w:rsid w:val="34AF40BC"/>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CEC628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1E61293"/>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683929"/>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251E"/>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712A38"/>
    <w:rsid w:val="79D7762B"/>
    <w:rsid w:val="79EB254B"/>
    <w:rsid w:val="7A154A37"/>
    <w:rsid w:val="7ADA1631"/>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annotation text"/>
    <w:basedOn w:val="1"/>
    <w:autoRedefine/>
    <w:qFormat/>
    <w:uiPriority w:val="0"/>
    <w:pPr>
      <w:jc w:val="left"/>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5"/>
    <w:autoRedefine/>
    <w:qFormat/>
    <w:uiPriority w:val="0"/>
  </w:style>
  <w:style w:type="character" w:customStyle="1" w:styleId="34">
    <w:name w:val="font31"/>
    <w:basedOn w:val="18"/>
    <w:autoRedefine/>
    <w:qFormat/>
    <w:uiPriority w:val="0"/>
    <w:rPr>
      <w:rFonts w:hint="eastAsia" w:ascii="宋体" w:hAnsi="宋体" w:eastAsia="宋体" w:cs="宋体"/>
      <w:color w:val="000000"/>
      <w:sz w:val="20"/>
      <w:szCs w:val="20"/>
      <w:u w:val="none"/>
    </w:rPr>
  </w:style>
  <w:style w:type="character" w:customStyle="1" w:styleId="35">
    <w:name w:val="font21"/>
    <w:basedOn w:val="18"/>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147</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2025-01-03T01:51:32Z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B124A423E7054FAC9BDE071EC7B931C5_13</vt:lpwstr>
  </property>
</Properties>
</file>