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2025年临江公司劳保用品（其他类）采购项目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202412037</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12月26</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22AAB6C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9571E51">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202412037</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2025年临江公司劳保用品（其他类）采购项目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15.45</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采购劳保用品</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12月26</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1"/>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21"/>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21"/>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4"/>
        <w:spacing w:before="0"/>
        <w:ind w:firstLine="0" w:firstLineChars="0"/>
        <w:jc w:val="center"/>
        <w:rPr>
          <w:rFonts w:cs="仿宋" w:asciiTheme="minorEastAsia" w:hAnsiTheme="minorEastAsia"/>
          <w:b/>
          <w:sz w:val="32"/>
        </w:rPr>
      </w:pPr>
    </w:p>
    <w:p w14:paraId="457AECF1">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4"/>
        <w:spacing w:before="0"/>
        <w:ind w:firstLine="495" w:firstLineChars="0"/>
        <w:rPr>
          <w:rFonts w:cs="仿宋" w:asciiTheme="minorEastAsia" w:hAnsiTheme="minorEastAsia"/>
          <w:kern w:val="0"/>
          <w:szCs w:val="24"/>
        </w:rPr>
      </w:pPr>
    </w:p>
    <w:p w14:paraId="0BA59503">
      <w:pPr>
        <w:pStyle w:val="24"/>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BCB37D4">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劳保用品</w:t>
      </w:r>
      <w:r>
        <w:rPr>
          <w:rFonts w:hint="eastAsia"/>
          <w:lang w:val="en-US"/>
        </w:rPr>
        <w:t>一批，具体如下：</w:t>
      </w:r>
    </w:p>
    <w:tbl>
      <w:tblPr>
        <w:tblStyle w:val="16"/>
        <w:tblW w:w="8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2295"/>
        <w:gridCol w:w="3046"/>
        <w:gridCol w:w="1323"/>
        <w:gridCol w:w="1323"/>
      </w:tblGrid>
      <w:tr w14:paraId="7A5F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B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5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F7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BF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14:paraId="20CE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6E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16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防护面屏</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1F2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14866-2023，PC或PVC透明材质，厚度不小于1.5mm，宽约400mm，高约200mm（宽、高允许偏差10mm）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43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74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650</w:t>
            </w:r>
          </w:p>
        </w:tc>
      </w:tr>
      <w:tr w14:paraId="3245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B4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0F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防护面屏支架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2F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用于安全帽上，与上述防护面屏配套使用，铝合金材质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0B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398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300</w:t>
            </w:r>
          </w:p>
        </w:tc>
      </w:tr>
      <w:tr w14:paraId="04F8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05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C0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实验室防护面罩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FF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14866-2023，面屏为聚碳酸酯或PVC材质，宽300mm、高220mm（可偏差30mm），厚度2mm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3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176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7555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F3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9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F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手持式电焊防护面罩，符合GB 14866-2023，红钢纸材质，宽245mm、高320mm（可偏差20mm）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72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A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4F79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C2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43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防冲击护目镜</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3E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符合GB14866-2006标准；PC镜片，尼龙镜框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7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C6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200</w:t>
            </w:r>
          </w:p>
        </w:tc>
      </w:tr>
      <w:tr w14:paraId="130D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AC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4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防化学护目镜</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0A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符合GB14866-2006标准；防雾镜片，松紧带可调节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0E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0A9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40</w:t>
            </w:r>
          </w:p>
        </w:tc>
      </w:tr>
      <w:tr w14:paraId="55D0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0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152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安全鞋（中帮）</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防砸防穿刺防滑</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8D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防砸、防滑、防穿刺、耐酸碱,符合GB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A57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86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250</w:t>
            </w:r>
          </w:p>
        </w:tc>
      </w:tr>
      <w:tr w14:paraId="4222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08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2A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绝缘安全鞋</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（防砸防穿刺）</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1D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电绝缘鞋,符合GB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F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EB2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03F3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BC3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1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防化靴（防砸防穿刺）</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CFC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耐酸碱、高筒,符合GB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C7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BF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2DA9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DA6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901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安全帽</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印环境集团LOGO</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7DE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符合GB2811-2019标准；材质ABS</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1D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3D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350</w:t>
            </w:r>
          </w:p>
        </w:tc>
      </w:tr>
      <w:tr w14:paraId="5083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48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32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电焊服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274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纯棉，加厚，防静电</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54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2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3AC0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395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24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高温防烫服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B8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符合GA 634-2015标准；</w:t>
            </w:r>
          </w:p>
          <w:p w14:paraId="0D118BE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1000度铝箔隔热服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DC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68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432B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DD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F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安全帽耳罩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98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用于安全帽配套，插口宽度3cm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E7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A1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7592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4A4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E05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防寒马夹</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F7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羽绒材质；立领拉链；尺码：M-5XL</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15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2E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w:t>
            </w:r>
          </w:p>
        </w:tc>
      </w:tr>
      <w:tr w14:paraId="0FD6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E7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7DE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保暖大衣</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E3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可拆卸内胆；墨绿/蓝黑；中长款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2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26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r>
      <w:tr w14:paraId="7DF2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082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71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A级防化服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FC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24539-2021标准；杜邦TK554T A级气体致密全封闭化学防护服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B04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F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r>
      <w:tr w14:paraId="285F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B1C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57D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防化服C</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FD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符合GB24539-2021标准；中喷射液密型化</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学防扩服-ET类别代号为3-ET</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的要求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813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93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w:t>
            </w:r>
          </w:p>
        </w:tc>
      </w:tr>
      <w:tr w14:paraId="6E34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81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17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全身连体防护服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DCEA">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24539-2021标准；M2000型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C7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9F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65DB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86C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3D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反穿防化围裙</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6CD1">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24539-2021标准；加强型SR3000型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6A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94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3F7A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C1E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D7C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皮革围裙</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E44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长105cm，宽65cm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84B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E59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1404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81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BF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蓝袖套</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4DF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长度36cm+上下袖口松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FA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C90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w:t>
            </w:r>
          </w:p>
        </w:tc>
      </w:tr>
      <w:tr w14:paraId="4E2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D7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0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全身式安全带</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7EB3">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"https://baike.baidu.com/item/GB/53933110?fromModule=lemma_inlink" \t "/Users/caoqing/Documents\\x/_blank"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GB</w:t>
            </w:r>
            <w:r>
              <w:rPr>
                <w:rFonts w:hint="eastAsia" w:ascii="仿宋_GB2312" w:hAnsi="仿宋_GB2312" w:eastAsia="仿宋_GB2312" w:cs="仿宋_GB2312"/>
                <w:i w:val="0"/>
                <w:iCs w:val="0"/>
                <w:color w:val="auto"/>
                <w:kern w:val="0"/>
                <w:sz w:val="18"/>
                <w:szCs w:val="18"/>
                <w:u w:val="none"/>
                <w:lang w:val="en-US" w:eastAsia="zh-CN" w:bidi="ar"/>
              </w:rPr>
              <w:fldChar w:fldCharType="end"/>
            </w:r>
            <w:r>
              <w:rPr>
                <w:rFonts w:hint="eastAsia" w:ascii="仿宋_GB2312" w:hAnsi="仿宋_GB2312" w:eastAsia="仿宋_GB2312" w:cs="仿宋_GB2312"/>
                <w:i w:val="0"/>
                <w:iCs w:val="0"/>
                <w:color w:val="auto"/>
                <w:kern w:val="0"/>
                <w:sz w:val="18"/>
                <w:szCs w:val="18"/>
                <w:u w:val="none"/>
                <w:lang w:val="en-US" w:eastAsia="zh-CN" w:bidi="ar"/>
              </w:rPr>
              <w:t>6095-2021标准；</w:t>
            </w:r>
          </w:p>
          <w:p w14:paraId="16858A0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五点式、单钩、含缓冲绳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190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DC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29B8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57B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5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背带式安全带</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F28">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"https://baike.baidu.com/item/GB/53933110?fromModule=lemma_inlink" \t "/Users/caoqing/Documents\\x/_blank"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GB</w:t>
            </w:r>
            <w:r>
              <w:rPr>
                <w:rFonts w:hint="eastAsia" w:ascii="仿宋_GB2312" w:hAnsi="仿宋_GB2312" w:eastAsia="仿宋_GB2312" w:cs="仿宋_GB2312"/>
                <w:i w:val="0"/>
                <w:iCs w:val="0"/>
                <w:color w:val="auto"/>
                <w:kern w:val="0"/>
                <w:sz w:val="18"/>
                <w:szCs w:val="18"/>
                <w:u w:val="none"/>
                <w:lang w:val="en-US" w:eastAsia="zh-CN" w:bidi="ar"/>
              </w:rPr>
              <w:fldChar w:fldCharType="end"/>
            </w:r>
            <w:r>
              <w:rPr>
                <w:rFonts w:hint="eastAsia" w:ascii="仿宋_GB2312" w:hAnsi="仿宋_GB2312" w:eastAsia="仿宋_GB2312" w:cs="仿宋_GB2312"/>
                <w:i w:val="0"/>
                <w:iCs w:val="0"/>
                <w:color w:val="auto"/>
                <w:kern w:val="0"/>
                <w:sz w:val="18"/>
                <w:szCs w:val="18"/>
                <w:u w:val="none"/>
                <w:lang w:val="en-US" w:eastAsia="zh-CN" w:bidi="ar"/>
              </w:rPr>
              <w:t>6095-2021标准；</w:t>
            </w:r>
          </w:p>
          <w:p w14:paraId="4B338FC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五点式、单钩、含缓冲绳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6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272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1F25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A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4F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安全缓冲绳</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F4F0">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符合GB24543-2009标准；</w:t>
            </w:r>
          </w:p>
          <w:p w14:paraId="29EBFFD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30米/条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4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7FF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08F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F82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D6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安全带大开口挂钩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7102">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XF494-2023标准；</w:t>
            </w:r>
          </w:p>
          <w:p w14:paraId="3A3ADE8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大开口，不带缓冲绳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307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C7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5F72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7D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4B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安全带D型挂钩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72D">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XF494-2023标准；</w:t>
            </w:r>
          </w:p>
          <w:p w14:paraId="273357B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D型，不带缓冲绳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72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C5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65A0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B4D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B7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消防正压式空气呼吸器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CD4">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XF124-2013标准；RHZK6.8/30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D7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6C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r>
      <w:tr w14:paraId="7214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BF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7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正压式空气呼吸器充气瓶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F28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GB/T 28053-2011标准；每套空呼配两个气瓶，请对应正压式呼吸器型号和厂家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7BB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F11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r>
      <w:tr w14:paraId="14DC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35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77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救援三脚架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60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额定载荷：≤180Kg；阻断力：22KN；型号SJY-10</w:t>
            </w:r>
          </w:p>
          <w:p w14:paraId="5188091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附带安全绳和背带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B1C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96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r>
      <w:tr w14:paraId="1EB9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3F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3F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一次性耳塞</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CD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PUC材质；吸音泡棉；200副/盒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A0A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80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w:t>
            </w:r>
          </w:p>
        </w:tc>
      </w:tr>
      <w:tr w14:paraId="007A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CA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A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耳塞分配器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80C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型号CKE-2047；材质PU</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5D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C0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w:t>
            </w:r>
          </w:p>
        </w:tc>
      </w:tr>
      <w:tr w14:paraId="199E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8E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F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白大褂</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F3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长袖 纽扣袖口；S/M/L/XL各5件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15A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6A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603B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FD3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150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雨衣裤</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02B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涤丝纺PVC合成；型号:N211-7AX</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4E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6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180</w:t>
            </w:r>
          </w:p>
        </w:tc>
      </w:tr>
      <w:tr w14:paraId="00D4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608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6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雨靴</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57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回力；WO-1002型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0A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6B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150</w:t>
            </w:r>
          </w:p>
        </w:tc>
      </w:tr>
      <w:tr w14:paraId="3484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17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EE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一次性医用隔离衣</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6192">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19082-2009标准；规格要求每套独立包装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E78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EF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3000</w:t>
            </w:r>
          </w:p>
        </w:tc>
      </w:tr>
    </w:tbl>
    <w:p w14:paraId="4A2CDC6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7"/>
      <w:bookmarkEnd w:id="19"/>
      <w:bookmarkStart w:id="20" w:name="_Toc184313271"/>
      <w:bookmarkEnd w:id="20"/>
      <w:bookmarkStart w:id="21" w:name="_Toc184310287"/>
      <w:bookmarkEnd w:id="21"/>
      <w:bookmarkStart w:id="22" w:name="_Toc184308093"/>
      <w:bookmarkEnd w:id="22"/>
      <w:bookmarkStart w:id="23" w:name="_Toc184312082"/>
      <w:bookmarkEnd w:id="23"/>
      <w:bookmarkStart w:id="24" w:name="_Toc184310305"/>
      <w:bookmarkEnd w:id="24"/>
      <w:bookmarkStart w:id="25" w:name="_Toc184313305"/>
      <w:bookmarkEnd w:id="25"/>
      <w:bookmarkStart w:id="26" w:name="_Toc184313293"/>
      <w:bookmarkEnd w:id="26"/>
      <w:bookmarkStart w:id="27" w:name="_Toc184308050"/>
      <w:bookmarkEnd w:id="27"/>
      <w:bookmarkStart w:id="28" w:name="_Toc184308083"/>
      <w:bookmarkEnd w:id="28"/>
      <w:bookmarkStart w:id="29" w:name="_Toc184314421"/>
      <w:bookmarkEnd w:id="29"/>
      <w:bookmarkStart w:id="30" w:name="_Toc184313264"/>
      <w:bookmarkEnd w:id="30"/>
      <w:bookmarkStart w:id="31" w:name="_Toc184314415"/>
      <w:bookmarkEnd w:id="31"/>
      <w:bookmarkStart w:id="32" w:name="_Toc184313253"/>
      <w:bookmarkEnd w:id="32"/>
      <w:bookmarkStart w:id="33" w:name="_Toc184308077"/>
      <w:bookmarkEnd w:id="33"/>
      <w:bookmarkStart w:id="34" w:name="_Toc184313251"/>
      <w:bookmarkEnd w:id="34"/>
      <w:bookmarkStart w:id="35" w:name="_Toc184308041"/>
      <w:bookmarkEnd w:id="35"/>
      <w:bookmarkStart w:id="36" w:name="_Toc184312128"/>
      <w:bookmarkEnd w:id="36"/>
      <w:bookmarkStart w:id="37" w:name="_Toc184308092"/>
      <w:bookmarkEnd w:id="37"/>
      <w:bookmarkStart w:id="38" w:name="_Toc184310315"/>
      <w:bookmarkEnd w:id="38"/>
      <w:bookmarkStart w:id="39" w:name="_Toc184308086"/>
      <w:bookmarkEnd w:id="39"/>
      <w:bookmarkStart w:id="40" w:name="_Toc184310280"/>
      <w:bookmarkEnd w:id="40"/>
      <w:bookmarkStart w:id="41" w:name="_Toc184308075"/>
      <w:bookmarkEnd w:id="41"/>
      <w:bookmarkStart w:id="42" w:name="_Toc184308108"/>
      <w:bookmarkEnd w:id="42"/>
      <w:bookmarkStart w:id="43" w:name="_Toc184312077"/>
      <w:bookmarkEnd w:id="43"/>
      <w:bookmarkStart w:id="44" w:name="_Toc184313269"/>
      <w:bookmarkEnd w:id="44"/>
      <w:bookmarkStart w:id="45" w:name="_Toc184312110"/>
      <w:bookmarkEnd w:id="45"/>
      <w:bookmarkStart w:id="46" w:name="_Toc184308090"/>
      <w:bookmarkEnd w:id="46"/>
      <w:bookmarkStart w:id="47" w:name="_Toc184314440"/>
      <w:bookmarkEnd w:id="47"/>
      <w:bookmarkStart w:id="48" w:name="_Toc184308061"/>
      <w:bookmarkEnd w:id="48"/>
      <w:bookmarkStart w:id="49" w:name="_Toc184313306"/>
      <w:bookmarkEnd w:id="49"/>
      <w:bookmarkStart w:id="50" w:name="_Toc184308036"/>
      <w:bookmarkEnd w:id="50"/>
      <w:bookmarkStart w:id="51" w:name="_Toc184310291"/>
      <w:bookmarkEnd w:id="51"/>
      <w:bookmarkStart w:id="52" w:name="_Toc184310341"/>
      <w:bookmarkEnd w:id="52"/>
      <w:bookmarkStart w:id="53" w:name="_Toc184312074"/>
      <w:bookmarkEnd w:id="53"/>
      <w:bookmarkStart w:id="54" w:name="_Toc184310290"/>
      <w:bookmarkEnd w:id="54"/>
      <w:bookmarkStart w:id="55" w:name="_Toc184313239"/>
      <w:bookmarkEnd w:id="55"/>
      <w:bookmarkStart w:id="56" w:name="_Toc184313281"/>
      <w:bookmarkEnd w:id="56"/>
      <w:bookmarkStart w:id="57" w:name="_Toc184310324"/>
      <w:bookmarkEnd w:id="57"/>
      <w:bookmarkStart w:id="58" w:name="_Toc184314445"/>
      <w:bookmarkEnd w:id="58"/>
      <w:bookmarkStart w:id="59" w:name="_Toc184308059"/>
      <w:bookmarkEnd w:id="59"/>
      <w:bookmarkStart w:id="60" w:name="_Toc184312132"/>
      <w:bookmarkEnd w:id="60"/>
      <w:bookmarkStart w:id="61" w:name="_Toc184310337"/>
      <w:bookmarkEnd w:id="61"/>
      <w:bookmarkStart w:id="62" w:name="_Toc184314431"/>
      <w:bookmarkEnd w:id="62"/>
      <w:bookmarkStart w:id="63" w:name="_Toc184310286"/>
      <w:bookmarkEnd w:id="63"/>
      <w:bookmarkStart w:id="64" w:name="_Toc184310330"/>
      <w:bookmarkEnd w:id="64"/>
      <w:bookmarkStart w:id="65" w:name="_Toc184313252"/>
      <w:bookmarkEnd w:id="65"/>
      <w:bookmarkStart w:id="66" w:name="_Toc184314426"/>
      <w:bookmarkEnd w:id="66"/>
      <w:bookmarkStart w:id="67" w:name="_Toc184314411"/>
      <w:bookmarkEnd w:id="67"/>
      <w:bookmarkStart w:id="68" w:name="_Toc184312105"/>
      <w:bookmarkEnd w:id="68"/>
      <w:bookmarkStart w:id="69" w:name="_Toc184312113"/>
      <w:bookmarkEnd w:id="69"/>
      <w:bookmarkStart w:id="70" w:name="_Toc184312083"/>
      <w:bookmarkEnd w:id="70"/>
      <w:bookmarkStart w:id="71" w:name="_Toc184310319"/>
      <w:bookmarkEnd w:id="71"/>
      <w:bookmarkStart w:id="72" w:name="_Toc184314443"/>
      <w:bookmarkEnd w:id="72"/>
      <w:bookmarkStart w:id="73" w:name="_Toc184308064"/>
      <w:bookmarkEnd w:id="73"/>
      <w:bookmarkStart w:id="74" w:name="_Toc184308055"/>
      <w:bookmarkEnd w:id="74"/>
      <w:bookmarkStart w:id="75" w:name="_Toc184314438"/>
      <w:bookmarkEnd w:id="75"/>
      <w:bookmarkStart w:id="76" w:name="_Toc184312119"/>
      <w:bookmarkEnd w:id="76"/>
      <w:bookmarkStart w:id="77" w:name="_Toc184310313"/>
      <w:bookmarkEnd w:id="77"/>
      <w:bookmarkStart w:id="78" w:name="_Toc184310338"/>
      <w:bookmarkEnd w:id="78"/>
      <w:bookmarkStart w:id="79" w:name="_Toc184310283"/>
      <w:bookmarkEnd w:id="79"/>
      <w:bookmarkStart w:id="80" w:name="_Toc184314465"/>
      <w:bookmarkEnd w:id="80"/>
      <w:bookmarkStart w:id="81" w:name="_Toc184312139"/>
      <w:bookmarkEnd w:id="81"/>
      <w:bookmarkStart w:id="82" w:name="_Toc184308043"/>
      <w:bookmarkEnd w:id="82"/>
      <w:bookmarkStart w:id="83" w:name="_Toc184308052"/>
      <w:bookmarkEnd w:id="83"/>
      <w:bookmarkStart w:id="84" w:name="_Toc184310320"/>
      <w:bookmarkEnd w:id="84"/>
      <w:bookmarkStart w:id="85" w:name="_Toc184314463"/>
      <w:bookmarkEnd w:id="85"/>
      <w:bookmarkStart w:id="86" w:name="_Toc184312127"/>
      <w:bookmarkEnd w:id="86"/>
      <w:bookmarkStart w:id="87" w:name="_Toc184313248"/>
      <w:bookmarkEnd w:id="87"/>
      <w:bookmarkStart w:id="88" w:name="_Toc184313273"/>
      <w:bookmarkEnd w:id="88"/>
      <w:bookmarkStart w:id="89" w:name="_Toc184312104"/>
      <w:bookmarkEnd w:id="89"/>
      <w:bookmarkStart w:id="90" w:name="_Toc184308072"/>
      <w:bookmarkEnd w:id="90"/>
      <w:bookmarkStart w:id="91" w:name="_Toc184308048"/>
      <w:bookmarkEnd w:id="91"/>
      <w:bookmarkStart w:id="92" w:name="_Toc184310322"/>
      <w:bookmarkEnd w:id="92"/>
      <w:bookmarkStart w:id="93" w:name="_Toc184312138"/>
      <w:bookmarkEnd w:id="93"/>
      <w:bookmarkStart w:id="94" w:name="_Toc184313279"/>
      <w:bookmarkEnd w:id="94"/>
      <w:bookmarkStart w:id="95" w:name="_Toc184310273"/>
      <w:bookmarkEnd w:id="95"/>
      <w:bookmarkStart w:id="96" w:name="_Toc184310278"/>
      <w:bookmarkEnd w:id="96"/>
      <w:bookmarkStart w:id="97" w:name="_Toc184310331"/>
      <w:bookmarkEnd w:id="97"/>
      <w:bookmarkStart w:id="98" w:name="_Toc184314471"/>
      <w:bookmarkEnd w:id="98"/>
      <w:bookmarkStart w:id="99" w:name="_Toc184312102"/>
      <w:bookmarkEnd w:id="99"/>
      <w:bookmarkStart w:id="100" w:name="_Toc184308049"/>
      <w:bookmarkEnd w:id="100"/>
      <w:bookmarkStart w:id="101" w:name="_Toc184310294"/>
      <w:bookmarkEnd w:id="101"/>
      <w:bookmarkStart w:id="102" w:name="_Toc184308082"/>
      <w:bookmarkEnd w:id="102"/>
      <w:bookmarkStart w:id="103" w:name="_Toc184310321"/>
      <w:bookmarkEnd w:id="103"/>
      <w:bookmarkStart w:id="104" w:name="_Toc184312073"/>
      <w:bookmarkEnd w:id="104"/>
      <w:bookmarkStart w:id="105" w:name="_Toc184312087"/>
      <w:bookmarkEnd w:id="105"/>
      <w:bookmarkStart w:id="106" w:name="_Toc184313247"/>
      <w:bookmarkEnd w:id="106"/>
      <w:bookmarkStart w:id="107" w:name="_Toc184310293"/>
      <w:bookmarkEnd w:id="107"/>
      <w:bookmarkStart w:id="108" w:name="_Toc184310317"/>
      <w:bookmarkEnd w:id="108"/>
      <w:bookmarkStart w:id="109" w:name="_Toc184314467"/>
      <w:bookmarkEnd w:id="109"/>
      <w:bookmarkStart w:id="110" w:name="_Toc184312078"/>
      <w:bookmarkEnd w:id="110"/>
      <w:bookmarkStart w:id="111" w:name="_Toc184310301"/>
      <w:bookmarkEnd w:id="111"/>
      <w:bookmarkStart w:id="112" w:name="_Toc184308057"/>
      <w:bookmarkEnd w:id="112"/>
      <w:bookmarkStart w:id="113" w:name="_Toc184308074"/>
      <w:bookmarkEnd w:id="113"/>
      <w:bookmarkStart w:id="114" w:name="_Toc184312092"/>
      <w:bookmarkEnd w:id="114"/>
      <w:bookmarkStart w:id="115" w:name="_Toc184308081"/>
      <w:bookmarkEnd w:id="115"/>
      <w:bookmarkStart w:id="116" w:name="_Toc184310339"/>
      <w:bookmarkEnd w:id="116"/>
      <w:bookmarkStart w:id="117" w:name="_Toc184308097"/>
      <w:bookmarkEnd w:id="117"/>
      <w:bookmarkStart w:id="118" w:name="_Toc184313304"/>
      <w:bookmarkEnd w:id="118"/>
      <w:bookmarkStart w:id="119" w:name="_Toc184308101"/>
      <w:bookmarkEnd w:id="119"/>
      <w:bookmarkStart w:id="120" w:name="_Toc184313287"/>
      <w:bookmarkEnd w:id="120"/>
      <w:bookmarkStart w:id="121" w:name="_Toc184312095"/>
      <w:bookmarkEnd w:id="121"/>
      <w:bookmarkStart w:id="122" w:name="_Toc184312107"/>
      <w:bookmarkEnd w:id="122"/>
      <w:bookmarkStart w:id="123" w:name="_Toc184310296"/>
      <w:bookmarkEnd w:id="123"/>
      <w:bookmarkStart w:id="124" w:name="_Toc184312120"/>
      <w:bookmarkEnd w:id="124"/>
      <w:bookmarkStart w:id="125" w:name="_Toc184314472"/>
      <w:bookmarkEnd w:id="125"/>
      <w:bookmarkStart w:id="126" w:name="_Toc184312070"/>
      <w:bookmarkEnd w:id="126"/>
      <w:bookmarkStart w:id="127" w:name="_Toc184313295"/>
      <w:bookmarkEnd w:id="127"/>
      <w:bookmarkStart w:id="128" w:name="_Toc184313290"/>
      <w:bookmarkEnd w:id="128"/>
      <w:bookmarkStart w:id="129" w:name="_Toc184312097"/>
      <w:bookmarkEnd w:id="129"/>
      <w:bookmarkStart w:id="130" w:name="_Toc184313310"/>
      <w:bookmarkEnd w:id="130"/>
      <w:bookmarkStart w:id="131" w:name="_Toc184308065"/>
      <w:bookmarkEnd w:id="131"/>
      <w:bookmarkStart w:id="132" w:name="_Toc184312126"/>
      <w:bookmarkEnd w:id="132"/>
      <w:bookmarkStart w:id="133" w:name="_Toc184312067"/>
      <w:bookmarkEnd w:id="133"/>
      <w:bookmarkStart w:id="134" w:name="_Toc184314417"/>
      <w:bookmarkEnd w:id="134"/>
      <w:bookmarkStart w:id="135" w:name="_Toc184308079"/>
      <w:bookmarkEnd w:id="135"/>
      <w:bookmarkStart w:id="136" w:name="_Toc184312081"/>
      <w:bookmarkEnd w:id="136"/>
      <w:bookmarkStart w:id="137" w:name="_Toc184313262"/>
      <w:bookmarkEnd w:id="137"/>
      <w:bookmarkStart w:id="138" w:name="_Toc184310295"/>
      <w:bookmarkEnd w:id="138"/>
      <w:bookmarkStart w:id="139" w:name="_Toc184312108"/>
      <w:bookmarkEnd w:id="139"/>
      <w:bookmarkStart w:id="140" w:name="_Toc184314423"/>
      <w:bookmarkEnd w:id="140"/>
      <w:bookmarkStart w:id="141" w:name="_Toc184308051"/>
      <w:bookmarkEnd w:id="141"/>
      <w:bookmarkStart w:id="142" w:name="_Toc184312080"/>
      <w:bookmarkEnd w:id="142"/>
      <w:bookmarkStart w:id="143" w:name="_Toc184314418"/>
      <w:bookmarkEnd w:id="143"/>
      <w:bookmarkStart w:id="144" w:name="_Toc184314433"/>
      <w:bookmarkEnd w:id="144"/>
      <w:bookmarkStart w:id="145" w:name="_Toc184314442"/>
      <w:bookmarkEnd w:id="145"/>
      <w:bookmarkStart w:id="146" w:name="_Toc184313309"/>
      <w:bookmarkEnd w:id="146"/>
      <w:bookmarkStart w:id="147" w:name="_Toc184313270"/>
      <w:bookmarkEnd w:id="147"/>
      <w:bookmarkStart w:id="148" w:name="_Toc184310325"/>
      <w:bookmarkEnd w:id="148"/>
      <w:bookmarkStart w:id="149" w:name="_Toc184314459"/>
      <w:bookmarkEnd w:id="149"/>
      <w:bookmarkStart w:id="150" w:name="_Toc184314449"/>
      <w:bookmarkEnd w:id="150"/>
      <w:bookmarkStart w:id="151" w:name="_Toc184312106"/>
      <w:bookmarkEnd w:id="151"/>
      <w:bookmarkStart w:id="152" w:name="_Toc184313276"/>
      <w:bookmarkEnd w:id="152"/>
      <w:bookmarkStart w:id="153" w:name="_Toc184308056"/>
      <w:bookmarkEnd w:id="153"/>
      <w:bookmarkStart w:id="154" w:name="_Toc184314424"/>
      <w:bookmarkEnd w:id="154"/>
      <w:bookmarkStart w:id="155" w:name="_Toc184310303"/>
      <w:bookmarkEnd w:id="155"/>
      <w:bookmarkStart w:id="156" w:name="_Toc184313299"/>
      <w:bookmarkEnd w:id="156"/>
      <w:bookmarkStart w:id="157" w:name="_Toc184310311"/>
      <w:bookmarkEnd w:id="157"/>
      <w:bookmarkStart w:id="158" w:name="_Toc184314425"/>
      <w:bookmarkEnd w:id="158"/>
      <w:bookmarkStart w:id="159" w:name="_Toc184313244"/>
      <w:bookmarkEnd w:id="159"/>
      <w:bookmarkStart w:id="160" w:name="_Toc184312124"/>
      <w:bookmarkEnd w:id="160"/>
      <w:bookmarkStart w:id="161" w:name="_Toc184312129"/>
      <w:bookmarkEnd w:id="161"/>
      <w:bookmarkStart w:id="162" w:name="_Toc184312122"/>
      <w:bookmarkEnd w:id="162"/>
      <w:bookmarkStart w:id="163" w:name="_Toc184312085"/>
      <w:bookmarkEnd w:id="163"/>
      <w:bookmarkStart w:id="164" w:name="_Toc184313266"/>
      <w:bookmarkEnd w:id="164"/>
      <w:bookmarkStart w:id="165" w:name="_Toc184308099"/>
      <w:bookmarkEnd w:id="165"/>
      <w:bookmarkStart w:id="166" w:name="_Toc184313292"/>
      <w:bookmarkEnd w:id="166"/>
      <w:bookmarkStart w:id="167" w:name="_Toc184313258"/>
      <w:bookmarkEnd w:id="167"/>
      <w:bookmarkStart w:id="168" w:name="_Toc184313302"/>
      <w:bookmarkEnd w:id="168"/>
      <w:bookmarkStart w:id="169" w:name="_Toc184313256"/>
      <w:bookmarkEnd w:id="169"/>
      <w:bookmarkStart w:id="170" w:name="_Toc184314478"/>
      <w:bookmarkEnd w:id="170"/>
      <w:bookmarkStart w:id="171" w:name="_Toc184312131"/>
      <w:bookmarkEnd w:id="171"/>
      <w:bookmarkStart w:id="172" w:name="_Toc184314456"/>
      <w:bookmarkEnd w:id="172"/>
      <w:bookmarkStart w:id="173" w:name="_Toc184314410"/>
      <w:bookmarkEnd w:id="173"/>
      <w:bookmarkStart w:id="174" w:name="_Toc184314453"/>
      <w:bookmarkEnd w:id="174"/>
      <w:bookmarkStart w:id="175" w:name="_Toc184314468"/>
      <w:bookmarkEnd w:id="175"/>
      <w:bookmarkStart w:id="176" w:name="_Toc184310314"/>
      <w:bookmarkEnd w:id="176"/>
      <w:bookmarkStart w:id="177" w:name="_Toc184312121"/>
      <w:bookmarkEnd w:id="177"/>
      <w:bookmarkStart w:id="178" w:name="_Toc184313289"/>
      <w:bookmarkEnd w:id="178"/>
      <w:bookmarkStart w:id="179" w:name="_Toc184313286"/>
      <w:bookmarkEnd w:id="179"/>
      <w:bookmarkStart w:id="180" w:name="_Toc184312112"/>
      <w:bookmarkEnd w:id="180"/>
      <w:bookmarkStart w:id="181" w:name="_Toc184313263"/>
      <w:bookmarkEnd w:id="181"/>
      <w:bookmarkStart w:id="182" w:name="_Toc184313303"/>
      <w:bookmarkEnd w:id="182"/>
      <w:bookmarkStart w:id="183" w:name="_Toc184310297"/>
      <w:bookmarkEnd w:id="183"/>
      <w:bookmarkStart w:id="184" w:name="_Toc184312072"/>
      <w:bookmarkEnd w:id="184"/>
      <w:bookmarkStart w:id="185" w:name="_Toc184310326"/>
      <w:bookmarkEnd w:id="185"/>
      <w:bookmarkStart w:id="186" w:name="_Toc184308098"/>
      <w:bookmarkEnd w:id="186"/>
      <w:bookmarkStart w:id="187" w:name="_Toc184314450"/>
      <w:bookmarkEnd w:id="187"/>
      <w:bookmarkStart w:id="188" w:name="_Toc184314437"/>
      <w:bookmarkEnd w:id="188"/>
      <w:bookmarkStart w:id="189" w:name="_Toc184313275"/>
      <w:bookmarkEnd w:id="189"/>
      <w:bookmarkStart w:id="190" w:name="_Toc184310272"/>
      <w:bookmarkEnd w:id="190"/>
      <w:bookmarkStart w:id="191" w:name="_Toc184314481"/>
      <w:bookmarkEnd w:id="191"/>
      <w:bookmarkStart w:id="192" w:name="_Toc184312100"/>
      <w:bookmarkEnd w:id="192"/>
      <w:bookmarkStart w:id="193" w:name="_Toc184308039"/>
      <w:bookmarkEnd w:id="193"/>
      <w:bookmarkStart w:id="194" w:name="_Toc184313284"/>
      <w:bookmarkEnd w:id="194"/>
      <w:bookmarkStart w:id="195" w:name="_Toc184308091"/>
      <w:bookmarkEnd w:id="195"/>
      <w:bookmarkStart w:id="196" w:name="_Toc184310279"/>
      <w:bookmarkEnd w:id="196"/>
      <w:bookmarkStart w:id="197" w:name="_Toc184310335"/>
      <w:bookmarkEnd w:id="197"/>
      <w:bookmarkStart w:id="198" w:name="_Toc184308070"/>
      <w:bookmarkEnd w:id="198"/>
      <w:bookmarkStart w:id="199" w:name="_Toc184314477"/>
      <w:bookmarkEnd w:id="199"/>
      <w:bookmarkStart w:id="200" w:name="_Toc184314479"/>
      <w:bookmarkEnd w:id="200"/>
      <w:bookmarkStart w:id="201" w:name="_Toc184310302"/>
      <w:bookmarkEnd w:id="201"/>
      <w:bookmarkStart w:id="202" w:name="_Toc184310309"/>
      <w:bookmarkEnd w:id="202"/>
      <w:bookmarkStart w:id="203" w:name="_Toc184313254"/>
      <w:bookmarkEnd w:id="203"/>
      <w:bookmarkStart w:id="204" w:name="_Toc184313296"/>
      <w:bookmarkEnd w:id="204"/>
      <w:bookmarkStart w:id="205" w:name="_Toc184313272"/>
      <w:bookmarkEnd w:id="205"/>
      <w:bookmarkStart w:id="206" w:name="_Toc184312101"/>
      <w:bookmarkEnd w:id="206"/>
      <w:bookmarkStart w:id="207" w:name="_Toc184314430"/>
      <w:bookmarkEnd w:id="207"/>
      <w:bookmarkStart w:id="208" w:name="_Toc184312096"/>
      <w:bookmarkEnd w:id="208"/>
      <w:bookmarkStart w:id="209" w:name="_Toc184308071"/>
      <w:bookmarkEnd w:id="209"/>
      <w:bookmarkStart w:id="210" w:name="_Toc184308068"/>
      <w:bookmarkEnd w:id="210"/>
      <w:bookmarkStart w:id="211" w:name="_Toc184308107"/>
      <w:bookmarkEnd w:id="211"/>
      <w:bookmarkStart w:id="212" w:name="_Toc184308096"/>
      <w:bookmarkEnd w:id="212"/>
      <w:bookmarkStart w:id="213" w:name="_Toc184314469"/>
      <w:bookmarkEnd w:id="213"/>
      <w:bookmarkStart w:id="214" w:name="_Toc184312089"/>
      <w:bookmarkEnd w:id="214"/>
      <w:bookmarkStart w:id="215" w:name="_Toc184310327"/>
      <w:bookmarkEnd w:id="215"/>
      <w:bookmarkStart w:id="216" w:name="_Toc184310334"/>
      <w:bookmarkEnd w:id="216"/>
      <w:bookmarkStart w:id="217" w:name="_Toc184312076"/>
      <w:bookmarkEnd w:id="217"/>
      <w:bookmarkStart w:id="218" w:name="_Toc184314462"/>
      <w:bookmarkEnd w:id="218"/>
      <w:bookmarkStart w:id="219" w:name="_Toc184312091"/>
      <w:bookmarkEnd w:id="219"/>
      <w:bookmarkStart w:id="220" w:name="_Toc184313297"/>
      <w:bookmarkEnd w:id="220"/>
      <w:bookmarkStart w:id="221" w:name="_Toc184308063"/>
      <w:bookmarkEnd w:id="221"/>
      <w:bookmarkStart w:id="222" w:name="_Toc184313282"/>
      <w:bookmarkEnd w:id="222"/>
      <w:bookmarkStart w:id="223" w:name="_Toc184312115"/>
      <w:bookmarkEnd w:id="223"/>
      <w:bookmarkStart w:id="224" w:name="_Toc184313280"/>
      <w:bookmarkEnd w:id="224"/>
      <w:bookmarkStart w:id="225" w:name="_Toc184312135"/>
      <w:bookmarkEnd w:id="225"/>
      <w:bookmarkStart w:id="226" w:name="_Toc184308044"/>
      <w:bookmarkEnd w:id="226"/>
      <w:bookmarkStart w:id="227" w:name="_Toc184310343"/>
      <w:bookmarkEnd w:id="227"/>
      <w:bookmarkStart w:id="228" w:name="_Toc184308078"/>
      <w:bookmarkEnd w:id="228"/>
      <w:bookmarkStart w:id="229" w:name="_Toc184310312"/>
      <w:bookmarkEnd w:id="229"/>
      <w:bookmarkStart w:id="230" w:name="_Toc184312068"/>
      <w:bookmarkEnd w:id="230"/>
      <w:bookmarkStart w:id="231" w:name="_Toc184314436"/>
      <w:bookmarkEnd w:id="231"/>
      <w:bookmarkStart w:id="232" w:name="_Toc184310274"/>
      <w:bookmarkEnd w:id="232"/>
      <w:bookmarkStart w:id="233" w:name="_Toc184308069"/>
      <w:bookmarkEnd w:id="233"/>
      <w:bookmarkStart w:id="234" w:name="_Toc184312117"/>
      <w:bookmarkEnd w:id="234"/>
      <w:bookmarkStart w:id="235" w:name="_Toc184308058"/>
      <w:bookmarkEnd w:id="235"/>
      <w:bookmarkStart w:id="236" w:name="_Toc184310308"/>
      <w:bookmarkEnd w:id="236"/>
      <w:bookmarkStart w:id="237" w:name="_Toc184308085"/>
      <w:bookmarkEnd w:id="237"/>
      <w:bookmarkStart w:id="238" w:name="_Toc184308084"/>
      <w:bookmarkEnd w:id="238"/>
      <w:bookmarkStart w:id="239" w:name="_Toc184310285"/>
      <w:bookmarkEnd w:id="239"/>
      <w:bookmarkStart w:id="240" w:name="_Toc184314427"/>
      <w:bookmarkEnd w:id="240"/>
      <w:bookmarkStart w:id="241" w:name="_Toc184312133"/>
      <w:bookmarkEnd w:id="241"/>
      <w:bookmarkStart w:id="242" w:name="_Toc184313260"/>
      <w:bookmarkEnd w:id="242"/>
      <w:bookmarkStart w:id="243" w:name="_Toc184308080"/>
      <w:bookmarkEnd w:id="243"/>
      <w:bookmarkStart w:id="244" w:name="_Toc184313277"/>
      <w:bookmarkEnd w:id="244"/>
      <w:bookmarkStart w:id="245" w:name="_Toc184313307"/>
      <w:bookmarkEnd w:id="245"/>
      <w:bookmarkStart w:id="246" w:name="_Toc184310318"/>
      <w:bookmarkEnd w:id="246"/>
      <w:bookmarkStart w:id="247" w:name="_Toc184312134"/>
      <w:bookmarkEnd w:id="247"/>
      <w:bookmarkStart w:id="248" w:name="_Toc184312099"/>
      <w:bookmarkEnd w:id="248"/>
      <w:bookmarkStart w:id="249" w:name="_Toc184308054"/>
      <w:bookmarkEnd w:id="249"/>
      <w:bookmarkStart w:id="250" w:name="_Toc184308037"/>
      <w:bookmarkEnd w:id="250"/>
      <w:bookmarkStart w:id="251" w:name="_Toc184308040"/>
      <w:bookmarkEnd w:id="251"/>
      <w:bookmarkStart w:id="252" w:name="_Toc184313259"/>
      <w:bookmarkEnd w:id="252"/>
      <w:bookmarkStart w:id="253" w:name="_Toc184308053"/>
      <w:bookmarkEnd w:id="253"/>
      <w:bookmarkStart w:id="254" w:name="_Toc184314461"/>
      <w:bookmarkEnd w:id="254"/>
      <w:bookmarkStart w:id="255" w:name="_Toc184310284"/>
      <w:bookmarkEnd w:id="255"/>
      <w:bookmarkStart w:id="256" w:name="_Toc184314420"/>
      <w:bookmarkEnd w:id="256"/>
      <w:bookmarkStart w:id="257" w:name="_Toc184313238"/>
      <w:bookmarkEnd w:id="257"/>
      <w:bookmarkStart w:id="258" w:name="_Toc184312071"/>
      <w:bookmarkEnd w:id="258"/>
      <w:bookmarkStart w:id="259" w:name="_Toc184313300"/>
      <w:bookmarkEnd w:id="259"/>
      <w:bookmarkStart w:id="260" w:name="_Toc184312116"/>
      <w:bookmarkEnd w:id="260"/>
      <w:bookmarkStart w:id="261" w:name="_Toc184314414"/>
      <w:bookmarkEnd w:id="261"/>
      <w:bookmarkStart w:id="262" w:name="_Toc184310300"/>
      <w:bookmarkEnd w:id="262"/>
      <w:bookmarkStart w:id="263" w:name="_Toc184314441"/>
      <w:bookmarkEnd w:id="263"/>
      <w:bookmarkStart w:id="264" w:name="_Toc184308062"/>
      <w:bookmarkEnd w:id="264"/>
      <w:bookmarkStart w:id="265" w:name="_Toc184308104"/>
      <w:bookmarkEnd w:id="265"/>
      <w:bookmarkStart w:id="266" w:name="_Toc184310281"/>
      <w:bookmarkEnd w:id="266"/>
      <w:bookmarkStart w:id="267" w:name="_Toc184313298"/>
      <w:bookmarkEnd w:id="267"/>
      <w:bookmarkStart w:id="268" w:name="_Toc184314466"/>
      <w:bookmarkEnd w:id="268"/>
      <w:bookmarkStart w:id="269" w:name="_Toc184308073"/>
      <w:bookmarkEnd w:id="269"/>
      <w:bookmarkStart w:id="270" w:name="_Toc184310298"/>
      <w:bookmarkEnd w:id="270"/>
      <w:bookmarkStart w:id="271" w:name="_Toc184314448"/>
      <w:bookmarkEnd w:id="271"/>
      <w:bookmarkStart w:id="272" w:name="_Toc184312094"/>
      <w:bookmarkEnd w:id="272"/>
      <w:bookmarkStart w:id="273" w:name="_Toc184314434"/>
      <w:bookmarkEnd w:id="273"/>
      <w:bookmarkStart w:id="274" w:name="_Toc184313243"/>
      <w:bookmarkEnd w:id="274"/>
      <w:bookmarkStart w:id="275" w:name="_Toc184312086"/>
      <w:bookmarkEnd w:id="275"/>
      <w:bookmarkStart w:id="276" w:name="_Toc184308047"/>
      <w:bookmarkEnd w:id="276"/>
      <w:bookmarkStart w:id="277" w:name="_Toc184310307"/>
      <w:bookmarkEnd w:id="277"/>
      <w:bookmarkStart w:id="278" w:name="_Toc184310329"/>
      <w:bookmarkEnd w:id="278"/>
      <w:bookmarkStart w:id="279" w:name="_Toc184314457"/>
      <w:bookmarkEnd w:id="279"/>
      <w:bookmarkStart w:id="280" w:name="_Toc184312130"/>
      <w:bookmarkEnd w:id="280"/>
      <w:bookmarkStart w:id="281" w:name="_Toc184314446"/>
      <w:bookmarkEnd w:id="281"/>
      <w:bookmarkStart w:id="282" w:name="_Toc184314432"/>
      <w:bookmarkEnd w:id="282"/>
      <w:bookmarkStart w:id="283" w:name="_Toc184314455"/>
      <w:bookmarkEnd w:id="283"/>
      <w:bookmarkStart w:id="284" w:name="_Toc184314447"/>
      <w:bookmarkEnd w:id="284"/>
      <w:bookmarkStart w:id="285" w:name="_Toc184313249"/>
      <w:bookmarkEnd w:id="285"/>
      <w:bookmarkStart w:id="286" w:name="_Toc184312109"/>
      <w:bookmarkEnd w:id="286"/>
      <w:bookmarkStart w:id="287" w:name="_Toc184310316"/>
      <w:bookmarkEnd w:id="287"/>
      <w:bookmarkStart w:id="288" w:name="_Toc184312137"/>
      <w:bookmarkEnd w:id="288"/>
      <w:bookmarkStart w:id="289" w:name="_Toc184314460"/>
      <w:bookmarkEnd w:id="289"/>
      <w:bookmarkStart w:id="290" w:name="_Toc184312114"/>
      <w:bookmarkEnd w:id="290"/>
      <w:bookmarkStart w:id="291" w:name="_Toc184310289"/>
      <w:bookmarkEnd w:id="291"/>
      <w:bookmarkStart w:id="292" w:name="_Toc184312075"/>
      <w:bookmarkEnd w:id="292"/>
      <w:bookmarkStart w:id="293" w:name="_Toc184314473"/>
      <w:bookmarkEnd w:id="293"/>
      <w:bookmarkStart w:id="294" w:name="_Toc184314444"/>
      <w:bookmarkEnd w:id="294"/>
      <w:bookmarkStart w:id="295" w:name="_Toc184308066"/>
      <w:bookmarkEnd w:id="295"/>
      <w:bookmarkStart w:id="296" w:name="_Toc184308045"/>
      <w:bookmarkEnd w:id="296"/>
      <w:bookmarkStart w:id="297" w:name="_Toc184313261"/>
      <w:bookmarkEnd w:id="297"/>
      <w:bookmarkStart w:id="298" w:name="_Toc184313255"/>
      <w:bookmarkEnd w:id="298"/>
      <w:bookmarkStart w:id="299" w:name="_Toc184308105"/>
      <w:bookmarkEnd w:id="299"/>
      <w:bookmarkStart w:id="300" w:name="_Toc184313240"/>
      <w:bookmarkEnd w:id="300"/>
      <w:bookmarkStart w:id="301" w:name="_Toc184314470"/>
      <w:bookmarkEnd w:id="301"/>
      <w:bookmarkStart w:id="302" w:name="_Toc184313267"/>
      <w:bookmarkEnd w:id="302"/>
      <w:bookmarkStart w:id="303" w:name="_Toc184312093"/>
      <w:bookmarkEnd w:id="303"/>
      <w:bookmarkStart w:id="304" w:name="_Toc184310344"/>
      <w:bookmarkEnd w:id="304"/>
      <w:bookmarkStart w:id="305" w:name="_Toc184312069"/>
      <w:bookmarkEnd w:id="305"/>
      <w:bookmarkStart w:id="306" w:name="_Toc184308103"/>
      <w:bookmarkEnd w:id="306"/>
      <w:bookmarkStart w:id="307" w:name="_Toc184308088"/>
      <w:bookmarkEnd w:id="307"/>
      <w:bookmarkStart w:id="308" w:name="_Toc184310306"/>
      <w:bookmarkEnd w:id="308"/>
      <w:bookmarkStart w:id="309" w:name="_Toc184310277"/>
      <w:bookmarkEnd w:id="309"/>
      <w:bookmarkStart w:id="310" w:name="_Toc184313265"/>
      <w:bookmarkEnd w:id="310"/>
      <w:bookmarkStart w:id="311" w:name="_Toc184313257"/>
      <w:bookmarkEnd w:id="311"/>
      <w:bookmarkStart w:id="312" w:name="_Toc184314474"/>
      <w:bookmarkEnd w:id="312"/>
      <w:bookmarkStart w:id="313" w:name="_Toc184313241"/>
      <w:bookmarkEnd w:id="313"/>
      <w:bookmarkStart w:id="314" w:name="_Toc184314429"/>
      <w:bookmarkEnd w:id="314"/>
      <w:bookmarkStart w:id="315" w:name="_Toc184314413"/>
      <w:bookmarkEnd w:id="315"/>
      <w:bookmarkStart w:id="316" w:name="_Toc184310299"/>
      <w:bookmarkEnd w:id="316"/>
      <w:bookmarkStart w:id="317" w:name="_Toc184314451"/>
      <w:bookmarkEnd w:id="317"/>
      <w:bookmarkStart w:id="318" w:name="_Toc184308076"/>
      <w:bookmarkEnd w:id="318"/>
      <w:bookmarkStart w:id="319" w:name="_Toc184314428"/>
      <w:bookmarkEnd w:id="319"/>
      <w:bookmarkStart w:id="320" w:name="_Toc184313291"/>
      <w:bookmarkEnd w:id="320"/>
      <w:bookmarkStart w:id="321" w:name="_Toc184308046"/>
      <w:bookmarkEnd w:id="321"/>
      <w:bookmarkStart w:id="322" w:name="_Toc184310275"/>
      <w:bookmarkEnd w:id="322"/>
      <w:bookmarkStart w:id="323" w:name="_Toc184314416"/>
      <w:bookmarkEnd w:id="323"/>
      <w:bookmarkStart w:id="324" w:name="_Toc184313308"/>
      <w:bookmarkEnd w:id="324"/>
      <w:bookmarkStart w:id="325" w:name="_Toc184310333"/>
      <w:bookmarkEnd w:id="325"/>
      <w:bookmarkStart w:id="326" w:name="_Toc184312088"/>
      <w:bookmarkEnd w:id="326"/>
      <w:bookmarkStart w:id="327" w:name="_Toc184308095"/>
      <w:bookmarkEnd w:id="327"/>
      <w:bookmarkStart w:id="328" w:name="_Toc184312118"/>
      <w:bookmarkEnd w:id="328"/>
      <w:bookmarkStart w:id="329" w:name="_Toc184310340"/>
      <w:bookmarkEnd w:id="329"/>
      <w:bookmarkStart w:id="330" w:name="_Toc184313250"/>
      <w:bookmarkEnd w:id="330"/>
      <w:bookmarkStart w:id="331" w:name="_Toc184308094"/>
      <w:bookmarkEnd w:id="331"/>
      <w:bookmarkStart w:id="332" w:name="_Toc184312090"/>
      <w:bookmarkEnd w:id="332"/>
      <w:bookmarkStart w:id="333" w:name="_Toc184312079"/>
      <w:bookmarkEnd w:id="333"/>
      <w:bookmarkStart w:id="334" w:name="_Toc184312098"/>
      <w:bookmarkEnd w:id="334"/>
      <w:bookmarkStart w:id="335" w:name="_Toc184312084"/>
      <w:bookmarkEnd w:id="335"/>
      <w:bookmarkStart w:id="336" w:name="_Toc184313245"/>
      <w:bookmarkEnd w:id="336"/>
      <w:bookmarkStart w:id="337" w:name="_Toc184310332"/>
      <w:bookmarkEnd w:id="337"/>
      <w:bookmarkStart w:id="338" w:name="_Toc184310342"/>
      <w:bookmarkEnd w:id="338"/>
      <w:bookmarkStart w:id="339" w:name="_Toc184314435"/>
      <w:bookmarkEnd w:id="339"/>
      <w:bookmarkStart w:id="340" w:name="_Toc184312111"/>
      <w:bookmarkEnd w:id="340"/>
      <w:bookmarkStart w:id="341" w:name="_Toc184314480"/>
      <w:bookmarkEnd w:id="341"/>
      <w:bookmarkStart w:id="342" w:name="_Toc184314452"/>
      <w:bookmarkEnd w:id="342"/>
      <w:bookmarkStart w:id="343" w:name="_Toc184310304"/>
      <w:bookmarkEnd w:id="343"/>
      <w:bookmarkStart w:id="344" w:name="_Toc184310310"/>
      <w:bookmarkEnd w:id="344"/>
      <w:bookmarkStart w:id="345" w:name="_Toc184313288"/>
      <w:bookmarkEnd w:id="345"/>
      <w:bookmarkStart w:id="346" w:name="_Toc184313301"/>
      <w:bookmarkEnd w:id="346"/>
      <w:bookmarkStart w:id="347" w:name="_Toc184313246"/>
      <w:bookmarkEnd w:id="347"/>
      <w:bookmarkStart w:id="348" w:name="_Toc184314454"/>
      <w:bookmarkEnd w:id="348"/>
      <w:bookmarkStart w:id="349" w:name="_Toc184313283"/>
      <w:bookmarkEnd w:id="349"/>
      <w:bookmarkStart w:id="350" w:name="_Toc184310276"/>
      <w:bookmarkEnd w:id="350"/>
      <w:bookmarkStart w:id="351" w:name="_Toc184313285"/>
      <w:bookmarkEnd w:id="351"/>
      <w:bookmarkStart w:id="352" w:name="_Toc184308042"/>
      <w:bookmarkEnd w:id="352"/>
      <w:bookmarkStart w:id="353" w:name="_Toc184310292"/>
      <w:bookmarkEnd w:id="353"/>
      <w:bookmarkStart w:id="354" w:name="_Toc184308102"/>
      <w:bookmarkEnd w:id="354"/>
      <w:bookmarkStart w:id="355" w:name="_Toc184310288"/>
      <w:bookmarkEnd w:id="355"/>
      <w:bookmarkStart w:id="356" w:name="_Toc184314419"/>
      <w:bookmarkEnd w:id="356"/>
      <w:bookmarkStart w:id="357" w:name="_Toc184314476"/>
      <w:bookmarkEnd w:id="357"/>
      <w:bookmarkStart w:id="358" w:name="_Toc184314439"/>
      <w:bookmarkEnd w:id="358"/>
      <w:bookmarkStart w:id="359" w:name="_Toc184312136"/>
      <w:bookmarkEnd w:id="359"/>
      <w:bookmarkStart w:id="360" w:name="_Toc184313294"/>
      <w:bookmarkEnd w:id="360"/>
      <w:bookmarkStart w:id="361" w:name="_Toc184312123"/>
      <w:bookmarkEnd w:id="361"/>
      <w:bookmarkStart w:id="362" w:name="_Toc184310336"/>
      <w:bookmarkEnd w:id="362"/>
      <w:bookmarkStart w:id="363" w:name="_Toc184308106"/>
      <w:bookmarkEnd w:id="363"/>
      <w:bookmarkStart w:id="364" w:name="_Toc184314458"/>
      <w:bookmarkEnd w:id="364"/>
      <w:bookmarkStart w:id="365" w:name="_Toc184308060"/>
      <w:bookmarkEnd w:id="365"/>
      <w:bookmarkStart w:id="366" w:name="_Toc184308038"/>
      <w:bookmarkEnd w:id="366"/>
      <w:bookmarkStart w:id="367" w:name="_Toc184313268"/>
      <w:bookmarkEnd w:id="367"/>
      <w:bookmarkStart w:id="368" w:name="_Toc184310323"/>
      <w:bookmarkEnd w:id="368"/>
      <w:bookmarkStart w:id="369" w:name="_Toc184313242"/>
      <w:bookmarkEnd w:id="369"/>
      <w:bookmarkStart w:id="370" w:name="_Toc184308089"/>
      <w:bookmarkEnd w:id="370"/>
      <w:bookmarkStart w:id="371" w:name="_Toc184310328"/>
      <w:bookmarkEnd w:id="371"/>
      <w:bookmarkStart w:id="372" w:name="_Toc184310282"/>
      <w:bookmarkEnd w:id="372"/>
      <w:bookmarkStart w:id="373" w:name="_Toc184313274"/>
      <w:bookmarkEnd w:id="373"/>
      <w:bookmarkStart w:id="374" w:name="_Toc184314464"/>
      <w:bookmarkEnd w:id="374"/>
      <w:bookmarkStart w:id="375" w:name="_Toc184313278"/>
      <w:bookmarkEnd w:id="375"/>
      <w:bookmarkStart w:id="376" w:name="_Toc184308067"/>
      <w:bookmarkEnd w:id="376"/>
      <w:bookmarkStart w:id="377" w:name="_Toc184308100"/>
      <w:bookmarkEnd w:id="377"/>
      <w:bookmarkStart w:id="378" w:name="_Toc184314475"/>
      <w:bookmarkEnd w:id="378"/>
      <w:bookmarkStart w:id="379" w:name="_Toc184312125"/>
      <w:bookmarkEnd w:id="379"/>
      <w:bookmarkStart w:id="380" w:name="_Toc184314422"/>
      <w:bookmarkEnd w:id="380"/>
      <w:bookmarkStart w:id="381" w:name="_Toc184312103"/>
      <w:bookmarkEnd w:id="381"/>
      <w:bookmarkStart w:id="382" w:name="_Toc184314482"/>
      <w:bookmarkEnd w:id="382"/>
      <w:bookmarkStart w:id="383" w:name="_Toc184314412"/>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89CF95F">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eastAsia="zh-CN"/>
        </w:rPr>
        <w:t>劳保用品（</w:t>
      </w:r>
      <w:r>
        <w:rPr>
          <w:rFonts w:hint="eastAsia" w:ascii="宋体" w:hAnsi="宋体" w:cs="宋体"/>
          <w:b/>
          <w:sz w:val="36"/>
          <w:szCs w:val="36"/>
          <w:lang w:val="en-US" w:eastAsia="zh-CN"/>
        </w:rPr>
        <w:t>其他类</w:t>
      </w:r>
      <w:r>
        <w:rPr>
          <w:rFonts w:hint="eastAsia" w:ascii="宋体" w:hAnsi="宋体" w:cs="宋体"/>
          <w:b/>
          <w:sz w:val="36"/>
          <w:szCs w:val="36"/>
          <w:lang w:eastAsia="zh-CN"/>
        </w:rPr>
        <w:t>）</w:t>
      </w:r>
      <w:r>
        <w:rPr>
          <w:rFonts w:hint="eastAsia" w:ascii="宋体" w:hAnsi="宋体" w:cs="宋体"/>
          <w:b/>
          <w:sz w:val="36"/>
          <w:szCs w:val="36"/>
        </w:rPr>
        <w:t>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2025年临江公司劳保用品（其他类）采购项目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6"/>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6"/>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376B55AC">
      <w:pPr>
        <w:pStyle w:val="10"/>
        <w:rPr>
          <w:rFonts w:cs="宋体"/>
        </w:rPr>
      </w:pPr>
    </w:p>
    <w:p w14:paraId="6D286F51">
      <w:pPr>
        <w:pStyle w:val="10"/>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2025年临江公司劳保用品（其他类）采购项目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8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2295"/>
        <w:gridCol w:w="3046"/>
        <w:gridCol w:w="1323"/>
        <w:gridCol w:w="1323"/>
      </w:tblGrid>
      <w:tr w14:paraId="5B95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1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AF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4E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14:paraId="3F49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854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9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防护面屏</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AB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14866-2023，PC或PVC透明材质，厚度不小于1.5mm，宽约400mm，高约200mm（宽、高允许偏差10mm）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A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18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650</w:t>
            </w:r>
          </w:p>
        </w:tc>
      </w:tr>
      <w:tr w14:paraId="414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86D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BF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防护面屏支架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FDD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用于安全帽上，与上述防护面屏配套使用，铝合金材质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F0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2A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300</w:t>
            </w:r>
          </w:p>
        </w:tc>
      </w:tr>
      <w:tr w14:paraId="7CB8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51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BBD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实验室防护面罩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FC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14866-2023，面屏为聚碳酸酯或PVC材质，宽300mm、高220mm（可偏差30mm），厚度2mm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A65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96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174B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FA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BE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AAC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手持式电焊防护面罩，符合GB 14866-2023，红钢纸材质，宽245mm、高320mm（可偏差20mm）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40B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990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623E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78A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50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防冲击护目镜</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15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符合GB14866-2006标准；PC镜片，尼龙镜框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D7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51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200</w:t>
            </w:r>
          </w:p>
        </w:tc>
      </w:tr>
      <w:tr w14:paraId="2570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86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507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防化学护目镜</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30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符合GB14866-2006标准；防雾镜片，松紧带可调节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4A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A3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40</w:t>
            </w:r>
          </w:p>
        </w:tc>
      </w:tr>
      <w:tr w14:paraId="47E2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243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D2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安全鞋（中帮）</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防砸防穿刺防滑</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664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防砸、防滑、防穿刺、耐酸碱,符合GB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8A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9B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250</w:t>
            </w:r>
          </w:p>
        </w:tc>
      </w:tr>
      <w:tr w14:paraId="3A41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4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0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绝缘安全鞋</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（防砸防穿刺）</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97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电绝缘鞋,符合GB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02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52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40C1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A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AE6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防化靴（防砸防穿刺）</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F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耐酸碱、高筒,符合GB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C3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BB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079D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A0D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CE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安全帽</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印环境集团LOGO</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B9E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符合GB2811-2019标准；材质ABS</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E9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C59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350</w:t>
            </w:r>
          </w:p>
        </w:tc>
      </w:tr>
      <w:tr w14:paraId="3F59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18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22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电焊服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16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纯棉，加厚，防静电</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B5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2F6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4B3C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D7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5A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高温防烫服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56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符合GA 634-2015标准；</w:t>
            </w:r>
          </w:p>
          <w:p w14:paraId="341588D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1000度铝箔隔热服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7D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DC6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5DB4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3A0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84A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安全帽耳罩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F69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用于安全帽配套，插口宽度3cm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589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D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627C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C86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8D4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防寒马夹</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D47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羽绒材质；立领拉链；尺码：M-5XL</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D8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F26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w:t>
            </w:r>
          </w:p>
        </w:tc>
      </w:tr>
      <w:tr w14:paraId="2373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48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7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保暖大衣</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EE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可拆卸内胆；墨绿/蓝黑；中长款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7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FD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r>
      <w:tr w14:paraId="7FFA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16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B5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A级防化服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82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24539-2021标准；杜邦TK554T A级气体致密全封闭化学防护服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D6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F3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r>
      <w:tr w14:paraId="3410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FC8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32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防化服C</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25A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符合GB24539-2021标准；中喷射液密型化</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学防扩服-ET类别代号为3-ET</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的要求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6C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55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w:t>
            </w:r>
          </w:p>
        </w:tc>
      </w:tr>
      <w:tr w14:paraId="6805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86D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8AA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全身连体防护服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2D2A">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24539-2021标准；M2000型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E4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1B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6D60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4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06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反穿防化围裙</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B8CF">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符合GB 24539-2021标准；加强型SR3000型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EF7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066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2010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68F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49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皮革围裙</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9C2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长105cm，宽65cm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D5F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2E6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r>
      <w:tr w14:paraId="7D87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B2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BD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蓝袖套</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E4B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长度36cm+上下袖口松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48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0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w:t>
            </w:r>
          </w:p>
        </w:tc>
      </w:tr>
      <w:tr w14:paraId="2D22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F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A8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全身式安全带</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0B3">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"https://baike.baidu.com/item/GB/53933110?fromModule=lemma_inlink" \t "/Users/caoqing/Documents\\x/_blank"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GB</w:t>
            </w:r>
            <w:r>
              <w:rPr>
                <w:rFonts w:hint="eastAsia" w:ascii="仿宋_GB2312" w:hAnsi="仿宋_GB2312" w:eastAsia="仿宋_GB2312" w:cs="仿宋_GB2312"/>
                <w:i w:val="0"/>
                <w:iCs w:val="0"/>
                <w:color w:val="auto"/>
                <w:kern w:val="0"/>
                <w:sz w:val="18"/>
                <w:szCs w:val="18"/>
                <w:u w:val="none"/>
                <w:lang w:val="en-US" w:eastAsia="zh-CN" w:bidi="ar"/>
              </w:rPr>
              <w:fldChar w:fldCharType="end"/>
            </w:r>
            <w:r>
              <w:rPr>
                <w:rFonts w:hint="eastAsia" w:ascii="仿宋_GB2312" w:hAnsi="仿宋_GB2312" w:eastAsia="仿宋_GB2312" w:cs="仿宋_GB2312"/>
                <w:i w:val="0"/>
                <w:iCs w:val="0"/>
                <w:color w:val="auto"/>
                <w:kern w:val="0"/>
                <w:sz w:val="18"/>
                <w:szCs w:val="18"/>
                <w:u w:val="none"/>
                <w:lang w:val="en-US" w:eastAsia="zh-CN" w:bidi="ar"/>
              </w:rPr>
              <w:t>6095-2021标准；</w:t>
            </w:r>
          </w:p>
          <w:p w14:paraId="71E5D57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五点式、单钩、含缓冲绳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4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1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3BBF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1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B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背带式安全带</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3606">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"https://baike.baidu.com/item/GB/53933110?fromModule=lemma_inlink" \t "/Users/caoqing/Documents\\x/_blank"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GB</w:t>
            </w:r>
            <w:r>
              <w:rPr>
                <w:rFonts w:hint="eastAsia" w:ascii="仿宋_GB2312" w:hAnsi="仿宋_GB2312" w:eastAsia="仿宋_GB2312" w:cs="仿宋_GB2312"/>
                <w:i w:val="0"/>
                <w:iCs w:val="0"/>
                <w:color w:val="auto"/>
                <w:kern w:val="0"/>
                <w:sz w:val="18"/>
                <w:szCs w:val="18"/>
                <w:u w:val="none"/>
                <w:lang w:val="en-US" w:eastAsia="zh-CN" w:bidi="ar"/>
              </w:rPr>
              <w:fldChar w:fldCharType="end"/>
            </w:r>
            <w:r>
              <w:rPr>
                <w:rFonts w:hint="eastAsia" w:ascii="仿宋_GB2312" w:hAnsi="仿宋_GB2312" w:eastAsia="仿宋_GB2312" w:cs="仿宋_GB2312"/>
                <w:i w:val="0"/>
                <w:iCs w:val="0"/>
                <w:color w:val="auto"/>
                <w:kern w:val="0"/>
                <w:sz w:val="18"/>
                <w:szCs w:val="18"/>
                <w:u w:val="none"/>
                <w:lang w:val="en-US" w:eastAsia="zh-CN" w:bidi="ar"/>
              </w:rPr>
              <w:t>6095-2021标准；</w:t>
            </w:r>
          </w:p>
          <w:p w14:paraId="026B0EC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五点式、单钩、含缓冲绳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7C1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9C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5D71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E3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0D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安全缓冲绳</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CA89">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符合GB24543-2009标准；</w:t>
            </w:r>
          </w:p>
          <w:p w14:paraId="4D35FB7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30米/条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59C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DF2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3995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E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0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安全带大开口挂钩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C06">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XF494-2023标准；</w:t>
            </w:r>
          </w:p>
          <w:p w14:paraId="3F07FE7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大开口，不带缓冲绳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C21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E47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351B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DF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A9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安全带D型挂钩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AD8">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XF494-2023标准；</w:t>
            </w:r>
          </w:p>
          <w:p w14:paraId="5336DF6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D型，不带缓冲绳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D2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190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r>
      <w:tr w14:paraId="3DCA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94F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D91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消防正压式空气呼吸器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2AF">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XF124-2013标准；RHZK6.8/30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3E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81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r>
      <w:tr w14:paraId="6205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C6B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0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正压式空气呼吸器充气瓶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E69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GB/T 28053-2011标准；每套空呼配两个气瓶，请对应正压式呼吸器型号和厂家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E0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E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r>
      <w:tr w14:paraId="7020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0C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16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救援三脚架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4BB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额定载荷：≤180Kg；阻断力：22KN；型号SJY-10</w:t>
            </w:r>
          </w:p>
          <w:p w14:paraId="5963119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附带安全绳和背带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9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2A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r>
      <w:tr w14:paraId="737B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D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76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一次性耳塞</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33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PUC材质；吸音泡棉；200副/盒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C2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C98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w:t>
            </w:r>
          </w:p>
        </w:tc>
      </w:tr>
      <w:tr w14:paraId="19E7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A86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71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耳塞分配器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4DE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型号CKE-2047；材质PU</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44A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E1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w:t>
            </w:r>
          </w:p>
        </w:tc>
      </w:tr>
      <w:tr w14:paraId="5C84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3BD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E0B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白大褂</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38B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长袖 纽扣袖口；S/M/L/XL各5件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44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1B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r>
      <w:tr w14:paraId="4F82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3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D0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雨衣裤</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E46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涤丝纺PVC合成；型号:N211-7AX</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57B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129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180</w:t>
            </w:r>
          </w:p>
        </w:tc>
      </w:tr>
      <w:tr w14:paraId="0290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893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2A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雨靴</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8D4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回力；WO-1002型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C6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6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150</w:t>
            </w:r>
          </w:p>
        </w:tc>
      </w:tr>
      <w:tr w14:paraId="24F2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2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850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一次性医用隔离衣</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7C88">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19082-2009标准；规格要求每套独立包装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B4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0E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3000</w:t>
            </w:r>
          </w:p>
        </w:tc>
      </w:tr>
    </w:tbl>
    <w:p w14:paraId="4402373B">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2.乙方所供必须为合格正品，不得为假冒伪劣产品。</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pStyle w:val="7"/>
        <w:ind w:firstLine="480" w:firstLineChars="200"/>
        <w:rPr>
          <w:rFonts w:hint="eastAsia" w:hAnsi="宋体" w:eastAsia="宋体" w:cs="宋体"/>
          <w:sz w:val="24"/>
          <w:u w:val="single"/>
          <w:lang w:val="en-US" w:eastAsia="zh-CN"/>
        </w:rPr>
      </w:pPr>
      <w:r>
        <w:rPr>
          <w:rFonts w:hint="eastAsia" w:hAnsi="宋体" w:eastAsia="宋体" w:cs="宋体"/>
          <w:sz w:val="24"/>
          <w:u w:val="single"/>
          <w:lang w:val="en-US" w:eastAsia="zh-CN"/>
        </w:rPr>
        <w:t xml:space="preserve">无。 </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7"/>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7"/>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7"/>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Ref467379101"/>
      <w:bookmarkStart w:id="410" w:name="_Ref467379094"/>
      <w:bookmarkStart w:id="411" w:name="_Toc487900349"/>
      <w:bookmarkStart w:id="412" w:name="_Ref467378499"/>
      <w:bookmarkStart w:id="413" w:name="_Ref467379109"/>
      <w:bookmarkStart w:id="414" w:name="_Ref467379195"/>
      <w:bookmarkStart w:id="415" w:name="_Ref467379225"/>
      <w:bookmarkStart w:id="416" w:name="_Toc19614"/>
      <w:bookmarkStart w:id="417" w:name="_Toc259093669"/>
      <w:bookmarkStart w:id="418" w:name="_Toc28763"/>
      <w:bookmarkStart w:id="419" w:name="_Toc16917"/>
      <w:bookmarkStart w:id="420" w:name="_Ref467379214"/>
      <w:bookmarkStart w:id="421" w:name="_Ref467378463"/>
      <w:bookmarkStart w:id="422" w:name="_Ref46737920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32504"/>
      <w:bookmarkStart w:id="430" w:name="_Toc279701241"/>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9829"/>
      <w:bookmarkStart w:id="435" w:name="_Toc27853"/>
      <w:bookmarkStart w:id="436" w:name="_Toc487900351"/>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487900358"/>
      <w:bookmarkStart w:id="454" w:name="_Toc259093677"/>
      <w:bookmarkStart w:id="455" w:name="_Ref467379852"/>
      <w:bookmarkStart w:id="456" w:name="_Toc279701248"/>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279701255"/>
      <w:bookmarkStart w:id="483" w:name="_Toc6969"/>
      <w:bookmarkStart w:id="484" w:name="_Toc487900365"/>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59093687"/>
      <w:bookmarkStart w:id="489" w:name="_Toc279701258"/>
      <w:bookmarkStart w:id="490" w:name="_Toc7102"/>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259093691"/>
      <w:bookmarkStart w:id="507" w:name="_Toc4355"/>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18567"/>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2025年临江公司劳保用品（其他类）采购项目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202412037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EF92FB6">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9"/>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9"/>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31FD4E0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7631325">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1090513">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E443B2C">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1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2295"/>
        <w:gridCol w:w="3046"/>
        <w:gridCol w:w="1323"/>
        <w:gridCol w:w="1323"/>
        <w:gridCol w:w="1323"/>
        <w:gridCol w:w="1323"/>
      </w:tblGrid>
      <w:tr w14:paraId="36F9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9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3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F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F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CF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46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金额（元）</w:t>
            </w:r>
          </w:p>
        </w:tc>
      </w:tr>
      <w:tr w14:paraId="57F8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防护面屏</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14866-2023，PC或PVC透明材质，厚度不小于1.5mm，宽约400mm，高约200mm（宽、高允许偏差10mm）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650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6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4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7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E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防护面屏支架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FA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用于安全帽上，与上述防护面屏配套使用，铝合金材质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F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B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A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21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9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实验室防护面罩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9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14866-2023，面屏为聚碳酸酯或PVC材质，宽300mm、高220mm（可偏差30mm），厚度2mm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7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0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2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26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8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05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防护面罩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A4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手持式电焊防护面罩，符合GB 14866-2023，红钢纸材质，宽245mm、高320mm（可偏差20mm）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0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A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97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A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2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防冲击护目镜</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D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符合GB14866-2006标准；PC镜片，尼龙镜框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B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4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防化学护目镜</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4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符合GB14866-2006标准；防雾镜片，松紧带可调节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4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副</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D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0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6A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3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安全鞋（中帮）</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防砸防穿刺防滑</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E7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防砸、防滑、防穿刺、耐酸碱,符合GB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21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1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250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2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D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E6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绝缘安全鞋</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（防砸防穿刺）</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8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电绝缘鞋,符合GB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A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A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BC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60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F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防化靴（防砸防穿刺）</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F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耐酸碱、高筒,符合GB 21148-2020（国家标准）或ENISO20345（欧洲标准）或ASTMF2413（美国标准）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A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C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9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7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65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9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4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安全帽</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印环境集团LOGO</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B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符合GB2811-2019标准；材质ABS</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8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C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7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5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电焊服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47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纯棉，加厚，防静电</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C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4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B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7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高温防烫服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24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符合GA 634-2015标准；</w:t>
            </w:r>
          </w:p>
          <w:p w14:paraId="00B2E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1000度铝箔隔热服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4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6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D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38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67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安全帽耳罩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12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用于安全帽配套，插口宽度3cm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9C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8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F8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F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防寒马夹</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63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羽绒材质；立领拉链；尺码：M-5XL</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7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0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5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F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7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4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保暖大衣</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4F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可拆卸内胆；墨绿/蓝黑；中长款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7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C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CA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1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A级防化服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53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24539-2021标准；杜邦TK554T A级气体致密全封闭化学防护服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1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2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D1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4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防化服C</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09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符合GB24539-2021标准；中喷射液密型化学防扩服-ET类别代号为3-ET的要求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C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9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B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A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全身连体防护服</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36D9">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24539-2021标准；M2000型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8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9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F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0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B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1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反穿防化围裙</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434">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24539-2021标准；加强型SR3000型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9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8A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皮革围裙</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F6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长105cm，宽65cm</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9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C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43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0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蓝袖套</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3B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长度36cm+上下袖口松</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8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1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50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4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全身式安全带</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9FD">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"https://baike.baidu.com/item/GB/53933110?fromModule=lemma_inlink" \t "/Users/caoqing/Documents\\x/_blank"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GB</w:t>
            </w:r>
            <w:r>
              <w:rPr>
                <w:rFonts w:hint="eastAsia" w:ascii="仿宋_GB2312" w:hAnsi="仿宋_GB2312" w:eastAsia="仿宋_GB2312" w:cs="仿宋_GB2312"/>
                <w:i w:val="0"/>
                <w:iCs w:val="0"/>
                <w:color w:val="auto"/>
                <w:kern w:val="0"/>
                <w:sz w:val="18"/>
                <w:szCs w:val="18"/>
                <w:u w:val="none"/>
                <w:lang w:val="en-US" w:eastAsia="zh-CN" w:bidi="ar"/>
              </w:rPr>
              <w:fldChar w:fldCharType="end"/>
            </w:r>
            <w:r>
              <w:rPr>
                <w:rFonts w:hint="eastAsia" w:ascii="仿宋_GB2312" w:hAnsi="仿宋_GB2312" w:eastAsia="仿宋_GB2312" w:cs="仿宋_GB2312"/>
                <w:i w:val="0"/>
                <w:iCs w:val="0"/>
                <w:color w:val="auto"/>
                <w:kern w:val="0"/>
                <w:sz w:val="18"/>
                <w:szCs w:val="18"/>
                <w:u w:val="none"/>
                <w:lang w:val="en-US" w:eastAsia="zh-CN" w:bidi="ar"/>
              </w:rPr>
              <w:t>6095-2021标准；</w:t>
            </w:r>
          </w:p>
          <w:p w14:paraId="7FE471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五点式、单钩、含缓冲绳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C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A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E2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63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1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背带式安全带</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5992">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"https://baike.baidu.com/item/GB/53933110?fromModule=lemma_inlink" \t "/Users/caoqing/Documents\\x/_blank"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GB</w:t>
            </w:r>
            <w:r>
              <w:rPr>
                <w:rFonts w:hint="eastAsia" w:ascii="仿宋_GB2312" w:hAnsi="仿宋_GB2312" w:eastAsia="仿宋_GB2312" w:cs="仿宋_GB2312"/>
                <w:i w:val="0"/>
                <w:iCs w:val="0"/>
                <w:color w:val="auto"/>
                <w:kern w:val="0"/>
                <w:sz w:val="18"/>
                <w:szCs w:val="18"/>
                <w:u w:val="none"/>
                <w:lang w:val="en-US" w:eastAsia="zh-CN" w:bidi="ar"/>
              </w:rPr>
              <w:fldChar w:fldCharType="end"/>
            </w:r>
            <w:r>
              <w:rPr>
                <w:rFonts w:hint="eastAsia" w:ascii="仿宋_GB2312" w:hAnsi="仿宋_GB2312" w:eastAsia="仿宋_GB2312" w:cs="仿宋_GB2312"/>
                <w:i w:val="0"/>
                <w:iCs w:val="0"/>
                <w:color w:val="auto"/>
                <w:kern w:val="0"/>
                <w:sz w:val="18"/>
                <w:szCs w:val="18"/>
                <w:u w:val="none"/>
                <w:lang w:val="en-US" w:eastAsia="zh-CN" w:bidi="ar"/>
              </w:rPr>
              <w:t>6095-2021标准；</w:t>
            </w:r>
          </w:p>
          <w:p w14:paraId="406B12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五点式、单钩、含缓冲绳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6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5D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5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安全缓冲绳</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5DB9">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符合GB24543-2009标准；</w:t>
            </w:r>
          </w:p>
          <w:p w14:paraId="4275DD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30米/条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0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0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3F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B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安全带大开口挂钩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E50B">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XF494-2023标准；</w:t>
            </w:r>
          </w:p>
          <w:p w14:paraId="7DD52B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大开口，不带缓冲绳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7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D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E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DC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4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2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安全带D型挂钩</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6BB3">
            <w:pPr>
              <w:keepNext w:val="0"/>
              <w:keepLines w:val="0"/>
              <w:widowControl/>
              <w:suppressLineNumbers w:val="0"/>
              <w:jc w:val="left"/>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XF494-2023标准；</w:t>
            </w:r>
          </w:p>
          <w:p w14:paraId="275F40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D型，不带缓冲绳</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4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B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D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8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DB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9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消防正压式空气呼吸器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F26">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XF124-2013标准；RHZK6.8/30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3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A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3A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B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正压式空气呼吸器充气瓶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7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  GB/T 28053-2011标准；每套空呼配两个气瓶，请对应正压式呼吸器型号和厂家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B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7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D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A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E8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8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E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救援三脚架</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F30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额定载荷：≤180Kg；阻断力：22KN；型号SJY-10</w:t>
            </w:r>
          </w:p>
          <w:p w14:paraId="407C82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附带安全绳和背带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3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9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B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FA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4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E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一次性耳塞</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PUC材质；吸音泡棉；200副/盒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1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0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9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57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8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C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耳塞分配器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F4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型号CKE-2047；材质PU</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0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2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6B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B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白大褂</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E6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长袖 纽扣袖口；S/M/L/XL各5件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0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BF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F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0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雨衣裤</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98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涤丝纺PVC合成；型号:N211-7AX</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B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F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8D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2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9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雨靴</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1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回力；WO-1002型</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E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C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2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06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C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一次性医用隔离衣</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38A5">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符合GB 19082-2009标准；规格要求每套独立包装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D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3000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8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8EDA2AF">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E1AAB48">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791D6FDB">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5E30B0FE">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2025年临江公司劳保用品（其他类）采购项目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5688F"/>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90D49C0"/>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F004B32"/>
    <w:rsid w:val="1F2B3D42"/>
    <w:rsid w:val="1F457921"/>
    <w:rsid w:val="1FAD5F5A"/>
    <w:rsid w:val="1FE25010"/>
    <w:rsid w:val="1FE54F21"/>
    <w:rsid w:val="20457135"/>
    <w:rsid w:val="2075762A"/>
    <w:rsid w:val="2091148E"/>
    <w:rsid w:val="20991E07"/>
    <w:rsid w:val="20D12777"/>
    <w:rsid w:val="20FB672E"/>
    <w:rsid w:val="213339C4"/>
    <w:rsid w:val="21677697"/>
    <w:rsid w:val="21C81DCC"/>
    <w:rsid w:val="22112EBF"/>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EE1BBB"/>
    <w:rsid w:val="40346B2A"/>
    <w:rsid w:val="403E57B7"/>
    <w:rsid w:val="411A0F39"/>
    <w:rsid w:val="415A5C88"/>
    <w:rsid w:val="41B1457C"/>
    <w:rsid w:val="41CE08E1"/>
    <w:rsid w:val="42112513"/>
    <w:rsid w:val="42D146C4"/>
    <w:rsid w:val="42FF365E"/>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7EEB7B"/>
    <w:rsid w:val="4EFA25EF"/>
    <w:rsid w:val="4F0B04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063B4"/>
    <w:rsid w:val="57F2034A"/>
    <w:rsid w:val="57F353E3"/>
    <w:rsid w:val="58207565"/>
    <w:rsid w:val="58235318"/>
    <w:rsid w:val="59121C77"/>
    <w:rsid w:val="59DE0E09"/>
    <w:rsid w:val="59DF6851"/>
    <w:rsid w:val="5A283DD0"/>
    <w:rsid w:val="5A334D57"/>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2E7DCD"/>
    <w:rsid w:val="72482C17"/>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5BEC71"/>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 w:val="FFEE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Emphasis"/>
    <w:basedOn w:val="18"/>
    <w:qFormat/>
    <w:uiPriority w:val="0"/>
    <w:rPr>
      <w:i/>
    </w:rPr>
  </w:style>
  <w:style w:type="character" w:styleId="20">
    <w:name w:val="Hyperlink"/>
    <w:basedOn w:val="18"/>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8"/>
    <w:qFormat/>
    <w:uiPriority w:val="0"/>
    <w:rPr>
      <w:rFonts w:hint="eastAsia" w:ascii="仿宋_GB2312" w:eastAsia="仿宋_GB2312" w:cs="仿宋_GB2312"/>
      <w:color w:val="000000"/>
      <w:sz w:val="20"/>
      <w:szCs w:val="20"/>
      <w:u w:val="none"/>
    </w:rPr>
  </w:style>
  <w:style w:type="character" w:customStyle="1" w:styleId="37">
    <w:name w:val="font11"/>
    <w:basedOn w:val="18"/>
    <w:qFormat/>
    <w:uiPriority w:val="0"/>
    <w:rPr>
      <w:rFonts w:hint="eastAsia" w:ascii="宋体" w:hAnsi="宋体" w:eastAsia="宋体" w:cs="宋体"/>
      <w:color w:val="000000"/>
      <w:sz w:val="22"/>
      <w:szCs w:val="22"/>
      <w:u w:val="none"/>
    </w:rPr>
  </w:style>
  <w:style w:type="character" w:customStyle="1" w:styleId="38">
    <w:name w:val="font41"/>
    <w:basedOn w:val="18"/>
    <w:qFormat/>
    <w:uiPriority w:val="0"/>
    <w:rPr>
      <w:rFonts w:hint="eastAsia" w:ascii="宋体" w:hAnsi="宋体" w:eastAsia="宋体" w:cs="宋体"/>
      <w:color w:val="000000"/>
      <w:sz w:val="22"/>
      <w:szCs w:val="22"/>
      <w:u w:val="none"/>
      <w:vertAlign w:val="superscript"/>
    </w:rPr>
  </w:style>
  <w:style w:type="character" w:customStyle="1" w:styleId="39">
    <w:name w:val="font01"/>
    <w:basedOn w:val="18"/>
    <w:qFormat/>
    <w:uiPriority w:val="0"/>
    <w:rPr>
      <w:rFonts w:hint="eastAsia" w:ascii="宋体" w:hAnsi="宋体" w:eastAsia="宋体" w:cs="宋体"/>
      <w:color w:val="000000"/>
      <w:sz w:val="22"/>
      <w:szCs w:val="22"/>
      <w:u w:val="none"/>
    </w:rPr>
  </w:style>
  <w:style w:type="character" w:customStyle="1" w:styleId="40">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6449</Words>
  <Characters>7074</Characters>
  <Lines>224</Lines>
  <Paragraphs>63</Paragraphs>
  <TotalTime>1</TotalTime>
  <ScaleCrop>false</ScaleCrop>
  <LinksUpToDate>false</LinksUpToDate>
  <CharactersWithSpaces>7201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2022-06-21T16:10:00Z</dcterms:created>
  <dc:creator>Administrator</dc:creator>
  <cp:lastModifiedBy>顾金铃</cp:lastModifiedBy>
  <dcterms:modified xsi:type="dcterms:W3CDTF">2024-12-26T02:01:34Z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59020AEF05FB46758F8045C1875AD30F_13</vt:lpwstr>
  </property>
</Properties>
</file>