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7C808">
      <w:pPr>
        <w:pStyle w:val="11"/>
        <w:jc w:val="center"/>
        <w:rPr>
          <w:rFonts w:cs="宋体" w:asciiTheme="minorEastAsia" w:hAnsiTheme="minorEastAsia"/>
          <w:sz w:val="48"/>
          <w:szCs w:val="48"/>
          <w:u w:val="single"/>
        </w:rPr>
      </w:pPr>
    </w:p>
    <w:p w14:paraId="73CC0D17">
      <w:pPr>
        <w:pStyle w:val="11"/>
        <w:jc w:val="center"/>
        <w:rPr>
          <w:rFonts w:cs="宋体" w:asciiTheme="minorEastAsia" w:hAnsiTheme="minorEastAsia"/>
          <w:sz w:val="48"/>
          <w:szCs w:val="48"/>
          <w:u w:val="single"/>
        </w:rPr>
      </w:pPr>
    </w:p>
    <w:p w14:paraId="4DC5755B">
      <w:pPr>
        <w:pStyle w:val="11"/>
        <w:jc w:val="center"/>
        <w:rPr>
          <w:rFonts w:cs="宋体" w:asciiTheme="minorEastAsia" w:hAnsiTheme="minorEastAsia"/>
          <w:sz w:val="48"/>
          <w:szCs w:val="48"/>
          <w:u w:val="single"/>
        </w:rPr>
      </w:pPr>
    </w:p>
    <w:p w14:paraId="3E0AA39E">
      <w:pPr>
        <w:pStyle w:val="11"/>
        <w:jc w:val="center"/>
        <w:rPr>
          <w:rFonts w:cs="宋体" w:asciiTheme="minorEastAsia" w:hAnsiTheme="minorEastAsia"/>
          <w:sz w:val="48"/>
          <w:szCs w:val="48"/>
          <w:u w:val="single"/>
        </w:rPr>
      </w:pPr>
    </w:p>
    <w:p w14:paraId="651D81A9">
      <w:pPr>
        <w:pStyle w:val="11"/>
        <w:jc w:val="center"/>
        <w:rPr>
          <w:rFonts w:cs="宋体" w:asciiTheme="minorEastAsia" w:hAnsiTheme="minorEastAsia"/>
          <w:sz w:val="48"/>
          <w:szCs w:val="48"/>
          <w:u w:val="single"/>
        </w:rPr>
      </w:pPr>
    </w:p>
    <w:p w14:paraId="4F15AA61">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2024年临江公司横河电磁流量计采购项目</w:t>
      </w:r>
    </w:p>
    <w:p w14:paraId="38A3350B">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1218E570">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202412024</w:t>
      </w:r>
    </w:p>
    <w:p w14:paraId="09A8EBE3">
      <w:pPr>
        <w:spacing w:line="360" w:lineRule="auto"/>
        <w:jc w:val="center"/>
        <w:rPr>
          <w:rFonts w:cs="仿宋" w:asciiTheme="minorEastAsia" w:hAnsiTheme="minorEastAsia"/>
          <w:b/>
          <w:bCs/>
          <w:sz w:val="72"/>
          <w:szCs w:val="72"/>
        </w:rPr>
      </w:pPr>
    </w:p>
    <w:p w14:paraId="2C2D8B5D">
      <w:pPr>
        <w:pStyle w:val="8"/>
        <w:rPr>
          <w:rFonts w:asciiTheme="minorEastAsia" w:hAnsiTheme="minorEastAsia"/>
        </w:rPr>
      </w:pPr>
    </w:p>
    <w:p w14:paraId="0638DF8E">
      <w:pPr>
        <w:spacing w:line="360" w:lineRule="auto"/>
        <w:jc w:val="center"/>
        <w:rPr>
          <w:rFonts w:cs="仿宋" w:asciiTheme="minorEastAsia" w:hAnsiTheme="minorEastAsia"/>
          <w:b/>
          <w:bCs/>
          <w:sz w:val="72"/>
          <w:szCs w:val="72"/>
        </w:rPr>
      </w:pPr>
    </w:p>
    <w:p w14:paraId="47169B27">
      <w:pPr>
        <w:pStyle w:val="11"/>
      </w:pPr>
    </w:p>
    <w:p w14:paraId="25432D74"/>
    <w:p w14:paraId="3FB126DE">
      <w:pPr>
        <w:pStyle w:val="11"/>
      </w:pPr>
    </w:p>
    <w:p w14:paraId="7FA95126">
      <w:bookmarkStart w:id="532" w:name="_GoBack"/>
      <w:bookmarkEnd w:id="532"/>
    </w:p>
    <w:p w14:paraId="1B503FEE">
      <w:pPr>
        <w:spacing w:line="360" w:lineRule="auto"/>
        <w:rPr>
          <w:rFonts w:cs="仿宋" w:asciiTheme="minorEastAsia" w:hAnsiTheme="minorEastAsia"/>
          <w:sz w:val="24"/>
        </w:rPr>
      </w:pPr>
    </w:p>
    <w:p w14:paraId="7413C61E">
      <w:pPr>
        <w:pStyle w:val="11"/>
        <w:rPr>
          <w:rFonts w:cs="仿宋" w:asciiTheme="minorEastAsia" w:hAnsiTheme="minorEastAsia"/>
          <w:sz w:val="24"/>
          <w:szCs w:val="24"/>
        </w:rPr>
      </w:pPr>
    </w:p>
    <w:p w14:paraId="4B65ABB5">
      <w:pPr>
        <w:pStyle w:val="11"/>
        <w:jc w:val="center"/>
        <w:rPr>
          <w:rFonts w:cs="仿宋" w:asciiTheme="minorEastAsia" w:hAnsiTheme="minorEastAsia"/>
          <w:sz w:val="24"/>
          <w:szCs w:val="24"/>
        </w:rPr>
      </w:pPr>
    </w:p>
    <w:p w14:paraId="2652A39A">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F257558">
      <w:pPr>
        <w:spacing w:line="360" w:lineRule="auto"/>
        <w:jc w:val="center"/>
        <w:rPr>
          <w:rFonts w:cs="仿宋" w:asciiTheme="minorEastAsia" w:hAnsiTheme="minorEastAsia"/>
          <w:b/>
          <w:sz w:val="24"/>
        </w:rPr>
      </w:pPr>
      <w:bookmarkStart w:id="0" w:name="OLE_LINK25"/>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12</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16</w:t>
      </w:r>
      <w:r>
        <w:rPr>
          <w:rFonts w:hint="eastAsia" w:cs="仿宋" w:asciiTheme="minorEastAsia" w:hAnsiTheme="minorEastAsia"/>
          <w:sz w:val="32"/>
          <w:szCs w:val="32"/>
        </w:rPr>
        <w:t>日</w:t>
      </w:r>
      <w:bookmarkEnd w:id="0"/>
    </w:p>
    <w:p w14:paraId="6458DCF5">
      <w:pPr>
        <w:spacing w:line="360" w:lineRule="auto"/>
        <w:ind w:firstLine="602" w:firstLineChars="200"/>
        <w:jc w:val="center"/>
        <w:rPr>
          <w:rFonts w:cs="仿宋" w:asciiTheme="minorEastAsia" w:hAnsiTheme="minorEastAsia"/>
          <w:b/>
          <w:sz w:val="30"/>
          <w:szCs w:val="30"/>
        </w:rPr>
      </w:pPr>
    </w:p>
    <w:p w14:paraId="21A514CF">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AEB8700">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0708A39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75FD3724">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09781746">
      <w:pPr>
        <w:spacing w:line="360" w:lineRule="auto"/>
        <w:ind w:left="1680" w:leftChars="800"/>
        <w:jc w:val="left"/>
        <w:rPr>
          <w:rFonts w:cs="仿宋" w:asciiTheme="minorEastAsia" w:hAnsiTheme="minorEastAsia"/>
          <w:sz w:val="32"/>
          <w:szCs w:val="32"/>
        </w:rPr>
      </w:pPr>
      <w:bookmarkStart w:id="1" w:name="_Hlk109655165"/>
      <w:r>
        <w:rPr>
          <w:rFonts w:hint="eastAsia" w:cs="仿宋" w:asciiTheme="minorEastAsia" w:hAnsiTheme="minorEastAsia"/>
          <w:sz w:val="32"/>
          <w:szCs w:val="32"/>
        </w:rPr>
        <w:t>第三部分      采购需求</w:t>
      </w:r>
    </w:p>
    <w:bookmarkEnd w:id="1"/>
    <w:p w14:paraId="047B6BC8">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7FB31D16">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4DDA1042">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B323D">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5D164B5F">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35393621"/>
      <w:bookmarkStart w:id="3" w:name="_Toc28359002"/>
      <w:bookmarkStart w:id="4" w:name="_Toc35393790"/>
      <w:bookmarkStart w:id="5" w:name="_Toc28359079"/>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14:paraId="558B0F9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2024年临江公司横河电磁流量计采购项目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42892E9B">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14:paraId="62149DB7">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202412024</w:t>
      </w:r>
    </w:p>
    <w:p w14:paraId="07A8BE50">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2024年临江公司横河电磁流量计采购项目</w:t>
      </w:r>
      <w:r>
        <w:rPr>
          <w:rFonts w:cs="仿宋" w:asciiTheme="minorEastAsia" w:hAnsiTheme="minorEastAsia"/>
          <w:sz w:val="24"/>
          <w:u w:val="single"/>
        </w:rPr>
        <w:t xml:space="preserve"> </w:t>
      </w:r>
    </w:p>
    <w:p w14:paraId="0D3043C8">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14:paraId="46E8E84D">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19.9</w:t>
      </w:r>
      <w:r>
        <w:rPr>
          <w:rFonts w:hint="eastAsia" w:cs="仿宋" w:asciiTheme="minorEastAsia" w:hAnsiTheme="minorEastAsia"/>
          <w:sz w:val="24"/>
          <w:u w:val="single"/>
        </w:rPr>
        <w:t>万元</w:t>
      </w:r>
    </w:p>
    <w:p w14:paraId="5BA1EA1A">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3B1474F5">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电磁流量计</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10F911F7">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highlight w:val="none"/>
          <w:u w:val="single"/>
          <w:lang w:eastAsia="zh-CN"/>
        </w:rPr>
        <w:t>自合同签订后至供货结束自动终止</w:t>
      </w:r>
      <w:r>
        <w:rPr>
          <w:rFonts w:hint="eastAsia" w:cs="仿宋" w:asciiTheme="minorEastAsia" w:hAnsiTheme="minorEastAsia"/>
          <w:sz w:val="24"/>
          <w:highlight w:val="none"/>
          <w:u w:val="single"/>
        </w:rPr>
        <w:t>。</w:t>
      </w:r>
    </w:p>
    <w:p w14:paraId="3F51E2E8">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2D3D728">
      <w:pPr>
        <w:spacing w:line="360" w:lineRule="auto"/>
        <w:ind w:firstLine="482" w:firstLineChars="200"/>
        <w:rPr>
          <w:rFonts w:cs="仿宋" w:asciiTheme="minorEastAsia" w:hAnsiTheme="minorEastAsia"/>
          <w:b/>
          <w:bCs/>
          <w:sz w:val="24"/>
        </w:rPr>
      </w:pPr>
      <w:bookmarkStart w:id="7" w:name="_Toc28359003"/>
      <w:bookmarkStart w:id="8" w:name="_Toc35393622"/>
      <w:bookmarkStart w:id="9" w:name="_Toc28359080"/>
      <w:bookmarkStart w:id="10" w:name="_Toc35393791"/>
      <w:r>
        <w:rPr>
          <w:rFonts w:hint="eastAsia" w:cs="仿宋" w:asciiTheme="minorEastAsia" w:hAnsiTheme="minorEastAsia"/>
          <w:b/>
          <w:bCs/>
          <w:sz w:val="24"/>
        </w:rPr>
        <w:t>二、供应商的资格要求：</w:t>
      </w:r>
      <w:bookmarkEnd w:id="7"/>
      <w:bookmarkEnd w:id="8"/>
      <w:bookmarkEnd w:id="9"/>
      <w:bookmarkEnd w:id="10"/>
      <w:bookmarkStart w:id="11" w:name="_Toc35393792"/>
      <w:bookmarkStart w:id="12" w:name="_Toc35393623"/>
      <w:bookmarkStart w:id="13" w:name="_Toc28359081"/>
      <w:bookmarkStart w:id="14" w:name="_Toc28359004"/>
    </w:p>
    <w:p w14:paraId="51EEDA91">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w:t>
      </w:r>
      <w:bookmarkStart w:id="15" w:name="OLE_LINK4"/>
      <w:r>
        <w:rPr>
          <w:rFonts w:hint="eastAsia" w:cs="仿宋" w:asciiTheme="minorEastAsia" w:hAnsiTheme="minorEastAsia"/>
          <w:bCs/>
          <w:sz w:val="24"/>
        </w:rPr>
        <w:t>册，具</w:t>
      </w:r>
      <w:bookmarkEnd w:id="15"/>
      <w:r>
        <w:rPr>
          <w:rFonts w:hint="eastAsia" w:cs="仿宋" w:asciiTheme="minorEastAsia" w:hAnsiTheme="minorEastAsia"/>
          <w:bCs/>
          <w:sz w:val="24"/>
        </w:rPr>
        <w:t>有独立法人资格和独立承担民事责任的能力，有能力提供货物。</w:t>
      </w:r>
    </w:p>
    <w:p w14:paraId="67C54837">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w:t>
      </w:r>
      <w:bookmarkStart w:id="16" w:name="OLE_LINK5"/>
      <w:r>
        <w:rPr>
          <w:rFonts w:hint="eastAsia" w:cs="仿宋" w:asciiTheme="minorEastAsia" w:hAnsiTheme="minorEastAsia"/>
          <w:bCs/>
          <w:color w:val="auto"/>
          <w:sz w:val="24"/>
        </w:rPr>
        <w:t>法</w:t>
      </w:r>
      <w:bookmarkEnd w:id="16"/>
      <w:r>
        <w:rPr>
          <w:rFonts w:hint="eastAsia" w:cs="仿宋" w:asciiTheme="minorEastAsia" w:hAnsiTheme="minorEastAsia"/>
          <w:bCs/>
          <w:color w:val="auto"/>
          <w:sz w:val="24"/>
        </w:rPr>
        <w:t>失信行为名单。</w:t>
      </w:r>
    </w:p>
    <w:p w14:paraId="50E4E775">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p>
    <w:p w14:paraId="0B7E907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w:t>
      </w:r>
      <w:r>
        <w:rPr>
          <w:rFonts w:hint="eastAsia" w:cs="仿宋" w:asciiTheme="minorEastAsia" w:hAnsiTheme="minorEastAsia"/>
          <w:bCs/>
          <w:sz w:val="24"/>
          <w:lang w:eastAsia="zh-CN"/>
        </w:rPr>
        <w:t>名单或</w:t>
      </w:r>
      <w:r>
        <w:rPr>
          <w:rFonts w:hint="eastAsia" w:cs="仿宋" w:asciiTheme="minorEastAsia" w:hAnsiTheme="minorEastAsia"/>
          <w:bCs/>
          <w:sz w:val="24"/>
        </w:rPr>
        <w:t>者在黑名单之内。</w:t>
      </w:r>
    </w:p>
    <w:p w14:paraId="181DE18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1D82399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11858CE1">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034D0063">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14:paraId="24B838CF">
      <w:pPr>
        <w:pStyle w:val="4"/>
        <w:spacing w:before="0" w:after="0" w:line="360" w:lineRule="auto"/>
        <w:ind w:firstLine="480" w:firstLineChars="200"/>
        <w:rPr>
          <w:rFonts w:cs="仿宋" w:asciiTheme="minorEastAsia" w:hAnsiTheme="minorEastAsia" w:eastAsiaTheme="minorEastAsia"/>
          <w:b w:val="0"/>
          <w:sz w:val="24"/>
          <w:szCs w:val="24"/>
        </w:rPr>
      </w:pPr>
      <w:bookmarkStart w:id="17" w:name="_Toc28359005"/>
      <w:bookmarkStart w:id="18" w:name="_Toc35393793"/>
      <w:bookmarkStart w:id="19" w:name="_Toc35393624"/>
      <w:bookmarkStart w:id="20" w:name="_Toc28359082"/>
      <w:r>
        <w:rPr>
          <w:rFonts w:hint="eastAsia" w:cs="仿宋" w:asciiTheme="minorEastAsia" w:hAnsiTheme="minorEastAsia" w:eastAsiaTheme="minorEastAsia"/>
          <w:b w:val="0"/>
          <w:sz w:val="24"/>
          <w:szCs w:val="24"/>
        </w:rPr>
        <w:t xml:space="preserve">1.时间：报价截止时间前。   </w:t>
      </w:r>
    </w:p>
    <w:p w14:paraId="7DD83D9D">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7D023F24">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7"/>
    <w:bookmarkEnd w:id="18"/>
    <w:bookmarkEnd w:id="19"/>
    <w:bookmarkEnd w:id="20"/>
    <w:p w14:paraId="1E8A163E">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576B7AF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39810B5E">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6F909F43">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02A5A3C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5EA30D8">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77C062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198769D">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4BEB91A">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B56C7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16A58273">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6DD0C90F">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E7D2D8A">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10BCD012">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0412C294">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5AC55D8C">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u w:val="none"/>
          <w:lang w:eastAsia="zh-CN"/>
        </w:rPr>
        <w:t>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3840E842">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20958F5E">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bookmarkStart w:id="21" w:name="OLE_LINK6"/>
      <w:r>
        <w:rPr>
          <w:rFonts w:hint="eastAsia" w:cs="仿宋" w:asciiTheme="minorEastAsia" w:hAnsiTheme="minorEastAsia"/>
          <w:sz w:val="24"/>
          <w:highlight w:val="none"/>
          <w:lang w:val="en-US" w:eastAsia="zh-CN"/>
        </w:rPr>
        <w:t>华</w:t>
      </w:r>
      <w:r>
        <w:rPr>
          <w:rFonts w:hint="eastAsia" w:cs="仿宋" w:asciiTheme="minorEastAsia" w:hAnsiTheme="minorEastAsia"/>
          <w:sz w:val="24"/>
          <w:highlight w:val="none"/>
        </w:rPr>
        <w:t>工</w:t>
      </w:r>
      <w:bookmarkEnd w:id="21"/>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6693196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1E4E11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19C189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1CC3D1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04D18F2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7528808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9D99532">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12月16</w:t>
      </w:r>
      <w:r>
        <w:rPr>
          <w:rFonts w:hint="eastAsia" w:cs="仿宋" w:asciiTheme="minorEastAsia" w:hAnsiTheme="minorEastAsia"/>
          <w:color w:val="auto"/>
          <w:sz w:val="24"/>
        </w:rPr>
        <w:t>日</w:t>
      </w:r>
    </w:p>
    <w:p w14:paraId="4E1151CB">
      <w:pPr>
        <w:spacing w:line="460" w:lineRule="exact"/>
        <w:jc w:val="center"/>
        <w:rPr>
          <w:rFonts w:cs="仿宋" w:asciiTheme="minorEastAsia" w:hAnsiTheme="minorEastAsia"/>
          <w:b/>
          <w:bCs/>
          <w:sz w:val="36"/>
          <w:szCs w:val="36"/>
        </w:rPr>
      </w:pPr>
    </w:p>
    <w:p w14:paraId="1CCA3C96">
      <w:pPr>
        <w:spacing w:line="460" w:lineRule="exact"/>
        <w:jc w:val="center"/>
        <w:rPr>
          <w:rFonts w:cs="仿宋" w:asciiTheme="minorEastAsia" w:hAnsiTheme="minorEastAsia"/>
          <w:b/>
          <w:bCs/>
          <w:sz w:val="36"/>
          <w:szCs w:val="36"/>
        </w:rPr>
      </w:pPr>
    </w:p>
    <w:p w14:paraId="25976380">
      <w:pPr>
        <w:spacing w:line="460" w:lineRule="exact"/>
        <w:jc w:val="center"/>
        <w:rPr>
          <w:rFonts w:cs="仿宋" w:asciiTheme="minorEastAsia" w:hAnsiTheme="minorEastAsia"/>
          <w:b/>
          <w:bCs/>
          <w:sz w:val="36"/>
          <w:szCs w:val="36"/>
        </w:rPr>
      </w:pPr>
    </w:p>
    <w:p w14:paraId="27C0787B">
      <w:pPr>
        <w:spacing w:line="460" w:lineRule="exact"/>
        <w:jc w:val="center"/>
        <w:rPr>
          <w:rFonts w:cs="仿宋" w:asciiTheme="minorEastAsia" w:hAnsiTheme="minorEastAsia"/>
          <w:b/>
          <w:bCs/>
          <w:sz w:val="36"/>
          <w:szCs w:val="36"/>
        </w:rPr>
      </w:pPr>
    </w:p>
    <w:p w14:paraId="7A00B2A6">
      <w:pPr>
        <w:spacing w:line="460" w:lineRule="exact"/>
        <w:jc w:val="both"/>
        <w:rPr>
          <w:rFonts w:cs="仿宋" w:asciiTheme="minorEastAsia" w:hAnsiTheme="minorEastAsia"/>
          <w:b/>
          <w:bCs/>
          <w:sz w:val="36"/>
          <w:szCs w:val="36"/>
        </w:rPr>
      </w:pPr>
    </w:p>
    <w:p w14:paraId="5BD2381A">
      <w:pPr>
        <w:spacing w:line="460" w:lineRule="exact"/>
        <w:jc w:val="both"/>
        <w:rPr>
          <w:rFonts w:cs="仿宋" w:asciiTheme="minorEastAsia" w:hAnsiTheme="minorEastAsia"/>
          <w:b/>
          <w:bCs/>
          <w:sz w:val="36"/>
          <w:szCs w:val="36"/>
        </w:rPr>
      </w:pPr>
    </w:p>
    <w:p w14:paraId="363E8785">
      <w:pP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14:paraId="5E95C1C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206FBA35">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A20D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ACAA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46C673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23837FB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0E2DD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645F70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8940258">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5E9584B">
            <w:pPr>
              <w:pStyle w:val="19"/>
              <w:snapToGrid w:val="0"/>
              <w:spacing w:line="400" w:lineRule="exact"/>
              <w:ind w:right="42" w:rightChars="20"/>
              <w:rPr>
                <w:color w:val="auto"/>
                <w:szCs w:val="21"/>
              </w:rPr>
            </w:pPr>
            <w:r>
              <w:rPr>
                <w:rFonts w:hint="eastAsia"/>
                <w:snapToGrid w:val="0"/>
                <w:color w:val="auto"/>
                <w:szCs w:val="21"/>
              </w:rPr>
              <w:t>详见采购公告</w:t>
            </w:r>
          </w:p>
        </w:tc>
      </w:tr>
      <w:tr w14:paraId="05C6A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FD1B6D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48510A5">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756FE6B">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305DB69E">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5BB60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08C4FBD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7165F1D">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373A2D73">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7E4F06B6">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40665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32233F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6F484452">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2E3DF4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71AA40B4">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w:t>
            </w:r>
            <w:r>
              <w:rPr>
                <w:rFonts w:hint="eastAsia" w:ascii="宋体" w:hAnsi="宋体" w:eastAsia="宋体" w:cs="宋体"/>
                <w:color w:val="auto"/>
                <w:szCs w:val="21"/>
                <w:lang w:eastAsia="zh-CN"/>
              </w:rPr>
              <w:t>：</w:t>
            </w:r>
            <w:r>
              <w:rPr>
                <w:rFonts w:hint="eastAsia" w:ascii="宋体" w:hAnsi="宋体" w:eastAsia="宋体" w:cs="宋体"/>
                <w:color w:val="auto"/>
                <w:szCs w:val="21"/>
              </w:rPr>
              <w:t>地点</w:t>
            </w:r>
            <w:r>
              <w:rPr>
                <w:rFonts w:hint="eastAsia" w:ascii="宋体" w:hAnsi="宋体" w:eastAsia="宋体" w:cs="宋体"/>
                <w:color w:val="auto"/>
                <w:szCs w:val="21"/>
                <w:lang w:eastAsia="zh-CN"/>
              </w:rPr>
              <w:t>：</w:t>
            </w:r>
            <w:r>
              <w:rPr>
                <w:rFonts w:hint="eastAsia" w:ascii="宋体" w:hAnsi="宋体" w:eastAsia="宋体" w:cs="宋体"/>
                <w:color w:val="auto"/>
                <w:szCs w:val="21"/>
              </w:rPr>
              <w:t>联系人</w:t>
            </w:r>
            <w:r>
              <w:rPr>
                <w:rFonts w:hint="eastAsia" w:ascii="宋体" w:hAnsi="宋体" w:eastAsia="宋体" w:cs="宋体"/>
                <w:color w:val="auto"/>
                <w:szCs w:val="21"/>
                <w:lang w:eastAsia="zh-CN"/>
              </w:rPr>
              <w:t>：</w:t>
            </w:r>
            <w:r>
              <w:rPr>
                <w:rFonts w:hint="eastAsia" w:ascii="宋体" w:hAnsi="宋体" w:eastAsia="宋体" w:cs="宋体"/>
                <w:color w:val="auto"/>
                <w:szCs w:val="21"/>
              </w:rPr>
              <w:t>联系方式：。</w:t>
            </w:r>
          </w:p>
        </w:tc>
      </w:tr>
      <w:tr w14:paraId="20373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7443D0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81F3769">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676BDD9D">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618FE819">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3CFD508B">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3F54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AEDA812">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45AE78B">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EE8199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6C33B39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5131DD4B">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3A3F39B1">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6BFF14D7">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rPr>
              <w:t>开户银行：</w:t>
            </w:r>
            <w:r>
              <w:rPr>
                <w:rFonts w:hint="eastAsia" w:ascii="宋体" w:hAnsi="宋体" w:eastAsia="宋体" w:cs="宋体"/>
                <w:color w:val="auto"/>
                <w:szCs w:val="21"/>
                <w:lang w:eastAsia="zh-CN"/>
              </w:rPr>
              <w:t>杭州银行大江东支行</w:t>
            </w:r>
          </w:p>
          <w:p w14:paraId="791D4AA7">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账</w:t>
            </w:r>
            <w:r>
              <w:rPr>
                <w:rFonts w:hint="eastAsia" w:ascii="宋体" w:hAnsi="宋体" w:eastAsia="宋体" w:cs="宋体"/>
                <w:color w:val="auto"/>
                <w:szCs w:val="21"/>
              </w:rPr>
              <w:t xml:space="preserve">    号：</w:t>
            </w:r>
            <w:r>
              <w:rPr>
                <w:rFonts w:hint="eastAsia" w:ascii="宋体" w:hAnsi="宋体" w:eastAsia="宋体" w:cs="宋体"/>
                <w:color w:val="auto"/>
                <w:szCs w:val="21"/>
                <w:lang w:eastAsia="zh-CN"/>
              </w:rPr>
              <w:t>3301040160008775754</w:t>
            </w:r>
          </w:p>
        </w:tc>
      </w:tr>
      <w:tr w14:paraId="7B89E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06B983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66DC0810">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22F6B2AB">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5186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E841D5">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BFC34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1E0479D">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5D8D5577">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681B8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32978D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3B0B8B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0D4EC7EA">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A1391E">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4FEC2135">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4082F71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31116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EAF2F4">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060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4D638D0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52E5C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BF9DB3">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2BE41FC">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4022F557">
            <w:pPr>
              <w:autoSpaceDE w:val="0"/>
              <w:autoSpaceDN w:val="0"/>
              <w:adjustRightInd w:val="0"/>
              <w:snapToGrid w:val="0"/>
              <w:spacing w:line="400" w:lineRule="exact"/>
              <w:jc w:val="center"/>
              <w:rPr>
                <w:rFonts w:hint="eastAsia" w:ascii="宋体" w:hAnsi="宋体" w:cs="宋体"/>
                <w:b/>
                <w:snapToGrid w:val="0"/>
                <w:color w:val="auto"/>
                <w:kern w:val="0"/>
                <w:szCs w:val="21"/>
                <w:lang w:val="zh-CN" w:eastAsia="zh-CN"/>
              </w:rPr>
            </w:pPr>
            <w:r>
              <w:rPr>
                <w:rFonts w:hint="eastAsia" w:ascii="宋体" w:hAnsi="宋体" w:cs="宋体"/>
                <w:b/>
                <w:snapToGrid w:val="0"/>
                <w:color w:val="auto"/>
                <w:kern w:val="0"/>
                <w:szCs w:val="21"/>
                <w:lang w:val="en-US" w:eastAsia="zh-CN"/>
              </w:rPr>
              <w:t>评审小组由采购人组建，由 3人组成</w:t>
            </w:r>
          </w:p>
        </w:tc>
      </w:tr>
      <w:tr w14:paraId="43F90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4A8F4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BD52DC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4188619F">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92E6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84C7D8">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51E1E7B">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19EFA22">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33368BA3">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535F28DD">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3FB6D64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0CE9FB8B">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4F781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90D84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C4B7AE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3E3CFA">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0A91AA15">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5DD6F03D">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4F2FB0A7">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55EB4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F0C177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139B68F9">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AF72BF6">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2CEE1DBA">
      <w:pPr>
        <w:spacing w:line="360" w:lineRule="auto"/>
        <w:jc w:val="center"/>
        <w:outlineLvl w:val="0"/>
        <w:rPr>
          <w:rFonts w:cs="仿宋" w:asciiTheme="minorEastAsia" w:hAnsiTheme="minorEastAsia"/>
          <w:b/>
          <w:sz w:val="32"/>
          <w:szCs w:val="20"/>
        </w:rPr>
      </w:pPr>
    </w:p>
    <w:p w14:paraId="5DEFBD1D">
      <w:pPr>
        <w:spacing w:line="360" w:lineRule="auto"/>
        <w:jc w:val="center"/>
        <w:outlineLvl w:val="0"/>
        <w:rPr>
          <w:rFonts w:cs="仿宋" w:asciiTheme="minorEastAsia" w:hAnsiTheme="minorEastAsia"/>
          <w:b/>
          <w:sz w:val="32"/>
          <w:szCs w:val="20"/>
        </w:rPr>
      </w:pPr>
    </w:p>
    <w:p w14:paraId="6F43D1BD">
      <w:pPr>
        <w:spacing w:line="360" w:lineRule="auto"/>
        <w:jc w:val="center"/>
        <w:outlineLvl w:val="0"/>
        <w:rPr>
          <w:rFonts w:cs="仿宋" w:asciiTheme="minorEastAsia" w:hAnsiTheme="minorEastAsia"/>
          <w:b/>
          <w:sz w:val="32"/>
          <w:szCs w:val="20"/>
        </w:rPr>
      </w:pPr>
    </w:p>
    <w:p w14:paraId="46F1CC17">
      <w:pPr>
        <w:pStyle w:val="8"/>
        <w:rPr>
          <w:rFonts w:cs="仿宋" w:asciiTheme="minorEastAsia" w:hAnsiTheme="minorEastAsia"/>
          <w:b/>
          <w:sz w:val="32"/>
          <w:szCs w:val="20"/>
        </w:rPr>
      </w:pPr>
    </w:p>
    <w:p w14:paraId="3BD01805">
      <w:pPr>
        <w:pStyle w:val="9"/>
        <w:rPr>
          <w:rFonts w:cs="仿宋" w:asciiTheme="minorEastAsia" w:hAnsiTheme="minorEastAsia"/>
          <w:b/>
          <w:sz w:val="32"/>
          <w:szCs w:val="20"/>
        </w:rPr>
      </w:pPr>
    </w:p>
    <w:p w14:paraId="47A3E977">
      <w:pPr>
        <w:pStyle w:val="14"/>
        <w:rPr>
          <w:rFonts w:cs="仿宋" w:asciiTheme="minorEastAsia" w:hAnsiTheme="minorEastAsia"/>
          <w:b/>
          <w:sz w:val="32"/>
          <w:szCs w:val="20"/>
        </w:rPr>
      </w:pPr>
    </w:p>
    <w:p w14:paraId="07DFA67F"/>
    <w:p w14:paraId="132ADC0C">
      <w:pPr>
        <w:rPr>
          <w:rFonts w:cs="仿宋" w:asciiTheme="minorEastAsia" w:hAnsiTheme="minorEastAsia"/>
          <w:b/>
          <w:sz w:val="32"/>
          <w:szCs w:val="20"/>
        </w:rPr>
      </w:pPr>
    </w:p>
    <w:p w14:paraId="2B5C8779"/>
    <w:p w14:paraId="56A3485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37200C9A">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09ED87F8">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3CD44EE3">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15BEF47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7E93D9E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09ECBD3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6961C44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4BF3E8F5">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6B4409F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30F317B3">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50C797C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043413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24D7098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02B709FE">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0A3E9E9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722B0C48">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01A127BA">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44266D1">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D9B42AA">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1B13A18">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C4DCE12">
      <w:pPr>
        <w:pStyle w:val="8"/>
        <w:rPr>
          <w:rFonts w:cs="仿宋" w:asciiTheme="minorEastAsia" w:hAnsiTheme="minorEastAsia"/>
          <w:sz w:val="18"/>
          <w:szCs w:val="18"/>
          <w:lang w:val="en-US"/>
        </w:rPr>
      </w:pPr>
    </w:p>
    <w:p w14:paraId="66189A3F">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30BE08F0">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3A327D02">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77DAB99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AC9CC0C">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49CD5967">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12060A9">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43868BB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6E86C3D7">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127F3440">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449BB6D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0383D97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60A456C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037AAC3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4660663B">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3D1321C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B0547BC">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6D1C7A2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153176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453CE9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2C258B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3C84FD4C">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78BFE0E4">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5C7FAC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16B403D7">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38705838">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2C1AFBAD">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4E9E3999">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61C3BFE3">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5CC6622D">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4BE14333">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39071027">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38279903">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71F954A8">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7862D2C5">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FB72E05">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48E8346B">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5B283029">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65FB9D26">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43B156AA">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1526944C">
      <w:pPr>
        <w:pStyle w:val="22"/>
        <w:spacing w:before="0"/>
        <w:ind w:firstLine="0" w:firstLineChars="0"/>
        <w:jc w:val="center"/>
        <w:rPr>
          <w:rFonts w:cs="仿宋" w:asciiTheme="minorEastAsia" w:hAnsiTheme="minorEastAsia"/>
          <w:b/>
          <w:sz w:val="32"/>
        </w:rPr>
      </w:pPr>
    </w:p>
    <w:p w14:paraId="4AFDD6CE">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1DA4FC0B">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C1EC26E">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6DB7E2E9">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0F291CD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2758F43">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BC89E1E">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75BE1B60">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352B22AA">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328F7587">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14:paraId="0937D741">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729D4DF">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14:paraId="35BF5E88">
      <w:pPr>
        <w:pStyle w:val="22"/>
        <w:spacing w:before="0"/>
        <w:ind w:firstLine="495" w:firstLineChars="0"/>
        <w:rPr>
          <w:rFonts w:cs="仿宋" w:asciiTheme="minorEastAsia" w:hAnsiTheme="minorEastAsia"/>
          <w:kern w:val="0"/>
          <w:szCs w:val="24"/>
        </w:rPr>
      </w:pPr>
    </w:p>
    <w:p w14:paraId="5C843AD4">
      <w:pPr>
        <w:pStyle w:val="22"/>
        <w:spacing w:before="0"/>
        <w:ind w:firstLine="480"/>
        <w:rPr>
          <w:rFonts w:cs="仿宋" w:asciiTheme="minorEastAsia" w:hAnsiTheme="minorEastAsia"/>
          <w:kern w:val="0"/>
          <w:szCs w:val="24"/>
        </w:rPr>
      </w:pPr>
    </w:p>
    <w:p w14:paraId="08B70E2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15ABD797">
      <w:pPr>
        <w:spacing w:line="360" w:lineRule="auto"/>
        <w:ind w:firstLine="482" w:firstLineChars="200"/>
        <w:rPr>
          <w:rFonts w:cs="仿宋" w:asciiTheme="minorEastAsia" w:hAnsiTheme="minorEastAsia"/>
          <w:b/>
          <w:sz w:val="24"/>
        </w:rPr>
      </w:pPr>
      <w:bookmarkStart w:id="22"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26B61F84">
      <w:pPr>
        <w:spacing w:line="360" w:lineRule="auto"/>
        <w:rPr>
          <w:rFonts w:cs="仿宋" w:asciiTheme="minorEastAsia" w:hAnsiTheme="minorEastAsia"/>
          <w:b/>
          <w:sz w:val="24"/>
        </w:rPr>
      </w:pPr>
    </w:p>
    <w:p w14:paraId="77329FBF">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1D2D8522">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1E95762F">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08F3CC53">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1127726D">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D24D51F">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56CCC877">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2E2D8BB6">
      <w:pPr>
        <w:snapToGrid w:val="0"/>
        <w:spacing w:line="360" w:lineRule="auto"/>
        <w:ind w:left="120" w:leftChars="57" w:firstLine="482" w:firstLineChars="150"/>
        <w:jc w:val="center"/>
        <w:rPr>
          <w:rFonts w:cs="仿宋" w:asciiTheme="minorEastAsia" w:hAnsiTheme="minorEastAsia"/>
          <w:b/>
          <w:sz w:val="32"/>
        </w:rPr>
      </w:pPr>
    </w:p>
    <w:p w14:paraId="615E0715">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F466FB4">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27C4A719">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60F5D328">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259827">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2BC23F30">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7F5F8E45">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1533289A">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6E42548E">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08B13ABA">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498344">
      <w:pPr>
        <w:pStyle w:val="8"/>
        <w:ind w:firstLine="480" w:firstLineChars="200"/>
      </w:pPr>
      <w:r>
        <w:rPr>
          <w:rFonts w:hint="eastAsia"/>
        </w:rPr>
        <w:t>本项目无预付款。</w:t>
      </w:r>
    </w:p>
    <w:p w14:paraId="67A451CC">
      <w:pPr>
        <w:tabs>
          <w:tab w:val="left" w:pos="0"/>
        </w:tabs>
        <w:spacing w:line="360" w:lineRule="auto"/>
        <w:ind w:firstLine="480"/>
        <w:rPr>
          <w:rFonts w:cs="仿宋" w:asciiTheme="minorEastAsia" w:hAnsiTheme="minorEastAsia"/>
          <w:sz w:val="24"/>
        </w:rPr>
      </w:pPr>
    </w:p>
    <w:p w14:paraId="534E3D30">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6BB1E31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061EC792">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bookmarkStart w:id="23" w:name="OLE_LINK7"/>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68548847">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bookmarkEnd w:id="23"/>
    <w:p w14:paraId="215BDCDD">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7FA302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0F0B0B59">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434FC7C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37FBFFE">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5A051D88">
      <w:pPr>
        <w:snapToGrid w:val="0"/>
        <w:spacing w:line="360" w:lineRule="auto"/>
        <w:ind w:left="120" w:leftChars="57" w:firstLine="482" w:firstLineChars="150"/>
        <w:jc w:val="center"/>
        <w:rPr>
          <w:rFonts w:cs="仿宋" w:asciiTheme="minorEastAsia" w:hAnsiTheme="minorEastAsia"/>
          <w:b/>
          <w:sz w:val="32"/>
        </w:rPr>
      </w:pPr>
    </w:p>
    <w:p w14:paraId="3ED9F24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26AC45A6">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44AD6EAE">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6D45CCF">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1971E5C4">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22"/>
    </w:p>
    <w:p w14:paraId="1BDE5E9E">
      <w:pPr>
        <w:rPr>
          <w:rFonts w:cs="仿宋" w:asciiTheme="minorEastAsia" w:hAnsiTheme="minorEastAsia"/>
          <w:kern w:val="0"/>
          <w:sz w:val="24"/>
        </w:rPr>
      </w:pPr>
    </w:p>
    <w:p w14:paraId="62D88EE7">
      <w:pPr>
        <w:pStyle w:val="8"/>
      </w:pPr>
    </w:p>
    <w:p w14:paraId="7FBD12F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0EC7B56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B7FEF46">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4DA1EFBE">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4612614C">
      <w:pPr>
        <w:spacing w:line="460" w:lineRule="exact"/>
        <w:jc w:val="center"/>
        <w:rPr>
          <w:sz w:val="24"/>
        </w:rPr>
      </w:pPr>
      <w:r>
        <w:rPr>
          <w:rFonts w:hint="eastAsia" w:cs="仿宋" w:asciiTheme="minorEastAsia" w:hAnsiTheme="minorEastAsia"/>
          <w:b/>
          <w:sz w:val="36"/>
          <w:szCs w:val="36"/>
        </w:rPr>
        <w:t>第三部分 采购需求</w:t>
      </w:r>
    </w:p>
    <w:p w14:paraId="4B66BC17">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一、采购内容</w:t>
      </w:r>
    </w:p>
    <w:p w14:paraId="663DFFE3">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杭州临江环境能源有限公司因日常生产需要，需</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cstheme="minorEastAsia"/>
          <w:sz w:val="24"/>
          <w:szCs w:val="24"/>
          <w:lang w:val="en-US" w:eastAsia="zh-CN"/>
        </w:rPr>
        <w:t>电磁流量计</w:t>
      </w:r>
      <w:r>
        <w:rPr>
          <w:rFonts w:hint="eastAsia" w:asciiTheme="minorEastAsia" w:hAnsiTheme="minorEastAsia" w:eastAsiaTheme="minorEastAsia" w:cstheme="minorEastAsia"/>
          <w:sz w:val="24"/>
          <w:szCs w:val="24"/>
          <w:lang w:val="en-US" w:eastAsia="zh-CN"/>
        </w:rPr>
        <w:t>1批</w:t>
      </w:r>
      <w:r>
        <w:rPr>
          <w:rFonts w:hint="eastAsia" w:asciiTheme="minorEastAsia" w:hAnsiTheme="minorEastAsia" w:eastAsiaTheme="minorEastAsia" w:cstheme="minorEastAsia"/>
          <w:sz w:val="24"/>
          <w:szCs w:val="24"/>
          <w:lang w:val="en-US"/>
        </w:rPr>
        <w:t>，具体如下：</w:t>
      </w:r>
    </w:p>
    <w:tbl>
      <w:tblPr>
        <w:tblStyle w:val="16"/>
        <w:tblW w:w="8899"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81"/>
        <w:gridCol w:w="932"/>
        <w:gridCol w:w="970"/>
        <w:gridCol w:w="5553"/>
        <w:gridCol w:w="481"/>
        <w:gridCol w:w="482"/>
      </w:tblGrid>
      <w:tr w14:paraId="66A467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481" w:type="dxa"/>
            <w:tcBorders>
              <w:tl2br w:val="nil"/>
              <w:tr2bl w:val="nil"/>
            </w:tcBorders>
            <w:shd w:val="clear" w:color="auto" w:fill="auto"/>
            <w:vAlign w:val="center"/>
          </w:tcPr>
          <w:p w14:paraId="736BB2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32" w:type="dxa"/>
            <w:tcBorders>
              <w:tl2br w:val="nil"/>
              <w:tr2bl w:val="nil"/>
            </w:tcBorders>
            <w:shd w:val="clear" w:color="auto" w:fill="auto"/>
            <w:vAlign w:val="center"/>
          </w:tcPr>
          <w:p w14:paraId="5F963A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970" w:type="dxa"/>
            <w:tcBorders>
              <w:tl2br w:val="nil"/>
              <w:tr2bl w:val="nil"/>
            </w:tcBorders>
            <w:shd w:val="clear" w:color="auto" w:fill="auto"/>
            <w:vAlign w:val="center"/>
          </w:tcPr>
          <w:p w14:paraId="22CD5A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5553" w:type="dxa"/>
            <w:tcBorders>
              <w:tl2br w:val="nil"/>
              <w:tr2bl w:val="nil"/>
            </w:tcBorders>
            <w:shd w:val="clear" w:color="auto" w:fill="auto"/>
            <w:vAlign w:val="center"/>
          </w:tcPr>
          <w:p w14:paraId="0FB7BC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481" w:type="dxa"/>
            <w:tcBorders>
              <w:tl2br w:val="nil"/>
              <w:tr2bl w:val="nil"/>
            </w:tcBorders>
            <w:shd w:val="clear" w:color="auto" w:fill="auto"/>
            <w:vAlign w:val="center"/>
          </w:tcPr>
          <w:p w14:paraId="4AED27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482" w:type="dxa"/>
            <w:tcBorders>
              <w:tl2br w:val="nil"/>
              <w:tr2bl w:val="nil"/>
            </w:tcBorders>
            <w:shd w:val="clear" w:color="auto" w:fill="auto"/>
            <w:vAlign w:val="center"/>
          </w:tcPr>
          <w:p w14:paraId="6187CB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14:paraId="24B467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47" w:hRule="atLeast"/>
        </w:trPr>
        <w:tc>
          <w:tcPr>
            <w:tcW w:w="481" w:type="dxa"/>
            <w:tcBorders>
              <w:tl2br w:val="nil"/>
              <w:tr2bl w:val="nil"/>
            </w:tcBorders>
            <w:shd w:val="clear" w:color="auto" w:fill="auto"/>
            <w:vAlign w:val="center"/>
          </w:tcPr>
          <w:p w14:paraId="0D0F2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2" w:type="dxa"/>
            <w:tcBorders>
              <w:tl2br w:val="nil"/>
              <w:tr2bl w:val="nil"/>
            </w:tcBorders>
            <w:shd w:val="clear" w:color="auto" w:fill="auto"/>
            <w:vAlign w:val="center"/>
          </w:tcPr>
          <w:p w14:paraId="22039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防爆电磁流量计</w:t>
            </w:r>
          </w:p>
        </w:tc>
        <w:tc>
          <w:tcPr>
            <w:tcW w:w="970" w:type="dxa"/>
            <w:tcBorders>
              <w:tl2br w:val="nil"/>
              <w:tr2bl w:val="nil"/>
            </w:tcBorders>
            <w:shd w:val="clear" w:color="auto" w:fill="auto"/>
            <w:vAlign w:val="center"/>
          </w:tcPr>
          <w:p w14:paraId="19738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横河电机（中国）有限公司</w:t>
            </w:r>
          </w:p>
        </w:tc>
        <w:tc>
          <w:tcPr>
            <w:tcW w:w="5553" w:type="dxa"/>
            <w:tcBorders>
              <w:tl2br w:val="nil"/>
              <w:tr2bl w:val="nil"/>
            </w:tcBorders>
            <w:shd w:val="clear" w:color="auto" w:fill="auto"/>
            <w:vAlign w:val="center"/>
          </w:tcPr>
          <w:p w14:paraId="125482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型号：AXG100-CNF2ZAT212B-1JA12/CH/GRT/Z/ELC/FF，DN100，分体式方形仪表，防爆型SIL2认证，无拆卸红外设置功能，附着物、空管检测，ASME Class 150 法兰型，内衬PFA，电极：哈氏合金，接地环：哈氏合金，220VAC，4—20mA反馈，最小流量截取，量程可调等功能</w:t>
            </w:r>
          </w:p>
        </w:tc>
        <w:tc>
          <w:tcPr>
            <w:tcW w:w="481" w:type="dxa"/>
            <w:tcBorders>
              <w:tl2br w:val="nil"/>
              <w:tr2bl w:val="nil"/>
            </w:tcBorders>
            <w:shd w:val="clear" w:color="auto" w:fill="auto"/>
            <w:vAlign w:val="center"/>
          </w:tcPr>
          <w:p w14:paraId="318BB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82" w:type="dxa"/>
            <w:tcBorders>
              <w:tl2br w:val="nil"/>
              <w:tr2bl w:val="nil"/>
            </w:tcBorders>
            <w:shd w:val="clear" w:color="auto" w:fill="auto"/>
            <w:vAlign w:val="center"/>
          </w:tcPr>
          <w:p w14:paraId="3C72EB2A">
            <w:pPr>
              <w:keepNext w:val="0"/>
              <w:keepLines w:val="0"/>
              <w:widowControl/>
              <w:suppressLineNumbers w:val="0"/>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14:paraId="33536B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47" w:hRule="atLeast"/>
        </w:trPr>
        <w:tc>
          <w:tcPr>
            <w:tcW w:w="481" w:type="dxa"/>
            <w:tcBorders>
              <w:tl2br w:val="nil"/>
              <w:tr2bl w:val="nil"/>
            </w:tcBorders>
            <w:shd w:val="clear" w:color="auto" w:fill="auto"/>
            <w:vAlign w:val="center"/>
          </w:tcPr>
          <w:p w14:paraId="452F2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2" w:type="dxa"/>
            <w:tcBorders>
              <w:tl2br w:val="nil"/>
              <w:tr2bl w:val="nil"/>
            </w:tcBorders>
            <w:shd w:val="clear" w:color="auto" w:fill="auto"/>
            <w:vAlign w:val="center"/>
          </w:tcPr>
          <w:p w14:paraId="1AD36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防爆电磁流量计</w:t>
            </w:r>
          </w:p>
        </w:tc>
        <w:tc>
          <w:tcPr>
            <w:tcW w:w="970" w:type="dxa"/>
            <w:tcBorders>
              <w:tl2br w:val="nil"/>
              <w:tr2bl w:val="nil"/>
            </w:tcBorders>
            <w:shd w:val="clear" w:color="auto" w:fill="auto"/>
            <w:vAlign w:val="center"/>
          </w:tcPr>
          <w:p w14:paraId="0620B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横河电机（中国）有限公司</w:t>
            </w:r>
          </w:p>
        </w:tc>
        <w:tc>
          <w:tcPr>
            <w:tcW w:w="5553" w:type="dxa"/>
            <w:tcBorders>
              <w:tl2br w:val="nil"/>
              <w:tr2bl w:val="nil"/>
            </w:tcBorders>
            <w:shd w:val="clear" w:color="auto" w:fill="auto"/>
            <w:vAlign w:val="center"/>
          </w:tcPr>
          <w:p w14:paraId="3432D1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型号：AXG065-CNF2ZAT212B-1JA12/CH/GRT/Z/ELC/YY，DN65，一体式圆形仪表，防爆型SIL2认证，无拆卸红外设置功能，附着物、空管检测，ASME Class 150 法兰型，内衬PFA，电极：哈氏合金，接地环：哈氏合金，220VAC，4—20mA反馈，最小流量截取，量程可调等功能</w:t>
            </w:r>
          </w:p>
        </w:tc>
        <w:tc>
          <w:tcPr>
            <w:tcW w:w="481" w:type="dxa"/>
            <w:tcBorders>
              <w:tl2br w:val="nil"/>
              <w:tr2bl w:val="nil"/>
            </w:tcBorders>
            <w:shd w:val="clear" w:color="auto" w:fill="auto"/>
            <w:vAlign w:val="center"/>
          </w:tcPr>
          <w:p w14:paraId="19265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82" w:type="dxa"/>
            <w:tcBorders>
              <w:tl2br w:val="nil"/>
              <w:tr2bl w:val="nil"/>
            </w:tcBorders>
            <w:shd w:val="clear" w:color="auto" w:fill="auto"/>
            <w:vAlign w:val="center"/>
          </w:tcPr>
          <w:p w14:paraId="0E94765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r>
      <w:tr w14:paraId="6EC555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47" w:hRule="atLeast"/>
        </w:trPr>
        <w:tc>
          <w:tcPr>
            <w:tcW w:w="481" w:type="dxa"/>
            <w:tcBorders>
              <w:tl2br w:val="nil"/>
              <w:tr2bl w:val="nil"/>
            </w:tcBorders>
            <w:shd w:val="clear" w:color="auto" w:fill="auto"/>
            <w:vAlign w:val="center"/>
          </w:tcPr>
          <w:p w14:paraId="6C434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2" w:type="dxa"/>
            <w:tcBorders>
              <w:tl2br w:val="nil"/>
              <w:tr2bl w:val="nil"/>
            </w:tcBorders>
            <w:shd w:val="clear" w:color="auto" w:fill="auto"/>
            <w:vAlign w:val="center"/>
          </w:tcPr>
          <w:p w14:paraId="585DB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防爆电磁流量计</w:t>
            </w:r>
          </w:p>
        </w:tc>
        <w:tc>
          <w:tcPr>
            <w:tcW w:w="970" w:type="dxa"/>
            <w:tcBorders>
              <w:tl2br w:val="nil"/>
              <w:tr2bl w:val="nil"/>
            </w:tcBorders>
            <w:shd w:val="clear" w:color="auto" w:fill="auto"/>
            <w:vAlign w:val="center"/>
          </w:tcPr>
          <w:p w14:paraId="4A781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横河电机（中国）有限公司</w:t>
            </w:r>
          </w:p>
        </w:tc>
        <w:tc>
          <w:tcPr>
            <w:tcW w:w="5553" w:type="dxa"/>
            <w:tcBorders>
              <w:tl2br w:val="nil"/>
              <w:tr2bl w:val="nil"/>
            </w:tcBorders>
            <w:shd w:val="clear" w:color="auto" w:fill="auto"/>
            <w:vAlign w:val="center"/>
          </w:tcPr>
          <w:p w14:paraId="02289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型号：AXG080-CNF2ZAT212B-1JA12/CH/GRT/Z/ELC/YY，DN80，一体式圆形仪表，防爆型SIL2认证，无拆卸红外设置功能，附着物、空管检测，ASME Class 150 法兰型，内衬PFA，电极：哈氏合金，接地环：哈氏合金，220VAC，4—20mA反馈，最小流量截取，量程可调等功能</w:t>
            </w:r>
          </w:p>
        </w:tc>
        <w:tc>
          <w:tcPr>
            <w:tcW w:w="481" w:type="dxa"/>
            <w:tcBorders>
              <w:tl2br w:val="nil"/>
              <w:tr2bl w:val="nil"/>
            </w:tcBorders>
            <w:shd w:val="clear" w:color="auto" w:fill="auto"/>
            <w:vAlign w:val="center"/>
          </w:tcPr>
          <w:p w14:paraId="6CAD5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82" w:type="dxa"/>
            <w:tcBorders>
              <w:tl2br w:val="nil"/>
              <w:tr2bl w:val="nil"/>
            </w:tcBorders>
            <w:shd w:val="clear" w:color="auto" w:fill="auto"/>
            <w:vAlign w:val="center"/>
          </w:tcPr>
          <w:p w14:paraId="533FD49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r>
      <w:tr w14:paraId="0086F2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47" w:hRule="atLeast"/>
        </w:trPr>
        <w:tc>
          <w:tcPr>
            <w:tcW w:w="481" w:type="dxa"/>
            <w:tcBorders>
              <w:tl2br w:val="nil"/>
              <w:tr2bl w:val="nil"/>
            </w:tcBorders>
            <w:shd w:val="clear" w:color="auto" w:fill="auto"/>
            <w:vAlign w:val="center"/>
          </w:tcPr>
          <w:p w14:paraId="5637A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2" w:type="dxa"/>
            <w:tcBorders>
              <w:tl2br w:val="nil"/>
              <w:tr2bl w:val="nil"/>
            </w:tcBorders>
            <w:shd w:val="clear" w:color="auto" w:fill="auto"/>
            <w:vAlign w:val="center"/>
          </w:tcPr>
          <w:p w14:paraId="66C23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防爆电磁流量计</w:t>
            </w:r>
          </w:p>
        </w:tc>
        <w:tc>
          <w:tcPr>
            <w:tcW w:w="970" w:type="dxa"/>
            <w:tcBorders>
              <w:tl2br w:val="nil"/>
              <w:tr2bl w:val="nil"/>
            </w:tcBorders>
            <w:shd w:val="clear" w:color="auto" w:fill="auto"/>
            <w:vAlign w:val="center"/>
          </w:tcPr>
          <w:p w14:paraId="49070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横河电机（中国）有限公司</w:t>
            </w:r>
          </w:p>
        </w:tc>
        <w:tc>
          <w:tcPr>
            <w:tcW w:w="5553" w:type="dxa"/>
            <w:tcBorders>
              <w:tl2br w:val="nil"/>
              <w:tr2bl w:val="nil"/>
            </w:tcBorders>
            <w:shd w:val="clear" w:color="auto" w:fill="auto"/>
            <w:vAlign w:val="center"/>
          </w:tcPr>
          <w:p w14:paraId="2920A0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型号：AXG065-CNF2ZAT212B-1JA12/CH/GRT/Z/ELC/FF，DN65，分体式方形仪表，防爆型SIL2认证，无拆卸红外设置功能，附着物、空管检测，ASME Class 150 法兰型，内衬PFA，电极：哈氏合金，接地环：哈氏合金，220VAC，4—20mA反馈，最小流量截取，量程可调等功能</w:t>
            </w:r>
          </w:p>
        </w:tc>
        <w:tc>
          <w:tcPr>
            <w:tcW w:w="481" w:type="dxa"/>
            <w:tcBorders>
              <w:tl2br w:val="nil"/>
              <w:tr2bl w:val="nil"/>
            </w:tcBorders>
            <w:shd w:val="clear" w:color="auto" w:fill="auto"/>
            <w:vAlign w:val="center"/>
          </w:tcPr>
          <w:p w14:paraId="054EC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82" w:type="dxa"/>
            <w:tcBorders>
              <w:tl2br w:val="nil"/>
              <w:tr2bl w:val="nil"/>
            </w:tcBorders>
            <w:shd w:val="clear" w:color="auto" w:fill="auto"/>
            <w:vAlign w:val="center"/>
          </w:tcPr>
          <w:p w14:paraId="2B1FDA8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14:paraId="4803A4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47" w:hRule="atLeast"/>
        </w:trPr>
        <w:tc>
          <w:tcPr>
            <w:tcW w:w="481" w:type="dxa"/>
            <w:tcBorders>
              <w:tl2br w:val="nil"/>
              <w:tr2bl w:val="nil"/>
            </w:tcBorders>
            <w:shd w:val="clear" w:color="auto" w:fill="auto"/>
            <w:vAlign w:val="center"/>
          </w:tcPr>
          <w:p w14:paraId="73054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2" w:type="dxa"/>
            <w:tcBorders>
              <w:tl2br w:val="nil"/>
              <w:tr2bl w:val="nil"/>
            </w:tcBorders>
            <w:shd w:val="clear" w:color="auto" w:fill="auto"/>
            <w:vAlign w:val="center"/>
          </w:tcPr>
          <w:p w14:paraId="43B86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防爆电磁流量计</w:t>
            </w:r>
          </w:p>
        </w:tc>
        <w:tc>
          <w:tcPr>
            <w:tcW w:w="970" w:type="dxa"/>
            <w:tcBorders>
              <w:tl2br w:val="nil"/>
              <w:tr2bl w:val="nil"/>
            </w:tcBorders>
            <w:shd w:val="clear" w:color="auto" w:fill="auto"/>
            <w:vAlign w:val="center"/>
          </w:tcPr>
          <w:p w14:paraId="49086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横河电机（中国）有限公司</w:t>
            </w:r>
          </w:p>
        </w:tc>
        <w:tc>
          <w:tcPr>
            <w:tcW w:w="5553" w:type="dxa"/>
            <w:tcBorders>
              <w:tl2br w:val="nil"/>
              <w:tr2bl w:val="nil"/>
            </w:tcBorders>
            <w:shd w:val="clear" w:color="auto" w:fill="auto"/>
            <w:vAlign w:val="center"/>
          </w:tcPr>
          <w:p w14:paraId="15045B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型号：AXG100-CNF2ZAT212B-1JA12/CH/GRT/Z/ELC/YY，DN100，一体式圆形仪表，防爆型SIL2认证，无拆卸红外设置功能，附着物、空管检测，ASME Class 150 法兰型，内衬PFA，电极：哈氏合金，接地环：哈氏合金，220VAC，4—20mA反馈，最小流量截取，量程可调等功能</w:t>
            </w:r>
          </w:p>
        </w:tc>
        <w:tc>
          <w:tcPr>
            <w:tcW w:w="481" w:type="dxa"/>
            <w:tcBorders>
              <w:tl2br w:val="nil"/>
              <w:tr2bl w:val="nil"/>
            </w:tcBorders>
            <w:shd w:val="clear" w:color="auto" w:fill="auto"/>
            <w:vAlign w:val="center"/>
          </w:tcPr>
          <w:p w14:paraId="445A3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82" w:type="dxa"/>
            <w:tcBorders>
              <w:tl2br w:val="nil"/>
              <w:tr2bl w:val="nil"/>
            </w:tcBorders>
            <w:shd w:val="clear" w:color="auto" w:fill="auto"/>
            <w:vAlign w:val="center"/>
          </w:tcPr>
          <w:p w14:paraId="3CBBA5F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14:paraId="24B5CB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47" w:hRule="atLeast"/>
        </w:trPr>
        <w:tc>
          <w:tcPr>
            <w:tcW w:w="481" w:type="dxa"/>
            <w:tcBorders>
              <w:tl2br w:val="nil"/>
              <w:tr2bl w:val="nil"/>
            </w:tcBorders>
            <w:shd w:val="clear" w:color="auto" w:fill="auto"/>
            <w:vAlign w:val="center"/>
          </w:tcPr>
          <w:p w14:paraId="7A8EC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2" w:type="dxa"/>
            <w:tcBorders>
              <w:tl2br w:val="nil"/>
              <w:tr2bl w:val="nil"/>
            </w:tcBorders>
            <w:shd w:val="clear" w:color="auto" w:fill="auto"/>
            <w:vAlign w:val="center"/>
          </w:tcPr>
          <w:p w14:paraId="63820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防爆电磁流量计</w:t>
            </w:r>
          </w:p>
        </w:tc>
        <w:tc>
          <w:tcPr>
            <w:tcW w:w="970" w:type="dxa"/>
            <w:tcBorders>
              <w:tl2br w:val="nil"/>
              <w:tr2bl w:val="nil"/>
            </w:tcBorders>
            <w:shd w:val="clear" w:color="auto" w:fill="auto"/>
            <w:vAlign w:val="center"/>
          </w:tcPr>
          <w:p w14:paraId="65A30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横河电机（中国）有限公司</w:t>
            </w:r>
          </w:p>
        </w:tc>
        <w:tc>
          <w:tcPr>
            <w:tcW w:w="5553" w:type="dxa"/>
            <w:tcBorders>
              <w:tl2br w:val="nil"/>
              <w:tr2bl w:val="nil"/>
            </w:tcBorders>
            <w:shd w:val="clear" w:color="auto" w:fill="auto"/>
            <w:vAlign w:val="center"/>
          </w:tcPr>
          <w:p w14:paraId="64269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型号：AXG200-CNF2ZAT212B-1JA12/CH/GRT/Z/ELC/FF，DN200，分体式方形仪表，防爆型SIL2认证，无拆卸红外设置功能，附着物、空管检测，ASME Class 150 法兰型，内衬PFA，电极：哈氏合金，接地环：哈氏合金，220VAC，4—20mA反馈，最小流量截取，量程可调等功能</w:t>
            </w:r>
          </w:p>
        </w:tc>
        <w:tc>
          <w:tcPr>
            <w:tcW w:w="481" w:type="dxa"/>
            <w:tcBorders>
              <w:tl2br w:val="nil"/>
              <w:tr2bl w:val="nil"/>
            </w:tcBorders>
            <w:shd w:val="clear" w:color="auto" w:fill="auto"/>
            <w:vAlign w:val="center"/>
          </w:tcPr>
          <w:p w14:paraId="355B2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82" w:type="dxa"/>
            <w:tcBorders>
              <w:tl2br w:val="nil"/>
              <w:tr2bl w:val="nil"/>
            </w:tcBorders>
            <w:shd w:val="clear" w:color="auto" w:fill="auto"/>
            <w:vAlign w:val="center"/>
          </w:tcPr>
          <w:p w14:paraId="5138BA4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14:paraId="5D94D9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47" w:hRule="atLeast"/>
        </w:trPr>
        <w:tc>
          <w:tcPr>
            <w:tcW w:w="481" w:type="dxa"/>
            <w:tcBorders>
              <w:tl2br w:val="nil"/>
              <w:tr2bl w:val="nil"/>
            </w:tcBorders>
            <w:shd w:val="clear" w:color="auto" w:fill="auto"/>
            <w:vAlign w:val="center"/>
          </w:tcPr>
          <w:p w14:paraId="7FE52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32" w:type="dxa"/>
            <w:tcBorders>
              <w:tl2br w:val="nil"/>
              <w:tr2bl w:val="nil"/>
            </w:tcBorders>
            <w:shd w:val="clear" w:color="auto" w:fill="auto"/>
            <w:vAlign w:val="center"/>
          </w:tcPr>
          <w:p w14:paraId="4445D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防爆电磁流量计</w:t>
            </w:r>
          </w:p>
        </w:tc>
        <w:tc>
          <w:tcPr>
            <w:tcW w:w="970" w:type="dxa"/>
            <w:tcBorders>
              <w:tl2br w:val="nil"/>
              <w:tr2bl w:val="nil"/>
            </w:tcBorders>
            <w:shd w:val="clear" w:color="auto" w:fill="auto"/>
            <w:vAlign w:val="center"/>
          </w:tcPr>
          <w:p w14:paraId="0AA48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横河电机（中国）有限公司</w:t>
            </w:r>
          </w:p>
        </w:tc>
        <w:tc>
          <w:tcPr>
            <w:tcW w:w="5553" w:type="dxa"/>
            <w:tcBorders>
              <w:tl2br w:val="nil"/>
              <w:tr2bl w:val="nil"/>
            </w:tcBorders>
            <w:shd w:val="clear" w:color="auto" w:fill="auto"/>
            <w:vAlign w:val="center"/>
          </w:tcPr>
          <w:p w14:paraId="1D9BAA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型号：AXG050-CNF2ZAT212B-1JA12/CH/GRT/Z/ELC/YY，DN50，一体式圆形仪表，防爆型SIL2认证，无拆卸红外设置功能，附着物、空管检测，ASME Class 150 法兰型，内衬PFA，电极：哈氏合金，接地环：哈氏合金，220VAC，4—20mA反馈，最小流量截取，量程可调等功能</w:t>
            </w:r>
          </w:p>
        </w:tc>
        <w:tc>
          <w:tcPr>
            <w:tcW w:w="481" w:type="dxa"/>
            <w:tcBorders>
              <w:tl2br w:val="nil"/>
              <w:tr2bl w:val="nil"/>
            </w:tcBorders>
            <w:shd w:val="clear" w:color="auto" w:fill="auto"/>
            <w:vAlign w:val="center"/>
          </w:tcPr>
          <w:p w14:paraId="1C1D1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82" w:type="dxa"/>
            <w:tcBorders>
              <w:tl2br w:val="nil"/>
              <w:tr2bl w:val="nil"/>
            </w:tcBorders>
            <w:shd w:val="clear" w:color="auto" w:fill="auto"/>
            <w:vAlign w:val="center"/>
          </w:tcPr>
          <w:p w14:paraId="24E2E08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14:paraId="57258F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47" w:hRule="atLeast"/>
        </w:trPr>
        <w:tc>
          <w:tcPr>
            <w:tcW w:w="481" w:type="dxa"/>
            <w:tcBorders>
              <w:tl2br w:val="nil"/>
              <w:tr2bl w:val="nil"/>
            </w:tcBorders>
            <w:shd w:val="clear" w:color="auto" w:fill="auto"/>
            <w:vAlign w:val="center"/>
          </w:tcPr>
          <w:p w14:paraId="04784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32" w:type="dxa"/>
            <w:tcBorders>
              <w:tl2br w:val="nil"/>
              <w:tr2bl w:val="nil"/>
            </w:tcBorders>
            <w:shd w:val="clear" w:color="auto" w:fill="auto"/>
            <w:vAlign w:val="center"/>
          </w:tcPr>
          <w:p w14:paraId="6A93E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防爆电磁流量计</w:t>
            </w:r>
          </w:p>
        </w:tc>
        <w:tc>
          <w:tcPr>
            <w:tcW w:w="970" w:type="dxa"/>
            <w:tcBorders>
              <w:tl2br w:val="nil"/>
              <w:tr2bl w:val="nil"/>
            </w:tcBorders>
            <w:shd w:val="clear" w:color="auto" w:fill="auto"/>
            <w:vAlign w:val="center"/>
          </w:tcPr>
          <w:p w14:paraId="3DEC3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横河电机（中国）有限公司</w:t>
            </w:r>
          </w:p>
        </w:tc>
        <w:tc>
          <w:tcPr>
            <w:tcW w:w="5553" w:type="dxa"/>
            <w:tcBorders>
              <w:tl2br w:val="nil"/>
              <w:tr2bl w:val="nil"/>
            </w:tcBorders>
            <w:shd w:val="clear" w:color="auto" w:fill="auto"/>
            <w:vAlign w:val="center"/>
          </w:tcPr>
          <w:p w14:paraId="6D2E79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型号：AXG040-CNF2ZAT212B-1JA12/CH/GRT/Z/ELC/YY，DN40，一体式圆形仪表，防爆型SIL2认证，无拆卸红外设置功能，附着物、空管检测，ASME Class 150 法兰型，内衬PFA，电极：哈氏合金，接地环：哈氏合金，220VAC，4—20mA反馈，最小流量截取，量程可调等功能</w:t>
            </w:r>
          </w:p>
        </w:tc>
        <w:tc>
          <w:tcPr>
            <w:tcW w:w="481" w:type="dxa"/>
            <w:tcBorders>
              <w:tl2br w:val="nil"/>
              <w:tr2bl w:val="nil"/>
            </w:tcBorders>
            <w:shd w:val="clear" w:color="auto" w:fill="auto"/>
            <w:vAlign w:val="center"/>
          </w:tcPr>
          <w:p w14:paraId="6F21F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82" w:type="dxa"/>
            <w:tcBorders>
              <w:tl2br w:val="nil"/>
              <w:tr2bl w:val="nil"/>
            </w:tcBorders>
            <w:shd w:val="clear" w:color="auto" w:fill="auto"/>
            <w:vAlign w:val="center"/>
          </w:tcPr>
          <w:p w14:paraId="62F33CE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14:paraId="4B7EEB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47" w:hRule="atLeast"/>
        </w:trPr>
        <w:tc>
          <w:tcPr>
            <w:tcW w:w="481" w:type="dxa"/>
            <w:tcBorders>
              <w:tl2br w:val="nil"/>
              <w:tr2bl w:val="nil"/>
            </w:tcBorders>
            <w:shd w:val="clear" w:color="auto" w:fill="auto"/>
            <w:vAlign w:val="center"/>
          </w:tcPr>
          <w:p w14:paraId="792E7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32" w:type="dxa"/>
            <w:tcBorders>
              <w:tl2br w:val="nil"/>
              <w:tr2bl w:val="nil"/>
            </w:tcBorders>
            <w:shd w:val="clear" w:color="auto" w:fill="auto"/>
            <w:vAlign w:val="center"/>
          </w:tcPr>
          <w:p w14:paraId="51C40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防爆电磁流量计</w:t>
            </w:r>
          </w:p>
        </w:tc>
        <w:tc>
          <w:tcPr>
            <w:tcW w:w="970" w:type="dxa"/>
            <w:tcBorders>
              <w:tl2br w:val="nil"/>
              <w:tr2bl w:val="nil"/>
            </w:tcBorders>
            <w:shd w:val="clear" w:color="auto" w:fill="auto"/>
            <w:vAlign w:val="center"/>
          </w:tcPr>
          <w:p w14:paraId="207B8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横河电机（中国）有限公司</w:t>
            </w:r>
          </w:p>
        </w:tc>
        <w:tc>
          <w:tcPr>
            <w:tcW w:w="5553" w:type="dxa"/>
            <w:tcBorders>
              <w:tl2br w:val="nil"/>
              <w:tr2bl w:val="nil"/>
            </w:tcBorders>
            <w:shd w:val="clear" w:color="auto" w:fill="auto"/>
            <w:vAlign w:val="center"/>
          </w:tcPr>
          <w:p w14:paraId="5D002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型号：AXG200-CNF2ZAT212B-1JA12/CH/GRT/Z/ELC/YY，DN200，一体式圆形仪表，防爆型SIL2认证，无拆卸红外设置功能，附着物、空管检测，ASME Class 150 法兰型，内衬PFA，电极：哈氏合金，接地环：哈氏合金，220VAC，4—20mA反馈，最小流量截取，量程可调等功能</w:t>
            </w:r>
          </w:p>
        </w:tc>
        <w:tc>
          <w:tcPr>
            <w:tcW w:w="481" w:type="dxa"/>
            <w:tcBorders>
              <w:tl2br w:val="nil"/>
              <w:tr2bl w:val="nil"/>
            </w:tcBorders>
            <w:shd w:val="clear" w:color="auto" w:fill="auto"/>
            <w:vAlign w:val="center"/>
          </w:tcPr>
          <w:p w14:paraId="206C9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82" w:type="dxa"/>
            <w:tcBorders>
              <w:tl2br w:val="nil"/>
              <w:tr2bl w:val="nil"/>
            </w:tcBorders>
            <w:shd w:val="clear" w:color="auto" w:fill="auto"/>
            <w:vAlign w:val="center"/>
          </w:tcPr>
          <w:p w14:paraId="33C3CF0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14:paraId="604494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47" w:hRule="atLeast"/>
        </w:trPr>
        <w:tc>
          <w:tcPr>
            <w:tcW w:w="481" w:type="dxa"/>
            <w:tcBorders>
              <w:tl2br w:val="nil"/>
              <w:tr2bl w:val="nil"/>
            </w:tcBorders>
            <w:shd w:val="clear" w:color="auto" w:fill="auto"/>
            <w:vAlign w:val="center"/>
          </w:tcPr>
          <w:p w14:paraId="3B62D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32" w:type="dxa"/>
            <w:tcBorders>
              <w:tl2br w:val="nil"/>
              <w:tr2bl w:val="nil"/>
            </w:tcBorders>
            <w:shd w:val="clear" w:color="auto" w:fill="auto"/>
            <w:vAlign w:val="center"/>
          </w:tcPr>
          <w:p w14:paraId="37ED9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防爆电磁流量计</w:t>
            </w:r>
          </w:p>
        </w:tc>
        <w:tc>
          <w:tcPr>
            <w:tcW w:w="970" w:type="dxa"/>
            <w:tcBorders>
              <w:tl2br w:val="nil"/>
              <w:tr2bl w:val="nil"/>
            </w:tcBorders>
            <w:shd w:val="clear" w:color="auto" w:fill="auto"/>
            <w:vAlign w:val="center"/>
          </w:tcPr>
          <w:p w14:paraId="4C81F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横河电机（中国）有限公司</w:t>
            </w:r>
          </w:p>
        </w:tc>
        <w:tc>
          <w:tcPr>
            <w:tcW w:w="5553" w:type="dxa"/>
            <w:tcBorders>
              <w:tl2br w:val="nil"/>
              <w:tr2bl w:val="nil"/>
            </w:tcBorders>
            <w:shd w:val="clear" w:color="auto" w:fill="auto"/>
            <w:vAlign w:val="center"/>
          </w:tcPr>
          <w:p w14:paraId="7DF55E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型号：AXG080-CNF2ZAT212B-1JA12/CH/GRT/Z/ELC/FF，DN80，分体式方形仪表，防爆型SIL2认证，无拆卸红外设置功能，附着物、空管检测，ASME Class 150 法兰型，内衬PFA，电极：哈氏合金，接地环：哈氏合金，220VAC，4—20mA反馈，最小流量截取，量程可调等功能</w:t>
            </w:r>
          </w:p>
        </w:tc>
        <w:tc>
          <w:tcPr>
            <w:tcW w:w="481" w:type="dxa"/>
            <w:tcBorders>
              <w:tl2br w:val="nil"/>
              <w:tr2bl w:val="nil"/>
            </w:tcBorders>
            <w:shd w:val="clear" w:color="auto" w:fill="auto"/>
            <w:vAlign w:val="center"/>
          </w:tcPr>
          <w:p w14:paraId="43A8F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82" w:type="dxa"/>
            <w:tcBorders>
              <w:tl2br w:val="nil"/>
              <w:tr2bl w:val="nil"/>
            </w:tcBorders>
            <w:shd w:val="clear" w:color="auto" w:fill="auto"/>
            <w:vAlign w:val="center"/>
          </w:tcPr>
          <w:p w14:paraId="60BBDBF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14:paraId="6734EC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47" w:hRule="atLeast"/>
        </w:trPr>
        <w:tc>
          <w:tcPr>
            <w:tcW w:w="481" w:type="dxa"/>
            <w:tcBorders>
              <w:tl2br w:val="nil"/>
              <w:tr2bl w:val="nil"/>
            </w:tcBorders>
            <w:shd w:val="clear" w:color="auto" w:fill="auto"/>
            <w:vAlign w:val="center"/>
          </w:tcPr>
          <w:p w14:paraId="6E64A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32" w:type="dxa"/>
            <w:tcBorders>
              <w:tl2br w:val="nil"/>
              <w:tr2bl w:val="nil"/>
            </w:tcBorders>
            <w:shd w:val="clear" w:color="auto" w:fill="auto"/>
            <w:vAlign w:val="center"/>
          </w:tcPr>
          <w:p w14:paraId="7246E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防爆电磁流量计</w:t>
            </w:r>
          </w:p>
        </w:tc>
        <w:tc>
          <w:tcPr>
            <w:tcW w:w="970" w:type="dxa"/>
            <w:tcBorders>
              <w:tl2br w:val="nil"/>
              <w:tr2bl w:val="nil"/>
            </w:tcBorders>
            <w:shd w:val="clear" w:color="auto" w:fill="auto"/>
            <w:vAlign w:val="center"/>
          </w:tcPr>
          <w:p w14:paraId="7A9F4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横河电机（中国）有限公司</w:t>
            </w:r>
          </w:p>
        </w:tc>
        <w:tc>
          <w:tcPr>
            <w:tcW w:w="5553" w:type="dxa"/>
            <w:tcBorders>
              <w:tl2br w:val="nil"/>
              <w:tr2bl w:val="nil"/>
            </w:tcBorders>
            <w:shd w:val="clear" w:color="auto" w:fill="auto"/>
            <w:vAlign w:val="center"/>
          </w:tcPr>
          <w:p w14:paraId="1F486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型号：AXG200-CNF2ZAT212B-1JA12/CH/GRT/Z/ELC/FY，DN200，分体式圆形仪表，防爆型SIL2认证，无拆卸红外设置功能，附着物、空管检测，ASME Class 150 法兰型，内衬PFA，电极：哈氏合金，接地环：哈氏合金，220VAC，4—20mA反馈，最小流量截取，量程可调等功能</w:t>
            </w:r>
          </w:p>
        </w:tc>
        <w:tc>
          <w:tcPr>
            <w:tcW w:w="481" w:type="dxa"/>
            <w:tcBorders>
              <w:tl2br w:val="nil"/>
              <w:tr2bl w:val="nil"/>
            </w:tcBorders>
            <w:shd w:val="clear" w:color="auto" w:fill="auto"/>
            <w:vAlign w:val="center"/>
          </w:tcPr>
          <w:p w14:paraId="6BEDB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82" w:type="dxa"/>
            <w:tcBorders>
              <w:tl2br w:val="nil"/>
              <w:tr2bl w:val="nil"/>
            </w:tcBorders>
            <w:shd w:val="clear" w:color="auto" w:fill="auto"/>
            <w:vAlign w:val="center"/>
          </w:tcPr>
          <w:p w14:paraId="557FD70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14:paraId="1F9FBB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57" w:hRule="atLeast"/>
        </w:trPr>
        <w:tc>
          <w:tcPr>
            <w:tcW w:w="481" w:type="dxa"/>
            <w:tcBorders>
              <w:tl2br w:val="nil"/>
              <w:tr2bl w:val="nil"/>
            </w:tcBorders>
            <w:shd w:val="clear" w:color="auto" w:fill="auto"/>
            <w:vAlign w:val="center"/>
          </w:tcPr>
          <w:p w14:paraId="44C4A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32" w:type="dxa"/>
            <w:tcBorders>
              <w:tl2br w:val="nil"/>
              <w:tr2bl w:val="nil"/>
            </w:tcBorders>
            <w:shd w:val="clear" w:color="auto" w:fill="auto"/>
            <w:vAlign w:val="center"/>
          </w:tcPr>
          <w:p w14:paraId="00DD3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防爆电磁流量计</w:t>
            </w:r>
          </w:p>
        </w:tc>
        <w:tc>
          <w:tcPr>
            <w:tcW w:w="970" w:type="dxa"/>
            <w:tcBorders>
              <w:tl2br w:val="nil"/>
              <w:tr2bl w:val="nil"/>
            </w:tcBorders>
            <w:shd w:val="clear" w:color="auto" w:fill="auto"/>
            <w:vAlign w:val="center"/>
          </w:tcPr>
          <w:p w14:paraId="52FCA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横河电机（中国）有限公司</w:t>
            </w:r>
          </w:p>
        </w:tc>
        <w:tc>
          <w:tcPr>
            <w:tcW w:w="5553" w:type="dxa"/>
            <w:tcBorders>
              <w:tl2br w:val="nil"/>
              <w:tr2bl w:val="nil"/>
            </w:tcBorders>
            <w:shd w:val="clear" w:color="auto" w:fill="auto"/>
            <w:vAlign w:val="center"/>
          </w:tcPr>
          <w:p w14:paraId="67F7C3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型号：AXG100-CNF2ZAT212B-1JA12/CH/GRT/Z/ELC/FY，DN100，分体式圆形仪表，防爆型SIL2认证，无拆卸红外设置功能，附着物、空管检测，ASME Class 150 法兰型，内衬PFA，电极：哈氏合金，接地环：哈氏合金，220VAC，4—20mA反馈，最小流量截取，量程可调等功能</w:t>
            </w:r>
          </w:p>
        </w:tc>
        <w:tc>
          <w:tcPr>
            <w:tcW w:w="481" w:type="dxa"/>
            <w:tcBorders>
              <w:tl2br w:val="nil"/>
              <w:tr2bl w:val="nil"/>
            </w:tcBorders>
            <w:shd w:val="clear" w:color="auto" w:fill="auto"/>
            <w:vAlign w:val="center"/>
          </w:tcPr>
          <w:p w14:paraId="355B8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82" w:type="dxa"/>
            <w:tcBorders>
              <w:tl2br w:val="nil"/>
              <w:tr2bl w:val="nil"/>
            </w:tcBorders>
            <w:shd w:val="clear" w:color="auto" w:fill="auto"/>
            <w:vAlign w:val="center"/>
          </w:tcPr>
          <w:p w14:paraId="330C54D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bl>
    <w:p w14:paraId="2EDCA875">
      <w:pPr>
        <w:spacing w:line="360" w:lineRule="auto"/>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napToGrid w:val="0"/>
          <w:kern w:val="2"/>
          <w:sz w:val="24"/>
          <w:szCs w:val="24"/>
          <w:highlight w:val="none"/>
          <w:lang w:val="en-US" w:eastAsia="zh-CN" w:bidi="ar-SA"/>
        </w:rPr>
        <w:t>二、合同期限：</w:t>
      </w:r>
      <w:r>
        <w:rPr>
          <w:rFonts w:hint="eastAsia" w:asciiTheme="minorEastAsia" w:hAnsiTheme="minorEastAsia" w:cstheme="minorEastAsia"/>
          <w:sz w:val="24"/>
          <w:szCs w:val="24"/>
          <w:highlight w:val="none"/>
          <w:u w:val="single"/>
          <w:lang w:val="en-US" w:eastAsia="zh-CN"/>
        </w:rPr>
        <w:t>自合同签订后至供货结束自动终止</w:t>
      </w:r>
      <w:r>
        <w:rPr>
          <w:rFonts w:hint="eastAsia" w:asciiTheme="minorEastAsia" w:hAnsiTheme="minorEastAsia" w:eastAsiaTheme="minorEastAsia" w:cstheme="minorEastAsia"/>
          <w:sz w:val="24"/>
          <w:szCs w:val="24"/>
          <w:highlight w:val="none"/>
          <w:u w:val="single"/>
          <w:lang w:val="en-US" w:eastAsia="zh-CN"/>
        </w:rPr>
        <w:t>；</w:t>
      </w:r>
    </w:p>
    <w:p w14:paraId="2C5F91DA">
      <w:pPr>
        <w:pStyle w:val="8"/>
        <w:ind w:firstLine="482" w:firstLineChars="200"/>
        <w:rPr>
          <w:rFonts w:hint="eastAsia" w:asciiTheme="minorEastAsia" w:hAnsiTheme="minorEastAsia" w:eastAsiaTheme="minorEastAsia" w:cstheme="minorEastAsia"/>
          <w:kern w:val="0"/>
          <w:sz w:val="24"/>
          <w:szCs w:val="24"/>
          <w:highlight w:val="none"/>
          <w:lang w:val="en-US" w:eastAsia="zh-CN"/>
        </w:rPr>
      </w:pPr>
      <w:bookmarkStart w:id="24" w:name="OLE_LINK36"/>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val="en-US"/>
        </w:rPr>
        <w:t>、</w:t>
      </w:r>
      <w:r>
        <w:rPr>
          <w:rFonts w:hint="eastAsia" w:asciiTheme="minorEastAsia" w:hAnsiTheme="minorEastAsia" w:eastAsiaTheme="minorEastAsia" w:cstheme="minorEastAsia"/>
          <w:b/>
          <w:bCs/>
          <w:sz w:val="24"/>
          <w:szCs w:val="24"/>
          <w:highlight w:val="none"/>
          <w:lang w:val="en-US" w:eastAsia="zh-CN"/>
        </w:rPr>
        <w:t>履约方式：</w:t>
      </w:r>
      <w:bookmarkEnd w:id="24"/>
      <w:r>
        <w:rPr>
          <w:rFonts w:hint="eastAsia" w:asciiTheme="minorEastAsia" w:hAnsiTheme="minorEastAsia" w:cstheme="minorEastAsia"/>
          <w:color w:val="auto"/>
          <w:sz w:val="24"/>
          <w:szCs w:val="24"/>
          <w:highlight w:val="none"/>
          <w:lang w:val="en-US" w:eastAsia="zh-CN"/>
        </w:rPr>
        <w:t>按合同约定数量一次性供货</w:t>
      </w:r>
      <w:r>
        <w:rPr>
          <w:rFonts w:hint="eastAsia" w:asciiTheme="minorEastAsia" w:hAnsiTheme="minorEastAsia" w:eastAsiaTheme="minorEastAsia" w:cstheme="minorEastAsia"/>
          <w:color w:val="auto"/>
          <w:sz w:val="24"/>
          <w:szCs w:val="24"/>
          <w:highlight w:val="none"/>
          <w:lang w:val="en-US" w:eastAsia="zh-CN"/>
        </w:rPr>
        <w:t>。</w:t>
      </w:r>
    </w:p>
    <w:p w14:paraId="7EBCA9F0">
      <w:pPr>
        <w:pStyle w:val="8"/>
        <w:ind w:firstLine="482" w:firstLineChars="200"/>
        <w:rPr>
          <w:rFonts w:hint="eastAsia" w:asciiTheme="minorEastAsia" w:hAnsiTheme="minorEastAsia" w:eastAsiaTheme="minorEastAsia" w:cstheme="minorEastAsia"/>
          <w:b/>
          <w:bCs/>
          <w:sz w:val="24"/>
          <w:szCs w:val="24"/>
          <w:highlight w:val="none"/>
          <w:lang w:val="en-US"/>
        </w:rPr>
      </w:pP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val="en-US"/>
        </w:rPr>
        <w:t>、技术、质量要求</w:t>
      </w:r>
    </w:p>
    <w:p w14:paraId="6D030887">
      <w:pPr>
        <w:pStyle w:val="8"/>
        <w:ind w:firstLine="480" w:firstLineChars="200"/>
        <w:rPr>
          <w:rFonts w:hint="eastAsia" w:ascii="宋体"/>
          <w:color w:val="auto"/>
          <w:highlight w:val="none"/>
          <w:lang w:val="en-US" w:eastAsia="zh-CN"/>
        </w:rPr>
      </w:pPr>
      <w:bookmarkStart w:id="25" w:name="OLE_LINK8"/>
      <w:bookmarkStart w:id="26" w:name="OLE_LINK1"/>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42C47A1">
      <w:pPr>
        <w:pStyle w:val="8"/>
        <w:numPr>
          <w:ilvl w:val="0"/>
          <w:numId w:val="0"/>
        </w:numPr>
        <w:ind w:firstLine="480" w:firstLineChars="200"/>
        <w:rPr>
          <w:rFonts w:hint="eastAsia" w:ascii="宋体"/>
          <w:strike/>
          <w:dstrike w:val="0"/>
          <w:color w:val="auto"/>
          <w:highlight w:val="none"/>
          <w:u w:val="single"/>
          <w:lang w:val="en-US" w:eastAsia="zh-CN"/>
        </w:rPr>
      </w:pPr>
      <w:r>
        <w:rPr>
          <w:rFonts w:hint="eastAsia" w:ascii="宋体"/>
          <w:color w:val="auto"/>
          <w:highlight w:val="none"/>
          <w:lang w:val="en-US" w:eastAsia="zh-CN"/>
        </w:rPr>
        <w:t>2.供应商所供必须为合格正品，不得为假冒伪劣产品。</w:t>
      </w:r>
    </w:p>
    <w:p w14:paraId="1DA9B79F">
      <w:pPr>
        <w:pStyle w:val="9"/>
        <w:ind w:left="0" w:leftChars="0"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hAnsi="Arial" w:cs="Arial"/>
          <w:snapToGrid w:val="0"/>
          <w:color w:val="auto"/>
          <w:kern w:val="2"/>
          <w:sz w:val="24"/>
          <w:szCs w:val="21"/>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.质保期为到货验收合格后12个月。</w:t>
      </w:r>
    </w:p>
    <w:bookmarkEnd w:id="25"/>
    <w:bookmarkEnd w:id="26"/>
    <w:p w14:paraId="1E166035">
      <w:pPr>
        <w:pStyle w:val="8"/>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五、验收方式及要求</w:t>
      </w:r>
    </w:p>
    <w:p w14:paraId="61C32961">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89D3C81">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67655FBC">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51DCCF15">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44A5EA5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3B3DCDFE">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2A21CC8C">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58A83971">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6B14347">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A191224">
      <w:pPr>
        <w:pStyle w:val="8"/>
        <w:ind w:firstLine="480" w:firstLineChars="200"/>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六</w:t>
      </w:r>
      <w:r>
        <w:rPr>
          <w:rFonts w:hint="eastAsia" w:asciiTheme="minorEastAsia" w:hAnsiTheme="minorEastAsia" w:eastAsiaTheme="minorEastAsia" w:cstheme="minorEastAsia"/>
          <w:b/>
          <w:bCs/>
          <w:sz w:val="24"/>
          <w:szCs w:val="24"/>
          <w:lang w:val="en-US"/>
        </w:rPr>
        <w:t>、服务要求</w:t>
      </w:r>
    </w:p>
    <w:p w14:paraId="4F3DA45E">
      <w:pPr>
        <w:pStyle w:val="8"/>
        <w:ind w:firstLine="480" w:firstLineChars="200"/>
        <w:rPr>
          <w:rFonts w:hint="eastAsia" w:eastAsiaTheme="minorEastAsia"/>
          <w:u w:val="none"/>
          <w:lang w:val="en-US" w:eastAsia="zh-CN"/>
        </w:rPr>
      </w:pPr>
      <w:r>
        <w:rPr>
          <w:rFonts w:hint="eastAsia"/>
          <w:u w:val="none"/>
          <w:lang w:val="en-US"/>
        </w:rPr>
        <w:t>1.</w:t>
      </w:r>
      <w:r>
        <w:rPr>
          <w:rFonts w:hint="eastAsia"/>
          <w:u w:val="none"/>
          <w:lang w:val="en-US" w:eastAsia="zh-CN"/>
        </w:rPr>
        <w:t xml:space="preserve">送货批次： </w:t>
      </w:r>
      <w:r>
        <w:rPr>
          <w:rFonts w:hint="eastAsia" w:ascii="宋体" w:hAnsi="宋体" w:cs="宋体"/>
          <w:sz w:val="24"/>
          <w:u w:val="none"/>
        </w:rPr>
        <w:t>按采购订单要求执行</w:t>
      </w:r>
      <w:r>
        <w:rPr>
          <w:rFonts w:hint="eastAsia" w:hAnsi="宋体" w:cs="宋体"/>
          <w:sz w:val="24"/>
          <w:u w:val="none"/>
          <w:lang w:eastAsia="zh-CN"/>
        </w:rPr>
        <w:t>。</w:t>
      </w:r>
      <w:r>
        <w:rPr>
          <w:rFonts w:hint="eastAsia"/>
          <w:lang w:val="en-US" w:eastAsia="zh-CN"/>
        </w:rPr>
        <w:t>供应商</w:t>
      </w:r>
      <w:r>
        <w:rPr>
          <w:rFonts w:hint="eastAsia"/>
          <w:lang w:val="en-US"/>
        </w:rPr>
        <w:t>负责在接到采购人电话或书面通知后在</w:t>
      </w:r>
      <w:r>
        <w:rPr>
          <w:rFonts w:hint="eastAsia"/>
          <w:highlight w:val="none"/>
          <w:lang w:val="en-US"/>
        </w:rPr>
        <w:t>20个工作日内完成供货</w:t>
      </w:r>
      <w:r>
        <w:rPr>
          <w:rFonts w:hint="eastAsia"/>
          <w:highlight w:val="none"/>
          <w:lang w:val="en-US" w:eastAsia="zh-CN"/>
        </w:rPr>
        <w:t>。</w:t>
      </w:r>
    </w:p>
    <w:p w14:paraId="656177A8">
      <w:pPr>
        <w:pStyle w:val="8"/>
        <w:ind w:firstLine="480" w:firstLineChars="200"/>
        <w:rPr>
          <w:highlight w:val="none"/>
          <w:u w:val="single"/>
          <w:lang w:val="en-US"/>
        </w:rPr>
      </w:pPr>
      <w:r>
        <w:rPr>
          <w:rFonts w:hint="eastAsia"/>
          <w:u w:val="none"/>
          <w:lang w:val="en-US" w:eastAsia="zh-CN"/>
        </w:rPr>
        <w:t>2.装卸货要求：供应商</w:t>
      </w:r>
      <w:r>
        <w:rPr>
          <w:rFonts w:hint="eastAsia" w:ascii="宋体" w:hAnsi="宋体" w:cs="宋体"/>
          <w:color w:val="auto"/>
          <w:sz w:val="24"/>
          <w:u w:val="none"/>
          <w:lang w:val="en-US" w:eastAsia="zh-CN"/>
        </w:rPr>
        <w:t>将货物运达采购人指定交货地点后及时通知采购人</w:t>
      </w:r>
      <w:r>
        <w:rPr>
          <w:rFonts w:hint="eastAsia" w:hAnsi="宋体" w:cs="宋体"/>
          <w:color w:val="auto"/>
          <w:sz w:val="24"/>
          <w:u w:val="none"/>
          <w:lang w:val="en-US" w:eastAsia="zh-CN"/>
        </w:rPr>
        <w:t>，</w:t>
      </w:r>
      <w:r>
        <w:rPr>
          <w:rFonts w:hint="eastAsia"/>
          <w:u w:val="none"/>
          <w:lang w:val="en-US" w:eastAsia="zh-CN"/>
        </w:rPr>
        <w:t>供应商</w:t>
      </w:r>
      <w:r>
        <w:rPr>
          <w:rFonts w:hint="eastAsia"/>
          <w:u w:val="none"/>
          <w:lang w:val="en-US"/>
        </w:rPr>
        <w:t>负责卸货</w:t>
      </w:r>
      <w:r>
        <w:rPr>
          <w:rFonts w:hint="eastAsia"/>
          <w:u w:val="none"/>
          <w:lang w:val="en-US" w:eastAsia="zh-CN"/>
        </w:rPr>
        <w:t>至采购人指定地点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eastAsia="zh-CN"/>
        </w:rPr>
        <w:t>供应商</w:t>
      </w:r>
      <w:r>
        <w:rPr>
          <w:rFonts w:hint="eastAsia"/>
          <w:highlight w:val="none"/>
          <w:u w:val="none"/>
          <w:lang w:val="en-US"/>
        </w:rPr>
        <w:t>承担，</w:t>
      </w:r>
      <w:r>
        <w:rPr>
          <w:rFonts w:hint="eastAsia"/>
          <w:highlight w:val="none"/>
          <w:u w:val="none"/>
          <w:lang w:val="en-US" w:eastAsia="zh-CN"/>
        </w:rPr>
        <w:t>采购人</w:t>
      </w:r>
      <w:r>
        <w:rPr>
          <w:rFonts w:hint="eastAsia"/>
          <w:highlight w:val="none"/>
          <w:u w:val="none"/>
          <w:lang w:val="en-US"/>
        </w:rPr>
        <w:t>可免费提供叉车服务。</w:t>
      </w:r>
    </w:p>
    <w:p w14:paraId="0E383EE0">
      <w:pPr>
        <w:pStyle w:val="8"/>
        <w:ind w:firstLine="480" w:firstLineChars="200"/>
        <w:rPr>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供应商</w:t>
      </w:r>
      <w:r>
        <w:rPr>
          <w:rFonts w:hint="eastAsia"/>
          <w:highlight w:val="none"/>
          <w:lang w:val="en-US"/>
        </w:rPr>
        <w:t>必须满足</w:t>
      </w:r>
      <w:r>
        <w:rPr>
          <w:rFonts w:hint="eastAsia"/>
          <w:highlight w:val="none"/>
          <w:lang w:val="en-US" w:eastAsia="zh-CN"/>
        </w:rPr>
        <w:t>采购人</w:t>
      </w:r>
      <w:r>
        <w:rPr>
          <w:rFonts w:hint="eastAsia"/>
          <w:highlight w:val="none"/>
          <w:lang w:val="en-US"/>
        </w:rPr>
        <w:t>售后服务要求。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须在接到</w:t>
      </w:r>
      <w:r>
        <w:rPr>
          <w:rFonts w:hint="eastAsia"/>
          <w:highlight w:val="none"/>
          <w:lang w:val="en-US" w:eastAsia="zh-CN"/>
        </w:rPr>
        <w:t>采购人</w:t>
      </w:r>
      <w:r>
        <w:rPr>
          <w:rFonts w:hint="eastAsia"/>
          <w:highlight w:val="none"/>
          <w:lang w:val="en-US"/>
        </w:rPr>
        <w:t>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w:t>
      </w:r>
      <w:r>
        <w:rPr>
          <w:rFonts w:hint="eastAsia"/>
          <w:highlight w:val="none"/>
          <w:lang w:val="en-US" w:eastAsia="zh-CN"/>
        </w:rPr>
        <w:t>采购人</w:t>
      </w:r>
      <w:r>
        <w:rPr>
          <w:rFonts w:hint="eastAsia"/>
          <w:highlight w:val="none"/>
          <w:lang w:val="en-US"/>
        </w:rPr>
        <w:t>通知后</w:t>
      </w:r>
      <w:r>
        <w:rPr>
          <w:rFonts w:hint="eastAsia"/>
          <w:highlight w:val="none"/>
          <w:lang w:val="en-US" w:eastAsia="zh-CN"/>
        </w:rPr>
        <w:t>，</w:t>
      </w:r>
      <w:r>
        <w:rPr>
          <w:rFonts w:hint="eastAsia"/>
          <w:highlight w:val="none"/>
          <w:lang w:val="en-US"/>
        </w:rPr>
        <w:t>24小时</w:t>
      </w:r>
      <w:r>
        <w:rPr>
          <w:rFonts w:hint="eastAsia"/>
          <w:lang w:val="en-US"/>
        </w:rPr>
        <w:t>内派人员到达现场进行免费指导解决问题。</w:t>
      </w:r>
    </w:p>
    <w:p w14:paraId="16724433">
      <w:pPr>
        <w:pStyle w:val="8"/>
        <w:ind w:firstLine="480" w:firstLineChars="200"/>
        <w:rPr>
          <w:lang w:val="en-US"/>
        </w:rPr>
      </w:pPr>
      <w:r>
        <w:rPr>
          <w:rFonts w:hint="eastAsia"/>
          <w:lang w:val="en-US" w:eastAsia="zh-CN"/>
        </w:rPr>
        <w:t>4</w:t>
      </w:r>
      <w:r>
        <w:rPr>
          <w:rFonts w:hint="eastAsia"/>
          <w:lang w:val="en-US"/>
        </w:rPr>
        <w:t>.</w:t>
      </w:r>
      <w:r>
        <w:rPr>
          <w:rFonts w:hint="eastAsia"/>
          <w:lang w:val="en-US" w:eastAsia="zh-CN"/>
        </w:rPr>
        <w:t>采购人</w:t>
      </w:r>
      <w:r>
        <w:rPr>
          <w:rFonts w:hint="eastAsia"/>
          <w:lang w:val="en-US"/>
        </w:rPr>
        <w:t>不再对任何售后服务进行付费。</w:t>
      </w:r>
      <w:r>
        <w:rPr>
          <w:rFonts w:hint="eastAsia"/>
          <w:lang w:val="en-US" w:eastAsia="zh-CN"/>
        </w:rPr>
        <w:t>供应商</w:t>
      </w:r>
      <w:r>
        <w:rPr>
          <w:rFonts w:hint="eastAsia"/>
          <w:lang w:val="en-US"/>
        </w:rPr>
        <w:t>的派遣人员产生的一切费用由</w:t>
      </w:r>
      <w:r>
        <w:rPr>
          <w:rFonts w:hint="eastAsia"/>
          <w:lang w:val="en-US" w:eastAsia="zh-CN"/>
        </w:rPr>
        <w:t>供应商</w:t>
      </w:r>
      <w:r>
        <w:rPr>
          <w:rFonts w:hint="eastAsia"/>
          <w:lang w:val="en-US"/>
        </w:rPr>
        <w:t>承担。</w:t>
      </w:r>
    </w:p>
    <w:p w14:paraId="1C4CA21F">
      <w:pPr>
        <w:pStyle w:val="8"/>
        <w:ind w:firstLine="480" w:firstLineChars="200"/>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七</w:t>
      </w:r>
      <w:r>
        <w:rPr>
          <w:rFonts w:hint="eastAsia" w:asciiTheme="minorEastAsia" w:hAnsiTheme="minorEastAsia" w:eastAsiaTheme="minorEastAsia" w:cstheme="minorEastAsia"/>
          <w:b/>
          <w:bCs/>
          <w:sz w:val="24"/>
          <w:szCs w:val="24"/>
          <w:lang w:val="en-US"/>
        </w:rPr>
        <w:t>、结算方式</w:t>
      </w:r>
    </w:p>
    <w:p w14:paraId="7FF2A16D">
      <w:pPr>
        <w:pStyle w:val="9"/>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以本询价采购文件中的合同条款为准。</w:t>
      </w:r>
    </w:p>
    <w:p w14:paraId="1EB405CA">
      <w:pPr>
        <w:pStyle w:val="8"/>
        <w:ind w:firstLine="480" w:firstLineChars="200"/>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八</w:t>
      </w:r>
      <w:r>
        <w:rPr>
          <w:rFonts w:hint="eastAsia" w:asciiTheme="minorEastAsia" w:hAnsiTheme="minorEastAsia" w:eastAsiaTheme="minorEastAsia" w:cstheme="minorEastAsia"/>
          <w:b/>
          <w:bCs/>
          <w:sz w:val="24"/>
          <w:szCs w:val="24"/>
          <w:lang w:val="en-US"/>
        </w:rPr>
        <w:t>、售后要求</w:t>
      </w:r>
    </w:p>
    <w:p w14:paraId="39C702E5">
      <w:pPr>
        <w:pStyle w:val="8"/>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lang w:val="en-US"/>
        </w:rPr>
        <w:t>必须满足采购人售后服务要</w:t>
      </w:r>
      <w:bookmarkStart w:id="27" w:name="OLE_LINK10"/>
      <w:r>
        <w:rPr>
          <w:rFonts w:hint="eastAsia" w:asciiTheme="minorEastAsia" w:hAnsiTheme="minorEastAsia" w:eastAsiaTheme="minorEastAsia" w:cstheme="minorEastAsia"/>
          <w:sz w:val="24"/>
          <w:szCs w:val="24"/>
          <w:highlight w:val="none"/>
          <w:lang w:val="en-US"/>
        </w:rPr>
        <w:t>求。</w:t>
      </w:r>
      <w:r>
        <w:rPr>
          <w:rFonts w:hint="eastAsia" w:asciiTheme="minorEastAsia" w:hAnsiTheme="minorEastAsia" w:eastAsiaTheme="minorEastAsia" w:cstheme="minorEastAsia"/>
          <w:sz w:val="24"/>
          <w:szCs w:val="24"/>
          <w:highlight w:val="none"/>
          <w:lang w:val="en-US" w:eastAsia="zh-CN"/>
        </w:rPr>
        <w:t>在货物验收合格入库后，供应商依然承担质量责任，</w:t>
      </w:r>
      <w:r>
        <w:rPr>
          <w:rFonts w:hint="eastAsia" w:asciiTheme="minorEastAsia" w:hAnsiTheme="minorEastAsia" w:eastAsiaTheme="minorEastAsia" w:cstheme="minorEastAsia"/>
          <w:sz w:val="24"/>
          <w:szCs w:val="24"/>
          <w:highlight w:val="none"/>
          <w:lang w:val="en-US"/>
        </w:rPr>
        <w:t>如使用过程发</w:t>
      </w:r>
      <w:bookmarkEnd w:id="27"/>
      <w:r>
        <w:rPr>
          <w:rFonts w:hint="eastAsia" w:asciiTheme="minorEastAsia" w:hAnsiTheme="minorEastAsia" w:eastAsiaTheme="minorEastAsia" w:cstheme="minorEastAsia"/>
          <w:sz w:val="24"/>
          <w:szCs w:val="24"/>
          <w:lang w:val="en-US"/>
        </w:rPr>
        <w:t>生问题，</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lang w:val="en-US"/>
        </w:rPr>
        <w:t>须在接到采购人通知后必须</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lang w:val="en-US"/>
        </w:rPr>
        <w:t>小时内赶到现场进行处理，</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val="en-US"/>
        </w:rPr>
        <w:t>小时内做出书面答复并提供解决方案。若需要派遣技术人员，则应在接到采购人通知后</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rPr>
        <w:t>24小时内派人员到达现场进行免费指导解决问题。</w:t>
      </w:r>
    </w:p>
    <w:p w14:paraId="3FDCBE6C">
      <w:pPr>
        <w:pStyle w:val="8"/>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2.采购人不再对任何售后服务进行付费。</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lang w:val="en-US"/>
        </w:rPr>
        <w:t>的派遣人员产生的一切费用由供应商承担。</w:t>
      </w:r>
    </w:p>
    <w:p w14:paraId="06E23302">
      <w:pPr>
        <w:pStyle w:val="8"/>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3.在设备使用过程中，因产品质量问题</w:t>
      </w:r>
      <w:r>
        <w:rPr>
          <w:rFonts w:hint="eastAsia" w:asciiTheme="minorEastAsia" w:hAnsiTheme="minorEastAsia" w:cstheme="minorEastAsia"/>
          <w:sz w:val="24"/>
          <w:szCs w:val="24"/>
          <w:lang w:val="en-US" w:eastAsia="zh-CN"/>
        </w:rPr>
        <w:t>给其</w:t>
      </w:r>
      <w:r>
        <w:rPr>
          <w:rFonts w:hint="eastAsia" w:asciiTheme="minorEastAsia" w:hAnsiTheme="minorEastAsia" w:eastAsiaTheme="minorEastAsia" w:cstheme="minorEastAsia"/>
          <w:sz w:val="24"/>
          <w:szCs w:val="24"/>
          <w:lang w:val="en-US"/>
        </w:rPr>
        <w:t>他机械设备造成故障或货物损坏，由供应商承担采购人的一切损失，包括直接和间接损失。</w:t>
      </w:r>
    </w:p>
    <w:p w14:paraId="77F5FF8E">
      <w:pPr>
        <w:pStyle w:val="2"/>
      </w:pPr>
    </w:p>
    <w:p w14:paraId="732092E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8" w:name="_Toc184313243"/>
      <w:bookmarkEnd w:id="28"/>
      <w:bookmarkStart w:id="29" w:name="_Toc184312094"/>
      <w:bookmarkEnd w:id="29"/>
      <w:bookmarkStart w:id="30" w:name="_Toc184310338"/>
      <w:bookmarkEnd w:id="30"/>
      <w:bookmarkStart w:id="31" w:name="_Toc184313297"/>
      <w:bookmarkEnd w:id="31"/>
      <w:bookmarkStart w:id="32" w:name="_Toc184312082"/>
      <w:bookmarkEnd w:id="32"/>
      <w:bookmarkStart w:id="33" w:name="_Toc184312080"/>
      <w:bookmarkEnd w:id="33"/>
      <w:bookmarkStart w:id="34" w:name="_Toc184308037"/>
      <w:bookmarkEnd w:id="34"/>
      <w:bookmarkStart w:id="35" w:name="_Toc184314430"/>
      <w:bookmarkEnd w:id="35"/>
      <w:bookmarkStart w:id="36" w:name="_Toc184314433"/>
      <w:bookmarkEnd w:id="36"/>
      <w:bookmarkStart w:id="37" w:name="_Toc184308085"/>
      <w:bookmarkEnd w:id="37"/>
      <w:bookmarkStart w:id="38" w:name="_Toc184312093"/>
      <w:bookmarkEnd w:id="38"/>
      <w:bookmarkStart w:id="39" w:name="_Toc184313272"/>
      <w:bookmarkEnd w:id="39"/>
      <w:bookmarkStart w:id="40" w:name="_Toc184314475"/>
      <w:bookmarkEnd w:id="40"/>
      <w:bookmarkStart w:id="41" w:name="_Toc184313278"/>
      <w:bookmarkEnd w:id="41"/>
      <w:bookmarkStart w:id="42" w:name="_Toc184308070"/>
      <w:bookmarkEnd w:id="42"/>
      <w:bookmarkStart w:id="43" w:name="_Toc184310337"/>
      <w:bookmarkEnd w:id="43"/>
      <w:bookmarkStart w:id="44" w:name="_Toc184313248"/>
      <w:bookmarkEnd w:id="44"/>
      <w:bookmarkStart w:id="45" w:name="_Toc184314438"/>
      <w:bookmarkEnd w:id="45"/>
      <w:bookmarkStart w:id="46" w:name="_Toc184310309"/>
      <w:bookmarkEnd w:id="46"/>
      <w:bookmarkStart w:id="47" w:name="_Toc184312137"/>
      <w:bookmarkEnd w:id="47"/>
      <w:bookmarkStart w:id="48" w:name="_Toc184314455"/>
      <w:bookmarkEnd w:id="48"/>
      <w:bookmarkStart w:id="49" w:name="_Toc184313271"/>
      <w:bookmarkEnd w:id="49"/>
      <w:bookmarkStart w:id="50" w:name="_Toc184312110"/>
      <w:bookmarkEnd w:id="50"/>
      <w:bookmarkStart w:id="51" w:name="_Toc184308057"/>
      <w:bookmarkEnd w:id="51"/>
      <w:bookmarkStart w:id="52" w:name="_Toc184310335"/>
      <w:bookmarkEnd w:id="52"/>
      <w:bookmarkStart w:id="53" w:name="_Toc184310305"/>
      <w:bookmarkEnd w:id="53"/>
      <w:bookmarkStart w:id="54" w:name="_Toc184312096"/>
      <w:bookmarkEnd w:id="54"/>
      <w:bookmarkStart w:id="55" w:name="_Toc184310302"/>
      <w:bookmarkEnd w:id="55"/>
      <w:bookmarkStart w:id="56" w:name="_Toc184314476"/>
      <w:bookmarkEnd w:id="56"/>
      <w:bookmarkStart w:id="57" w:name="_Toc184308080"/>
      <w:bookmarkEnd w:id="57"/>
      <w:bookmarkStart w:id="58" w:name="_Toc184312079"/>
      <w:bookmarkEnd w:id="58"/>
      <w:bookmarkStart w:id="59" w:name="_Toc184308107"/>
      <w:bookmarkEnd w:id="59"/>
      <w:bookmarkStart w:id="60" w:name="_Toc184312083"/>
      <w:bookmarkEnd w:id="60"/>
      <w:bookmarkStart w:id="61" w:name="_Toc184313249"/>
      <w:bookmarkEnd w:id="61"/>
      <w:bookmarkStart w:id="62" w:name="_Toc184310303"/>
      <w:bookmarkEnd w:id="62"/>
      <w:bookmarkStart w:id="63" w:name="_Toc184312112"/>
      <w:bookmarkEnd w:id="63"/>
      <w:bookmarkStart w:id="64" w:name="_Toc184312130"/>
      <w:bookmarkEnd w:id="64"/>
      <w:bookmarkStart w:id="65" w:name="_Toc184308106"/>
      <w:bookmarkEnd w:id="65"/>
      <w:bookmarkStart w:id="66" w:name="_Toc184310279"/>
      <w:bookmarkEnd w:id="66"/>
      <w:bookmarkStart w:id="67" w:name="_Toc184310318"/>
      <w:bookmarkEnd w:id="67"/>
      <w:bookmarkStart w:id="68" w:name="_Toc184313246"/>
      <w:bookmarkEnd w:id="68"/>
      <w:bookmarkStart w:id="69" w:name="_Toc184312117"/>
      <w:bookmarkEnd w:id="69"/>
      <w:bookmarkStart w:id="70" w:name="_Toc184310293"/>
      <w:bookmarkEnd w:id="70"/>
      <w:bookmarkStart w:id="71" w:name="_Toc184313291"/>
      <w:bookmarkEnd w:id="71"/>
      <w:bookmarkStart w:id="72" w:name="_Toc184310315"/>
      <w:bookmarkEnd w:id="72"/>
      <w:bookmarkStart w:id="73" w:name="_Toc184313287"/>
      <w:bookmarkEnd w:id="73"/>
      <w:bookmarkStart w:id="74" w:name="_Toc184308052"/>
      <w:bookmarkEnd w:id="74"/>
      <w:bookmarkStart w:id="75" w:name="_Toc184313262"/>
      <w:bookmarkEnd w:id="75"/>
      <w:bookmarkStart w:id="76" w:name="_Toc184312090"/>
      <w:bookmarkEnd w:id="76"/>
      <w:bookmarkStart w:id="77" w:name="_Toc184308047"/>
      <w:bookmarkEnd w:id="77"/>
      <w:bookmarkStart w:id="78" w:name="_Toc184313290"/>
      <w:bookmarkEnd w:id="78"/>
      <w:bookmarkStart w:id="79" w:name="_Toc184308036"/>
      <w:bookmarkEnd w:id="79"/>
      <w:bookmarkStart w:id="80" w:name="_Toc184310322"/>
      <w:bookmarkEnd w:id="80"/>
      <w:bookmarkStart w:id="81" w:name="_Toc184308099"/>
      <w:bookmarkEnd w:id="81"/>
      <w:bookmarkStart w:id="82" w:name="_Toc184310308"/>
      <w:bookmarkEnd w:id="82"/>
      <w:bookmarkStart w:id="83" w:name="_Toc184308060"/>
      <w:bookmarkEnd w:id="83"/>
      <w:bookmarkStart w:id="84" w:name="_Toc184308051"/>
      <w:bookmarkEnd w:id="84"/>
      <w:bookmarkStart w:id="85" w:name="_Toc184312076"/>
      <w:bookmarkEnd w:id="85"/>
      <w:bookmarkStart w:id="86" w:name="_Toc184310306"/>
      <w:bookmarkEnd w:id="86"/>
      <w:bookmarkStart w:id="87" w:name="_Toc184312126"/>
      <w:bookmarkEnd w:id="87"/>
      <w:bookmarkStart w:id="88" w:name="_Toc184312084"/>
      <w:bookmarkEnd w:id="88"/>
      <w:bookmarkStart w:id="89" w:name="_Toc184312071"/>
      <w:bookmarkEnd w:id="89"/>
      <w:bookmarkStart w:id="90" w:name="_Toc184308082"/>
      <w:bookmarkEnd w:id="90"/>
      <w:bookmarkStart w:id="91" w:name="_Toc184314445"/>
      <w:bookmarkEnd w:id="91"/>
      <w:bookmarkStart w:id="92" w:name="_Toc184312101"/>
      <w:bookmarkEnd w:id="92"/>
      <w:bookmarkStart w:id="93" w:name="_Toc184310340"/>
      <w:bookmarkEnd w:id="93"/>
      <w:bookmarkStart w:id="94" w:name="_Toc184314421"/>
      <w:bookmarkEnd w:id="94"/>
      <w:bookmarkStart w:id="95" w:name="_Toc184314412"/>
      <w:bookmarkEnd w:id="95"/>
      <w:bookmarkStart w:id="96" w:name="_Toc184312073"/>
      <w:bookmarkEnd w:id="96"/>
      <w:bookmarkStart w:id="97" w:name="_Toc184312138"/>
      <w:bookmarkEnd w:id="97"/>
      <w:bookmarkStart w:id="98" w:name="_Toc184314423"/>
      <w:bookmarkEnd w:id="98"/>
      <w:bookmarkStart w:id="99" w:name="_Toc184310326"/>
      <w:bookmarkEnd w:id="99"/>
      <w:bookmarkStart w:id="100" w:name="_Toc184308076"/>
      <w:bookmarkEnd w:id="100"/>
      <w:bookmarkStart w:id="101" w:name="_Toc184313273"/>
      <w:bookmarkEnd w:id="101"/>
      <w:bookmarkStart w:id="102" w:name="_Toc184314446"/>
      <w:bookmarkEnd w:id="102"/>
      <w:bookmarkStart w:id="103" w:name="_Toc184308041"/>
      <w:bookmarkEnd w:id="103"/>
      <w:bookmarkStart w:id="104" w:name="_Toc184314474"/>
      <w:bookmarkEnd w:id="104"/>
      <w:bookmarkStart w:id="105" w:name="_Toc184310300"/>
      <w:bookmarkEnd w:id="105"/>
      <w:bookmarkStart w:id="106" w:name="_Toc184313254"/>
      <w:bookmarkEnd w:id="106"/>
      <w:bookmarkStart w:id="107" w:name="_Toc184314417"/>
      <w:bookmarkEnd w:id="107"/>
      <w:bookmarkStart w:id="108" w:name="_Toc184314420"/>
      <w:bookmarkEnd w:id="108"/>
      <w:bookmarkStart w:id="109" w:name="_Toc184314443"/>
      <w:bookmarkEnd w:id="109"/>
      <w:bookmarkStart w:id="110" w:name="_Toc184314480"/>
      <w:bookmarkEnd w:id="110"/>
      <w:bookmarkStart w:id="111" w:name="_Toc184313292"/>
      <w:bookmarkEnd w:id="111"/>
      <w:bookmarkStart w:id="112" w:name="_Toc184312133"/>
      <w:bookmarkEnd w:id="112"/>
      <w:bookmarkStart w:id="113" w:name="_Toc184313300"/>
      <w:bookmarkEnd w:id="113"/>
      <w:bookmarkStart w:id="114" w:name="_Toc184308088"/>
      <w:bookmarkEnd w:id="114"/>
      <w:bookmarkStart w:id="115" w:name="_Toc184308042"/>
      <w:bookmarkEnd w:id="115"/>
      <w:bookmarkStart w:id="116" w:name="_Toc184310296"/>
      <w:bookmarkEnd w:id="116"/>
      <w:bookmarkStart w:id="117" w:name="_Toc184314422"/>
      <w:bookmarkEnd w:id="117"/>
      <w:bookmarkStart w:id="118" w:name="_Toc184310312"/>
      <w:bookmarkEnd w:id="118"/>
      <w:bookmarkStart w:id="119" w:name="_Toc184314427"/>
      <w:bookmarkEnd w:id="119"/>
      <w:bookmarkStart w:id="120" w:name="_Toc184312129"/>
      <w:bookmarkEnd w:id="120"/>
      <w:bookmarkStart w:id="121" w:name="_Toc184314479"/>
      <w:bookmarkEnd w:id="121"/>
      <w:bookmarkStart w:id="122" w:name="_Toc184310281"/>
      <w:bookmarkEnd w:id="122"/>
      <w:bookmarkStart w:id="123" w:name="_Toc184314468"/>
      <w:bookmarkEnd w:id="123"/>
      <w:bookmarkStart w:id="124" w:name="_Toc184312075"/>
      <w:bookmarkEnd w:id="124"/>
      <w:bookmarkStart w:id="125" w:name="_Toc184310332"/>
      <w:bookmarkEnd w:id="125"/>
      <w:bookmarkStart w:id="126" w:name="_Toc184308079"/>
      <w:bookmarkEnd w:id="126"/>
      <w:bookmarkStart w:id="127" w:name="_Toc184313240"/>
      <w:bookmarkEnd w:id="127"/>
      <w:bookmarkStart w:id="128" w:name="_Toc184313269"/>
      <w:bookmarkEnd w:id="128"/>
      <w:bookmarkStart w:id="129" w:name="_Toc184314452"/>
      <w:bookmarkEnd w:id="129"/>
      <w:bookmarkStart w:id="130" w:name="_Toc184313285"/>
      <w:bookmarkEnd w:id="130"/>
      <w:bookmarkStart w:id="131" w:name="_Toc184308075"/>
      <w:bookmarkEnd w:id="131"/>
      <w:bookmarkStart w:id="132" w:name="_Toc184308096"/>
      <w:bookmarkEnd w:id="132"/>
      <w:bookmarkStart w:id="133" w:name="_Toc184313286"/>
      <w:bookmarkEnd w:id="133"/>
      <w:bookmarkStart w:id="134" w:name="_Toc184314440"/>
      <w:bookmarkEnd w:id="134"/>
      <w:bookmarkStart w:id="135" w:name="_Toc184313252"/>
      <w:bookmarkEnd w:id="135"/>
      <w:bookmarkStart w:id="136" w:name="_Toc184308102"/>
      <w:bookmarkEnd w:id="136"/>
      <w:bookmarkStart w:id="137" w:name="_Toc184312132"/>
      <w:bookmarkEnd w:id="137"/>
      <w:bookmarkStart w:id="138" w:name="_Toc184308078"/>
      <w:bookmarkEnd w:id="138"/>
      <w:bookmarkStart w:id="139" w:name="_Toc184314437"/>
      <w:bookmarkEnd w:id="139"/>
      <w:bookmarkStart w:id="140" w:name="_Toc184313280"/>
      <w:bookmarkEnd w:id="140"/>
      <w:bookmarkStart w:id="141" w:name="_Toc184308039"/>
      <w:bookmarkEnd w:id="141"/>
      <w:bookmarkStart w:id="142" w:name="_Toc184314453"/>
      <w:bookmarkEnd w:id="142"/>
      <w:bookmarkStart w:id="143" w:name="_Toc184313267"/>
      <w:bookmarkEnd w:id="143"/>
      <w:bookmarkStart w:id="144" w:name="_Toc184313264"/>
      <w:bookmarkEnd w:id="144"/>
      <w:bookmarkStart w:id="145" w:name="_Toc184312111"/>
      <w:bookmarkEnd w:id="145"/>
      <w:bookmarkStart w:id="146" w:name="_Toc184314413"/>
      <w:bookmarkEnd w:id="146"/>
      <w:bookmarkStart w:id="147" w:name="_Toc184308067"/>
      <w:bookmarkEnd w:id="147"/>
      <w:bookmarkStart w:id="148" w:name="_Toc184314456"/>
      <w:bookmarkEnd w:id="148"/>
      <w:bookmarkStart w:id="149" w:name="_Toc184312098"/>
      <w:bookmarkEnd w:id="149"/>
      <w:bookmarkStart w:id="150" w:name="_Toc184313255"/>
      <w:bookmarkEnd w:id="150"/>
      <w:bookmarkStart w:id="151" w:name="_Toc184314464"/>
      <w:bookmarkEnd w:id="151"/>
      <w:bookmarkStart w:id="152" w:name="_Toc184310325"/>
      <w:bookmarkEnd w:id="152"/>
      <w:bookmarkStart w:id="153" w:name="_Toc184314463"/>
      <w:bookmarkEnd w:id="153"/>
      <w:bookmarkStart w:id="154" w:name="_Toc184312070"/>
      <w:bookmarkEnd w:id="154"/>
      <w:bookmarkStart w:id="155" w:name="_Toc184313303"/>
      <w:bookmarkEnd w:id="155"/>
      <w:bookmarkStart w:id="156" w:name="_Toc184310307"/>
      <w:bookmarkEnd w:id="156"/>
      <w:bookmarkStart w:id="157" w:name="_Toc184308081"/>
      <w:bookmarkEnd w:id="157"/>
      <w:bookmarkStart w:id="158" w:name="_Toc184312085"/>
      <w:bookmarkEnd w:id="158"/>
      <w:bookmarkStart w:id="159" w:name="_Toc184308065"/>
      <w:bookmarkEnd w:id="159"/>
      <w:bookmarkStart w:id="160" w:name="_Toc184310292"/>
      <w:bookmarkEnd w:id="160"/>
      <w:bookmarkStart w:id="161" w:name="_Toc184314411"/>
      <w:bookmarkEnd w:id="161"/>
      <w:bookmarkStart w:id="162" w:name="_Toc184312121"/>
      <w:bookmarkEnd w:id="162"/>
      <w:bookmarkStart w:id="163" w:name="_Toc184313245"/>
      <w:bookmarkEnd w:id="163"/>
      <w:bookmarkStart w:id="164" w:name="_Toc184313284"/>
      <w:bookmarkEnd w:id="164"/>
      <w:bookmarkStart w:id="165" w:name="_Toc184313275"/>
      <w:bookmarkEnd w:id="165"/>
      <w:bookmarkStart w:id="166" w:name="_Toc184308101"/>
      <w:bookmarkEnd w:id="166"/>
      <w:bookmarkStart w:id="167" w:name="_Toc184310341"/>
      <w:bookmarkEnd w:id="167"/>
      <w:bookmarkStart w:id="168" w:name="_Toc184310336"/>
      <w:bookmarkEnd w:id="168"/>
      <w:bookmarkStart w:id="169" w:name="_Toc184310334"/>
      <w:bookmarkEnd w:id="169"/>
      <w:bookmarkStart w:id="170" w:name="_Toc184312125"/>
      <w:bookmarkEnd w:id="170"/>
      <w:bookmarkStart w:id="171" w:name="_Toc184313253"/>
      <w:bookmarkEnd w:id="171"/>
      <w:bookmarkStart w:id="172" w:name="_Toc184310299"/>
      <w:bookmarkEnd w:id="172"/>
      <w:bookmarkStart w:id="173" w:name="_Toc184312102"/>
      <w:bookmarkEnd w:id="173"/>
      <w:bookmarkStart w:id="174" w:name="_Toc184314462"/>
      <w:bookmarkEnd w:id="174"/>
      <w:bookmarkStart w:id="175" w:name="_Toc184310282"/>
      <w:bookmarkEnd w:id="175"/>
      <w:bookmarkStart w:id="176" w:name="_Toc184313266"/>
      <w:bookmarkEnd w:id="176"/>
      <w:bookmarkStart w:id="177" w:name="_Toc184312108"/>
      <w:bookmarkEnd w:id="177"/>
      <w:bookmarkStart w:id="178" w:name="_Toc184308077"/>
      <w:bookmarkEnd w:id="178"/>
      <w:bookmarkStart w:id="179" w:name="_Toc184312081"/>
      <w:bookmarkEnd w:id="179"/>
      <w:bookmarkStart w:id="180" w:name="_Toc184313268"/>
      <w:bookmarkEnd w:id="180"/>
      <w:bookmarkStart w:id="181" w:name="_Toc184310330"/>
      <w:bookmarkEnd w:id="181"/>
      <w:bookmarkStart w:id="182" w:name="_Toc184310304"/>
      <w:bookmarkEnd w:id="182"/>
      <w:bookmarkStart w:id="183" w:name="_Toc184312116"/>
      <w:bookmarkEnd w:id="183"/>
      <w:bookmarkStart w:id="184" w:name="_Toc184310317"/>
      <w:bookmarkEnd w:id="184"/>
      <w:bookmarkStart w:id="185" w:name="_Toc184312072"/>
      <w:bookmarkEnd w:id="185"/>
      <w:bookmarkStart w:id="186" w:name="_Toc184313282"/>
      <w:bookmarkEnd w:id="186"/>
      <w:bookmarkStart w:id="187" w:name="_Toc184308056"/>
      <w:bookmarkEnd w:id="187"/>
      <w:bookmarkStart w:id="188" w:name="_Toc184308093"/>
      <w:bookmarkEnd w:id="188"/>
      <w:bookmarkStart w:id="189" w:name="_Toc184312092"/>
      <w:bookmarkEnd w:id="189"/>
      <w:bookmarkStart w:id="190" w:name="_Toc184310286"/>
      <w:bookmarkEnd w:id="190"/>
      <w:bookmarkStart w:id="191" w:name="_Toc184308058"/>
      <w:bookmarkEnd w:id="191"/>
      <w:bookmarkStart w:id="192" w:name="_Toc184310274"/>
      <w:bookmarkEnd w:id="192"/>
      <w:bookmarkStart w:id="193" w:name="_Toc184308053"/>
      <w:bookmarkEnd w:id="193"/>
      <w:bookmarkStart w:id="194" w:name="_Toc184310276"/>
      <w:bookmarkEnd w:id="194"/>
      <w:bookmarkStart w:id="195" w:name="_Toc184310324"/>
      <w:bookmarkEnd w:id="195"/>
      <w:bookmarkStart w:id="196" w:name="_Toc184312107"/>
      <w:bookmarkEnd w:id="196"/>
      <w:bookmarkStart w:id="197" w:name="_Toc184312119"/>
      <w:bookmarkEnd w:id="197"/>
      <w:bookmarkStart w:id="198" w:name="_Toc184314481"/>
      <w:bookmarkEnd w:id="198"/>
      <w:bookmarkStart w:id="199" w:name="_Toc184310320"/>
      <w:bookmarkEnd w:id="199"/>
      <w:bookmarkStart w:id="200" w:name="_Toc184310283"/>
      <w:bookmarkEnd w:id="200"/>
      <w:bookmarkStart w:id="201" w:name="_Toc184313304"/>
      <w:bookmarkEnd w:id="201"/>
      <w:bookmarkStart w:id="202" w:name="_Toc184313241"/>
      <w:bookmarkEnd w:id="202"/>
      <w:bookmarkStart w:id="203" w:name="_Toc184308094"/>
      <w:bookmarkEnd w:id="203"/>
      <w:bookmarkStart w:id="204" w:name="_Toc184312074"/>
      <w:bookmarkEnd w:id="204"/>
      <w:bookmarkStart w:id="205" w:name="_Toc184313250"/>
      <w:bookmarkEnd w:id="205"/>
      <w:bookmarkStart w:id="206" w:name="_Toc184308066"/>
      <w:bookmarkEnd w:id="206"/>
      <w:bookmarkStart w:id="207" w:name="_Toc184312136"/>
      <w:bookmarkEnd w:id="207"/>
      <w:bookmarkStart w:id="208" w:name="_Toc184314473"/>
      <w:bookmarkEnd w:id="208"/>
      <w:bookmarkStart w:id="209" w:name="_Toc184308097"/>
      <w:bookmarkEnd w:id="209"/>
      <w:bookmarkStart w:id="210" w:name="_Toc184312087"/>
      <w:bookmarkEnd w:id="210"/>
      <w:bookmarkStart w:id="211" w:name="_Toc184310289"/>
      <w:bookmarkEnd w:id="211"/>
      <w:bookmarkStart w:id="212" w:name="_Toc184312088"/>
      <w:bookmarkEnd w:id="212"/>
      <w:bookmarkStart w:id="213" w:name="_Toc184313308"/>
      <w:bookmarkEnd w:id="213"/>
      <w:bookmarkStart w:id="214" w:name="_Toc184313277"/>
      <w:bookmarkEnd w:id="214"/>
      <w:bookmarkStart w:id="215" w:name="_Toc184313259"/>
      <w:bookmarkEnd w:id="215"/>
      <w:bookmarkStart w:id="216" w:name="_Toc184314478"/>
      <w:bookmarkEnd w:id="216"/>
      <w:bookmarkStart w:id="217" w:name="_Toc184312078"/>
      <w:bookmarkEnd w:id="217"/>
      <w:bookmarkStart w:id="218" w:name="_Toc184308048"/>
      <w:bookmarkEnd w:id="218"/>
      <w:bookmarkStart w:id="219" w:name="_Toc184313257"/>
      <w:bookmarkEnd w:id="219"/>
      <w:bookmarkStart w:id="220" w:name="_Toc184308084"/>
      <w:bookmarkEnd w:id="220"/>
      <w:bookmarkStart w:id="221" w:name="_Toc184310343"/>
      <w:bookmarkEnd w:id="221"/>
      <w:bookmarkStart w:id="222" w:name="_Toc184313295"/>
      <w:bookmarkEnd w:id="222"/>
      <w:bookmarkStart w:id="223" w:name="_Toc184313242"/>
      <w:bookmarkEnd w:id="223"/>
      <w:bookmarkStart w:id="224" w:name="_Toc184312069"/>
      <w:bookmarkEnd w:id="224"/>
      <w:bookmarkStart w:id="225" w:name="_Toc184312104"/>
      <w:bookmarkEnd w:id="225"/>
      <w:bookmarkStart w:id="226" w:name="_Toc184313294"/>
      <w:bookmarkEnd w:id="226"/>
      <w:bookmarkStart w:id="227" w:name="_Toc184314459"/>
      <w:bookmarkEnd w:id="227"/>
      <w:bookmarkStart w:id="228" w:name="_Toc184313310"/>
      <w:bookmarkEnd w:id="228"/>
      <w:bookmarkStart w:id="229" w:name="_Toc184310329"/>
      <w:bookmarkEnd w:id="229"/>
      <w:bookmarkStart w:id="230" w:name="_Toc184314461"/>
      <w:bookmarkEnd w:id="230"/>
      <w:bookmarkStart w:id="231" w:name="_Toc184310344"/>
      <w:bookmarkEnd w:id="231"/>
      <w:bookmarkStart w:id="232" w:name="_Toc184308050"/>
      <w:bookmarkEnd w:id="232"/>
      <w:bookmarkStart w:id="233" w:name="_Toc184310321"/>
      <w:bookmarkEnd w:id="233"/>
      <w:bookmarkStart w:id="234" w:name="_Toc184308059"/>
      <w:bookmarkEnd w:id="234"/>
      <w:bookmarkStart w:id="235" w:name="_Toc184314448"/>
      <w:bookmarkEnd w:id="235"/>
      <w:bookmarkStart w:id="236" w:name="_Toc184312120"/>
      <w:bookmarkEnd w:id="236"/>
      <w:bookmarkStart w:id="237" w:name="_Toc184314416"/>
      <w:bookmarkEnd w:id="237"/>
      <w:bookmarkStart w:id="238" w:name="_Toc184313258"/>
      <w:bookmarkEnd w:id="238"/>
      <w:bookmarkStart w:id="239" w:name="_Toc184308045"/>
      <w:bookmarkEnd w:id="239"/>
      <w:bookmarkStart w:id="240" w:name="_Toc184310333"/>
      <w:bookmarkEnd w:id="240"/>
      <w:bookmarkStart w:id="241" w:name="_Toc184314449"/>
      <w:bookmarkEnd w:id="241"/>
      <w:bookmarkStart w:id="242" w:name="_Toc184308038"/>
      <w:bookmarkEnd w:id="242"/>
      <w:bookmarkStart w:id="243" w:name="_Toc184313301"/>
      <w:bookmarkEnd w:id="243"/>
      <w:bookmarkStart w:id="244" w:name="_Toc184314441"/>
      <w:bookmarkEnd w:id="244"/>
      <w:bookmarkStart w:id="245" w:name="_Toc184314454"/>
      <w:bookmarkEnd w:id="245"/>
      <w:bookmarkStart w:id="246" w:name="_Toc184312123"/>
      <w:bookmarkEnd w:id="246"/>
      <w:bookmarkStart w:id="247" w:name="_Toc184310327"/>
      <w:bookmarkEnd w:id="247"/>
      <w:bookmarkStart w:id="248" w:name="_Toc184314471"/>
      <w:bookmarkEnd w:id="248"/>
      <w:bookmarkStart w:id="249" w:name="_Toc184314434"/>
      <w:bookmarkEnd w:id="249"/>
      <w:bookmarkStart w:id="250" w:name="_Toc184308086"/>
      <w:bookmarkEnd w:id="250"/>
      <w:bookmarkStart w:id="251" w:name="_Toc184310316"/>
      <w:bookmarkEnd w:id="251"/>
      <w:bookmarkStart w:id="252" w:name="_Toc184308092"/>
      <w:bookmarkEnd w:id="252"/>
      <w:bookmarkStart w:id="253" w:name="_Toc184314426"/>
      <w:bookmarkEnd w:id="253"/>
      <w:bookmarkStart w:id="254" w:name="_Toc184312113"/>
      <w:bookmarkEnd w:id="254"/>
      <w:bookmarkStart w:id="255" w:name="_Toc184312118"/>
      <w:bookmarkEnd w:id="255"/>
      <w:bookmarkStart w:id="256" w:name="_Toc184308064"/>
      <w:bookmarkEnd w:id="256"/>
      <w:bookmarkStart w:id="257" w:name="_Toc184313247"/>
      <w:bookmarkEnd w:id="257"/>
      <w:bookmarkStart w:id="258" w:name="_Toc184308040"/>
      <w:bookmarkEnd w:id="258"/>
      <w:bookmarkStart w:id="259" w:name="_Toc184312086"/>
      <w:bookmarkEnd w:id="259"/>
      <w:bookmarkStart w:id="260" w:name="_Toc184308069"/>
      <w:bookmarkEnd w:id="260"/>
      <w:bookmarkStart w:id="261" w:name="_Toc184308046"/>
      <w:bookmarkEnd w:id="261"/>
      <w:bookmarkStart w:id="262" w:name="_Toc184312105"/>
      <w:bookmarkEnd w:id="262"/>
      <w:bookmarkStart w:id="263" w:name="_Toc184313276"/>
      <w:bookmarkEnd w:id="263"/>
      <w:bookmarkStart w:id="264" w:name="_Toc184314450"/>
      <w:bookmarkEnd w:id="264"/>
      <w:bookmarkStart w:id="265" w:name="_Toc184310339"/>
      <w:bookmarkEnd w:id="265"/>
      <w:bookmarkStart w:id="266" w:name="_Toc184310331"/>
      <w:bookmarkEnd w:id="266"/>
      <w:bookmarkStart w:id="267" w:name="_Toc184312077"/>
      <w:bookmarkEnd w:id="267"/>
      <w:bookmarkStart w:id="268" w:name="_Toc184313302"/>
      <w:bookmarkEnd w:id="268"/>
      <w:bookmarkStart w:id="269" w:name="_Toc184310291"/>
      <w:bookmarkEnd w:id="269"/>
      <w:bookmarkStart w:id="270" w:name="_Toc184313309"/>
      <w:bookmarkEnd w:id="270"/>
      <w:bookmarkStart w:id="271" w:name="_Toc184314415"/>
      <w:bookmarkEnd w:id="271"/>
      <w:bookmarkStart w:id="272" w:name="_Toc184314451"/>
      <w:bookmarkEnd w:id="272"/>
      <w:bookmarkStart w:id="273" w:name="_Toc184313244"/>
      <w:bookmarkEnd w:id="273"/>
      <w:bookmarkStart w:id="274" w:name="_Toc184310273"/>
      <w:bookmarkEnd w:id="274"/>
      <w:bookmarkStart w:id="275" w:name="_Toc184308063"/>
      <w:bookmarkEnd w:id="275"/>
      <w:bookmarkStart w:id="276" w:name="_Toc184310313"/>
      <w:bookmarkEnd w:id="276"/>
      <w:bookmarkStart w:id="277" w:name="_Toc184313238"/>
      <w:bookmarkEnd w:id="277"/>
      <w:bookmarkStart w:id="278" w:name="_Toc184314458"/>
      <w:bookmarkEnd w:id="278"/>
      <w:bookmarkStart w:id="279" w:name="_Toc184312115"/>
      <w:bookmarkEnd w:id="279"/>
      <w:bookmarkStart w:id="280" w:name="_Toc184313270"/>
      <w:bookmarkEnd w:id="280"/>
      <w:bookmarkStart w:id="281" w:name="_Toc184312100"/>
      <w:bookmarkEnd w:id="281"/>
      <w:bookmarkStart w:id="282" w:name="_Toc184310290"/>
      <w:bookmarkEnd w:id="282"/>
      <w:bookmarkStart w:id="283" w:name="_Toc184314447"/>
      <w:bookmarkEnd w:id="283"/>
      <w:bookmarkStart w:id="284" w:name="_Toc184310288"/>
      <w:bookmarkEnd w:id="284"/>
      <w:bookmarkStart w:id="285" w:name="_Toc184314460"/>
      <w:bookmarkEnd w:id="285"/>
      <w:bookmarkStart w:id="286" w:name="_Toc184314439"/>
      <w:bookmarkEnd w:id="286"/>
      <w:bookmarkStart w:id="287" w:name="_Toc184312131"/>
      <w:bookmarkEnd w:id="287"/>
      <w:bookmarkStart w:id="288" w:name="_Toc184308068"/>
      <w:bookmarkEnd w:id="288"/>
      <w:bookmarkStart w:id="289" w:name="_Toc184312139"/>
      <w:bookmarkEnd w:id="289"/>
      <w:bookmarkStart w:id="290" w:name="_Toc184308089"/>
      <w:bookmarkEnd w:id="290"/>
      <w:bookmarkStart w:id="291" w:name="_Toc184312128"/>
      <w:bookmarkEnd w:id="291"/>
      <w:bookmarkStart w:id="292" w:name="_Toc184313299"/>
      <w:bookmarkEnd w:id="292"/>
      <w:bookmarkStart w:id="293" w:name="_Toc184314442"/>
      <w:bookmarkEnd w:id="293"/>
      <w:bookmarkStart w:id="294" w:name="_Toc184308083"/>
      <w:bookmarkEnd w:id="294"/>
      <w:bookmarkStart w:id="295" w:name="_Toc184310275"/>
      <w:bookmarkEnd w:id="295"/>
      <w:bookmarkStart w:id="296" w:name="_Toc184313296"/>
      <w:bookmarkEnd w:id="296"/>
      <w:bookmarkStart w:id="297" w:name="_Toc184314428"/>
      <w:bookmarkEnd w:id="297"/>
      <w:bookmarkStart w:id="298" w:name="_Toc184312099"/>
      <w:bookmarkEnd w:id="298"/>
      <w:bookmarkStart w:id="299" w:name="_Toc184310295"/>
      <w:bookmarkEnd w:id="299"/>
      <w:bookmarkStart w:id="300" w:name="_Toc184308095"/>
      <w:bookmarkEnd w:id="300"/>
      <w:bookmarkStart w:id="301" w:name="_Toc184310314"/>
      <w:bookmarkEnd w:id="301"/>
      <w:bookmarkStart w:id="302" w:name="_Toc184313260"/>
      <w:bookmarkEnd w:id="302"/>
      <w:bookmarkStart w:id="303" w:name="_Toc184308049"/>
      <w:bookmarkEnd w:id="303"/>
      <w:bookmarkStart w:id="304" w:name="_Toc184308061"/>
      <w:bookmarkEnd w:id="304"/>
      <w:bookmarkStart w:id="305" w:name="_Toc184310301"/>
      <w:bookmarkEnd w:id="305"/>
      <w:bookmarkStart w:id="306" w:name="_Toc184314414"/>
      <w:bookmarkEnd w:id="306"/>
      <w:bookmarkStart w:id="307" w:name="_Toc184308104"/>
      <w:bookmarkEnd w:id="307"/>
      <w:bookmarkStart w:id="308" w:name="_Toc184308044"/>
      <w:bookmarkEnd w:id="308"/>
      <w:bookmarkStart w:id="309" w:name="_Toc184314469"/>
      <w:bookmarkEnd w:id="309"/>
      <w:bookmarkStart w:id="310" w:name="_Toc184310287"/>
      <w:bookmarkEnd w:id="310"/>
      <w:bookmarkStart w:id="311" w:name="_Toc184314477"/>
      <w:bookmarkEnd w:id="311"/>
      <w:bookmarkStart w:id="312" w:name="_Toc184312068"/>
      <w:bookmarkEnd w:id="312"/>
      <w:bookmarkStart w:id="313" w:name="_Toc184312067"/>
      <w:bookmarkEnd w:id="313"/>
      <w:bookmarkStart w:id="314" w:name="_Toc184310311"/>
      <w:bookmarkEnd w:id="314"/>
      <w:bookmarkStart w:id="315" w:name="_Toc184310319"/>
      <w:bookmarkEnd w:id="315"/>
      <w:bookmarkStart w:id="316" w:name="_Toc184312124"/>
      <w:bookmarkEnd w:id="316"/>
      <w:bookmarkStart w:id="317" w:name="_Toc184313251"/>
      <w:bookmarkEnd w:id="317"/>
      <w:bookmarkStart w:id="318" w:name="_Toc184308108"/>
      <w:bookmarkEnd w:id="318"/>
      <w:bookmarkStart w:id="319" w:name="_Toc184310294"/>
      <w:bookmarkEnd w:id="319"/>
      <w:bookmarkStart w:id="320" w:name="_Toc184308073"/>
      <w:bookmarkEnd w:id="320"/>
      <w:bookmarkStart w:id="321" w:name="_Toc184312091"/>
      <w:bookmarkEnd w:id="321"/>
      <w:bookmarkStart w:id="322" w:name="_Toc184310278"/>
      <w:bookmarkEnd w:id="322"/>
      <w:bookmarkStart w:id="323" w:name="_Toc184308074"/>
      <w:bookmarkEnd w:id="323"/>
      <w:bookmarkStart w:id="324" w:name="_Toc184308055"/>
      <w:bookmarkEnd w:id="324"/>
      <w:bookmarkStart w:id="325" w:name="_Toc184312127"/>
      <w:bookmarkEnd w:id="325"/>
      <w:bookmarkStart w:id="326" w:name="_Toc184310285"/>
      <w:bookmarkEnd w:id="326"/>
      <w:bookmarkStart w:id="327" w:name="_Toc184310297"/>
      <w:bookmarkEnd w:id="327"/>
      <w:bookmarkStart w:id="328" w:name="_Toc184308091"/>
      <w:bookmarkEnd w:id="328"/>
      <w:bookmarkStart w:id="329" w:name="_Toc184313256"/>
      <w:bookmarkEnd w:id="329"/>
      <w:bookmarkStart w:id="330" w:name="_Toc184314419"/>
      <w:bookmarkEnd w:id="330"/>
      <w:bookmarkStart w:id="331" w:name="_Toc184312122"/>
      <w:bookmarkEnd w:id="331"/>
      <w:bookmarkStart w:id="332" w:name="_Toc184314418"/>
      <w:bookmarkEnd w:id="332"/>
      <w:bookmarkStart w:id="333" w:name="_Toc184314424"/>
      <w:bookmarkEnd w:id="333"/>
      <w:bookmarkStart w:id="334" w:name="_Toc184308054"/>
      <w:bookmarkEnd w:id="334"/>
      <w:bookmarkStart w:id="335" w:name="_Toc184310328"/>
      <w:bookmarkEnd w:id="335"/>
      <w:bookmarkStart w:id="336" w:name="_Toc184314436"/>
      <w:bookmarkEnd w:id="336"/>
      <w:bookmarkStart w:id="337" w:name="_Toc184312114"/>
      <w:bookmarkEnd w:id="337"/>
      <w:bookmarkStart w:id="338" w:name="_Toc184313306"/>
      <w:bookmarkEnd w:id="338"/>
      <w:bookmarkStart w:id="339" w:name="_Toc184312095"/>
      <w:bookmarkEnd w:id="339"/>
      <w:bookmarkStart w:id="340" w:name="_Toc184313265"/>
      <w:bookmarkEnd w:id="340"/>
      <w:bookmarkStart w:id="341" w:name="_Toc184312106"/>
      <w:bookmarkEnd w:id="341"/>
      <w:bookmarkStart w:id="342" w:name="_Toc184314435"/>
      <w:bookmarkEnd w:id="342"/>
      <w:bookmarkStart w:id="343" w:name="_Toc184313305"/>
      <w:bookmarkEnd w:id="343"/>
      <w:bookmarkStart w:id="344" w:name="_Toc184308043"/>
      <w:bookmarkEnd w:id="344"/>
      <w:bookmarkStart w:id="345" w:name="_Toc184310284"/>
      <w:bookmarkEnd w:id="345"/>
      <w:bookmarkStart w:id="346" w:name="_Toc184310323"/>
      <w:bookmarkEnd w:id="346"/>
      <w:bookmarkStart w:id="347" w:name="_Toc184314432"/>
      <w:bookmarkEnd w:id="347"/>
      <w:bookmarkStart w:id="348" w:name="_Toc184313307"/>
      <w:bookmarkEnd w:id="348"/>
      <w:bookmarkStart w:id="349" w:name="_Toc184313263"/>
      <w:bookmarkEnd w:id="349"/>
      <w:bookmarkStart w:id="350" w:name="_Toc184310310"/>
      <w:bookmarkEnd w:id="350"/>
      <w:bookmarkStart w:id="351" w:name="_Toc184313283"/>
      <w:bookmarkEnd w:id="351"/>
      <w:bookmarkStart w:id="352" w:name="_Toc184310277"/>
      <w:bookmarkEnd w:id="352"/>
      <w:bookmarkStart w:id="353" w:name="_Toc184313261"/>
      <w:bookmarkEnd w:id="353"/>
      <w:bookmarkStart w:id="354" w:name="_Toc184310342"/>
      <w:bookmarkEnd w:id="354"/>
      <w:bookmarkStart w:id="355" w:name="_Toc184312089"/>
      <w:bookmarkEnd w:id="355"/>
      <w:bookmarkStart w:id="356" w:name="_Toc184313281"/>
      <w:bookmarkEnd w:id="356"/>
      <w:bookmarkStart w:id="357" w:name="_Toc184308087"/>
      <w:bookmarkEnd w:id="357"/>
      <w:bookmarkStart w:id="358" w:name="_Toc184312135"/>
      <w:bookmarkEnd w:id="358"/>
      <w:bookmarkStart w:id="359" w:name="_Toc184312103"/>
      <w:bookmarkEnd w:id="359"/>
      <w:bookmarkStart w:id="360" w:name="_Toc184314410"/>
      <w:bookmarkEnd w:id="360"/>
      <w:bookmarkStart w:id="361" w:name="_Toc184314467"/>
      <w:bookmarkEnd w:id="361"/>
      <w:bookmarkStart w:id="362" w:name="_Toc184313279"/>
      <w:bookmarkEnd w:id="362"/>
      <w:bookmarkStart w:id="363" w:name="_Toc184313293"/>
      <w:bookmarkEnd w:id="363"/>
      <w:bookmarkStart w:id="364" w:name="_Toc184314444"/>
      <w:bookmarkEnd w:id="364"/>
      <w:bookmarkStart w:id="365" w:name="_Toc184314466"/>
      <w:bookmarkEnd w:id="365"/>
      <w:bookmarkStart w:id="366" w:name="_Toc184313288"/>
      <w:bookmarkEnd w:id="366"/>
      <w:bookmarkStart w:id="367" w:name="_Toc184312109"/>
      <w:bookmarkEnd w:id="367"/>
      <w:bookmarkStart w:id="368" w:name="_Toc184312134"/>
      <w:bookmarkEnd w:id="368"/>
      <w:bookmarkStart w:id="369" w:name="_Toc184313289"/>
      <w:bookmarkEnd w:id="369"/>
      <w:bookmarkStart w:id="370" w:name="_Toc184308098"/>
      <w:bookmarkEnd w:id="370"/>
      <w:bookmarkStart w:id="371" w:name="_Toc184314465"/>
      <w:bookmarkEnd w:id="371"/>
      <w:bookmarkStart w:id="372" w:name="_Toc184314425"/>
      <w:bookmarkEnd w:id="372"/>
      <w:bookmarkStart w:id="373" w:name="_Toc184314431"/>
      <w:bookmarkEnd w:id="373"/>
      <w:bookmarkStart w:id="374" w:name="_Toc184310298"/>
      <w:bookmarkEnd w:id="374"/>
      <w:bookmarkStart w:id="375" w:name="_Toc184310280"/>
      <w:bookmarkEnd w:id="375"/>
      <w:bookmarkStart w:id="376" w:name="_Toc184308062"/>
      <w:bookmarkEnd w:id="376"/>
      <w:bookmarkStart w:id="377" w:name="_Toc184308071"/>
      <w:bookmarkEnd w:id="377"/>
      <w:bookmarkStart w:id="378" w:name="_Toc184314472"/>
      <w:bookmarkEnd w:id="378"/>
      <w:bookmarkStart w:id="379" w:name="_Toc184308103"/>
      <w:bookmarkEnd w:id="379"/>
      <w:bookmarkStart w:id="380" w:name="_Toc184310272"/>
      <w:bookmarkEnd w:id="380"/>
      <w:bookmarkStart w:id="381" w:name="_Toc184314470"/>
      <w:bookmarkEnd w:id="381"/>
      <w:bookmarkStart w:id="382" w:name="_Toc184313239"/>
      <w:bookmarkEnd w:id="382"/>
      <w:bookmarkStart w:id="383" w:name="_Toc184308100"/>
      <w:bookmarkEnd w:id="383"/>
      <w:bookmarkStart w:id="384" w:name="_Toc184314429"/>
      <w:bookmarkEnd w:id="384"/>
      <w:bookmarkStart w:id="385" w:name="_Toc184308072"/>
      <w:bookmarkEnd w:id="385"/>
      <w:bookmarkStart w:id="386" w:name="_Toc184314457"/>
      <w:bookmarkEnd w:id="386"/>
      <w:bookmarkStart w:id="387" w:name="_Toc184313274"/>
      <w:bookmarkEnd w:id="387"/>
      <w:bookmarkStart w:id="388" w:name="_Toc184308105"/>
      <w:bookmarkEnd w:id="388"/>
      <w:bookmarkStart w:id="389" w:name="_Toc184312097"/>
      <w:bookmarkEnd w:id="389"/>
      <w:bookmarkStart w:id="390" w:name="_Toc184314482"/>
      <w:bookmarkEnd w:id="390"/>
      <w:bookmarkStart w:id="391" w:name="_Toc184308090"/>
      <w:bookmarkEnd w:id="391"/>
      <w:bookmarkStart w:id="392" w:name="_Toc184313298"/>
      <w:bookmarkEnd w:id="392"/>
      <w:r>
        <w:rPr>
          <w:rFonts w:hint="eastAsia" w:cs="仿宋" w:asciiTheme="minorEastAsia" w:hAnsiTheme="minorEastAsia"/>
          <w:b/>
          <w:sz w:val="36"/>
          <w:szCs w:val="36"/>
        </w:rPr>
        <w:t>评审方法</w:t>
      </w:r>
    </w:p>
    <w:p w14:paraId="619BF1B5">
      <w:pPr>
        <w:adjustRightInd w:val="0"/>
        <w:snapToGrid w:val="0"/>
        <w:spacing w:line="460" w:lineRule="exact"/>
        <w:ind w:firstLine="480" w:firstLineChars="200"/>
        <w:rPr>
          <w:rFonts w:cs="仿宋" w:asciiTheme="minorEastAsia" w:hAnsiTheme="minorEastAsia"/>
          <w:sz w:val="24"/>
        </w:rPr>
      </w:pPr>
    </w:p>
    <w:p w14:paraId="311E954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78F83FD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574343E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F75985F">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78AC4D35">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123696CF">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30DC1F6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3DAF4C3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46A9164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136E12F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7C7F9EA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449CC9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1135D55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34E8F8E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4152C52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069B911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38371D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1C254C5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084788F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3F6F1F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341A295">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60DC10A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4696C9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399FDE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2DF539E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2112A52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6AA15FA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116E0A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1F8D5D6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198232F6">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414D068D">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708A9D0E">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0B723A7E">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578FD9D1">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14:paraId="04B021C3">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14:paraId="17C90C6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53AE0F9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5F010CF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605CF6E">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4DA6E888">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bookmarkStart w:id="393" w:name="OLE_LINK11"/>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bookmarkEnd w:id="393"/>
    </w:p>
    <w:p w14:paraId="721A2E1E">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1D932578">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BFA018A">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79F925D5">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09ADBDCA">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7ED556D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46D51B9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169232A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B18AFF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73665634">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32CDD8F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6BAEE19D">
      <w:pPr>
        <w:pStyle w:val="8"/>
        <w:ind w:firstLine="480" w:firstLineChars="200"/>
      </w:pPr>
      <w:r>
        <w:rPr>
          <w:lang w:val="en-US"/>
        </w:rPr>
        <w:t>1.1</w:t>
      </w:r>
      <w:r>
        <w:rPr>
          <w:rFonts w:hint="eastAsia"/>
        </w:rPr>
        <w:t>若出现税率不一致的情况，以除税总金额相对比。</w:t>
      </w:r>
    </w:p>
    <w:p w14:paraId="41FB1382">
      <w:pPr>
        <w:pStyle w:val="8"/>
        <w:ind w:firstLine="480" w:firstLineChars="200"/>
        <w:rPr>
          <w:rFonts w:hint="default" w:eastAsiaTheme="minorEastAsia"/>
          <w:highlight w:val="none"/>
          <w:lang w:val="en-US" w:eastAsia="zh-CN"/>
        </w:rPr>
      </w:pPr>
      <w:bookmarkStart w:id="394" w:name="OLE_LINK12"/>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bookmarkEnd w:id="394"/>
    <w:p w14:paraId="6876DCB1">
      <w:pPr>
        <w:pStyle w:val="8"/>
        <w:ind w:firstLine="480" w:firstLineChars="200"/>
        <w:rPr>
          <w:rFonts w:hint="eastAsia"/>
          <w:color w:val="auto"/>
        </w:rPr>
      </w:pPr>
      <w:r>
        <w:rPr>
          <w:rFonts w:hint="default"/>
          <w:color w:val="auto"/>
          <w:lang w:val="en-US"/>
        </w:rPr>
        <w:t>1.</w:t>
      </w:r>
      <w:r>
        <w:rPr>
          <w:rFonts w:hint="eastAsia"/>
          <w:color w:val="auto"/>
          <w:lang w:val="en-US" w:eastAsia="zh-CN"/>
        </w:rPr>
        <w:t>3若</w:t>
      </w:r>
      <w:r>
        <w:rPr>
          <w:rFonts w:hint="eastAsia"/>
          <w:color w:val="auto"/>
        </w:rPr>
        <w:t>出现相</w:t>
      </w:r>
      <w:bookmarkStart w:id="395" w:name="OLE_LINK13"/>
      <w:r>
        <w:rPr>
          <w:rFonts w:hint="eastAsia"/>
          <w:color w:val="auto"/>
          <w:highlight w:val="none"/>
        </w:rPr>
        <w:t>同</w:t>
      </w:r>
      <w:r>
        <w:rPr>
          <w:rFonts w:hint="eastAsia"/>
          <w:color w:val="auto"/>
          <w:highlight w:val="none"/>
          <w:lang w:val="en-US" w:eastAsia="zh-CN"/>
        </w:rPr>
        <w:t>除税</w:t>
      </w:r>
      <w:r>
        <w:rPr>
          <w:rFonts w:hint="eastAsia"/>
          <w:color w:val="auto"/>
          <w:highlight w:val="none"/>
        </w:rPr>
        <w:t>总金额</w:t>
      </w:r>
      <w:bookmarkEnd w:id="395"/>
      <w:r>
        <w:rPr>
          <w:rFonts w:hint="eastAsia"/>
          <w:color w:val="auto"/>
        </w:rPr>
        <w:t>最低报价情况时，</w:t>
      </w:r>
      <w:r>
        <w:rPr>
          <w:rFonts w:hint="eastAsia"/>
          <w:b/>
          <w:bCs/>
          <w:color w:val="auto"/>
        </w:rPr>
        <w:t>则由评审小组按少数服从多数的原则通过投票表决决定。</w:t>
      </w:r>
    </w:p>
    <w:p w14:paraId="25C9416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69657589">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28C38D4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3A46DE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7195B0E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02A7944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5D5351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19428A84">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2F5DB4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7E0198E4">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5540E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28058907">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259EAFA4">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36C2544B">
      <w:pPr>
        <w:rPr>
          <w:rFonts w:ascii="宋体" w:hAnsi="宋体" w:cs="宋体"/>
          <w:sz w:val="24"/>
        </w:rPr>
      </w:pPr>
    </w:p>
    <w:p w14:paraId="52CAC5B3">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3BFAAEB2">
      <w:pPr>
        <w:spacing w:line="480" w:lineRule="auto"/>
        <w:rPr>
          <w:rFonts w:ascii="宋体" w:hAnsi="宋体" w:cs="宋体"/>
          <w:b/>
          <w:sz w:val="24"/>
        </w:rPr>
      </w:pPr>
    </w:p>
    <w:p w14:paraId="6F5EE6BC">
      <w:pPr>
        <w:spacing w:line="480" w:lineRule="auto"/>
        <w:jc w:val="center"/>
        <w:rPr>
          <w:rFonts w:hint="eastAsia" w:ascii="宋体" w:hAnsi="宋体" w:cs="宋体"/>
          <w:b/>
          <w:sz w:val="36"/>
          <w:szCs w:val="36"/>
        </w:rPr>
      </w:pPr>
    </w:p>
    <w:p w14:paraId="2CE8A919">
      <w:pPr>
        <w:spacing w:line="480" w:lineRule="auto"/>
        <w:jc w:val="center"/>
        <w:rPr>
          <w:rFonts w:hint="eastAsia" w:ascii="宋体" w:hAnsi="宋体" w:cs="宋体"/>
          <w:b/>
          <w:sz w:val="36"/>
          <w:szCs w:val="36"/>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4"/>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2024年临江公司横河电磁流量计采购项目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9"/>
      </w:pPr>
    </w:p>
    <w:p w14:paraId="44B1FF18"/>
    <w:p w14:paraId="658CA697">
      <w:pPr>
        <w:pStyle w:val="8"/>
      </w:pPr>
    </w:p>
    <w:p w14:paraId="7A4CFC41">
      <w:pPr>
        <w:pStyle w:val="9"/>
      </w:pPr>
    </w:p>
    <w:p w14:paraId="4381DAB9"/>
    <w:p w14:paraId="6B1E3C88">
      <w:pPr>
        <w:pStyle w:val="8"/>
      </w:pPr>
    </w:p>
    <w:p w14:paraId="126960D3">
      <w:pPr>
        <w:pStyle w:val="9"/>
      </w:pPr>
    </w:p>
    <w:p w14:paraId="4422A319"/>
    <w:p w14:paraId="53FD5F88">
      <w:pPr>
        <w:pStyle w:val="8"/>
      </w:pPr>
    </w:p>
    <w:p w14:paraId="2A2E1A10">
      <w:pPr>
        <w:pStyle w:val="9"/>
      </w:pPr>
    </w:p>
    <w:p w14:paraId="1C4FCBC0"/>
    <w:p w14:paraId="65B8C7FD">
      <w:pPr>
        <w:pStyle w:val="8"/>
      </w:pPr>
    </w:p>
    <w:p w14:paraId="619FBA5B">
      <w:pPr>
        <w:pStyle w:val="9"/>
      </w:pPr>
    </w:p>
    <w:p w14:paraId="324A0C4F"/>
    <w:p w14:paraId="5B1A1CCA">
      <w:pPr>
        <w:pStyle w:val="8"/>
      </w:pPr>
    </w:p>
    <w:p w14:paraId="3D288F42">
      <w:pPr>
        <w:pStyle w:val="24"/>
        <w:ind w:left="0" w:leftChars="0" w:firstLine="0" w:firstLineChars="0"/>
        <w:rPr>
          <w:rFonts w:ascii="宋体" w:hAnsi="宋体" w:cs="宋体"/>
          <w:b/>
          <w:szCs w:val="24"/>
        </w:rPr>
      </w:pPr>
    </w:p>
    <w:p w14:paraId="7CD4026D">
      <w:pPr>
        <w:pStyle w:val="9"/>
        <w:jc w:val="center"/>
        <w:rPr>
          <w:rFonts w:eastAsia="宋体"/>
          <w:b/>
          <w:bCs/>
        </w:rPr>
      </w:pPr>
      <w:r>
        <w:rPr>
          <w:rFonts w:hint="eastAsia"/>
          <w:b/>
          <w:bCs/>
        </w:rPr>
        <w:t>目录</w:t>
      </w:r>
    </w:p>
    <w:p w14:paraId="56955BBE">
      <w:pPr>
        <w:pStyle w:val="10"/>
        <w:spacing w:line="360" w:lineRule="auto"/>
        <w:ind w:firstLine="240" w:firstLineChars="100"/>
      </w:pPr>
      <w:r>
        <w:rPr>
          <w:rFonts w:hint="eastAsia"/>
        </w:rPr>
        <w:t>第一章 合同书  ……………………………………………………………（页码）</w:t>
      </w:r>
    </w:p>
    <w:p w14:paraId="6FD81C29">
      <w:pPr>
        <w:pStyle w:val="10"/>
        <w:spacing w:line="360" w:lineRule="auto"/>
        <w:ind w:firstLine="240" w:firstLineChars="100"/>
      </w:pPr>
      <w:r>
        <w:rPr>
          <w:rFonts w:hint="eastAsia"/>
        </w:rPr>
        <w:t>第二章 合同一般条款………………………………………………………（页码）</w:t>
      </w:r>
    </w:p>
    <w:p w14:paraId="1738B855">
      <w:pPr>
        <w:pStyle w:val="10"/>
        <w:spacing w:line="360" w:lineRule="auto"/>
        <w:ind w:firstLine="240" w:firstLineChars="100"/>
      </w:pPr>
      <w:r>
        <w:rPr>
          <w:rFonts w:hint="eastAsia"/>
        </w:rPr>
        <w:t>第三章 廉洁协议……………………………………………………………（页码）</w:t>
      </w:r>
    </w:p>
    <w:p w14:paraId="2D8777FF">
      <w:pPr>
        <w:pStyle w:val="10"/>
        <w:spacing w:line="360" w:lineRule="auto"/>
        <w:ind w:firstLine="240" w:firstLineChars="100"/>
        <w:rPr>
          <w:rFonts w:hint="eastAsia"/>
        </w:rPr>
      </w:pPr>
    </w:p>
    <w:p w14:paraId="18A9CC3A">
      <w:pPr>
        <w:pStyle w:val="24"/>
        <w:rPr>
          <w:rFonts w:ascii="宋体" w:hAnsi="宋体" w:cs="宋体"/>
          <w:szCs w:val="24"/>
        </w:rPr>
      </w:pPr>
    </w:p>
    <w:p w14:paraId="5FD33660">
      <w:pPr>
        <w:pStyle w:val="10"/>
        <w:rPr>
          <w:rFonts w:cs="宋体"/>
        </w:rPr>
      </w:pPr>
    </w:p>
    <w:p w14:paraId="7020762C">
      <w:pPr>
        <w:pStyle w:val="10"/>
        <w:rPr>
          <w:rFonts w:cs="宋体"/>
        </w:rPr>
      </w:pPr>
    </w:p>
    <w:p w14:paraId="466048DE">
      <w:pPr>
        <w:pStyle w:val="10"/>
        <w:rPr>
          <w:rFonts w:cs="宋体"/>
        </w:rPr>
      </w:pPr>
    </w:p>
    <w:p w14:paraId="6BF7B1DE">
      <w:pPr>
        <w:pStyle w:val="10"/>
        <w:rPr>
          <w:rFonts w:cs="宋体"/>
        </w:rPr>
      </w:pPr>
    </w:p>
    <w:p w14:paraId="68404211">
      <w:pPr>
        <w:pStyle w:val="10"/>
        <w:rPr>
          <w:rFonts w:cs="宋体"/>
        </w:rPr>
      </w:pPr>
    </w:p>
    <w:p w14:paraId="5D5B25EF">
      <w:pPr>
        <w:pStyle w:val="10"/>
        <w:rPr>
          <w:rFonts w:cs="宋体"/>
        </w:rPr>
      </w:pPr>
    </w:p>
    <w:p w14:paraId="31AA09A7">
      <w:pPr>
        <w:pStyle w:val="10"/>
        <w:rPr>
          <w:rFonts w:cs="宋体"/>
        </w:rPr>
      </w:pPr>
    </w:p>
    <w:p w14:paraId="5509CFE2">
      <w:pPr>
        <w:pStyle w:val="10"/>
        <w:rPr>
          <w:rFonts w:cs="宋体"/>
        </w:rPr>
      </w:pPr>
    </w:p>
    <w:p w14:paraId="660AA390">
      <w:pPr>
        <w:pStyle w:val="10"/>
        <w:rPr>
          <w:rFonts w:cs="宋体"/>
        </w:rPr>
      </w:pPr>
    </w:p>
    <w:p w14:paraId="24DD81DE">
      <w:pPr>
        <w:pStyle w:val="10"/>
        <w:rPr>
          <w:rFonts w:cs="宋体"/>
        </w:rPr>
      </w:pPr>
    </w:p>
    <w:p w14:paraId="345E0CF0">
      <w:pPr>
        <w:pStyle w:val="10"/>
        <w:rPr>
          <w:rFonts w:cs="宋体"/>
        </w:rPr>
      </w:pPr>
    </w:p>
    <w:p w14:paraId="0395885A">
      <w:pPr>
        <w:pStyle w:val="10"/>
        <w:rPr>
          <w:rFonts w:cs="宋体"/>
        </w:rPr>
      </w:pPr>
    </w:p>
    <w:p w14:paraId="42E14A18">
      <w:pPr>
        <w:pStyle w:val="10"/>
        <w:rPr>
          <w:rFonts w:cs="宋体"/>
        </w:rPr>
      </w:pPr>
    </w:p>
    <w:p w14:paraId="3372767B">
      <w:pPr>
        <w:pStyle w:val="10"/>
        <w:rPr>
          <w:rFonts w:cs="宋体"/>
        </w:rPr>
      </w:pPr>
    </w:p>
    <w:p w14:paraId="1C76258A">
      <w:pPr>
        <w:pStyle w:val="10"/>
        <w:rPr>
          <w:rFonts w:cs="宋体"/>
        </w:rPr>
      </w:pPr>
    </w:p>
    <w:p w14:paraId="3D95B1B6">
      <w:pPr>
        <w:pStyle w:val="10"/>
        <w:rPr>
          <w:rFonts w:cs="宋体"/>
        </w:rPr>
      </w:pPr>
    </w:p>
    <w:p w14:paraId="707E492D">
      <w:pPr>
        <w:pStyle w:val="10"/>
        <w:rPr>
          <w:rFonts w:cs="宋体"/>
        </w:rPr>
      </w:pPr>
    </w:p>
    <w:p w14:paraId="412B9E0F">
      <w:pPr>
        <w:pStyle w:val="10"/>
        <w:rPr>
          <w:rFonts w:cs="宋体"/>
        </w:rPr>
      </w:pPr>
    </w:p>
    <w:p w14:paraId="6D286F51">
      <w:pPr>
        <w:pStyle w:val="10"/>
        <w:rPr>
          <w:rFonts w:cs="宋体"/>
        </w:rPr>
      </w:pPr>
    </w:p>
    <w:p w14:paraId="57B2D939">
      <w:pPr>
        <w:pStyle w:val="24"/>
        <w:ind w:left="0" w:leftChars="0" w:firstLine="0" w:firstLineChars="0"/>
        <w:jc w:val="both"/>
        <w:rPr>
          <w:rFonts w:ascii="宋体" w:hAnsi="宋体" w:cs="宋体"/>
          <w:b/>
          <w:szCs w:val="24"/>
        </w:rPr>
      </w:pPr>
    </w:p>
    <w:p w14:paraId="563DBC59">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2024年临江公司横河电磁流量计采购项目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w:t>
      </w:r>
      <w:r>
        <w:rPr>
          <w:rFonts w:hint="eastAsia" w:ascii="宋体" w:hAnsi="宋体" w:cs="宋体"/>
          <w:sz w:val="24"/>
          <w:lang w:eastAsia="zh-CN"/>
        </w:rPr>
        <w:t>限于</w:t>
      </w:r>
      <w:r>
        <w:rPr>
          <w:rFonts w:hint="eastAsia" w:ascii="宋体" w:hAnsi="宋体" w:cs="宋体"/>
          <w:sz w:val="24"/>
        </w:rPr>
        <w:t>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96" w:name="_Toc24059"/>
      <w:bookmarkStart w:id="397" w:name="_Toc3029"/>
      <w:bookmarkStart w:id="398" w:name="_Toc2232"/>
      <w:r>
        <w:rPr>
          <w:rFonts w:hint="eastAsia" w:ascii="宋体" w:hAnsi="宋体" w:cs="宋体"/>
          <w:b/>
          <w:sz w:val="24"/>
        </w:rPr>
        <w:t>一、合同组成部分</w:t>
      </w:r>
      <w:bookmarkEnd w:id="396"/>
      <w:bookmarkEnd w:id="397"/>
      <w:bookmarkEnd w:id="398"/>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99" w:name="_Toc21295"/>
      <w:bookmarkStart w:id="400" w:name="_Toc27126"/>
      <w:bookmarkStart w:id="401" w:name="_Toc24300"/>
      <w:r>
        <w:rPr>
          <w:rFonts w:hint="eastAsia" w:ascii="宋体" w:hAnsi="宋体" w:cs="宋体"/>
          <w:b/>
          <w:sz w:val="24"/>
        </w:rPr>
        <w:t xml:space="preserve">二、 </w:t>
      </w:r>
      <w:bookmarkEnd w:id="399"/>
      <w:bookmarkEnd w:id="400"/>
      <w:bookmarkEnd w:id="401"/>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14:paraId="497A0C60">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14:paraId="212DE3CC">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14:paraId="0605CA4C">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14:paraId="6EF467BE">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14:paraId="588F16F3">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14:paraId="1CD19D3F">
            <w:pP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14:paraId="17F006DB">
            <w:pPr>
              <w:jc w:val="center"/>
              <w:rPr>
                <w:rFonts w:ascii="宋体" w:hAnsi="宋体" w:eastAsia="宋体" w:cs="宋体"/>
                <w:snapToGrid w:val="0"/>
                <w:szCs w:val="21"/>
              </w:rPr>
            </w:pPr>
            <w:r>
              <w:rPr>
                <w:rFonts w:hint="eastAsia" w:ascii="宋体" w:hAnsi="宋体" w:eastAsia="宋体" w:cs="宋体"/>
                <w:snapToGrid w:val="0"/>
                <w:szCs w:val="21"/>
              </w:rPr>
              <w:t>单价</w:t>
            </w:r>
          </w:p>
          <w:p w14:paraId="6E43777D">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14:paraId="5B2B625A">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ascii="宋体" w:hAnsi="宋体" w:eastAsia="宋体" w:cs="宋体"/>
                <w:snapToGrid w:val="0"/>
                <w:szCs w:val="21"/>
              </w:rPr>
            </w:pPr>
          </w:p>
        </w:tc>
        <w:tc>
          <w:tcPr>
            <w:tcW w:w="1330" w:type="dxa"/>
            <w:vAlign w:val="center"/>
          </w:tcPr>
          <w:p w14:paraId="2BA87EFB">
            <w:pPr>
              <w:widowControl/>
              <w:jc w:val="center"/>
              <w:textAlignment w:val="center"/>
              <w:rPr>
                <w:rFonts w:ascii="宋体" w:hAnsi="宋体" w:eastAsia="宋体" w:cs="宋体"/>
                <w:snapToGrid w:val="0"/>
                <w:szCs w:val="21"/>
              </w:rPr>
            </w:pPr>
          </w:p>
        </w:tc>
        <w:tc>
          <w:tcPr>
            <w:tcW w:w="1560" w:type="dxa"/>
            <w:vAlign w:val="center"/>
          </w:tcPr>
          <w:p w14:paraId="5F7C2B7C">
            <w:pPr>
              <w:widowControl/>
              <w:jc w:val="center"/>
              <w:textAlignment w:val="center"/>
              <w:rPr>
                <w:rFonts w:ascii="宋体" w:hAnsi="宋体" w:eastAsia="宋体" w:cs="宋体"/>
                <w:snapToGrid w:val="0"/>
                <w:szCs w:val="21"/>
              </w:rPr>
            </w:pPr>
          </w:p>
        </w:tc>
        <w:tc>
          <w:tcPr>
            <w:tcW w:w="873" w:type="dxa"/>
            <w:vAlign w:val="center"/>
          </w:tcPr>
          <w:p w14:paraId="07D79B5A">
            <w:pPr>
              <w:widowControl/>
              <w:jc w:val="center"/>
              <w:textAlignment w:val="center"/>
              <w:rPr>
                <w:rFonts w:ascii="宋体" w:hAnsi="宋体" w:eastAsia="宋体" w:cs="宋体"/>
                <w:snapToGrid w:val="0"/>
                <w:szCs w:val="21"/>
              </w:rPr>
            </w:pPr>
          </w:p>
        </w:tc>
        <w:tc>
          <w:tcPr>
            <w:tcW w:w="1395" w:type="dxa"/>
            <w:vAlign w:val="center"/>
          </w:tcPr>
          <w:p w14:paraId="260BE9DD">
            <w:pPr>
              <w:widowControl/>
              <w:jc w:val="center"/>
              <w:textAlignment w:val="center"/>
              <w:rPr>
                <w:rFonts w:ascii="宋体" w:hAnsi="宋体" w:eastAsia="宋体" w:cs="宋体"/>
                <w:snapToGrid w:val="0"/>
                <w:szCs w:val="21"/>
              </w:rPr>
            </w:pPr>
          </w:p>
        </w:tc>
        <w:tc>
          <w:tcPr>
            <w:tcW w:w="585" w:type="dxa"/>
            <w:vAlign w:val="center"/>
          </w:tcPr>
          <w:p w14:paraId="2E3C03E8">
            <w:pPr>
              <w:widowControl/>
              <w:jc w:val="center"/>
              <w:textAlignment w:val="center"/>
              <w:rPr>
                <w:rFonts w:ascii="宋体" w:hAnsi="宋体" w:eastAsia="宋体" w:cs="宋体"/>
                <w:snapToGrid w:val="0"/>
                <w:szCs w:val="21"/>
              </w:rPr>
            </w:pPr>
          </w:p>
        </w:tc>
        <w:tc>
          <w:tcPr>
            <w:tcW w:w="840" w:type="dxa"/>
            <w:vAlign w:val="center"/>
          </w:tcPr>
          <w:p w14:paraId="7363C0A5">
            <w:pPr>
              <w:widowControl/>
              <w:jc w:val="center"/>
              <w:textAlignment w:val="center"/>
              <w:rPr>
                <w:rFonts w:ascii="宋体" w:hAnsi="宋体" w:eastAsia="宋体" w:cs="宋体"/>
                <w:snapToGrid w:val="0"/>
                <w:szCs w:val="21"/>
              </w:rPr>
            </w:pPr>
          </w:p>
        </w:tc>
        <w:tc>
          <w:tcPr>
            <w:tcW w:w="1092" w:type="dxa"/>
            <w:vAlign w:val="center"/>
          </w:tcPr>
          <w:p w14:paraId="092D5B1A">
            <w:pPr>
              <w:widowControl/>
              <w:jc w:val="center"/>
              <w:textAlignment w:val="center"/>
              <w:rPr>
                <w:rFonts w:ascii="宋体" w:hAnsi="宋体" w:eastAsia="宋体" w:cs="宋体"/>
                <w:color w:val="000000"/>
                <w:kern w:val="0"/>
                <w:szCs w:val="21"/>
                <w:lang w:bidi="ar"/>
              </w:rPr>
            </w:pPr>
          </w:p>
        </w:tc>
        <w:tc>
          <w:tcPr>
            <w:tcW w:w="840" w:type="dxa"/>
            <w:vAlign w:val="center"/>
          </w:tcPr>
          <w:p w14:paraId="07619DCD">
            <w:pPr>
              <w:widowControl/>
              <w:jc w:val="center"/>
              <w:textAlignment w:val="center"/>
              <w:rPr>
                <w:rFonts w:ascii="宋体" w:hAnsi="宋体" w:eastAsia="宋体" w:cs="宋体"/>
                <w:color w:val="000000"/>
                <w:kern w:val="0"/>
                <w:szCs w:val="21"/>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EB01EC1">
            <w:pPr>
              <w:widowControl/>
              <w:jc w:val="center"/>
              <w:textAlignment w:val="center"/>
              <w:rPr>
                <w:rFonts w:ascii="宋体" w:hAnsi="宋体" w:eastAsia="宋体" w:cs="宋体"/>
                <w:snapToGrid w:val="0"/>
                <w:szCs w:val="21"/>
              </w:rPr>
            </w:pPr>
          </w:p>
        </w:tc>
        <w:tc>
          <w:tcPr>
            <w:tcW w:w="1330" w:type="dxa"/>
            <w:vAlign w:val="center"/>
          </w:tcPr>
          <w:p w14:paraId="40881232">
            <w:pPr>
              <w:widowControl/>
              <w:jc w:val="center"/>
              <w:textAlignment w:val="center"/>
              <w:rPr>
                <w:rFonts w:ascii="宋体" w:hAnsi="宋体" w:eastAsia="宋体" w:cs="宋体"/>
                <w:snapToGrid w:val="0"/>
                <w:szCs w:val="21"/>
              </w:rPr>
            </w:pPr>
          </w:p>
        </w:tc>
        <w:tc>
          <w:tcPr>
            <w:tcW w:w="1560" w:type="dxa"/>
            <w:vAlign w:val="center"/>
          </w:tcPr>
          <w:p w14:paraId="1A556E45">
            <w:pPr>
              <w:widowControl/>
              <w:jc w:val="center"/>
              <w:textAlignment w:val="center"/>
              <w:rPr>
                <w:rFonts w:ascii="宋体" w:hAnsi="宋体" w:eastAsia="宋体" w:cs="宋体"/>
                <w:snapToGrid w:val="0"/>
                <w:szCs w:val="21"/>
              </w:rPr>
            </w:pPr>
          </w:p>
        </w:tc>
        <w:tc>
          <w:tcPr>
            <w:tcW w:w="873" w:type="dxa"/>
            <w:vAlign w:val="center"/>
          </w:tcPr>
          <w:p w14:paraId="59028289">
            <w:pPr>
              <w:widowControl/>
              <w:jc w:val="center"/>
              <w:textAlignment w:val="center"/>
              <w:rPr>
                <w:rFonts w:ascii="宋体" w:hAnsi="宋体" w:eastAsia="宋体" w:cs="宋体"/>
                <w:snapToGrid w:val="0"/>
                <w:szCs w:val="21"/>
              </w:rPr>
            </w:pPr>
          </w:p>
        </w:tc>
        <w:tc>
          <w:tcPr>
            <w:tcW w:w="1395" w:type="dxa"/>
            <w:vAlign w:val="center"/>
          </w:tcPr>
          <w:p w14:paraId="679ED8BE">
            <w:pPr>
              <w:widowControl/>
              <w:jc w:val="center"/>
              <w:textAlignment w:val="center"/>
              <w:rPr>
                <w:rFonts w:ascii="宋体" w:hAnsi="宋体" w:eastAsia="宋体" w:cs="宋体"/>
                <w:snapToGrid w:val="0"/>
                <w:szCs w:val="21"/>
              </w:rPr>
            </w:pPr>
          </w:p>
        </w:tc>
        <w:tc>
          <w:tcPr>
            <w:tcW w:w="585" w:type="dxa"/>
            <w:vAlign w:val="center"/>
          </w:tcPr>
          <w:p w14:paraId="7609E6A8">
            <w:pPr>
              <w:widowControl/>
              <w:jc w:val="center"/>
              <w:textAlignment w:val="center"/>
              <w:rPr>
                <w:rFonts w:ascii="宋体" w:hAnsi="宋体" w:eastAsia="宋体" w:cs="宋体"/>
                <w:snapToGrid w:val="0"/>
                <w:szCs w:val="21"/>
              </w:rPr>
            </w:pPr>
          </w:p>
        </w:tc>
        <w:tc>
          <w:tcPr>
            <w:tcW w:w="840" w:type="dxa"/>
            <w:vAlign w:val="center"/>
          </w:tcPr>
          <w:p w14:paraId="66D0AAD2">
            <w:pPr>
              <w:widowControl/>
              <w:jc w:val="center"/>
              <w:textAlignment w:val="center"/>
              <w:rPr>
                <w:rFonts w:ascii="宋体" w:hAnsi="宋体" w:eastAsia="宋体" w:cs="宋体"/>
                <w:snapToGrid w:val="0"/>
                <w:szCs w:val="21"/>
              </w:rPr>
            </w:pPr>
          </w:p>
        </w:tc>
        <w:tc>
          <w:tcPr>
            <w:tcW w:w="1092" w:type="dxa"/>
            <w:vAlign w:val="center"/>
          </w:tcPr>
          <w:p w14:paraId="01D52380">
            <w:pPr>
              <w:widowControl/>
              <w:jc w:val="center"/>
              <w:textAlignment w:val="center"/>
              <w:rPr>
                <w:rFonts w:ascii="宋体" w:hAnsi="宋体" w:eastAsia="宋体" w:cs="宋体"/>
                <w:color w:val="000000"/>
                <w:kern w:val="0"/>
                <w:szCs w:val="21"/>
                <w:lang w:bidi="ar"/>
              </w:rPr>
            </w:pPr>
          </w:p>
        </w:tc>
        <w:tc>
          <w:tcPr>
            <w:tcW w:w="840" w:type="dxa"/>
            <w:vAlign w:val="center"/>
          </w:tcPr>
          <w:p w14:paraId="38FB5D24">
            <w:pPr>
              <w:widowControl/>
              <w:jc w:val="center"/>
              <w:textAlignment w:val="center"/>
              <w:rPr>
                <w:rFonts w:ascii="宋体" w:hAnsi="宋体" w:eastAsia="宋体" w:cs="宋体"/>
                <w:color w:val="000000"/>
                <w:kern w:val="0"/>
                <w:szCs w:val="21"/>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80BDA5">
            <w:pPr>
              <w:widowControl/>
              <w:jc w:val="center"/>
              <w:textAlignment w:val="center"/>
              <w:rPr>
                <w:rFonts w:ascii="宋体" w:hAnsi="宋体" w:eastAsia="宋体" w:cs="宋体"/>
                <w:snapToGrid w:val="0"/>
                <w:szCs w:val="21"/>
              </w:rPr>
            </w:pPr>
          </w:p>
        </w:tc>
        <w:tc>
          <w:tcPr>
            <w:tcW w:w="1330" w:type="dxa"/>
            <w:vAlign w:val="center"/>
          </w:tcPr>
          <w:p w14:paraId="3368E762">
            <w:pPr>
              <w:widowControl/>
              <w:jc w:val="center"/>
              <w:textAlignment w:val="center"/>
              <w:rPr>
                <w:rFonts w:ascii="宋体" w:hAnsi="宋体" w:eastAsia="宋体" w:cs="宋体"/>
                <w:snapToGrid w:val="0"/>
                <w:szCs w:val="21"/>
              </w:rPr>
            </w:pPr>
          </w:p>
        </w:tc>
        <w:tc>
          <w:tcPr>
            <w:tcW w:w="1560" w:type="dxa"/>
            <w:vAlign w:val="center"/>
          </w:tcPr>
          <w:p w14:paraId="76713BCD">
            <w:pPr>
              <w:widowControl/>
              <w:jc w:val="center"/>
              <w:textAlignment w:val="center"/>
              <w:rPr>
                <w:rFonts w:ascii="宋体" w:hAnsi="宋体" w:eastAsia="宋体" w:cs="宋体"/>
                <w:snapToGrid w:val="0"/>
                <w:szCs w:val="21"/>
              </w:rPr>
            </w:pPr>
          </w:p>
        </w:tc>
        <w:tc>
          <w:tcPr>
            <w:tcW w:w="873" w:type="dxa"/>
            <w:vAlign w:val="center"/>
          </w:tcPr>
          <w:p w14:paraId="0FC77A2B">
            <w:pPr>
              <w:widowControl/>
              <w:jc w:val="center"/>
              <w:textAlignment w:val="center"/>
              <w:rPr>
                <w:rFonts w:ascii="宋体" w:hAnsi="宋体" w:eastAsia="宋体" w:cs="宋体"/>
                <w:snapToGrid w:val="0"/>
                <w:szCs w:val="21"/>
              </w:rPr>
            </w:pPr>
          </w:p>
        </w:tc>
        <w:tc>
          <w:tcPr>
            <w:tcW w:w="1395" w:type="dxa"/>
            <w:vAlign w:val="center"/>
          </w:tcPr>
          <w:p w14:paraId="135465A6">
            <w:pPr>
              <w:widowControl/>
              <w:jc w:val="center"/>
              <w:textAlignment w:val="center"/>
              <w:rPr>
                <w:rFonts w:ascii="宋体" w:hAnsi="宋体" w:eastAsia="宋体" w:cs="宋体"/>
                <w:snapToGrid w:val="0"/>
                <w:szCs w:val="21"/>
              </w:rPr>
            </w:pPr>
          </w:p>
        </w:tc>
        <w:tc>
          <w:tcPr>
            <w:tcW w:w="585" w:type="dxa"/>
            <w:vAlign w:val="center"/>
          </w:tcPr>
          <w:p w14:paraId="11D9A649">
            <w:pPr>
              <w:widowControl/>
              <w:jc w:val="center"/>
              <w:textAlignment w:val="center"/>
              <w:rPr>
                <w:rFonts w:ascii="宋体" w:hAnsi="宋体" w:eastAsia="宋体" w:cs="宋体"/>
                <w:snapToGrid w:val="0"/>
                <w:szCs w:val="21"/>
              </w:rPr>
            </w:pPr>
          </w:p>
        </w:tc>
        <w:tc>
          <w:tcPr>
            <w:tcW w:w="840" w:type="dxa"/>
            <w:vAlign w:val="center"/>
          </w:tcPr>
          <w:p w14:paraId="268E9789">
            <w:pPr>
              <w:widowControl/>
              <w:jc w:val="center"/>
              <w:textAlignment w:val="center"/>
              <w:rPr>
                <w:rFonts w:ascii="宋体" w:hAnsi="宋体" w:eastAsia="宋体" w:cs="宋体"/>
                <w:snapToGrid w:val="0"/>
                <w:szCs w:val="21"/>
              </w:rPr>
            </w:pPr>
          </w:p>
        </w:tc>
        <w:tc>
          <w:tcPr>
            <w:tcW w:w="1092" w:type="dxa"/>
            <w:vAlign w:val="center"/>
          </w:tcPr>
          <w:p w14:paraId="6D4C9A19">
            <w:pPr>
              <w:widowControl/>
              <w:jc w:val="center"/>
              <w:textAlignment w:val="center"/>
              <w:rPr>
                <w:rFonts w:ascii="宋体" w:hAnsi="宋体" w:eastAsia="宋体" w:cs="宋体"/>
                <w:color w:val="000000"/>
                <w:kern w:val="0"/>
                <w:szCs w:val="21"/>
                <w:lang w:bidi="ar"/>
              </w:rPr>
            </w:pPr>
          </w:p>
        </w:tc>
        <w:tc>
          <w:tcPr>
            <w:tcW w:w="840" w:type="dxa"/>
            <w:vAlign w:val="center"/>
          </w:tcPr>
          <w:p w14:paraId="4F2CAC27">
            <w:pPr>
              <w:widowControl/>
              <w:jc w:val="center"/>
              <w:textAlignment w:val="center"/>
              <w:rPr>
                <w:rFonts w:ascii="宋体" w:hAnsi="宋体" w:eastAsia="宋体" w:cs="宋体"/>
                <w:color w:val="000000"/>
                <w:kern w:val="0"/>
                <w:szCs w:val="21"/>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D1EE64">
            <w:pPr>
              <w:widowControl/>
              <w:jc w:val="center"/>
              <w:textAlignment w:val="center"/>
              <w:rPr>
                <w:rFonts w:ascii="宋体" w:hAnsi="宋体" w:eastAsia="宋体" w:cs="宋体"/>
                <w:snapToGrid w:val="0"/>
                <w:szCs w:val="21"/>
              </w:rPr>
            </w:pPr>
          </w:p>
        </w:tc>
        <w:tc>
          <w:tcPr>
            <w:tcW w:w="1330" w:type="dxa"/>
            <w:vAlign w:val="center"/>
          </w:tcPr>
          <w:p w14:paraId="7DF5D01C">
            <w:pPr>
              <w:widowControl/>
              <w:jc w:val="center"/>
              <w:textAlignment w:val="center"/>
              <w:rPr>
                <w:rFonts w:ascii="宋体" w:hAnsi="宋体" w:eastAsia="宋体" w:cs="宋体"/>
                <w:snapToGrid w:val="0"/>
                <w:szCs w:val="21"/>
              </w:rPr>
            </w:pPr>
          </w:p>
        </w:tc>
        <w:tc>
          <w:tcPr>
            <w:tcW w:w="1560" w:type="dxa"/>
            <w:vAlign w:val="center"/>
          </w:tcPr>
          <w:p w14:paraId="3A9E0BEC">
            <w:pPr>
              <w:widowControl/>
              <w:jc w:val="center"/>
              <w:textAlignment w:val="center"/>
              <w:rPr>
                <w:rFonts w:ascii="宋体" w:hAnsi="宋体" w:eastAsia="宋体" w:cs="宋体"/>
                <w:snapToGrid w:val="0"/>
                <w:szCs w:val="21"/>
              </w:rPr>
            </w:pPr>
          </w:p>
        </w:tc>
        <w:tc>
          <w:tcPr>
            <w:tcW w:w="873" w:type="dxa"/>
            <w:vAlign w:val="center"/>
          </w:tcPr>
          <w:p w14:paraId="0BE34A7A">
            <w:pPr>
              <w:widowControl/>
              <w:jc w:val="center"/>
              <w:textAlignment w:val="center"/>
              <w:rPr>
                <w:rFonts w:ascii="宋体" w:hAnsi="宋体" w:eastAsia="宋体" w:cs="宋体"/>
                <w:snapToGrid w:val="0"/>
                <w:szCs w:val="21"/>
              </w:rPr>
            </w:pPr>
          </w:p>
        </w:tc>
        <w:tc>
          <w:tcPr>
            <w:tcW w:w="1395" w:type="dxa"/>
            <w:vAlign w:val="center"/>
          </w:tcPr>
          <w:p w14:paraId="6D6C85C7">
            <w:pPr>
              <w:widowControl/>
              <w:jc w:val="center"/>
              <w:textAlignment w:val="center"/>
              <w:rPr>
                <w:rFonts w:ascii="宋体" w:hAnsi="宋体" w:eastAsia="宋体" w:cs="宋体"/>
                <w:snapToGrid w:val="0"/>
                <w:szCs w:val="21"/>
              </w:rPr>
            </w:pPr>
          </w:p>
        </w:tc>
        <w:tc>
          <w:tcPr>
            <w:tcW w:w="585" w:type="dxa"/>
            <w:vAlign w:val="center"/>
          </w:tcPr>
          <w:p w14:paraId="39385FE4">
            <w:pPr>
              <w:widowControl/>
              <w:jc w:val="center"/>
              <w:textAlignment w:val="center"/>
              <w:rPr>
                <w:rFonts w:ascii="宋体" w:hAnsi="宋体" w:eastAsia="宋体" w:cs="宋体"/>
                <w:snapToGrid w:val="0"/>
                <w:szCs w:val="21"/>
              </w:rPr>
            </w:pPr>
          </w:p>
        </w:tc>
        <w:tc>
          <w:tcPr>
            <w:tcW w:w="840" w:type="dxa"/>
            <w:vAlign w:val="center"/>
          </w:tcPr>
          <w:p w14:paraId="7DCEE4A0">
            <w:pPr>
              <w:widowControl/>
              <w:jc w:val="center"/>
              <w:textAlignment w:val="center"/>
              <w:rPr>
                <w:rFonts w:ascii="宋体" w:hAnsi="宋体" w:eastAsia="宋体" w:cs="宋体"/>
                <w:snapToGrid w:val="0"/>
                <w:szCs w:val="21"/>
              </w:rPr>
            </w:pPr>
          </w:p>
        </w:tc>
        <w:tc>
          <w:tcPr>
            <w:tcW w:w="1092" w:type="dxa"/>
            <w:vAlign w:val="center"/>
          </w:tcPr>
          <w:p w14:paraId="00B8C51B">
            <w:pPr>
              <w:widowControl/>
              <w:jc w:val="center"/>
              <w:textAlignment w:val="center"/>
              <w:rPr>
                <w:rFonts w:ascii="宋体" w:hAnsi="宋体" w:eastAsia="宋体" w:cs="宋体"/>
                <w:color w:val="000000"/>
                <w:kern w:val="0"/>
                <w:szCs w:val="21"/>
                <w:lang w:bidi="ar"/>
              </w:rPr>
            </w:pPr>
          </w:p>
        </w:tc>
        <w:tc>
          <w:tcPr>
            <w:tcW w:w="840" w:type="dxa"/>
            <w:vAlign w:val="center"/>
          </w:tcPr>
          <w:p w14:paraId="40349918">
            <w:pPr>
              <w:widowControl/>
              <w:jc w:val="center"/>
              <w:textAlignment w:val="center"/>
              <w:rPr>
                <w:rFonts w:ascii="宋体" w:hAnsi="宋体" w:eastAsia="宋体" w:cs="宋体"/>
                <w:color w:val="000000"/>
                <w:kern w:val="0"/>
                <w:szCs w:val="21"/>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17F93E0">
            <w:pPr>
              <w:widowControl/>
              <w:jc w:val="center"/>
              <w:textAlignment w:val="center"/>
              <w:rPr>
                <w:rFonts w:ascii="宋体" w:hAnsi="宋体" w:eastAsia="宋体" w:cs="宋体"/>
                <w:snapToGrid w:val="0"/>
                <w:szCs w:val="21"/>
              </w:rPr>
            </w:pPr>
          </w:p>
        </w:tc>
        <w:tc>
          <w:tcPr>
            <w:tcW w:w="1330" w:type="dxa"/>
            <w:vAlign w:val="center"/>
          </w:tcPr>
          <w:p w14:paraId="6C42046C">
            <w:pPr>
              <w:widowControl/>
              <w:jc w:val="center"/>
              <w:textAlignment w:val="center"/>
              <w:rPr>
                <w:rFonts w:ascii="宋体" w:hAnsi="宋体" w:eastAsia="宋体" w:cs="宋体"/>
                <w:snapToGrid w:val="0"/>
                <w:szCs w:val="21"/>
              </w:rPr>
            </w:pPr>
          </w:p>
        </w:tc>
        <w:tc>
          <w:tcPr>
            <w:tcW w:w="1560" w:type="dxa"/>
            <w:vAlign w:val="center"/>
          </w:tcPr>
          <w:p w14:paraId="21E1BE1B">
            <w:pPr>
              <w:widowControl/>
              <w:jc w:val="center"/>
              <w:textAlignment w:val="center"/>
              <w:rPr>
                <w:rFonts w:ascii="宋体" w:hAnsi="宋体" w:eastAsia="宋体" w:cs="宋体"/>
                <w:snapToGrid w:val="0"/>
                <w:szCs w:val="21"/>
              </w:rPr>
            </w:pPr>
          </w:p>
        </w:tc>
        <w:tc>
          <w:tcPr>
            <w:tcW w:w="873" w:type="dxa"/>
            <w:vAlign w:val="center"/>
          </w:tcPr>
          <w:p w14:paraId="3DA0EBDC">
            <w:pPr>
              <w:widowControl/>
              <w:jc w:val="center"/>
              <w:textAlignment w:val="center"/>
              <w:rPr>
                <w:rFonts w:ascii="宋体" w:hAnsi="宋体" w:eastAsia="宋体" w:cs="宋体"/>
                <w:snapToGrid w:val="0"/>
                <w:szCs w:val="21"/>
              </w:rPr>
            </w:pPr>
          </w:p>
        </w:tc>
        <w:tc>
          <w:tcPr>
            <w:tcW w:w="1395" w:type="dxa"/>
            <w:vAlign w:val="center"/>
          </w:tcPr>
          <w:p w14:paraId="242EE227">
            <w:pPr>
              <w:widowControl/>
              <w:jc w:val="center"/>
              <w:textAlignment w:val="center"/>
              <w:rPr>
                <w:rFonts w:ascii="宋体" w:hAnsi="宋体" w:eastAsia="宋体" w:cs="宋体"/>
                <w:snapToGrid w:val="0"/>
                <w:szCs w:val="21"/>
              </w:rPr>
            </w:pPr>
          </w:p>
        </w:tc>
        <w:tc>
          <w:tcPr>
            <w:tcW w:w="585" w:type="dxa"/>
            <w:vAlign w:val="center"/>
          </w:tcPr>
          <w:p w14:paraId="5A4EA433">
            <w:pPr>
              <w:widowControl/>
              <w:jc w:val="center"/>
              <w:textAlignment w:val="center"/>
              <w:rPr>
                <w:rFonts w:ascii="宋体" w:hAnsi="宋体" w:eastAsia="宋体" w:cs="宋体"/>
                <w:snapToGrid w:val="0"/>
                <w:szCs w:val="21"/>
              </w:rPr>
            </w:pPr>
          </w:p>
        </w:tc>
        <w:tc>
          <w:tcPr>
            <w:tcW w:w="840" w:type="dxa"/>
            <w:vAlign w:val="center"/>
          </w:tcPr>
          <w:p w14:paraId="0D592F95">
            <w:pPr>
              <w:widowControl/>
              <w:jc w:val="center"/>
              <w:textAlignment w:val="center"/>
              <w:rPr>
                <w:rFonts w:ascii="宋体" w:hAnsi="宋体" w:eastAsia="宋体" w:cs="宋体"/>
                <w:snapToGrid w:val="0"/>
                <w:szCs w:val="21"/>
              </w:rPr>
            </w:pPr>
          </w:p>
        </w:tc>
        <w:tc>
          <w:tcPr>
            <w:tcW w:w="1092" w:type="dxa"/>
            <w:vAlign w:val="center"/>
          </w:tcPr>
          <w:p w14:paraId="24A449C4">
            <w:pPr>
              <w:widowControl/>
              <w:jc w:val="center"/>
              <w:textAlignment w:val="center"/>
              <w:rPr>
                <w:rFonts w:ascii="宋体" w:hAnsi="宋体" w:eastAsia="宋体" w:cs="宋体"/>
                <w:color w:val="000000"/>
                <w:kern w:val="0"/>
                <w:szCs w:val="21"/>
                <w:lang w:bidi="ar"/>
              </w:rPr>
            </w:pPr>
          </w:p>
        </w:tc>
        <w:tc>
          <w:tcPr>
            <w:tcW w:w="840" w:type="dxa"/>
            <w:vAlign w:val="center"/>
          </w:tcPr>
          <w:p w14:paraId="399A5E27">
            <w:pPr>
              <w:widowControl/>
              <w:jc w:val="center"/>
              <w:textAlignment w:val="center"/>
              <w:rPr>
                <w:rFonts w:ascii="宋体" w:hAnsi="宋体" w:eastAsia="宋体" w:cs="宋体"/>
                <w:color w:val="000000"/>
                <w:kern w:val="0"/>
                <w:szCs w:val="21"/>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4B8B977">
            <w:pPr>
              <w:widowControl/>
              <w:jc w:val="center"/>
              <w:textAlignment w:val="center"/>
              <w:rPr>
                <w:rFonts w:ascii="宋体" w:hAnsi="宋体" w:eastAsia="宋体" w:cs="宋体"/>
                <w:snapToGrid w:val="0"/>
                <w:szCs w:val="21"/>
              </w:rPr>
            </w:pPr>
          </w:p>
        </w:tc>
        <w:tc>
          <w:tcPr>
            <w:tcW w:w="1330" w:type="dxa"/>
            <w:vAlign w:val="center"/>
          </w:tcPr>
          <w:p w14:paraId="67EEFBAC">
            <w:pPr>
              <w:widowControl/>
              <w:jc w:val="center"/>
              <w:textAlignment w:val="center"/>
              <w:rPr>
                <w:rFonts w:ascii="宋体" w:hAnsi="宋体" w:eastAsia="宋体" w:cs="宋体"/>
                <w:snapToGrid w:val="0"/>
                <w:szCs w:val="21"/>
              </w:rPr>
            </w:pPr>
          </w:p>
        </w:tc>
        <w:tc>
          <w:tcPr>
            <w:tcW w:w="1560" w:type="dxa"/>
            <w:vAlign w:val="center"/>
          </w:tcPr>
          <w:p w14:paraId="74C44963">
            <w:pPr>
              <w:widowControl/>
              <w:jc w:val="center"/>
              <w:textAlignment w:val="center"/>
              <w:rPr>
                <w:rFonts w:ascii="宋体" w:hAnsi="宋体" w:eastAsia="宋体" w:cs="宋体"/>
                <w:snapToGrid w:val="0"/>
                <w:szCs w:val="21"/>
              </w:rPr>
            </w:pPr>
          </w:p>
        </w:tc>
        <w:tc>
          <w:tcPr>
            <w:tcW w:w="873" w:type="dxa"/>
            <w:vAlign w:val="center"/>
          </w:tcPr>
          <w:p w14:paraId="501F103B">
            <w:pPr>
              <w:widowControl/>
              <w:jc w:val="center"/>
              <w:textAlignment w:val="center"/>
              <w:rPr>
                <w:rFonts w:ascii="宋体" w:hAnsi="宋体" w:eastAsia="宋体" w:cs="宋体"/>
                <w:snapToGrid w:val="0"/>
                <w:szCs w:val="21"/>
              </w:rPr>
            </w:pPr>
          </w:p>
        </w:tc>
        <w:tc>
          <w:tcPr>
            <w:tcW w:w="1395" w:type="dxa"/>
            <w:vAlign w:val="center"/>
          </w:tcPr>
          <w:p w14:paraId="2AE78FAA">
            <w:pPr>
              <w:widowControl/>
              <w:jc w:val="center"/>
              <w:textAlignment w:val="center"/>
              <w:rPr>
                <w:rFonts w:ascii="宋体" w:hAnsi="宋体" w:eastAsia="宋体" w:cs="宋体"/>
                <w:snapToGrid w:val="0"/>
                <w:szCs w:val="21"/>
              </w:rPr>
            </w:pPr>
          </w:p>
        </w:tc>
        <w:tc>
          <w:tcPr>
            <w:tcW w:w="585" w:type="dxa"/>
            <w:vAlign w:val="center"/>
          </w:tcPr>
          <w:p w14:paraId="4707012A">
            <w:pPr>
              <w:widowControl/>
              <w:jc w:val="center"/>
              <w:textAlignment w:val="center"/>
              <w:rPr>
                <w:rFonts w:ascii="宋体" w:hAnsi="宋体" w:eastAsia="宋体" w:cs="宋体"/>
                <w:snapToGrid w:val="0"/>
                <w:szCs w:val="21"/>
              </w:rPr>
            </w:pPr>
          </w:p>
        </w:tc>
        <w:tc>
          <w:tcPr>
            <w:tcW w:w="840" w:type="dxa"/>
            <w:vAlign w:val="center"/>
          </w:tcPr>
          <w:p w14:paraId="01D11374">
            <w:pPr>
              <w:widowControl/>
              <w:jc w:val="center"/>
              <w:textAlignment w:val="center"/>
              <w:rPr>
                <w:rFonts w:ascii="宋体" w:hAnsi="宋体" w:eastAsia="宋体" w:cs="宋体"/>
                <w:snapToGrid w:val="0"/>
                <w:szCs w:val="21"/>
              </w:rPr>
            </w:pPr>
          </w:p>
        </w:tc>
        <w:tc>
          <w:tcPr>
            <w:tcW w:w="1092" w:type="dxa"/>
            <w:vAlign w:val="center"/>
          </w:tcPr>
          <w:p w14:paraId="0A9AE53B">
            <w:pPr>
              <w:widowControl/>
              <w:jc w:val="center"/>
              <w:textAlignment w:val="center"/>
              <w:rPr>
                <w:rFonts w:ascii="宋体" w:hAnsi="宋体" w:eastAsia="宋体" w:cs="宋体"/>
                <w:color w:val="000000"/>
                <w:kern w:val="0"/>
                <w:szCs w:val="21"/>
                <w:lang w:bidi="ar"/>
              </w:rPr>
            </w:pPr>
          </w:p>
        </w:tc>
        <w:tc>
          <w:tcPr>
            <w:tcW w:w="840" w:type="dxa"/>
            <w:vAlign w:val="center"/>
          </w:tcPr>
          <w:p w14:paraId="66FE3A71">
            <w:pPr>
              <w:widowControl/>
              <w:jc w:val="center"/>
              <w:textAlignment w:val="center"/>
              <w:rPr>
                <w:rFonts w:ascii="宋体" w:hAnsi="宋体" w:eastAsia="宋体" w:cs="宋体"/>
                <w:color w:val="000000"/>
                <w:kern w:val="0"/>
                <w:szCs w:val="21"/>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E952C74">
            <w:pPr>
              <w:widowControl/>
              <w:jc w:val="center"/>
              <w:textAlignment w:val="center"/>
              <w:rPr>
                <w:rFonts w:ascii="宋体" w:hAnsi="宋体" w:eastAsia="宋体" w:cs="宋体"/>
                <w:snapToGrid w:val="0"/>
                <w:szCs w:val="21"/>
              </w:rPr>
            </w:pPr>
          </w:p>
        </w:tc>
        <w:tc>
          <w:tcPr>
            <w:tcW w:w="1330" w:type="dxa"/>
            <w:vAlign w:val="center"/>
          </w:tcPr>
          <w:p w14:paraId="7F991997">
            <w:pPr>
              <w:widowControl/>
              <w:jc w:val="center"/>
              <w:textAlignment w:val="center"/>
              <w:rPr>
                <w:rFonts w:ascii="宋体" w:hAnsi="宋体" w:eastAsia="宋体" w:cs="宋体"/>
                <w:snapToGrid w:val="0"/>
                <w:szCs w:val="21"/>
              </w:rPr>
            </w:pPr>
          </w:p>
        </w:tc>
        <w:tc>
          <w:tcPr>
            <w:tcW w:w="1560" w:type="dxa"/>
            <w:vAlign w:val="center"/>
          </w:tcPr>
          <w:p w14:paraId="0CECDA50">
            <w:pPr>
              <w:widowControl/>
              <w:jc w:val="center"/>
              <w:textAlignment w:val="center"/>
              <w:rPr>
                <w:rFonts w:ascii="宋体" w:hAnsi="宋体" w:eastAsia="宋体" w:cs="宋体"/>
                <w:snapToGrid w:val="0"/>
                <w:szCs w:val="21"/>
              </w:rPr>
            </w:pPr>
          </w:p>
        </w:tc>
        <w:tc>
          <w:tcPr>
            <w:tcW w:w="873" w:type="dxa"/>
            <w:vAlign w:val="center"/>
          </w:tcPr>
          <w:p w14:paraId="4285E8F6">
            <w:pPr>
              <w:widowControl/>
              <w:jc w:val="center"/>
              <w:textAlignment w:val="center"/>
              <w:rPr>
                <w:rFonts w:ascii="宋体" w:hAnsi="宋体" w:eastAsia="宋体" w:cs="宋体"/>
                <w:snapToGrid w:val="0"/>
                <w:szCs w:val="21"/>
              </w:rPr>
            </w:pPr>
          </w:p>
        </w:tc>
        <w:tc>
          <w:tcPr>
            <w:tcW w:w="1395" w:type="dxa"/>
            <w:vAlign w:val="center"/>
          </w:tcPr>
          <w:p w14:paraId="323DD5EE">
            <w:pPr>
              <w:widowControl/>
              <w:jc w:val="center"/>
              <w:textAlignment w:val="center"/>
              <w:rPr>
                <w:rFonts w:ascii="宋体" w:hAnsi="宋体" w:eastAsia="宋体" w:cs="宋体"/>
                <w:snapToGrid w:val="0"/>
                <w:szCs w:val="21"/>
              </w:rPr>
            </w:pPr>
          </w:p>
        </w:tc>
        <w:tc>
          <w:tcPr>
            <w:tcW w:w="585" w:type="dxa"/>
            <w:vAlign w:val="center"/>
          </w:tcPr>
          <w:p w14:paraId="24806ACD">
            <w:pPr>
              <w:widowControl/>
              <w:jc w:val="center"/>
              <w:textAlignment w:val="center"/>
              <w:rPr>
                <w:rFonts w:ascii="宋体" w:hAnsi="宋体" w:eastAsia="宋体" w:cs="宋体"/>
                <w:snapToGrid w:val="0"/>
                <w:szCs w:val="21"/>
              </w:rPr>
            </w:pPr>
          </w:p>
        </w:tc>
        <w:tc>
          <w:tcPr>
            <w:tcW w:w="840" w:type="dxa"/>
            <w:vAlign w:val="center"/>
          </w:tcPr>
          <w:p w14:paraId="5392F03A">
            <w:pPr>
              <w:widowControl/>
              <w:jc w:val="center"/>
              <w:textAlignment w:val="center"/>
              <w:rPr>
                <w:rFonts w:ascii="宋体" w:hAnsi="宋体" w:eastAsia="宋体" w:cs="宋体"/>
                <w:snapToGrid w:val="0"/>
                <w:szCs w:val="21"/>
              </w:rPr>
            </w:pPr>
          </w:p>
        </w:tc>
        <w:tc>
          <w:tcPr>
            <w:tcW w:w="1092" w:type="dxa"/>
            <w:vAlign w:val="center"/>
          </w:tcPr>
          <w:p w14:paraId="0B35EF24">
            <w:pPr>
              <w:widowControl/>
              <w:jc w:val="center"/>
              <w:textAlignment w:val="center"/>
              <w:rPr>
                <w:rFonts w:ascii="宋体" w:hAnsi="宋体" w:eastAsia="宋体" w:cs="宋体"/>
                <w:color w:val="000000"/>
                <w:kern w:val="0"/>
                <w:szCs w:val="21"/>
                <w:lang w:bidi="ar"/>
              </w:rPr>
            </w:pPr>
          </w:p>
        </w:tc>
        <w:tc>
          <w:tcPr>
            <w:tcW w:w="840" w:type="dxa"/>
            <w:vAlign w:val="center"/>
          </w:tcPr>
          <w:p w14:paraId="1399000A">
            <w:pPr>
              <w:widowControl/>
              <w:jc w:val="center"/>
              <w:textAlignment w:val="center"/>
              <w:rPr>
                <w:rFonts w:ascii="宋体" w:hAnsi="宋体" w:eastAsia="宋体" w:cs="宋体"/>
                <w:color w:val="000000"/>
                <w:kern w:val="0"/>
                <w:szCs w:val="21"/>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FD03B2E">
            <w:pPr>
              <w:widowControl/>
              <w:jc w:val="center"/>
              <w:textAlignment w:val="center"/>
              <w:rPr>
                <w:rFonts w:ascii="宋体" w:hAnsi="宋体" w:eastAsia="宋体" w:cs="宋体"/>
                <w:snapToGrid w:val="0"/>
                <w:szCs w:val="21"/>
              </w:rPr>
            </w:pPr>
          </w:p>
        </w:tc>
        <w:tc>
          <w:tcPr>
            <w:tcW w:w="1330" w:type="dxa"/>
            <w:vAlign w:val="center"/>
          </w:tcPr>
          <w:p w14:paraId="33EBB35D">
            <w:pPr>
              <w:widowControl/>
              <w:jc w:val="center"/>
              <w:textAlignment w:val="center"/>
              <w:rPr>
                <w:rFonts w:ascii="宋体" w:hAnsi="宋体" w:eastAsia="宋体" w:cs="宋体"/>
                <w:snapToGrid w:val="0"/>
                <w:szCs w:val="21"/>
              </w:rPr>
            </w:pPr>
          </w:p>
        </w:tc>
        <w:tc>
          <w:tcPr>
            <w:tcW w:w="1560" w:type="dxa"/>
            <w:vAlign w:val="center"/>
          </w:tcPr>
          <w:p w14:paraId="73CF2E4B">
            <w:pPr>
              <w:widowControl/>
              <w:jc w:val="center"/>
              <w:textAlignment w:val="center"/>
              <w:rPr>
                <w:rFonts w:ascii="宋体" w:hAnsi="宋体" w:eastAsia="宋体" w:cs="宋体"/>
                <w:snapToGrid w:val="0"/>
                <w:szCs w:val="21"/>
              </w:rPr>
            </w:pPr>
          </w:p>
        </w:tc>
        <w:tc>
          <w:tcPr>
            <w:tcW w:w="873" w:type="dxa"/>
            <w:vAlign w:val="center"/>
          </w:tcPr>
          <w:p w14:paraId="6081A117">
            <w:pPr>
              <w:widowControl/>
              <w:jc w:val="center"/>
              <w:textAlignment w:val="center"/>
              <w:rPr>
                <w:rFonts w:ascii="宋体" w:hAnsi="宋体" w:eastAsia="宋体" w:cs="宋体"/>
                <w:snapToGrid w:val="0"/>
                <w:szCs w:val="21"/>
              </w:rPr>
            </w:pPr>
          </w:p>
        </w:tc>
        <w:tc>
          <w:tcPr>
            <w:tcW w:w="1395" w:type="dxa"/>
            <w:vAlign w:val="center"/>
          </w:tcPr>
          <w:p w14:paraId="333605FC">
            <w:pPr>
              <w:widowControl/>
              <w:jc w:val="center"/>
              <w:textAlignment w:val="center"/>
              <w:rPr>
                <w:rFonts w:ascii="宋体" w:hAnsi="宋体" w:eastAsia="宋体" w:cs="宋体"/>
                <w:snapToGrid w:val="0"/>
                <w:szCs w:val="21"/>
              </w:rPr>
            </w:pPr>
          </w:p>
        </w:tc>
        <w:tc>
          <w:tcPr>
            <w:tcW w:w="585" w:type="dxa"/>
            <w:vAlign w:val="center"/>
          </w:tcPr>
          <w:p w14:paraId="4D80A3D1">
            <w:pPr>
              <w:widowControl/>
              <w:jc w:val="center"/>
              <w:textAlignment w:val="center"/>
              <w:rPr>
                <w:rFonts w:ascii="宋体" w:hAnsi="宋体" w:eastAsia="宋体" w:cs="宋体"/>
                <w:snapToGrid w:val="0"/>
                <w:szCs w:val="21"/>
              </w:rPr>
            </w:pPr>
          </w:p>
        </w:tc>
        <w:tc>
          <w:tcPr>
            <w:tcW w:w="840" w:type="dxa"/>
            <w:vAlign w:val="center"/>
          </w:tcPr>
          <w:p w14:paraId="239B0822">
            <w:pPr>
              <w:widowControl/>
              <w:jc w:val="center"/>
              <w:textAlignment w:val="center"/>
              <w:rPr>
                <w:rFonts w:ascii="宋体" w:hAnsi="宋体" w:eastAsia="宋体" w:cs="宋体"/>
                <w:snapToGrid w:val="0"/>
                <w:szCs w:val="21"/>
              </w:rPr>
            </w:pPr>
          </w:p>
        </w:tc>
        <w:tc>
          <w:tcPr>
            <w:tcW w:w="1092" w:type="dxa"/>
            <w:vAlign w:val="center"/>
          </w:tcPr>
          <w:p w14:paraId="2E377F09">
            <w:pPr>
              <w:widowControl/>
              <w:jc w:val="center"/>
              <w:textAlignment w:val="center"/>
              <w:rPr>
                <w:rFonts w:ascii="宋体" w:hAnsi="宋体" w:eastAsia="宋体" w:cs="宋体"/>
                <w:color w:val="000000"/>
                <w:kern w:val="0"/>
                <w:szCs w:val="21"/>
                <w:lang w:bidi="ar"/>
              </w:rPr>
            </w:pPr>
          </w:p>
        </w:tc>
        <w:tc>
          <w:tcPr>
            <w:tcW w:w="840" w:type="dxa"/>
            <w:vAlign w:val="center"/>
          </w:tcPr>
          <w:p w14:paraId="2C9FF8D6">
            <w:pPr>
              <w:widowControl/>
              <w:jc w:val="center"/>
              <w:textAlignment w:val="center"/>
              <w:rPr>
                <w:rFonts w:ascii="宋体" w:hAnsi="宋体" w:eastAsia="宋体" w:cs="宋体"/>
                <w:color w:val="000000"/>
                <w:kern w:val="0"/>
                <w:szCs w:val="21"/>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DAA70B5">
            <w:pPr>
              <w:widowControl/>
              <w:jc w:val="center"/>
              <w:textAlignment w:val="center"/>
              <w:rPr>
                <w:rFonts w:ascii="宋体" w:hAnsi="宋体" w:eastAsia="宋体" w:cs="宋体"/>
                <w:snapToGrid w:val="0"/>
                <w:szCs w:val="21"/>
              </w:rPr>
            </w:pPr>
          </w:p>
        </w:tc>
        <w:tc>
          <w:tcPr>
            <w:tcW w:w="1330" w:type="dxa"/>
            <w:vAlign w:val="center"/>
          </w:tcPr>
          <w:p w14:paraId="009F64F5">
            <w:pPr>
              <w:widowControl/>
              <w:jc w:val="center"/>
              <w:textAlignment w:val="center"/>
              <w:rPr>
                <w:rFonts w:ascii="宋体" w:hAnsi="宋体" w:eastAsia="宋体" w:cs="宋体"/>
                <w:snapToGrid w:val="0"/>
                <w:szCs w:val="21"/>
              </w:rPr>
            </w:pPr>
          </w:p>
        </w:tc>
        <w:tc>
          <w:tcPr>
            <w:tcW w:w="1560" w:type="dxa"/>
            <w:vAlign w:val="center"/>
          </w:tcPr>
          <w:p w14:paraId="20B0FDA5">
            <w:pPr>
              <w:widowControl/>
              <w:jc w:val="center"/>
              <w:textAlignment w:val="center"/>
              <w:rPr>
                <w:rFonts w:ascii="宋体" w:hAnsi="宋体" w:eastAsia="宋体" w:cs="宋体"/>
                <w:snapToGrid w:val="0"/>
                <w:szCs w:val="21"/>
              </w:rPr>
            </w:pPr>
          </w:p>
        </w:tc>
        <w:tc>
          <w:tcPr>
            <w:tcW w:w="873" w:type="dxa"/>
            <w:vAlign w:val="center"/>
          </w:tcPr>
          <w:p w14:paraId="27B8DBB9">
            <w:pPr>
              <w:widowControl/>
              <w:jc w:val="center"/>
              <w:textAlignment w:val="center"/>
              <w:rPr>
                <w:rFonts w:ascii="宋体" w:hAnsi="宋体" w:eastAsia="宋体" w:cs="宋体"/>
                <w:snapToGrid w:val="0"/>
                <w:szCs w:val="21"/>
              </w:rPr>
            </w:pPr>
          </w:p>
        </w:tc>
        <w:tc>
          <w:tcPr>
            <w:tcW w:w="1395" w:type="dxa"/>
            <w:vAlign w:val="center"/>
          </w:tcPr>
          <w:p w14:paraId="037CAFD4">
            <w:pPr>
              <w:widowControl/>
              <w:jc w:val="center"/>
              <w:textAlignment w:val="center"/>
              <w:rPr>
                <w:rFonts w:ascii="宋体" w:hAnsi="宋体" w:eastAsia="宋体" w:cs="宋体"/>
                <w:snapToGrid w:val="0"/>
                <w:szCs w:val="21"/>
              </w:rPr>
            </w:pPr>
          </w:p>
        </w:tc>
        <w:tc>
          <w:tcPr>
            <w:tcW w:w="585" w:type="dxa"/>
            <w:vAlign w:val="center"/>
          </w:tcPr>
          <w:p w14:paraId="3ABAFB64">
            <w:pPr>
              <w:widowControl/>
              <w:jc w:val="center"/>
              <w:textAlignment w:val="center"/>
              <w:rPr>
                <w:rFonts w:ascii="宋体" w:hAnsi="宋体" w:eastAsia="宋体" w:cs="宋体"/>
                <w:snapToGrid w:val="0"/>
                <w:szCs w:val="21"/>
              </w:rPr>
            </w:pPr>
          </w:p>
        </w:tc>
        <w:tc>
          <w:tcPr>
            <w:tcW w:w="840" w:type="dxa"/>
            <w:vAlign w:val="center"/>
          </w:tcPr>
          <w:p w14:paraId="52DCBB75">
            <w:pPr>
              <w:widowControl/>
              <w:jc w:val="center"/>
              <w:textAlignment w:val="center"/>
              <w:rPr>
                <w:rFonts w:ascii="宋体" w:hAnsi="宋体" w:eastAsia="宋体" w:cs="宋体"/>
                <w:snapToGrid w:val="0"/>
                <w:szCs w:val="21"/>
              </w:rPr>
            </w:pPr>
          </w:p>
        </w:tc>
        <w:tc>
          <w:tcPr>
            <w:tcW w:w="1092" w:type="dxa"/>
            <w:vAlign w:val="center"/>
          </w:tcPr>
          <w:p w14:paraId="5050D0DE">
            <w:pPr>
              <w:widowControl/>
              <w:jc w:val="center"/>
              <w:textAlignment w:val="center"/>
              <w:rPr>
                <w:rFonts w:ascii="宋体" w:hAnsi="宋体" w:eastAsia="宋体" w:cs="宋体"/>
                <w:color w:val="000000"/>
                <w:kern w:val="0"/>
                <w:szCs w:val="21"/>
                <w:lang w:bidi="ar"/>
              </w:rPr>
            </w:pPr>
          </w:p>
        </w:tc>
        <w:tc>
          <w:tcPr>
            <w:tcW w:w="840" w:type="dxa"/>
            <w:vAlign w:val="center"/>
          </w:tcPr>
          <w:p w14:paraId="7D16656E">
            <w:pPr>
              <w:widowControl/>
              <w:jc w:val="center"/>
              <w:textAlignment w:val="center"/>
              <w:rPr>
                <w:rFonts w:ascii="宋体" w:hAnsi="宋体" w:eastAsia="宋体" w:cs="宋体"/>
                <w:color w:val="000000"/>
                <w:kern w:val="0"/>
                <w:szCs w:val="21"/>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DD5CAB3">
            <w:pPr>
              <w:widowControl/>
              <w:jc w:val="center"/>
              <w:textAlignment w:val="center"/>
              <w:rPr>
                <w:rFonts w:ascii="宋体" w:hAnsi="宋体" w:eastAsia="宋体" w:cs="宋体"/>
                <w:snapToGrid w:val="0"/>
                <w:szCs w:val="21"/>
              </w:rPr>
            </w:pPr>
          </w:p>
        </w:tc>
        <w:tc>
          <w:tcPr>
            <w:tcW w:w="1330" w:type="dxa"/>
            <w:vAlign w:val="center"/>
          </w:tcPr>
          <w:p w14:paraId="5A08A1C0">
            <w:pPr>
              <w:widowControl/>
              <w:jc w:val="center"/>
              <w:textAlignment w:val="center"/>
              <w:rPr>
                <w:rFonts w:ascii="宋体" w:hAnsi="宋体" w:eastAsia="宋体" w:cs="宋体"/>
                <w:snapToGrid w:val="0"/>
                <w:szCs w:val="21"/>
              </w:rPr>
            </w:pPr>
          </w:p>
        </w:tc>
        <w:tc>
          <w:tcPr>
            <w:tcW w:w="1560" w:type="dxa"/>
            <w:vAlign w:val="center"/>
          </w:tcPr>
          <w:p w14:paraId="787951B6">
            <w:pPr>
              <w:widowControl/>
              <w:jc w:val="center"/>
              <w:textAlignment w:val="center"/>
              <w:rPr>
                <w:rFonts w:ascii="宋体" w:hAnsi="宋体" w:eastAsia="宋体" w:cs="宋体"/>
                <w:snapToGrid w:val="0"/>
                <w:szCs w:val="21"/>
              </w:rPr>
            </w:pPr>
          </w:p>
        </w:tc>
        <w:tc>
          <w:tcPr>
            <w:tcW w:w="873" w:type="dxa"/>
            <w:vAlign w:val="center"/>
          </w:tcPr>
          <w:p w14:paraId="59838EEB">
            <w:pPr>
              <w:widowControl/>
              <w:jc w:val="center"/>
              <w:textAlignment w:val="center"/>
              <w:rPr>
                <w:rFonts w:ascii="宋体" w:hAnsi="宋体" w:eastAsia="宋体" w:cs="宋体"/>
                <w:snapToGrid w:val="0"/>
                <w:szCs w:val="21"/>
              </w:rPr>
            </w:pPr>
          </w:p>
        </w:tc>
        <w:tc>
          <w:tcPr>
            <w:tcW w:w="1395" w:type="dxa"/>
            <w:vAlign w:val="center"/>
          </w:tcPr>
          <w:p w14:paraId="0BB71594">
            <w:pPr>
              <w:widowControl/>
              <w:jc w:val="center"/>
              <w:textAlignment w:val="center"/>
              <w:rPr>
                <w:rFonts w:ascii="宋体" w:hAnsi="宋体" w:eastAsia="宋体" w:cs="宋体"/>
                <w:snapToGrid w:val="0"/>
                <w:szCs w:val="21"/>
              </w:rPr>
            </w:pPr>
          </w:p>
        </w:tc>
        <w:tc>
          <w:tcPr>
            <w:tcW w:w="585" w:type="dxa"/>
            <w:vAlign w:val="center"/>
          </w:tcPr>
          <w:p w14:paraId="56B69A0B">
            <w:pPr>
              <w:widowControl/>
              <w:jc w:val="center"/>
              <w:textAlignment w:val="center"/>
              <w:rPr>
                <w:rFonts w:ascii="宋体" w:hAnsi="宋体" w:eastAsia="宋体" w:cs="宋体"/>
                <w:snapToGrid w:val="0"/>
                <w:szCs w:val="21"/>
              </w:rPr>
            </w:pPr>
          </w:p>
        </w:tc>
        <w:tc>
          <w:tcPr>
            <w:tcW w:w="840" w:type="dxa"/>
            <w:vAlign w:val="center"/>
          </w:tcPr>
          <w:p w14:paraId="40731C96">
            <w:pPr>
              <w:widowControl/>
              <w:jc w:val="center"/>
              <w:textAlignment w:val="center"/>
              <w:rPr>
                <w:rFonts w:ascii="宋体" w:hAnsi="宋体" w:eastAsia="宋体" w:cs="宋体"/>
                <w:snapToGrid w:val="0"/>
                <w:szCs w:val="21"/>
              </w:rPr>
            </w:pPr>
          </w:p>
        </w:tc>
        <w:tc>
          <w:tcPr>
            <w:tcW w:w="1092" w:type="dxa"/>
            <w:vAlign w:val="center"/>
          </w:tcPr>
          <w:p w14:paraId="08F8F9BC">
            <w:pPr>
              <w:widowControl/>
              <w:jc w:val="center"/>
              <w:textAlignment w:val="center"/>
              <w:rPr>
                <w:rFonts w:ascii="宋体" w:hAnsi="宋体" w:eastAsia="宋体" w:cs="宋体"/>
                <w:color w:val="000000"/>
                <w:kern w:val="0"/>
                <w:szCs w:val="21"/>
                <w:lang w:bidi="ar"/>
              </w:rPr>
            </w:pPr>
          </w:p>
        </w:tc>
        <w:tc>
          <w:tcPr>
            <w:tcW w:w="840" w:type="dxa"/>
            <w:vAlign w:val="center"/>
          </w:tcPr>
          <w:p w14:paraId="40C5C535">
            <w:pPr>
              <w:widowControl/>
              <w:jc w:val="center"/>
              <w:textAlignment w:val="center"/>
              <w:rPr>
                <w:rFonts w:ascii="宋体" w:hAnsi="宋体" w:eastAsia="宋体" w:cs="宋体"/>
                <w:color w:val="000000"/>
                <w:kern w:val="0"/>
                <w:szCs w:val="21"/>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9D7B5">
            <w:pPr>
              <w:widowControl/>
              <w:jc w:val="center"/>
              <w:textAlignment w:val="center"/>
              <w:rPr>
                <w:rFonts w:ascii="宋体" w:hAnsi="宋体" w:eastAsia="宋体" w:cs="宋体"/>
                <w:snapToGrid w:val="0"/>
                <w:szCs w:val="21"/>
              </w:rPr>
            </w:pPr>
          </w:p>
        </w:tc>
        <w:tc>
          <w:tcPr>
            <w:tcW w:w="1330" w:type="dxa"/>
            <w:vAlign w:val="center"/>
          </w:tcPr>
          <w:p w14:paraId="2B445BCF">
            <w:pPr>
              <w:widowControl/>
              <w:jc w:val="center"/>
              <w:textAlignment w:val="center"/>
              <w:rPr>
                <w:rFonts w:ascii="宋体" w:hAnsi="宋体" w:eastAsia="宋体" w:cs="宋体"/>
                <w:snapToGrid w:val="0"/>
                <w:szCs w:val="21"/>
              </w:rPr>
            </w:pPr>
          </w:p>
        </w:tc>
        <w:tc>
          <w:tcPr>
            <w:tcW w:w="1560" w:type="dxa"/>
            <w:vAlign w:val="center"/>
          </w:tcPr>
          <w:p w14:paraId="4DED76C7">
            <w:pPr>
              <w:widowControl/>
              <w:jc w:val="center"/>
              <w:textAlignment w:val="center"/>
              <w:rPr>
                <w:rFonts w:ascii="宋体" w:hAnsi="宋体" w:eastAsia="宋体" w:cs="宋体"/>
                <w:snapToGrid w:val="0"/>
                <w:szCs w:val="21"/>
              </w:rPr>
            </w:pPr>
          </w:p>
        </w:tc>
        <w:tc>
          <w:tcPr>
            <w:tcW w:w="873" w:type="dxa"/>
            <w:vAlign w:val="center"/>
          </w:tcPr>
          <w:p w14:paraId="521BCF68">
            <w:pPr>
              <w:widowControl/>
              <w:jc w:val="center"/>
              <w:textAlignment w:val="center"/>
              <w:rPr>
                <w:rFonts w:ascii="宋体" w:hAnsi="宋体" w:eastAsia="宋体" w:cs="宋体"/>
                <w:snapToGrid w:val="0"/>
                <w:szCs w:val="21"/>
              </w:rPr>
            </w:pPr>
          </w:p>
        </w:tc>
        <w:tc>
          <w:tcPr>
            <w:tcW w:w="1395" w:type="dxa"/>
            <w:vAlign w:val="center"/>
          </w:tcPr>
          <w:p w14:paraId="12C44A3D">
            <w:pPr>
              <w:widowControl/>
              <w:jc w:val="center"/>
              <w:textAlignment w:val="center"/>
              <w:rPr>
                <w:rFonts w:ascii="宋体" w:hAnsi="宋体" w:eastAsia="宋体" w:cs="宋体"/>
                <w:snapToGrid w:val="0"/>
                <w:szCs w:val="21"/>
              </w:rPr>
            </w:pPr>
          </w:p>
        </w:tc>
        <w:tc>
          <w:tcPr>
            <w:tcW w:w="585" w:type="dxa"/>
            <w:vAlign w:val="center"/>
          </w:tcPr>
          <w:p w14:paraId="7448E84C">
            <w:pPr>
              <w:widowControl/>
              <w:jc w:val="center"/>
              <w:textAlignment w:val="center"/>
              <w:rPr>
                <w:rFonts w:ascii="宋体" w:hAnsi="宋体" w:eastAsia="宋体" w:cs="宋体"/>
                <w:snapToGrid w:val="0"/>
                <w:szCs w:val="21"/>
              </w:rPr>
            </w:pPr>
          </w:p>
        </w:tc>
        <w:tc>
          <w:tcPr>
            <w:tcW w:w="840" w:type="dxa"/>
            <w:vAlign w:val="center"/>
          </w:tcPr>
          <w:p w14:paraId="7F6DE2A6">
            <w:pPr>
              <w:widowControl/>
              <w:jc w:val="center"/>
              <w:textAlignment w:val="center"/>
              <w:rPr>
                <w:rFonts w:ascii="宋体" w:hAnsi="宋体" w:eastAsia="宋体" w:cs="宋体"/>
                <w:snapToGrid w:val="0"/>
                <w:szCs w:val="21"/>
              </w:rPr>
            </w:pPr>
          </w:p>
        </w:tc>
        <w:tc>
          <w:tcPr>
            <w:tcW w:w="1092" w:type="dxa"/>
            <w:vAlign w:val="center"/>
          </w:tcPr>
          <w:p w14:paraId="32C435F8">
            <w:pPr>
              <w:widowControl/>
              <w:jc w:val="center"/>
              <w:textAlignment w:val="center"/>
              <w:rPr>
                <w:rFonts w:ascii="宋体" w:hAnsi="宋体" w:eastAsia="宋体" w:cs="宋体"/>
                <w:color w:val="000000"/>
                <w:kern w:val="0"/>
                <w:szCs w:val="21"/>
                <w:lang w:bidi="ar"/>
              </w:rPr>
            </w:pPr>
          </w:p>
        </w:tc>
        <w:tc>
          <w:tcPr>
            <w:tcW w:w="840" w:type="dxa"/>
            <w:vAlign w:val="center"/>
          </w:tcPr>
          <w:p w14:paraId="3889ECB5">
            <w:pPr>
              <w:widowControl/>
              <w:jc w:val="center"/>
              <w:textAlignment w:val="center"/>
              <w:rPr>
                <w:rFonts w:ascii="宋体" w:hAnsi="宋体" w:eastAsia="宋体" w:cs="宋体"/>
                <w:color w:val="000000"/>
                <w:kern w:val="0"/>
                <w:szCs w:val="21"/>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7F734E0">
            <w:pPr>
              <w:widowControl/>
              <w:jc w:val="center"/>
              <w:textAlignment w:val="center"/>
              <w:rPr>
                <w:rFonts w:ascii="宋体" w:hAnsi="宋体" w:eastAsia="宋体" w:cs="宋体"/>
                <w:snapToGrid w:val="0"/>
                <w:szCs w:val="21"/>
              </w:rPr>
            </w:pPr>
          </w:p>
        </w:tc>
        <w:tc>
          <w:tcPr>
            <w:tcW w:w="1330" w:type="dxa"/>
            <w:vAlign w:val="center"/>
          </w:tcPr>
          <w:p w14:paraId="6866A705">
            <w:pPr>
              <w:widowControl/>
              <w:jc w:val="center"/>
              <w:textAlignment w:val="center"/>
              <w:rPr>
                <w:rFonts w:ascii="宋体" w:hAnsi="宋体" w:eastAsia="宋体" w:cs="宋体"/>
                <w:snapToGrid w:val="0"/>
                <w:szCs w:val="21"/>
              </w:rPr>
            </w:pPr>
          </w:p>
        </w:tc>
        <w:tc>
          <w:tcPr>
            <w:tcW w:w="1560" w:type="dxa"/>
            <w:vAlign w:val="center"/>
          </w:tcPr>
          <w:p w14:paraId="4E0E371E">
            <w:pPr>
              <w:widowControl/>
              <w:jc w:val="center"/>
              <w:textAlignment w:val="center"/>
              <w:rPr>
                <w:rFonts w:ascii="宋体" w:hAnsi="宋体" w:eastAsia="宋体" w:cs="宋体"/>
                <w:snapToGrid w:val="0"/>
                <w:szCs w:val="21"/>
              </w:rPr>
            </w:pPr>
          </w:p>
        </w:tc>
        <w:tc>
          <w:tcPr>
            <w:tcW w:w="873" w:type="dxa"/>
            <w:vAlign w:val="center"/>
          </w:tcPr>
          <w:p w14:paraId="3F7BB287">
            <w:pPr>
              <w:widowControl/>
              <w:jc w:val="center"/>
              <w:textAlignment w:val="center"/>
              <w:rPr>
                <w:rFonts w:ascii="宋体" w:hAnsi="宋体" w:eastAsia="宋体" w:cs="宋体"/>
                <w:snapToGrid w:val="0"/>
                <w:szCs w:val="21"/>
              </w:rPr>
            </w:pPr>
          </w:p>
        </w:tc>
        <w:tc>
          <w:tcPr>
            <w:tcW w:w="1395" w:type="dxa"/>
            <w:vAlign w:val="center"/>
          </w:tcPr>
          <w:p w14:paraId="51BAF0C6">
            <w:pPr>
              <w:widowControl/>
              <w:jc w:val="center"/>
              <w:textAlignment w:val="center"/>
              <w:rPr>
                <w:rFonts w:ascii="宋体" w:hAnsi="宋体" w:eastAsia="宋体" w:cs="宋体"/>
                <w:snapToGrid w:val="0"/>
                <w:szCs w:val="21"/>
              </w:rPr>
            </w:pPr>
          </w:p>
        </w:tc>
        <w:tc>
          <w:tcPr>
            <w:tcW w:w="585" w:type="dxa"/>
            <w:vAlign w:val="center"/>
          </w:tcPr>
          <w:p w14:paraId="16A62793">
            <w:pPr>
              <w:widowControl/>
              <w:jc w:val="center"/>
              <w:textAlignment w:val="center"/>
              <w:rPr>
                <w:rFonts w:ascii="宋体" w:hAnsi="宋体" w:eastAsia="宋体" w:cs="宋体"/>
                <w:snapToGrid w:val="0"/>
                <w:szCs w:val="21"/>
              </w:rPr>
            </w:pPr>
          </w:p>
        </w:tc>
        <w:tc>
          <w:tcPr>
            <w:tcW w:w="840" w:type="dxa"/>
            <w:vAlign w:val="center"/>
          </w:tcPr>
          <w:p w14:paraId="229E15DC">
            <w:pPr>
              <w:widowControl/>
              <w:jc w:val="center"/>
              <w:textAlignment w:val="center"/>
              <w:rPr>
                <w:rFonts w:ascii="宋体" w:hAnsi="宋体" w:eastAsia="宋体" w:cs="宋体"/>
                <w:snapToGrid w:val="0"/>
                <w:szCs w:val="21"/>
              </w:rPr>
            </w:pPr>
          </w:p>
        </w:tc>
        <w:tc>
          <w:tcPr>
            <w:tcW w:w="1092" w:type="dxa"/>
            <w:vAlign w:val="center"/>
          </w:tcPr>
          <w:p w14:paraId="64651852">
            <w:pPr>
              <w:widowControl/>
              <w:jc w:val="center"/>
              <w:textAlignment w:val="center"/>
              <w:rPr>
                <w:rFonts w:ascii="宋体" w:hAnsi="宋体" w:eastAsia="宋体" w:cs="宋体"/>
                <w:color w:val="000000"/>
                <w:kern w:val="0"/>
                <w:szCs w:val="21"/>
                <w:lang w:bidi="ar"/>
              </w:rPr>
            </w:pPr>
          </w:p>
        </w:tc>
        <w:tc>
          <w:tcPr>
            <w:tcW w:w="840" w:type="dxa"/>
            <w:vAlign w:val="center"/>
          </w:tcPr>
          <w:p w14:paraId="175A5A17">
            <w:pPr>
              <w:widowControl/>
              <w:jc w:val="center"/>
              <w:textAlignment w:val="center"/>
              <w:rPr>
                <w:rFonts w:ascii="宋体" w:hAnsi="宋体" w:eastAsia="宋体" w:cs="宋体"/>
                <w:color w:val="000000"/>
                <w:kern w:val="0"/>
                <w:szCs w:val="21"/>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B7037E">
            <w:pPr>
              <w:widowControl/>
              <w:jc w:val="center"/>
              <w:textAlignment w:val="center"/>
              <w:rPr>
                <w:rFonts w:ascii="宋体" w:hAnsi="宋体" w:eastAsia="宋体" w:cs="宋体"/>
                <w:snapToGrid w:val="0"/>
                <w:szCs w:val="21"/>
              </w:rPr>
            </w:pPr>
          </w:p>
        </w:tc>
        <w:tc>
          <w:tcPr>
            <w:tcW w:w="1330" w:type="dxa"/>
            <w:vAlign w:val="center"/>
          </w:tcPr>
          <w:p w14:paraId="35489CA9">
            <w:pPr>
              <w:widowControl/>
              <w:jc w:val="center"/>
              <w:textAlignment w:val="center"/>
              <w:rPr>
                <w:rFonts w:ascii="宋体" w:hAnsi="宋体" w:eastAsia="宋体" w:cs="宋体"/>
                <w:snapToGrid w:val="0"/>
                <w:szCs w:val="21"/>
              </w:rPr>
            </w:pPr>
          </w:p>
        </w:tc>
        <w:tc>
          <w:tcPr>
            <w:tcW w:w="1560" w:type="dxa"/>
            <w:vAlign w:val="center"/>
          </w:tcPr>
          <w:p w14:paraId="1287C5A1">
            <w:pPr>
              <w:widowControl/>
              <w:jc w:val="center"/>
              <w:textAlignment w:val="center"/>
              <w:rPr>
                <w:rFonts w:ascii="宋体" w:hAnsi="宋体" w:eastAsia="宋体" w:cs="宋体"/>
                <w:snapToGrid w:val="0"/>
                <w:szCs w:val="21"/>
              </w:rPr>
            </w:pPr>
          </w:p>
        </w:tc>
        <w:tc>
          <w:tcPr>
            <w:tcW w:w="873" w:type="dxa"/>
            <w:vAlign w:val="center"/>
          </w:tcPr>
          <w:p w14:paraId="12416F7C">
            <w:pPr>
              <w:widowControl/>
              <w:jc w:val="center"/>
              <w:textAlignment w:val="center"/>
              <w:rPr>
                <w:rFonts w:ascii="宋体" w:hAnsi="宋体" w:eastAsia="宋体" w:cs="宋体"/>
                <w:snapToGrid w:val="0"/>
                <w:szCs w:val="21"/>
              </w:rPr>
            </w:pPr>
          </w:p>
        </w:tc>
        <w:tc>
          <w:tcPr>
            <w:tcW w:w="1395" w:type="dxa"/>
            <w:vAlign w:val="center"/>
          </w:tcPr>
          <w:p w14:paraId="4B56818D">
            <w:pPr>
              <w:widowControl/>
              <w:jc w:val="center"/>
              <w:textAlignment w:val="center"/>
              <w:rPr>
                <w:rFonts w:ascii="宋体" w:hAnsi="宋体" w:eastAsia="宋体" w:cs="宋体"/>
                <w:snapToGrid w:val="0"/>
                <w:szCs w:val="21"/>
              </w:rPr>
            </w:pPr>
          </w:p>
        </w:tc>
        <w:tc>
          <w:tcPr>
            <w:tcW w:w="585" w:type="dxa"/>
            <w:vAlign w:val="center"/>
          </w:tcPr>
          <w:p w14:paraId="79B58C9B">
            <w:pPr>
              <w:widowControl/>
              <w:jc w:val="center"/>
              <w:textAlignment w:val="center"/>
              <w:rPr>
                <w:rFonts w:ascii="宋体" w:hAnsi="宋体" w:eastAsia="宋体" w:cs="宋体"/>
                <w:snapToGrid w:val="0"/>
                <w:szCs w:val="21"/>
              </w:rPr>
            </w:pPr>
          </w:p>
        </w:tc>
        <w:tc>
          <w:tcPr>
            <w:tcW w:w="840" w:type="dxa"/>
            <w:vAlign w:val="center"/>
          </w:tcPr>
          <w:p w14:paraId="69002057">
            <w:pPr>
              <w:widowControl/>
              <w:jc w:val="center"/>
              <w:textAlignment w:val="center"/>
              <w:rPr>
                <w:rFonts w:ascii="宋体" w:hAnsi="宋体" w:eastAsia="宋体" w:cs="宋体"/>
                <w:snapToGrid w:val="0"/>
                <w:szCs w:val="21"/>
              </w:rPr>
            </w:pPr>
          </w:p>
        </w:tc>
        <w:tc>
          <w:tcPr>
            <w:tcW w:w="1092" w:type="dxa"/>
            <w:vAlign w:val="center"/>
          </w:tcPr>
          <w:p w14:paraId="5298F954">
            <w:pPr>
              <w:widowControl/>
              <w:jc w:val="center"/>
              <w:textAlignment w:val="center"/>
              <w:rPr>
                <w:rFonts w:ascii="宋体" w:hAnsi="宋体" w:eastAsia="宋体" w:cs="宋体"/>
                <w:color w:val="000000"/>
                <w:kern w:val="0"/>
                <w:szCs w:val="21"/>
                <w:lang w:bidi="ar"/>
              </w:rPr>
            </w:pPr>
          </w:p>
        </w:tc>
        <w:tc>
          <w:tcPr>
            <w:tcW w:w="840" w:type="dxa"/>
            <w:vAlign w:val="center"/>
          </w:tcPr>
          <w:p w14:paraId="69B08185">
            <w:pPr>
              <w:widowControl/>
              <w:jc w:val="center"/>
              <w:textAlignment w:val="center"/>
              <w:rPr>
                <w:rFonts w:ascii="宋体" w:hAnsi="宋体" w:eastAsia="宋体" w:cs="宋体"/>
                <w:color w:val="000000"/>
                <w:kern w:val="0"/>
                <w:szCs w:val="21"/>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23FB9DF">
            <w:pPr>
              <w:widowControl/>
              <w:jc w:val="center"/>
              <w:textAlignment w:val="center"/>
              <w:rPr>
                <w:rFonts w:ascii="宋体" w:hAnsi="宋体" w:eastAsia="宋体" w:cs="宋体"/>
                <w:snapToGrid w:val="0"/>
                <w:szCs w:val="21"/>
              </w:rPr>
            </w:pPr>
          </w:p>
        </w:tc>
        <w:tc>
          <w:tcPr>
            <w:tcW w:w="1330" w:type="dxa"/>
            <w:vAlign w:val="center"/>
          </w:tcPr>
          <w:p w14:paraId="55287E3F">
            <w:pPr>
              <w:widowControl/>
              <w:jc w:val="center"/>
              <w:textAlignment w:val="center"/>
              <w:rPr>
                <w:rFonts w:ascii="宋体" w:hAnsi="宋体" w:eastAsia="宋体" w:cs="宋体"/>
                <w:snapToGrid w:val="0"/>
                <w:szCs w:val="21"/>
              </w:rPr>
            </w:pPr>
          </w:p>
        </w:tc>
        <w:tc>
          <w:tcPr>
            <w:tcW w:w="1560" w:type="dxa"/>
            <w:vAlign w:val="center"/>
          </w:tcPr>
          <w:p w14:paraId="098187AA">
            <w:pPr>
              <w:widowControl/>
              <w:jc w:val="center"/>
              <w:textAlignment w:val="center"/>
              <w:rPr>
                <w:rFonts w:ascii="宋体" w:hAnsi="宋体" w:eastAsia="宋体" w:cs="宋体"/>
                <w:snapToGrid w:val="0"/>
                <w:szCs w:val="21"/>
              </w:rPr>
            </w:pPr>
          </w:p>
        </w:tc>
        <w:tc>
          <w:tcPr>
            <w:tcW w:w="873" w:type="dxa"/>
            <w:vAlign w:val="center"/>
          </w:tcPr>
          <w:p w14:paraId="2977B04D">
            <w:pPr>
              <w:widowControl/>
              <w:jc w:val="center"/>
              <w:textAlignment w:val="center"/>
              <w:rPr>
                <w:rFonts w:ascii="宋体" w:hAnsi="宋体" w:eastAsia="宋体" w:cs="宋体"/>
                <w:snapToGrid w:val="0"/>
                <w:szCs w:val="21"/>
              </w:rPr>
            </w:pPr>
          </w:p>
        </w:tc>
        <w:tc>
          <w:tcPr>
            <w:tcW w:w="1395" w:type="dxa"/>
            <w:vAlign w:val="center"/>
          </w:tcPr>
          <w:p w14:paraId="361F17F8">
            <w:pPr>
              <w:widowControl/>
              <w:jc w:val="center"/>
              <w:textAlignment w:val="center"/>
              <w:rPr>
                <w:rFonts w:ascii="宋体" w:hAnsi="宋体" w:eastAsia="宋体" w:cs="宋体"/>
                <w:snapToGrid w:val="0"/>
                <w:szCs w:val="21"/>
              </w:rPr>
            </w:pPr>
          </w:p>
        </w:tc>
        <w:tc>
          <w:tcPr>
            <w:tcW w:w="585" w:type="dxa"/>
            <w:vAlign w:val="center"/>
          </w:tcPr>
          <w:p w14:paraId="33CFCF43">
            <w:pPr>
              <w:widowControl/>
              <w:jc w:val="center"/>
              <w:textAlignment w:val="center"/>
              <w:rPr>
                <w:rFonts w:ascii="宋体" w:hAnsi="宋体" w:eastAsia="宋体" w:cs="宋体"/>
                <w:snapToGrid w:val="0"/>
                <w:szCs w:val="21"/>
              </w:rPr>
            </w:pPr>
          </w:p>
        </w:tc>
        <w:tc>
          <w:tcPr>
            <w:tcW w:w="840" w:type="dxa"/>
            <w:vAlign w:val="center"/>
          </w:tcPr>
          <w:p w14:paraId="13B05EFD">
            <w:pPr>
              <w:widowControl/>
              <w:jc w:val="center"/>
              <w:textAlignment w:val="center"/>
              <w:rPr>
                <w:rFonts w:ascii="宋体" w:hAnsi="宋体" w:eastAsia="宋体" w:cs="宋体"/>
                <w:snapToGrid w:val="0"/>
                <w:szCs w:val="21"/>
              </w:rPr>
            </w:pPr>
          </w:p>
        </w:tc>
        <w:tc>
          <w:tcPr>
            <w:tcW w:w="1092" w:type="dxa"/>
            <w:vAlign w:val="center"/>
          </w:tcPr>
          <w:p w14:paraId="03886657">
            <w:pPr>
              <w:widowControl/>
              <w:jc w:val="center"/>
              <w:textAlignment w:val="center"/>
              <w:rPr>
                <w:rFonts w:ascii="宋体" w:hAnsi="宋体" w:eastAsia="宋体" w:cs="宋体"/>
                <w:color w:val="000000"/>
                <w:kern w:val="0"/>
                <w:szCs w:val="21"/>
                <w:lang w:bidi="ar"/>
              </w:rPr>
            </w:pPr>
          </w:p>
        </w:tc>
        <w:tc>
          <w:tcPr>
            <w:tcW w:w="840" w:type="dxa"/>
            <w:vAlign w:val="center"/>
          </w:tcPr>
          <w:p w14:paraId="75E19DC1">
            <w:pPr>
              <w:widowControl/>
              <w:jc w:val="center"/>
              <w:textAlignment w:val="center"/>
              <w:rPr>
                <w:rFonts w:ascii="宋体" w:hAnsi="宋体" w:eastAsia="宋体" w:cs="宋体"/>
                <w:color w:val="000000"/>
                <w:kern w:val="0"/>
                <w:szCs w:val="21"/>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92C3718">
            <w:pPr>
              <w:widowControl/>
              <w:jc w:val="center"/>
              <w:textAlignment w:val="center"/>
              <w:rPr>
                <w:rFonts w:ascii="宋体" w:hAnsi="宋体" w:eastAsia="宋体" w:cs="宋体"/>
                <w:snapToGrid w:val="0"/>
                <w:szCs w:val="21"/>
              </w:rPr>
            </w:pPr>
          </w:p>
        </w:tc>
        <w:tc>
          <w:tcPr>
            <w:tcW w:w="1330" w:type="dxa"/>
            <w:vAlign w:val="center"/>
          </w:tcPr>
          <w:p w14:paraId="47B24DD8">
            <w:pPr>
              <w:widowControl/>
              <w:jc w:val="center"/>
              <w:textAlignment w:val="center"/>
              <w:rPr>
                <w:rFonts w:ascii="宋体" w:hAnsi="宋体" w:eastAsia="宋体" w:cs="宋体"/>
                <w:snapToGrid w:val="0"/>
                <w:szCs w:val="21"/>
              </w:rPr>
            </w:pPr>
          </w:p>
        </w:tc>
        <w:tc>
          <w:tcPr>
            <w:tcW w:w="1560" w:type="dxa"/>
            <w:vAlign w:val="center"/>
          </w:tcPr>
          <w:p w14:paraId="7A267A82">
            <w:pPr>
              <w:widowControl/>
              <w:jc w:val="center"/>
              <w:textAlignment w:val="center"/>
              <w:rPr>
                <w:rFonts w:ascii="宋体" w:hAnsi="宋体" w:eastAsia="宋体" w:cs="宋体"/>
                <w:snapToGrid w:val="0"/>
                <w:szCs w:val="21"/>
              </w:rPr>
            </w:pPr>
          </w:p>
        </w:tc>
        <w:tc>
          <w:tcPr>
            <w:tcW w:w="873" w:type="dxa"/>
            <w:vAlign w:val="center"/>
          </w:tcPr>
          <w:p w14:paraId="478595BC">
            <w:pPr>
              <w:widowControl/>
              <w:jc w:val="center"/>
              <w:textAlignment w:val="center"/>
              <w:rPr>
                <w:rFonts w:ascii="宋体" w:hAnsi="宋体" w:eastAsia="宋体" w:cs="宋体"/>
                <w:snapToGrid w:val="0"/>
                <w:szCs w:val="21"/>
              </w:rPr>
            </w:pPr>
          </w:p>
        </w:tc>
        <w:tc>
          <w:tcPr>
            <w:tcW w:w="1395" w:type="dxa"/>
            <w:vAlign w:val="center"/>
          </w:tcPr>
          <w:p w14:paraId="4ACBB47D">
            <w:pPr>
              <w:widowControl/>
              <w:jc w:val="center"/>
              <w:textAlignment w:val="center"/>
              <w:rPr>
                <w:rFonts w:ascii="宋体" w:hAnsi="宋体" w:eastAsia="宋体" w:cs="宋体"/>
                <w:snapToGrid w:val="0"/>
                <w:szCs w:val="21"/>
              </w:rPr>
            </w:pPr>
          </w:p>
        </w:tc>
        <w:tc>
          <w:tcPr>
            <w:tcW w:w="585" w:type="dxa"/>
            <w:vAlign w:val="center"/>
          </w:tcPr>
          <w:p w14:paraId="11FFE9C5">
            <w:pPr>
              <w:widowControl/>
              <w:jc w:val="center"/>
              <w:textAlignment w:val="center"/>
              <w:rPr>
                <w:rFonts w:ascii="宋体" w:hAnsi="宋体" w:eastAsia="宋体" w:cs="宋体"/>
                <w:snapToGrid w:val="0"/>
                <w:szCs w:val="21"/>
              </w:rPr>
            </w:pPr>
          </w:p>
        </w:tc>
        <w:tc>
          <w:tcPr>
            <w:tcW w:w="840" w:type="dxa"/>
            <w:vAlign w:val="center"/>
          </w:tcPr>
          <w:p w14:paraId="68B7D7CA">
            <w:pPr>
              <w:widowControl/>
              <w:jc w:val="center"/>
              <w:textAlignment w:val="center"/>
              <w:rPr>
                <w:rFonts w:ascii="宋体" w:hAnsi="宋体" w:eastAsia="宋体" w:cs="宋体"/>
                <w:snapToGrid w:val="0"/>
                <w:szCs w:val="21"/>
              </w:rPr>
            </w:pPr>
          </w:p>
        </w:tc>
        <w:tc>
          <w:tcPr>
            <w:tcW w:w="1092" w:type="dxa"/>
            <w:vAlign w:val="center"/>
          </w:tcPr>
          <w:p w14:paraId="6B962C1E">
            <w:pPr>
              <w:widowControl/>
              <w:jc w:val="center"/>
              <w:textAlignment w:val="center"/>
              <w:rPr>
                <w:rFonts w:ascii="宋体" w:hAnsi="宋体" w:eastAsia="宋体" w:cs="宋体"/>
                <w:color w:val="000000"/>
                <w:kern w:val="0"/>
                <w:szCs w:val="21"/>
                <w:lang w:bidi="ar"/>
              </w:rPr>
            </w:pPr>
          </w:p>
        </w:tc>
        <w:tc>
          <w:tcPr>
            <w:tcW w:w="840" w:type="dxa"/>
            <w:vAlign w:val="center"/>
          </w:tcPr>
          <w:p w14:paraId="4E233613">
            <w:pPr>
              <w:widowControl/>
              <w:jc w:val="center"/>
              <w:textAlignment w:val="center"/>
              <w:rPr>
                <w:rFonts w:ascii="宋体" w:hAnsi="宋体" w:eastAsia="宋体" w:cs="宋体"/>
                <w:color w:val="000000"/>
                <w:kern w:val="0"/>
                <w:szCs w:val="21"/>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42E7994">
            <w:pPr>
              <w:widowControl/>
              <w:jc w:val="center"/>
              <w:textAlignment w:val="center"/>
              <w:rPr>
                <w:rFonts w:ascii="宋体" w:hAnsi="宋体" w:eastAsia="宋体" w:cs="宋体"/>
                <w:snapToGrid w:val="0"/>
                <w:szCs w:val="21"/>
              </w:rPr>
            </w:pPr>
          </w:p>
        </w:tc>
        <w:tc>
          <w:tcPr>
            <w:tcW w:w="1330" w:type="dxa"/>
            <w:vAlign w:val="center"/>
          </w:tcPr>
          <w:p w14:paraId="673BCD6F">
            <w:pPr>
              <w:widowControl/>
              <w:jc w:val="center"/>
              <w:textAlignment w:val="center"/>
              <w:rPr>
                <w:rFonts w:ascii="宋体" w:hAnsi="宋体" w:eastAsia="宋体" w:cs="宋体"/>
                <w:snapToGrid w:val="0"/>
                <w:szCs w:val="21"/>
              </w:rPr>
            </w:pPr>
          </w:p>
        </w:tc>
        <w:tc>
          <w:tcPr>
            <w:tcW w:w="1560" w:type="dxa"/>
            <w:vAlign w:val="center"/>
          </w:tcPr>
          <w:p w14:paraId="25EE3C8F">
            <w:pPr>
              <w:widowControl/>
              <w:jc w:val="center"/>
              <w:textAlignment w:val="center"/>
              <w:rPr>
                <w:rFonts w:ascii="宋体" w:hAnsi="宋体" w:eastAsia="宋体" w:cs="宋体"/>
                <w:snapToGrid w:val="0"/>
                <w:szCs w:val="21"/>
              </w:rPr>
            </w:pPr>
          </w:p>
        </w:tc>
        <w:tc>
          <w:tcPr>
            <w:tcW w:w="873" w:type="dxa"/>
            <w:vAlign w:val="center"/>
          </w:tcPr>
          <w:p w14:paraId="05939ECE">
            <w:pPr>
              <w:widowControl/>
              <w:jc w:val="center"/>
              <w:textAlignment w:val="center"/>
              <w:rPr>
                <w:rFonts w:ascii="宋体" w:hAnsi="宋体" w:eastAsia="宋体" w:cs="宋体"/>
                <w:snapToGrid w:val="0"/>
                <w:szCs w:val="21"/>
              </w:rPr>
            </w:pPr>
          </w:p>
        </w:tc>
        <w:tc>
          <w:tcPr>
            <w:tcW w:w="1395" w:type="dxa"/>
            <w:vAlign w:val="center"/>
          </w:tcPr>
          <w:p w14:paraId="53598A10">
            <w:pPr>
              <w:widowControl/>
              <w:jc w:val="center"/>
              <w:textAlignment w:val="center"/>
              <w:rPr>
                <w:rFonts w:ascii="宋体" w:hAnsi="宋体" w:eastAsia="宋体" w:cs="宋体"/>
                <w:snapToGrid w:val="0"/>
                <w:szCs w:val="21"/>
              </w:rPr>
            </w:pPr>
          </w:p>
        </w:tc>
        <w:tc>
          <w:tcPr>
            <w:tcW w:w="585" w:type="dxa"/>
            <w:vAlign w:val="center"/>
          </w:tcPr>
          <w:p w14:paraId="7AA81B7A">
            <w:pPr>
              <w:widowControl/>
              <w:jc w:val="center"/>
              <w:textAlignment w:val="center"/>
              <w:rPr>
                <w:rFonts w:ascii="宋体" w:hAnsi="宋体" w:eastAsia="宋体" w:cs="宋体"/>
                <w:snapToGrid w:val="0"/>
                <w:szCs w:val="21"/>
              </w:rPr>
            </w:pPr>
          </w:p>
        </w:tc>
        <w:tc>
          <w:tcPr>
            <w:tcW w:w="840" w:type="dxa"/>
            <w:vAlign w:val="center"/>
          </w:tcPr>
          <w:p w14:paraId="2BE827FA">
            <w:pPr>
              <w:widowControl/>
              <w:jc w:val="center"/>
              <w:textAlignment w:val="center"/>
              <w:rPr>
                <w:rFonts w:ascii="宋体" w:hAnsi="宋体" w:eastAsia="宋体" w:cs="宋体"/>
                <w:snapToGrid w:val="0"/>
                <w:szCs w:val="21"/>
              </w:rPr>
            </w:pPr>
          </w:p>
        </w:tc>
        <w:tc>
          <w:tcPr>
            <w:tcW w:w="1092" w:type="dxa"/>
            <w:vAlign w:val="center"/>
          </w:tcPr>
          <w:p w14:paraId="2CA0B2BA">
            <w:pPr>
              <w:widowControl/>
              <w:jc w:val="center"/>
              <w:textAlignment w:val="center"/>
              <w:rPr>
                <w:rFonts w:ascii="宋体" w:hAnsi="宋体" w:eastAsia="宋体" w:cs="宋体"/>
                <w:color w:val="000000"/>
                <w:kern w:val="0"/>
                <w:szCs w:val="21"/>
                <w:lang w:bidi="ar"/>
              </w:rPr>
            </w:pPr>
          </w:p>
        </w:tc>
        <w:tc>
          <w:tcPr>
            <w:tcW w:w="840" w:type="dxa"/>
            <w:vAlign w:val="center"/>
          </w:tcPr>
          <w:p w14:paraId="5E1B1233">
            <w:pPr>
              <w:widowControl/>
              <w:jc w:val="center"/>
              <w:textAlignment w:val="center"/>
              <w:rPr>
                <w:rFonts w:ascii="宋体" w:hAnsi="宋体" w:eastAsia="宋体" w:cs="宋体"/>
                <w:color w:val="000000"/>
                <w:kern w:val="0"/>
                <w:szCs w:val="21"/>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668539B9">
            <w:pPr>
              <w:widowControl/>
              <w:jc w:val="center"/>
              <w:textAlignment w:val="center"/>
              <w:rPr>
                <w:rFonts w:ascii="宋体" w:hAnsi="宋体" w:eastAsia="宋体" w:cs="宋体"/>
                <w:color w:val="000000"/>
                <w:kern w:val="0"/>
                <w:szCs w:val="21"/>
                <w:lang w:bidi="ar"/>
              </w:rPr>
            </w:pPr>
          </w:p>
        </w:tc>
        <w:tc>
          <w:tcPr>
            <w:tcW w:w="1330" w:type="dxa"/>
            <w:vAlign w:val="center"/>
          </w:tcPr>
          <w:p w14:paraId="41256BDE">
            <w:pPr>
              <w:widowControl/>
              <w:jc w:val="center"/>
              <w:textAlignment w:val="center"/>
              <w:rPr>
                <w:rFonts w:ascii="宋体" w:hAnsi="宋体" w:eastAsia="宋体" w:cs="宋体"/>
                <w:color w:val="000000"/>
                <w:kern w:val="0"/>
                <w:szCs w:val="21"/>
                <w:lang w:bidi="ar"/>
              </w:rPr>
            </w:pPr>
          </w:p>
        </w:tc>
        <w:tc>
          <w:tcPr>
            <w:tcW w:w="1560" w:type="dxa"/>
            <w:vAlign w:val="center"/>
          </w:tcPr>
          <w:p w14:paraId="00F204ED">
            <w:pPr>
              <w:widowControl/>
              <w:jc w:val="center"/>
              <w:textAlignment w:val="center"/>
              <w:rPr>
                <w:rFonts w:ascii="宋体" w:hAnsi="宋体" w:eastAsia="宋体" w:cs="宋体"/>
                <w:color w:val="000000"/>
                <w:kern w:val="0"/>
                <w:szCs w:val="21"/>
                <w:lang w:bidi="ar"/>
              </w:rPr>
            </w:pPr>
          </w:p>
        </w:tc>
        <w:tc>
          <w:tcPr>
            <w:tcW w:w="873" w:type="dxa"/>
            <w:vAlign w:val="center"/>
          </w:tcPr>
          <w:p w14:paraId="20877EAD">
            <w:pPr>
              <w:widowControl/>
              <w:jc w:val="center"/>
              <w:textAlignment w:val="center"/>
              <w:rPr>
                <w:rFonts w:ascii="宋体" w:hAnsi="宋体" w:eastAsia="宋体" w:cs="宋体"/>
                <w:color w:val="000000"/>
                <w:kern w:val="0"/>
                <w:szCs w:val="21"/>
                <w:lang w:bidi="ar"/>
              </w:rPr>
            </w:pPr>
          </w:p>
        </w:tc>
        <w:tc>
          <w:tcPr>
            <w:tcW w:w="1395" w:type="dxa"/>
            <w:vAlign w:val="center"/>
          </w:tcPr>
          <w:p w14:paraId="52D020AC">
            <w:pPr>
              <w:widowControl/>
              <w:jc w:val="center"/>
              <w:textAlignment w:val="center"/>
              <w:rPr>
                <w:rFonts w:ascii="宋体" w:hAnsi="宋体" w:eastAsia="宋体" w:cs="宋体"/>
                <w:color w:val="000000"/>
                <w:kern w:val="0"/>
                <w:szCs w:val="21"/>
                <w:lang w:bidi="ar"/>
              </w:rPr>
            </w:pPr>
          </w:p>
        </w:tc>
        <w:tc>
          <w:tcPr>
            <w:tcW w:w="585" w:type="dxa"/>
            <w:vAlign w:val="center"/>
          </w:tcPr>
          <w:p w14:paraId="55C92C64">
            <w:pPr>
              <w:widowControl/>
              <w:jc w:val="center"/>
              <w:textAlignment w:val="center"/>
              <w:rPr>
                <w:rFonts w:ascii="宋体" w:hAnsi="宋体" w:eastAsia="宋体" w:cs="宋体"/>
                <w:color w:val="000000"/>
                <w:kern w:val="0"/>
                <w:szCs w:val="21"/>
                <w:lang w:bidi="ar"/>
              </w:rPr>
            </w:pPr>
          </w:p>
        </w:tc>
        <w:tc>
          <w:tcPr>
            <w:tcW w:w="840" w:type="dxa"/>
            <w:vAlign w:val="center"/>
          </w:tcPr>
          <w:p w14:paraId="5187CFAB">
            <w:pPr>
              <w:widowControl/>
              <w:jc w:val="center"/>
              <w:textAlignment w:val="center"/>
              <w:rPr>
                <w:rFonts w:ascii="宋体" w:hAnsi="宋体" w:eastAsia="宋体" w:cs="宋体"/>
                <w:color w:val="000000"/>
                <w:kern w:val="0"/>
                <w:szCs w:val="21"/>
                <w:lang w:bidi="ar"/>
              </w:rPr>
            </w:pPr>
          </w:p>
        </w:tc>
        <w:tc>
          <w:tcPr>
            <w:tcW w:w="1092" w:type="dxa"/>
            <w:vAlign w:val="center"/>
          </w:tcPr>
          <w:p w14:paraId="14112FAA">
            <w:pPr>
              <w:widowControl/>
              <w:jc w:val="center"/>
              <w:textAlignment w:val="center"/>
              <w:rPr>
                <w:rFonts w:ascii="宋体" w:hAnsi="宋体" w:eastAsia="宋体" w:cs="宋体"/>
                <w:color w:val="000000"/>
                <w:kern w:val="0"/>
                <w:szCs w:val="21"/>
                <w:lang w:bidi="ar"/>
              </w:rPr>
            </w:pPr>
          </w:p>
        </w:tc>
        <w:tc>
          <w:tcPr>
            <w:tcW w:w="840" w:type="dxa"/>
            <w:vAlign w:val="center"/>
          </w:tcPr>
          <w:p w14:paraId="52250ECC">
            <w:pPr>
              <w:widowControl/>
              <w:jc w:val="center"/>
              <w:textAlignment w:val="center"/>
              <w:rPr>
                <w:rFonts w:ascii="宋体" w:hAnsi="宋体" w:eastAsia="宋体" w:cs="宋体"/>
                <w:color w:val="000000"/>
                <w:kern w:val="0"/>
                <w:szCs w:val="21"/>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BFF46D6">
            <w:pPr>
              <w:widowControl/>
              <w:jc w:val="center"/>
              <w:textAlignment w:val="center"/>
              <w:rPr>
                <w:rFonts w:ascii="宋体" w:hAnsi="宋体" w:eastAsia="宋体" w:cs="宋体"/>
                <w:color w:val="000000"/>
                <w:kern w:val="0"/>
                <w:szCs w:val="21"/>
                <w:lang w:bidi="ar"/>
              </w:rPr>
            </w:pPr>
          </w:p>
        </w:tc>
        <w:tc>
          <w:tcPr>
            <w:tcW w:w="1330" w:type="dxa"/>
            <w:vAlign w:val="center"/>
          </w:tcPr>
          <w:p w14:paraId="03905A26">
            <w:pPr>
              <w:widowControl/>
              <w:jc w:val="center"/>
              <w:textAlignment w:val="center"/>
              <w:rPr>
                <w:rFonts w:ascii="宋体" w:hAnsi="宋体" w:eastAsia="宋体" w:cs="宋体"/>
                <w:color w:val="000000"/>
                <w:kern w:val="0"/>
                <w:szCs w:val="21"/>
                <w:lang w:bidi="ar"/>
              </w:rPr>
            </w:pPr>
          </w:p>
        </w:tc>
        <w:tc>
          <w:tcPr>
            <w:tcW w:w="1560" w:type="dxa"/>
            <w:vAlign w:val="center"/>
          </w:tcPr>
          <w:p w14:paraId="57AF742A">
            <w:pPr>
              <w:widowControl/>
              <w:jc w:val="center"/>
              <w:textAlignment w:val="center"/>
              <w:rPr>
                <w:rFonts w:ascii="宋体" w:hAnsi="宋体" w:eastAsia="宋体" w:cs="宋体"/>
                <w:color w:val="000000"/>
                <w:kern w:val="0"/>
                <w:szCs w:val="21"/>
                <w:lang w:bidi="ar"/>
              </w:rPr>
            </w:pPr>
          </w:p>
        </w:tc>
        <w:tc>
          <w:tcPr>
            <w:tcW w:w="873" w:type="dxa"/>
            <w:vAlign w:val="center"/>
          </w:tcPr>
          <w:p w14:paraId="6FB4B895">
            <w:pPr>
              <w:widowControl/>
              <w:jc w:val="center"/>
              <w:textAlignment w:val="center"/>
              <w:rPr>
                <w:rFonts w:ascii="宋体" w:hAnsi="宋体" w:eastAsia="宋体" w:cs="宋体"/>
                <w:color w:val="000000"/>
                <w:kern w:val="0"/>
                <w:szCs w:val="21"/>
                <w:lang w:bidi="ar"/>
              </w:rPr>
            </w:pPr>
          </w:p>
        </w:tc>
        <w:tc>
          <w:tcPr>
            <w:tcW w:w="1395" w:type="dxa"/>
            <w:vAlign w:val="center"/>
          </w:tcPr>
          <w:p w14:paraId="05C66763">
            <w:pPr>
              <w:widowControl/>
              <w:jc w:val="center"/>
              <w:textAlignment w:val="center"/>
              <w:rPr>
                <w:rFonts w:ascii="宋体" w:hAnsi="宋体" w:eastAsia="宋体" w:cs="宋体"/>
                <w:color w:val="000000"/>
                <w:kern w:val="0"/>
                <w:szCs w:val="21"/>
                <w:lang w:bidi="ar"/>
              </w:rPr>
            </w:pPr>
          </w:p>
        </w:tc>
        <w:tc>
          <w:tcPr>
            <w:tcW w:w="585" w:type="dxa"/>
            <w:vAlign w:val="center"/>
          </w:tcPr>
          <w:p w14:paraId="761543BC">
            <w:pPr>
              <w:widowControl/>
              <w:jc w:val="center"/>
              <w:textAlignment w:val="center"/>
              <w:rPr>
                <w:rFonts w:ascii="宋体" w:hAnsi="宋体" w:eastAsia="宋体" w:cs="宋体"/>
                <w:color w:val="000000"/>
                <w:kern w:val="0"/>
                <w:szCs w:val="21"/>
                <w:lang w:bidi="ar"/>
              </w:rPr>
            </w:pPr>
          </w:p>
        </w:tc>
        <w:tc>
          <w:tcPr>
            <w:tcW w:w="840" w:type="dxa"/>
            <w:vAlign w:val="center"/>
          </w:tcPr>
          <w:p w14:paraId="23287E4E">
            <w:pPr>
              <w:widowControl/>
              <w:jc w:val="center"/>
              <w:textAlignment w:val="center"/>
              <w:rPr>
                <w:rFonts w:ascii="宋体" w:hAnsi="宋体" w:eastAsia="宋体" w:cs="宋体"/>
                <w:color w:val="000000"/>
                <w:kern w:val="0"/>
                <w:szCs w:val="21"/>
                <w:lang w:bidi="ar"/>
              </w:rPr>
            </w:pPr>
          </w:p>
        </w:tc>
        <w:tc>
          <w:tcPr>
            <w:tcW w:w="1092" w:type="dxa"/>
            <w:vAlign w:val="center"/>
          </w:tcPr>
          <w:p w14:paraId="6DF75E5E">
            <w:pPr>
              <w:widowControl/>
              <w:jc w:val="center"/>
              <w:textAlignment w:val="center"/>
              <w:rPr>
                <w:rFonts w:ascii="宋体" w:hAnsi="宋体" w:eastAsia="宋体" w:cs="宋体"/>
                <w:color w:val="000000"/>
                <w:kern w:val="0"/>
                <w:szCs w:val="21"/>
                <w:lang w:bidi="ar"/>
              </w:rPr>
            </w:pPr>
          </w:p>
        </w:tc>
        <w:tc>
          <w:tcPr>
            <w:tcW w:w="840" w:type="dxa"/>
            <w:vAlign w:val="center"/>
          </w:tcPr>
          <w:p w14:paraId="2DF93830">
            <w:pPr>
              <w:widowControl/>
              <w:jc w:val="center"/>
              <w:textAlignment w:val="center"/>
              <w:rPr>
                <w:rFonts w:ascii="宋体" w:hAnsi="宋体" w:eastAsia="宋体" w:cs="宋体"/>
                <w:color w:val="000000"/>
                <w:kern w:val="0"/>
                <w:szCs w:val="21"/>
                <w:lang w:bidi="ar"/>
              </w:rPr>
            </w:pPr>
          </w:p>
        </w:tc>
      </w:tr>
    </w:tbl>
    <w:p w14:paraId="1708EB81">
      <w:pPr>
        <w:spacing w:line="360" w:lineRule="auto"/>
        <w:ind w:firstLine="480" w:firstLineChars="200"/>
        <w:rPr>
          <w:rFonts w:hint="eastAsia" w:ascii="宋体" w:hAnsi="宋体" w:cs="宋体"/>
          <w:sz w:val="24"/>
        </w:rPr>
      </w:pPr>
    </w:p>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highlight w:val="none"/>
          <w:u w:val="single"/>
          <w:lang w:val="en-US" w:eastAsia="zh-CN"/>
        </w:rPr>
        <w:t>按合同上述约定数量供货。</w:t>
      </w:r>
    </w:p>
    <w:p w14:paraId="1A302DF8">
      <w:pPr>
        <w:pStyle w:val="25"/>
        <w:spacing w:before="0" w:beforeAutospacing="0" w:after="0" w:afterAutospacing="0" w:line="360" w:lineRule="auto"/>
        <w:ind w:firstLine="480"/>
        <w:rPr>
          <w:b/>
        </w:rPr>
      </w:pPr>
      <w:bookmarkStart w:id="402" w:name="_Toc10340"/>
      <w:bookmarkStart w:id="403" w:name="_Toc22618"/>
      <w:bookmarkStart w:id="404" w:name="_Toc1814"/>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highlight w:val="none"/>
          <w:u w:val="single"/>
          <w:lang w:val="en-US" w:eastAsia="zh-CN"/>
        </w:rPr>
        <w:t>自合同签订后至供货结束自动终止</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5"/>
        <w:spacing w:before="0" w:beforeAutospacing="0" w:after="0" w:afterAutospacing="0" w:line="360" w:lineRule="auto"/>
        <w:ind w:firstLine="480"/>
        <w:rPr>
          <w:b/>
        </w:rPr>
      </w:pPr>
      <w:r>
        <w:rPr>
          <w:rFonts w:hint="eastAsia"/>
          <w:b/>
        </w:rPr>
        <w:t>四、技术和质量要求</w:t>
      </w:r>
    </w:p>
    <w:p w14:paraId="3315AF6A">
      <w:pPr>
        <w:pStyle w:val="8"/>
        <w:ind w:firstLine="480" w:firstLineChars="200"/>
        <w:rPr>
          <w:rFonts w:hint="eastAsia" w:ascii="宋体"/>
          <w:color w:val="auto"/>
          <w:highlight w:val="none"/>
          <w:lang w:val="en-US" w:eastAsia="zh-CN"/>
        </w:rPr>
      </w:pPr>
      <w:bookmarkStart w:id="405" w:name="_Toc6596"/>
      <w:bookmarkStart w:id="406" w:name="_Toc14563"/>
      <w:bookmarkStart w:id="407"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2AC31571">
      <w:pPr>
        <w:pStyle w:val="8"/>
        <w:numPr>
          <w:ilvl w:val="0"/>
          <w:numId w:val="0"/>
        </w:numPr>
        <w:ind w:firstLine="480" w:firstLineChars="200"/>
        <w:rPr>
          <w:rFonts w:hint="eastAsia" w:ascii="宋体"/>
          <w:strike/>
          <w:dstrike w:val="0"/>
          <w:color w:val="auto"/>
          <w:highlight w:val="none"/>
          <w:u w:val="single"/>
          <w:lang w:val="en-US" w:eastAsia="zh-CN"/>
        </w:rPr>
      </w:pPr>
      <w:r>
        <w:rPr>
          <w:rFonts w:hint="eastAsia" w:ascii="宋体"/>
          <w:color w:val="auto"/>
          <w:highlight w:val="none"/>
          <w:lang w:val="en-US" w:eastAsia="zh-CN"/>
        </w:rPr>
        <w:t>2.乙方所供必须为合格正品，不得为假冒伪劣产品。</w:t>
      </w:r>
    </w:p>
    <w:p w14:paraId="301ED9BD">
      <w:pPr>
        <w:pStyle w:val="9"/>
        <w:ind w:left="0" w:leftChars="0" w:firstLine="480" w:firstLineChars="200"/>
        <w:rPr>
          <w:rFonts w:hint="eastAsia"/>
          <w:color w:val="auto"/>
          <w:highlight w:val="none"/>
          <w:lang w:val="en-US" w:eastAsia="zh-CN"/>
        </w:rPr>
      </w:pPr>
      <w:r>
        <w:rPr>
          <w:rFonts w:hint="eastAsia" w:hAnsi="Arial" w:cs="Arial"/>
          <w:snapToGrid w:val="0"/>
          <w:color w:val="auto"/>
          <w:kern w:val="2"/>
          <w:sz w:val="24"/>
          <w:szCs w:val="21"/>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.质保期为到货验收合格后12个月。</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13AF6CAA">
      <w:pPr>
        <w:pStyle w:val="8"/>
        <w:ind w:firstLine="480" w:firstLineChars="200"/>
        <w:rPr>
          <w:rFonts w:hint="default"/>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r>
        <w:rPr>
          <w:rFonts w:hint="eastAsia"/>
          <w:color w:val="auto"/>
          <w:highlight w:val="none"/>
          <w:lang w:val="en-US" w:eastAsia="zh-CN"/>
        </w:rPr>
        <w:t>乙方</w:t>
      </w:r>
      <w:r>
        <w:rPr>
          <w:rFonts w:hint="eastAsia"/>
          <w:color w:val="auto"/>
          <w:highlight w:val="none"/>
          <w:lang w:val="en-US"/>
        </w:rPr>
        <w:t>负责在接到</w:t>
      </w:r>
      <w:r>
        <w:rPr>
          <w:rFonts w:hint="eastAsia"/>
          <w:color w:val="auto"/>
          <w:highlight w:val="none"/>
          <w:lang w:val="en-US" w:eastAsia="zh-CN"/>
        </w:rPr>
        <w:t>甲方</w:t>
      </w:r>
      <w:r>
        <w:rPr>
          <w:rFonts w:hint="eastAsia"/>
          <w:color w:val="auto"/>
          <w:highlight w:val="none"/>
          <w:lang w:val="en-US"/>
        </w:rPr>
        <w:t>电话或书面通知后在20个工作日内完成供货</w:t>
      </w:r>
      <w:r>
        <w:rPr>
          <w:rFonts w:hint="eastAsia"/>
          <w:color w:val="auto"/>
          <w:highlight w:val="none"/>
          <w:lang w:val="en-US" w:eastAsia="zh-CN"/>
        </w:rPr>
        <w:t>。</w:t>
      </w:r>
    </w:p>
    <w:p w14:paraId="44977B4D">
      <w:pPr>
        <w:pStyle w:val="8"/>
        <w:ind w:firstLine="480" w:firstLineChars="200"/>
        <w:rPr>
          <w:color w:val="auto"/>
          <w:highlight w:val="none"/>
          <w:u w:val="single"/>
          <w:lang w:val="en-US"/>
        </w:rPr>
      </w:pPr>
      <w:r>
        <w:rPr>
          <w:rFonts w:hint="eastAsia"/>
          <w:color w:val="auto"/>
          <w:highlight w:val="none"/>
          <w:u w:val="none"/>
          <w:lang w:val="en-US" w:eastAsia="zh-CN"/>
        </w:rPr>
        <w:t xml:space="preserve">2.装卸货要求： </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3B92E7C4">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在货物验收合格入库后，乙方依然承担质量责任，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1DF48B11">
      <w:pPr>
        <w:pStyle w:val="8"/>
        <w:ind w:firstLine="480" w:firstLineChars="200"/>
        <w:rPr>
          <w:rFonts w:hint="eastAsia"/>
          <w:color w:val="auto"/>
          <w:highlight w:val="none"/>
          <w:lang w:val="en-US"/>
        </w:rPr>
      </w:pPr>
      <w:r>
        <w:rPr>
          <w:rFonts w:hint="eastAsia"/>
          <w:color w:val="auto"/>
          <w:highlight w:val="none"/>
          <w:lang w:val="en-US" w:eastAsia="zh-CN"/>
        </w:rPr>
        <w:t>4</w:t>
      </w:r>
      <w:r>
        <w:rPr>
          <w:rFonts w:hint="eastAsia"/>
          <w:color w:val="auto"/>
          <w:highlight w:val="none"/>
          <w:lang w:val="en-US"/>
        </w:rPr>
        <w:t>.甲方不再对任何售后服务进行付费。乙方的派遣人员产生的一切费用由</w:t>
      </w:r>
      <w:r>
        <w:rPr>
          <w:rFonts w:hint="eastAsia"/>
          <w:color w:val="auto"/>
          <w:highlight w:val="none"/>
          <w:lang w:val="en-US" w:eastAsia="zh-CN"/>
        </w:rPr>
        <w:t>乙方</w:t>
      </w:r>
      <w:r>
        <w:rPr>
          <w:rFonts w:hint="eastAsia"/>
          <w:color w:val="auto"/>
          <w:highlight w:val="none"/>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405"/>
      <w:bookmarkEnd w:id="406"/>
      <w:bookmarkEnd w:id="407"/>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highlight w:val="none"/>
          <w:u w:val="single"/>
          <w:lang w:val="en-US" w:eastAsia="zh-CN"/>
        </w:rPr>
        <w:t>最后一批次货物质保期结束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402"/>
    <w:bookmarkEnd w:id="403"/>
    <w:bookmarkEnd w:id="404"/>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5"/>
        <w:spacing w:before="0" w:beforeAutospacing="0" w:after="0" w:afterAutospacing="0" w:line="360" w:lineRule="auto"/>
        <w:ind w:firstLine="480"/>
        <w:rPr>
          <w:b/>
          <w:bCs/>
        </w:rPr>
      </w:pPr>
      <w:r>
        <w:rPr>
          <w:rFonts w:hint="eastAsia"/>
          <w:b/>
          <w:bCs/>
        </w:rPr>
        <w:t>十、资金支付</w:t>
      </w:r>
    </w:p>
    <w:p w14:paraId="4C5AB574">
      <w:pPr>
        <w:pStyle w:val="25"/>
        <w:spacing w:before="0" w:beforeAutospacing="0" w:after="0" w:afterAutospacing="0" w:line="360" w:lineRule="auto"/>
        <w:ind w:firstLine="480"/>
      </w:pPr>
      <w:bookmarkStart w:id="408" w:name="_Toc32071"/>
      <w:bookmarkStart w:id="409" w:name="_Toc2846"/>
      <w:bookmarkStart w:id="410"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5"/>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bookmarkEnd w:id="408"/>
    <w:bookmarkEnd w:id="409"/>
    <w:bookmarkEnd w:id="410"/>
    <w:p w14:paraId="5B243E0E">
      <w:pPr>
        <w:pStyle w:val="25"/>
        <w:spacing w:before="0" w:beforeAutospacing="0" w:after="0" w:afterAutospacing="0" w:line="360" w:lineRule="auto"/>
        <w:ind w:firstLine="480"/>
        <w:rPr>
          <w:u w:val="single"/>
        </w:rPr>
      </w:pPr>
      <w:bookmarkStart w:id="411" w:name="_Toc27250"/>
      <w:bookmarkStart w:id="412" w:name="_Toc21423"/>
      <w:bookmarkStart w:id="413"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5"/>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11"/>
      <w:bookmarkEnd w:id="412"/>
      <w:bookmarkEnd w:id="413"/>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杭州临江环境能源有限公司相关设备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w:t>
      </w:r>
      <w:r>
        <w:rPr>
          <w:rFonts w:hint="eastAsia" w:ascii="宋体" w:hAnsi="宋体" w:cs="宋体"/>
          <w:sz w:val="24"/>
          <w:lang w:eastAsia="zh-CN"/>
        </w:rPr>
        <w:t>可以</w:t>
      </w:r>
      <w:r>
        <w:rPr>
          <w:rFonts w:hint="eastAsia" w:ascii="宋体" w:hAnsi="宋体" w:cs="宋体"/>
          <w:sz w:val="24"/>
        </w:rPr>
        <w:t>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sz w:val="24"/>
        </w:rPr>
      </w:pPr>
      <w:bookmarkStart w:id="414" w:name="_Toc15583"/>
      <w:bookmarkStart w:id="415" w:name="_Toc28375"/>
      <w:bookmarkStart w:id="416"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14"/>
      <w:bookmarkEnd w:id="415"/>
      <w:bookmarkEnd w:id="416"/>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17" w:name="_Toc7245"/>
      <w:bookmarkStart w:id="418" w:name="_Toc11173"/>
      <w:bookmarkStart w:id="419"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17"/>
    <w:bookmarkEnd w:id="418"/>
    <w:bookmarkEnd w:id="419"/>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4"/>
        <w:ind w:left="0" w:leftChars="0" w:firstLine="0" w:firstLineChars="0"/>
        <w:rPr>
          <w:rFonts w:ascii="宋体" w:hAnsi="宋体" w:cs="宋体"/>
          <w:b/>
          <w:szCs w:val="24"/>
        </w:rPr>
      </w:pPr>
    </w:p>
    <w:p w14:paraId="7ED2248F">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20" w:name="_Ref467379195"/>
      <w:bookmarkStart w:id="421" w:name="_Ref467379225"/>
      <w:bookmarkStart w:id="422" w:name="_Ref467379214"/>
      <w:bookmarkStart w:id="423" w:name="_Ref467379109"/>
      <w:bookmarkStart w:id="424" w:name="_Ref467378463"/>
      <w:bookmarkStart w:id="425" w:name="_Ref467378499"/>
      <w:bookmarkStart w:id="426" w:name="_Toc259093669"/>
      <w:bookmarkStart w:id="427" w:name="_Ref467379205"/>
      <w:bookmarkStart w:id="428" w:name="_Ref467379094"/>
      <w:bookmarkStart w:id="429" w:name="_Ref467378404"/>
      <w:bookmarkStart w:id="430" w:name="_Toc28763"/>
      <w:bookmarkStart w:id="431" w:name="_Toc16917"/>
      <w:bookmarkStart w:id="432" w:name="_Ref467379101"/>
      <w:bookmarkStart w:id="433" w:name="_Toc487900349"/>
      <w:bookmarkStart w:id="434" w:name="_Toc279701240"/>
      <w:bookmarkStart w:id="435" w:name="_Toc19614"/>
      <w:r>
        <w:rPr>
          <w:rFonts w:hint="eastAsia" w:ascii="宋体" w:hAnsi="宋体" w:cs="宋体"/>
          <w:b/>
          <w:sz w:val="24"/>
        </w:rPr>
        <w:t>一、 定义</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36" w:name="_Ref467378840"/>
      <w:r>
        <w:rPr>
          <w:rFonts w:hint="eastAsia" w:ascii="宋体" w:hAnsi="宋体" w:cs="宋体"/>
          <w:sz w:val="24"/>
        </w:rPr>
        <w:t>4. “甲方”系指与中标或成交供应商签署合同的采购人</w:t>
      </w:r>
      <w:bookmarkEnd w:id="436"/>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37" w:name="_Ref467379400"/>
      <w:r>
        <w:rPr>
          <w:rFonts w:hint="eastAsia" w:ascii="宋体" w:hAnsi="宋体" w:cs="宋体"/>
          <w:sz w:val="24"/>
        </w:rPr>
        <w:t>5.“乙方”系指根据合同约定交付货物的中标或成交供应商</w:t>
      </w:r>
      <w:bookmarkEnd w:id="437"/>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38" w:name="_Ref467379436"/>
      <w:r>
        <w:rPr>
          <w:rFonts w:hint="eastAsia" w:ascii="宋体" w:hAnsi="宋体" w:cs="宋体"/>
          <w:sz w:val="24"/>
        </w:rPr>
        <w:t>6.“现场”系指合同约定货物将要运至或者安装的地点。</w:t>
      </w:r>
      <w:bookmarkEnd w:id="438"/>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39" w:name="_Toc32504"/>
      <w:bookmarkStart w:id="440" w:name="_Toc13336"/>
      <w:bookmarkStart w:id="441" w:name="_Toc487900350"/>
      <w:bookmarkStart w:id="442" w:name="_Toc259093670"/>
      <w:bookmarkStart w:id="443" w:name="_Toc279701241"/>
      <w:bookmarkStart w:id="444" w:name="_Toc27635"/>
      <w:r>
        <w:rPr>
          <w:rFonts w:hint="eastAsia" w:ascii="宋体" w:hAnsi="宋体" w:cs="宋体"/>
          <w:b/>
          <w:sz w:val="24"/>
        </w:rPr>
        <w:t>二、技术规范</w:t>
      </w:r>
      <w:bookmarkEnd w:id="439"/>
      <w:bookmarkEnd w:id="440"/>
      <w:bookmarkEnd w:id="441"/>
      <w:bookmarkEnd w:id="442"/>
      <w:bookmarkEnd w:id="443"/>
      <w:bookmarkEnd w:id="444"/>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45" w:name="_Toc9829"/>
      <w:bookmarkStart w:id="446" w:name="_Toc279701242"/>
      <w:bookmarkStart w:id="447" w:name="_Toc31634"/>
      <w:bookmarkStart w:id="448" w:name="_Toc27853"/>
      <w:bookmarkStart w:id="449" w:name="_Toc487900351"/>
      <w:bookmarkStart w:id="450" w:name="_Toc259093671"/>
      <w:r>
        <w:rPr>
          <w:rFonts w:hint="eastAsia" w:ascii="宋体" w:hAnsi="宋体" w:cs="宋体"/>
          <w:b/>
          <w:sz w:val="24"/>
        </w:rPr>
        <w:t>三、知识产权</w:t>
      </w:r>
      <w:bookmarkEnd w:id="445"/>
      <w:bookmarkEnd w:id="446"/>
      <w:bookmarkEnd w:id="447"/>
      <w:bookmarkEnd w:id="448"/>
      <w:bookmarkEnd w:id="449"/>
      <w:bookmarkEnd w:id="450"/>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51" w:name="_Toc4194"/>
      <w:bookmarkStart w:id="452" w:name="_Toc11932"/>
      <w:bookmarkStart w:id="453" w:name="_Toc29149"/>
      <w:r>
        <w:rPr>
          <w:rFonts w:hint="eastAsia" w:ascii="宋体" w:hAnsi="宋体" w:cs="宋体"/>
          <w:b/>
          <w:sz w:val="24"/>
        </w:rPr>
        <w:t>四、装运包装</w:t>
      </w:r>
      <w:bookmarkEnd w:id="451"/>
      <w:bookmarkEnd w:id="452"/>
      <w:bookmarkEnd w:id="453"/>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54" w:name="_Toc19074"/>
      <w:bookmarkStart w:id="455" w:name="_Toc30272"/>
      <w:bookmarkStart w:id="456" w:name="_Toc26182"/>
      <w:r>
        <w:rPr>
          <w:rFonts w:hint="eastAsia" w:ascii="宋体" w:hAnsi="宋体" w:cs="宋体"/>
          <w:b/>
          <w:sz w:val="24"/>
        </w:rPr>
        <w:t>五、 履约检查和问题反馈</w:t>
      </w:r>
      <w:bookmarkEnd w:id="454"/>
      <w:bookmarkEnd w:id="455"/>
      <w:bookmarkEnd w:id="456"/>
    </w:p>
    <w:p w14:paraId="746F8851">
      <w:pPr>
        <w:spacing w:line="360" w:lineRule="auto"/>
        <w:ind w:firstLine="480" w:firstLineChars="200"/>
        <w:rPr>
          <w:rFonts w:ascii="宋体" w:hAnsi="宋体" w:cs="宋体"/>
          <w:sz w:val="24"/>
        </w:rPr>
      </w:pPr>
      <w:bookmarkStart w:id="457" w:name="_Toc186431854"/>
      <w:bookmarkStart w:id="458" w:name="_Ref467379793"/>
      <w:bookmarkStart w:id="459" w:name="_Toc279701247"/>
      <w:bookmarkStart w:id="460" w:name="_Ref467379807"/>
      <w:bookmarkStart w:id="461" w:name="_Toc259093676"/>
      <w:bookmarkStart w:id="462"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57"/>
      <w:bookmarkStart w:id="463" w:name="_Toc186431855"/>
      <w:r>
        <w:rPr>
          <w:rFonts w:hint="eastAsia" w:ascii="宋体" w:hAnsi="宋体" w:cs="宋体"/>
          <w:sz w:val="24"/>
        </w:rPr>
        <w:t>。</w:t>
      </w:r>
    </w:p>
    <w:bookmarkEnd w:id="458"/>
    <w:bookmarkEnd w:id="459"/>
    <w:bookmarkEnd w:id="460"/>
    <w:bookmarkEnd w:id="461"/>
    <w:bookmarkEnd w:id="462"/>
    <w:bookmarkEnd w:id="463"/>
    <w:p w14:paraId="08735666">
      <w:pPr>
        <w:spacing w:line="360" w:lineRule="auto"/>
        <w:ind w:firstLine="482" w:firstLineChars="200"/>
        <w:outlineLvl w:val="0"/>
        <w:rPr>
          <w:rFonts w:ascii="宋体" w:hAnsi="宋体" w:cs="宋体"/>
          <w:b/>
          <w:sz w:val="24"/>
        </w:rPr>
      </w:pPr>
      <w:bookmarkStart w:id="464" w:name="_Toc259093677"/>
      <w:bookmarkStart w:id="465" w:name="_Ref467379863"/>
      <w:bookmarkStart w:id="466" w:name="_Toc487900358"/>
      <w:bookmarkStart w:id="467" w:name="_Ref467379852"/>
      <w:bookmarkStart w:id="468" w:name="_Toc279701248"/>
      <w:bookmarkStart w:id="469" w:name="_Ref467379923"/>
      <w:bookmarkStart w:id="470" w:name="_Toc774"/>
      <w:bookmarkStart w:id="471" w:name="_Toc16110"/>
      <w:bookmarkStart w:id="472" w:name="_Toc3225"/>
      <w:r>
        <w:rPr>
          <w:rFonts w:hint="eastAsia" w:ascii="宋体" w:hAnsi="宋体" w:cs="宋体"/>
          <w:b/>
          <w:sz w:val="24"/>
        </w:rPr>
        <w:t>六、技术资料</w:t>
      </w:r>
      <w:bookmarkEnd w:id="464"/>
      <w:bookmarkEnd w:id="465"/>
      <w:bookmarkEnd w:id="466"/>
      <w:bookmarkEnd w:id="467"/>
      <w:bookmarkEnd w:id="468"/>
      <w:bookmarkEnd w:id="469"/>
      <w:r>
        <w:rPr>
          <w:rFonts w:hint="eastAsia" w:ascii="宋体" w:hAnsi="宋体" w:cs="宋体"/>
          <w:b/>
          <w:sz w:val="24"/>
        </w:rPr>
        <w:t>和保密义务</w:t>
      </w:r>
      <w:bookmarkEnd w:id="470"/>
      <w:bookmarkEnd w:id="471"/>
      <w:bookmarkEnd w:id="472"/>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73" w:name="_Toc7860"/>
      <w:r>
        <w:rPr>
          <w:rFonts w:hint="eastAsia" w:ascii="宋体" w:hAnsi="宋体" w:cs="宋体"/>
          <w:b/>
          <w:sz w:val="24"/>
        </w:rPr>
        <w:t>七、质量保证</w:t>
      </w:r>
      <w:bookmarkEnd w:id="473"/>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74" w:name="_Toc17244"/>
      <w:bookmarkStart w:id="475" w:name="_Toc279701252"/>
      <w:bookmarkStart w:id="476" w:name="_Toc487900362"/>
      <w:bookmarkStart w:id="477" w:name="_Toc259093681"/>
      <w:r>
        <w:rPr>
          <w:rFonts w:hint="eastAsia" w:ascii="宋体" w:hAnsi="宋体" w:cs="宋体"/>
          <w:b/>
          <w:sz w:val="24"/>
        </w:rPr>
        <w:t>八、货物的风险负担</w:t>
      </w:r>
      <w:bookmarkEnd w:id="474"/>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78" w:name="_Toc14055"/>
      <w:r>
        <w:rPr>
          <w:rFonts w:hint="eastAsia" w:ascii="宋体" w:hAnsi="宋体" w:cs="宋体"/>
          <w:b/>
          <w:sz w:val="24"/>
        </w:rPr>
        <w:t>九、延迟交货</w:t>
      </w:r>
      <w:bookmarkEnd w:id="475"/>
      <w:bookmarkEnd w:id="476"/>
      <w:bookmarkEnd w:id="477"/>
      <w:bookmarkEnd w:id="478"/>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79" w:name="_Toc7502"/>
      <w:bookmarkStart w:id="480" w:name="_Toc279701254"/>
      <w:bookmarkStart w:id="481" w:name="_Toc487900364"/>
      <w:bookmarkStart w:id="482" w:name="_Ref467378121"/>
      <w:bookmarkStart w:id="483" w:name="_Toc259093683"/>
      <w:r>
        <w:rPr>
          <w:rFonts w:hint="eastAsia" w:ascii="宋体" w:hAnsi="宋体" w:cs="宋体"/>
          <w:b/>
          <w:sz w:val="24"/>
        </w:rPr>
        <w:t>十、合同变更</w:t>
      </w:r>
      <w:bookmarkEnd w:id="479"/>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84" w:name="_Toc279701259"/>
      <w:bookmarkStart w:id="485" w:name="_Toc259093688"/>
      <w:bookmarkStart w:id="486" w:name="_Toc487900369"/>
      <w:bookmarkStart w:id="487" w:name="_Toc10366"/>
      <w:bookmarkStart w:id="488" w:name="_Toc22955"/>
      <w:bookmarkStart w:id="489"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84"/>
      <w:bookmarkEnd w:id="485"/>
      <w:bookmarkEnd w:id="486"/>
      <w:r>
        <w:rPr>
          <w:rFonts w:hint="eastAsia" w:ascii="宋体" w:hAnsi="宋体" w:cs="宋体"/>
          <w:b/>
          <w:sz w:val="24"/>
        </w:rPr>
        <w:t>和分包</w:t>
      </w:r>
      <w:bookmarkEnd w:id="487"/>
      <w:bookmarkEnd w:id="488"/>
      <w:bookmarkEnd w:id="489"/>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90" w:name="_Toc13566"/>
      <w:bookmarkStart w:id="491" w:name="_Toc14066"/>
      <w:bookmarkStart w:id="492" w:name="_Toc16508"/>
      <w:r>
        <w:rPr>
          <w:rFonts w:hint="eastAsia" w:ascii="宋体" w:hAnsi="宋体" w:cs="宋体"/>
          <w:b/>
          <w:sz w:val="24"/>
        </w:rPr>
        <w:t>十二、不可抗力</w:t>
      </w:r>
      <w:bookmarkEnd w:id="490"/>
      <w:bookmarkEnd w:id="491"/>
      <w:bookmarkEnd w:id="492"/>
    </w:p>
    <w:p w14:paraId="20E44FD7">
      <w:pPr>
        <w:spacing w:line="360" w:lineRule="auto"/>
        <w:ind w:firstLine="480" w:firstLineChars="200"/>
        <w:rPr>
          <w:rFonts w:ascii="宋体" w:hAnsi="宋体"/>
          <w:sz w:val="24"/>
        </w:rPr>
      </w:pPr>
      <w:bookmarkStart w:id="493" w:name="_Toc279701255"/>
      <w:bookmarkStart w:id="494" w:name="_Toc487900365"/>
      <w:bookmarkStart w:id="495" w:name="_Toc30676"/>
      <w:bookmarkStart w:id="496" w:name="_Toc689"/>
      <w:bookmarkStart w:id="497" w:name="_Toc6969"/>
      <w:bookmarkStart w:id="498"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93"/>
      <w:bookmarkEnd w:id="494"/>
      <w:bookmarkEnd w:id="495"/>
      <w:bookmarkEnd w:id="496"/>
      <w:bookmarkEnd w:id="497"/>
      <w:bookmarkEnd w:id="498"/>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99" w:name="_Toc7102"/>
      <w:bookmarkStart w:id="500" w:name="_Toc16959"/>
      <w:bookmarkStart w:id="501" w:name="_Toc279701258"/>
      <w:bookmarkStart w:id="502" w:name="_Toc8298"/>
      <w:bookmarkStart w:id="503" w:name="_Toc487900368"/>
      <w:bookmarkStart w:id="504" w:name="_Toc259093687"/>
      <w:r>
        <w:rPr>
          <w:rFonts w:hint="eastAsia" w:ascii="宋体" w:hAnsi="宋体" w:cs="宋体"/>
          <w:b/>
          <w:sz w:val="24"/>
        </w:rPr>
        <w:t>十四、乙方破产</w:t>
      </w:r>
      <w:bookmarkEnd w:id="499"/>
      <w:bookmarkEnd w:id="500"/>
      <w:bookmarkEnd w:id="501"/>
      <w:bookmarkEnd w:id="502"/>
      <w:bookmarkEnd w:id="503"/>
      <w:bookmarkEnd w:id="504"/>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505" w:name="_Toc29333"/>
      <w:bookmarkStart w:id="506" w:name="_Toc15387"/>
      <w:bookmarkStart w:id="507" w:name="_Toc6134"/>
      <w:r>
        <w:rPr>
          <w:rFonts w:hint="eastAsia" w:ascii="宋体" w:hAnsi="宋体" w:cs="宋体"/>
          <w:b/>
          <w:sz w:val="24"/>
        </w:rPr>
        <w:t>十五、合同中止、终止</w:t>
      </w:r>
      <w:bookmarkEnd w:id="505"/>
      <w:bookmarkEnd w:id="506"/>
      <w:bookmarkEnd w:id="507"/>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80"/>
    <w:bookmarkEnd w:id="481"/>
    <w:bookmarkEnd w:id="482"/>
    <w:bookmarkEnd w:id="483"/>
    <w:p w14:paraId="6169619A">
      <w:pPr>
        <w:spacing w:line="360" w:lineRule="auto"/>
        <w:ind w:firstLine="482" w:firstLineChars="200"/>
        <w:outlineLvl w:val="0"/>
        <w:rPr>
          <w:rFonts w:ascii="宋体" w:hAnsi="宋体" w:cs="宋体"/>
          <w:b/>
          <w:sz w:val="24"/>
        </w:rPr>
      </w:pPr>
      <w:bookmarkStart w:id="508" w:name="_Toc279701261"/>
      <w:bookmarkStart w:id="509" w:name="_Toc487900371"/>
      <w:bookmarkStart w:id="510" w:name="_Toc259093690"/>
      <w:bookmarkStart w:id="511" w:name="_Toc25182"/>
      <w:bookmarkStart w:id="512" w:name="_Toc19604"/>
      <w:bookmarkStart w:id="513" w:name="_Toc11284"/>
      <w:r>
        <w:rPr>
          <w:rFonts w:hint="eastAsia" w:ascii="宋体" w:hAnsi="宋体" w:cs="宋体"/>
          <w:b/>
          <w:sz w:val="24"/>
        </w:rPr>
        <w:t>十六、 通知</w:t>
      </w:r>
      <w:bookmarkEnd w:id="508"/>
      <w:bookmarkEnd w:id="509"/>
      <w:bookmarkEnd w:id="510"/>
      <w:r>
        <w:rPr>
          <w:rFonts w:hint="eastAsia" w:ascii="宋体" w:hAnsi="宋体" w:cs="宋体"/>
          <w:b/>
          <w:sz w:val="24"/>
        </w:rPr>
        <w:t>和送达</w:t>
      </w:r>
      <w:bookmarkEnd w:id="511"/>
      <w:bookmarkEnd w:id="512"/>
      <w:bookmarkEnd w:id="513"/>
    </w:p>
    <w:p w14:paraId="0C09EF39">
      <w:pPr>
        <w:spacing w:line="360" w:lineRule="auto"/>
        <w:ind w:firstLine="480" w:firstLineChars="200"/>
        <w:rPr>
          <w:rFonts w:ascii="宋体" w:hAnsi="宋体"/>
          <w:sz w:val="24"/>
        </w:rPr>
      </w:pPr>
      <w:bookmarkStart w:id="514" w:name="_Toc18401"/>
      <w:bookmarkStart w:id="515" w:name="_Toc27674"/>
      <w:bookmarkStart w:id="516" w:name="_Toc259093691"/>
      <w:bookmarkStart w:id="517" w:name="_Toc18540"/>
      <w:bookmarkStart w:id="518" w:name="_Toc4355"/>
      <w:bookmarkStart w:id="519" w:name="_Toc279701262"/>
      <w:bookmarkStart w:id="520" w:name="_Toc30599"/>
      <w:bookmarkStart w:id="521"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14"/>
      <w:bookmarkEnd w:id="515"/>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16"/>
      <w:bookmarkEnd w:id="517"/>
      <w:bookmarkEnd w:id="518"/>
      <w:bookmarkEnd w:id="519"/>
      <w:bookmarkEnd w:id="520"/>
      <w:bookmarkEnd w:id="521"/>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14:paraId="216F9287">
      <w:pPr>
        <w:spacing w:line="360" w:lineRule="auto"/>
        <w:ind w:firstLine="482" w:firstLineChars="200"/>
        <w:outlineLvl w:val="0"/>
        <w:rPr>
          <w:rFonts w:ascii="宋体" w:hAnsi="宋体" w:cs="宋体"/>
          <w:b/>
          <w:sz w:val="24"/>
        </w:rPr>
      </w:pPr>
      <w:bookmarkStart w:id="522" w:name="_Toc487900373"/>
      <w:bookmarkStart w:id="523" w:name="_Toc18567"/>
      <w:bookmarkStart w:id="524" w:name="_Toc10330"/>
      <w:bookmarkStart w:id="525" w:name="_Toc12773"/>
      <w:bookmarkStart w:id="526" w:name="_Toc259093692"/>
      <w:bookmarkStart w:id="527" w:name="_Toc279701263"/>
      <w:r>
        <w:rPr>
          <w:rFonts w:hint="eastAsia" w:ascii="宋体" w:hAnsi="宋体" w:cs="宋体"/>
          <w:b/>
          <w:sz w:val="24"/>
        </w:rPr>
        <w:t>十八、合同使用的文字和适用的法律</w:t>
      </w:r>
      <w:bookmarkEnd w:id="522"/>
      <w:bookmarkEnd w:id="523"/>
      <w:bookmarkEnd w:id="524"/>
      <w:bookmarkEnd w:id="525"/>
      <w:bookmarkEnd w:id="526"/>
      <w:bookmarkEnd w:id="527"/>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4"/>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14:paraId="59315023">
      <w:pPr>
        <w:pStyle w:val="10"/>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w:t>
      </w:r>
      <w:r>
        <w:rPr>
          <w:rFonts w:hint="eastAsia" w:ascii="宋体" w:hAnsi="宋体" w:eastAsia="宋体" w:cs="宋体"/>
          <w:color w:val="000000"/>
          <w:sz w:val="24"/>
          <w:lang w:eastAsia="zh-CN"/>
        </w:rPr>
        <w:t>不得</w:t>
      </w:r>
      <w:r>
        <w:rPr>
          <w:rFonts w:hint="eastAsia" w:ascii="宋体" w:hAnsi="宋体" w:eastAsia="宋体" w:cs="宋体"/>
          <w:color w:val="000000"/>
          <w:sz w:val="24"/>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4BCA4284"/>
    <w:p w14:paraId="76CB3F8D"/>
    <w:p w14:paraId="02EB0F7A">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696A9DD6">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1A097D36">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059C3469">
      <w:pPr>
        <w:spacing w:line="360" w:lineRule="auto"/>
        <w:rPr>
          <w:rFonts w:ascii="Times New Roman" w:hAnsi="Times New Roman" w:eastAsia="Cambria Math" w:cs="Times New Roman"/>
          <w:sz w:val="96"/>
          <w:szCs w:val="22"/>
        </w:rPr>
      </w:pPr>
    </w:p>
    <w:p w14:paraId="25C5B59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4FF22A8">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625D5D6C">
      <w:pPr>
        <w:spacing w:line="360" w:lineRule="auto"/>
        <w:rPr>
          <w:rFonts w:ascii="宋体" w:hAnsi="宋体" w:eastAsia="宋体" w:cs="宋体"/>
          <w:sz w:val="44"/>
          <w:szCs w:val="44"/>
        </w:rPr>
      </w:pPr>
    </w:p>
    <w:p w14:paraId="3485995F">
      <w:pPr>
        <w:spacing w:line="480" w:lineRule="auto"/>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2024年临江公司横河电磁流量计采购项目</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0791D81A">
      <w:pPr>
        <w:spacing w:line="480" w:lineRule="auto"/>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202412024</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41D2359C">
      <w:pPr>
        <w:spacing w:line="480" w:lineRule="auto"/>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2A13AA35">
      <w:pPr>
        <w:spacing w:line="480" w:lineRule="auto"/>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041A229A">
      <w:pPr>
        <w:spacing w:line="480" w:lineRule="auto"/>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74DE4718">
      <w:pPr>
        <w:spacing w:line="480" w:lineRule="auto"/>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18F04A5">
      <w:pPr>
        <w:spacing w:line="480" w:lineRule="auto"/>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A715BAB">
      <w:pPr>
        <w:spacing w:line="360" w:lineRule="auto"/>
        <w:jc w:val="center"/>
        <w:outlineLvl w:val="0"/>
        <w:rPr>
          <w:rFonts w:cs="仿宋" w:asciiTheme="minorEastAsia" w:hAnsiTheme="minorEastAsia"/>
          <w:b/>
          <w:kern w:val="0"/>
          <w:sz w:val="36"/>
          <w:szCs w:val="36"/>
        </w:rPr>
      </w:pPr>
    </w:p>
    <w:p w14:paraId="5D7C334D">
      <w:pPr>
        <w:spacing w:line="360" w:lineRule="auto"/>
        <w:jc w:val="center"/>
        <w:outlineLvl w:val="0"/>
        <w:rPr>
          <w:rFonts w:cs="仿宋" w:asciiTheme="minorEastAsia" w:hAnsiTheme="minorEastAsia"/>
          <w:b/>
          <w:kern w:val="0"/>
          <w:sz w:val="36"/>
          <w:szCs w:val="36"/>
        </w:rPr>
      </w:pPr>
    </w:p>
    <w:p w14:paraId="0DAA279E">
      <w:pPr>
        <w:spacing w:line="360" w:lineRule="auto"/>
        <w:jc w:val="center"/>
        <w:outlineLvl w:val="0"/>
        <w:rPr>
          <w:rFonts w:cs="仿宋" w:asciiTheme="minorEastAsia" w:hAnsiTheme="minorEastAsia"/>
          <w:b/>
          <w:kern w:val="0"/>
          <w:sz w:val="36"/>
          <w:szCs w:val="36"/>
        </w:rPr>
      </w:pPr>
    </w:p>
    <w:p w14:paraId="6E8F0D15">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6520314F">
      <w:pPr>
        <w:spacing w:line="360" w:lineRule="auto"/>
        <w:jc w:val="center"/>
        <w:outlineLvl w:val="0"/>
        <w:rPr>
          <w:rFonts w:cs="仿宋" w:asciiTheme="minorEastAsia" w:hAnsiTheme="minorEastAsia"/>
          <w:b/>
          <w:kern w:val="0"/>
          <w:sz w:val="36"/>
          <w:szCs w:val="36"/>
        </w:rPr>
      </w:pPr>
    </w:p>
    <w:p w14:paraId="7D53A4F4">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04D1D015">
      <w:pPr>
        <w:spacing w:line="360" w:lineRule="auto"/>
        <w:jc w:val="center"/>
        <w:outlineLvl w:val="0"/>
        <w:rPr>
          <w:rFonts w:cs="仿宋" w:asciiTheme="minorEastAsia" w:hAnsiTheme="minorEastAsia"/>
          <w:b/>
          <w:kern w:val="0"/>
          <w:sz w:val="36"/>
          <w:szCs w:val="36"/>
        </w:rPr>
      </w:pPr>
    </w:p>
    <w:p w14:paraId="054C528B">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58F09AAD">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8583F84">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4AF06367">
      <w:pPr>
        <w:snapToGrid w:val="0"/>
        <w:spacing w:line="360" w:lineRule="auto"/>
        <w:rPr>
          <w:rFonts w:cs="仿宋" w:asciiTheme="minorEastAsia" w:hAnsiTheme="minorEastAsia"/>
          <w:sz w:val="24"/>
          <w:highlight w:val="none"/>
        </w:rPr>
      </w:pPr>
      <w:bookmarkStart w:id="528" w:name="OLE_LINK21"/>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bookmarkEnd w:id="528"/>
    <w:p w14:paraId="5F5302D4">
      <w:pPr>
        <w:snapToGrid w:val="0"/>
        <w:spacing w:line="360" w:lineRule="auto"/>
        <w:rPr>
          <w:rFonts w:hint="eastAsia" w:cs="仿宋" w:asciiTheme="minorEastAsia" w:hAnsiTheme="minorEastAsia"/>
          <w:sz w:val="24"/>
        </w:rPr>
      </w:pPr>
    </w:p>
    <w:p w14:paraId="26406B38">
      <w:pPr>
        <w:pStyle w:val="8"/>
      </w:pPr>
    </w:p>
    <w:p w14:paraId="352B789D">
      <w:pPr>
        <w:pStyle w:val="9"/>
      </w:pPr>
    </w:p>
    <w:p w14:paraId="68390E49"/>
    <w:p w14:paraId="0B03C791">
      <w:pPr>
        <w:pStyle w:val="8"/>
      </w:pPr>
    </w:p>
    <w:p w14:paraId="44E22AFD">
      <w:pPr>
        <w:pStyle w:val="9"/>
      </w:pPr>
    </w:p>
    <w:p w14:paraId="27A68022"/>
    <w:p w14:paraId="34CC67D1">
      <w:pPr>
        <w:pStyle w:val="8"/>
      </w:pPr>
    </w:p>
    <w:p w14:paraId="792A82F4">
      <w:pPr>
        <w:pStyle w:val="9"/>
      </w:pPr>
    </w:p>
    <w:p w14:paraId="1B953DD5"/>
    <w:p w14:paraId="4B2810FD">
      <w:pPr>
        <w:pStyle w:val="8"/>
      </w:pPr>
    </w:p>
    <w:p w14:paraId="2B91D3D5">
      <w:pPr>
        <w:pStyle w:val="9"/>
      </w:pPr>
    </w:p>
    <w:p w14:paraId="3F3A4B20"/>
    <w:p w14:paraId="6D9BB05D">
      <w:pPr>
        <w:pStyle w:val="8"/>
      </w:pPr>
    </w:p>
    <w:p w14:paraId="59105265">
      <w:pPr>
        <w:pStyle w:val="9"/>
      </w:pPr>
    </w:p>
    <w:p w14:paraId="260824BE"/>
    <w:p w14:paraId="1D47F728">
      <w:pPr>
        <w:pStyle w:val="8"/>
      </w:pPr>
    </w:p>
    <w:p w14:paraId="366130C6">
      <w:pPr>
        <w:pStyle w:val="9"/>
      </w:pPr>
    </w:p>
    <w:p w14:paraId="6D17D5A1">
      <w:pPr>
        <w:pStyle w:val="14"/>
      </w:pPr>
    </w:p>
    <w:p w14:paraId="02855554"/>
    <w:p w14:paraId="41A9B0B5">
      <w:pPr>
        <w:snapToGrid w:val="0"/>
        <w:spacing w:line="360" w:lineRule="auto"/>
        <w:ind w:right="480"/>
        <w:jc w:val="center"/>
        <w:rPr>
          <w:rFonts w:hint="eastAsia" w:cs="仿宋" w:asciiTheme="minorEastAsia" w:hAnsiTheme="minorEastAsia"/>
          <w:b/>
          <w:kern w:val="0"/>
          <w:sz w:val="32"/>
          <w:szCs w:val="32"/>
        </w:rPr>
      </w:pPr>
      <w:r>
        <w:rPr>
          <w:rFonts w:hint="eastAsia" w:cs="仿宋" w:asciiTheme="minorEastAsia" w:hAnsiTheme="minorEastAsia"/>
          <w:b/>
          <w:kern w:val="0"/>
          <w:sz w:val="32"/>
          <w:szCs w:val="32"/>
        </w:rPr>
        <w:t xml:space="preserve"> </w:t>
      </w:r>
    </w:p>
    <w:p w14:paraId="2F79BEAF">
      <w:pPr>
        <w:rPr>
          <w:rFonts w:hint="eastAsia" w:cs="仿宋" w:asciiTheme="minorEastAsia" w:hAnsiTheme="minorEastAsia"/>
          <w:b/>
          <w:kern w:val="0"/>
          <w:sz w:val="32"/>
          <w:szCs w:val="32"/>
        </w:rPr>
      </w:pPr>
      <w:r>
        <w:rPr>
          <w:rFonts w:hint="eastAsia" w:cs="仿宋" w:asciiTheme="minorEastAsia" w:hAnsiTheme="minorEastAsia"/>
          <w:b/>
          <w:kern w:val="0"/>
          <w:sz w:val="32"/>
          <w:szCs w:val="32"/>
        </w:rPr>
        <w:br w:type="page"/>
      </w:r>
    </w:p>
    <w:p w14:paraId="5D6E4350">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一、 符合参加采购活动应当具备的一般条件的承诺函</w:t>
      </w:r>
    </w:p>
    <w:p w14:paraId="1E5EA3F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5C83151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2024年临江公司横河电磁流量计采购项目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202412024</w:t>
      </w:r>
      <w:r>
        <w:rPr>
          <w:rFonts w:hint="eastAsia" w:cs="仿宋" w:asciiTheme="minorEastAsia" w:hAnsiTheme="minorEastAsia"/>
          <w:sz w:val="24"/>
        </w:rPr>
        <w:t>】采购活动，郑重承诺：</w:t>
      </w:r>
    </w:p>
    <w:p w14:paraId="2557ED7A">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8F9DD5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CB384E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16BC8F5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1449D42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2624C9E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D05C1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26E4103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038A61A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420698E">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12463D3F">
      <w:pPr>
        <w:snapToGrid w:val="0"/>
        <w:spacing w:line="360" w:lineRule="auto"/>
        <w:ind w:firstLine="480" w:firstLineChars="200"/>
        <w:rPr>
          <w:rFonts w:hint="eastAsia" w:cs="仿宋" w:asciiTheme="minorEastAsia" w:hAnsiTheme="minorEastAsia"/>
          <w:sz w:val="24"/>
        </w:rPr>
      </w:pPr>
    </w:p>
    <w:p w14:paraId="3E223B3F">
      <w:pPr>
        <w:snapToGrid w:val="0"/>
        <w:spacing w:line="360" w:lineRule="auto"/>
        <w:ind w:firstLine="480" w:firstLineChars="200"/>
        <w:rPr>
          <w:rFonts w:hint="eastAsia" w:cs="仿宋" w:asciiTheme="minorEastAsia" w:hAnsiTheme="minorEastAsia"/>
          <w:sz w:val="24"/>
        </w:rPr>
      </w:pPr>
    </w:p>
    <w:p w14:paraId="424AF56C">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75BA2FDA">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AAF0F34">
      <w:pPr>
        <w:snapToGrid w:val="0"/>
        <w:spacing w:line="360" w:lineRule="auto"/>
        <w:ind w:right="480"/>
        <w:jc w:val="center"/>
        <w:rPr>
          <w:rFonts w:cs="仿宋" w:asciiTheme="minorEastAsia" w:hAnsiTheme="minorEastAsia"/>
          <w:b/>
          <w:kern w:val="0"/>
          <w:sz w:val="32"/>
          <w:szCs w:val="32"/>
        </w:rPr>
      </w:pPr>
    </w:p>
    <w:p w14:paraId="229C7A67"/>
    <w:p w14:paraId="7F6A7F30">
      <w:pPr>
        <w:pStyle w:val="8"/>
      </w:pPr>
    </w:p>
    <w:p w14:paraId="58B0AEF6">
      <w:pPr>
        <w:pStyle w:val="9"/>
      </w:pPr>
    </w:p>
    <w:p w14:paraId="5E99179F"/>
    <w:p w14:paraId="7E61EA6D">
      <w:pPr>
        <w:pStyle w:val="8"/>
      </w:pPr>
    </w:p>
    <w:p w14:paraId="4F41D8F7">
      <w:pPr>
        <w:pStyle w:val="9"/>
      </w:pPr>
    </w:p>
    <w:p w14:paraId="1C2A89E1"/>
    <w:p w14:paraId="1C86A30C">
      <w:pPr>
        <w:pStyle w:val="8"/>
      </w:pPr>
    </w:p>
    <w:p w14:paraId="7ACE42EF">
      <w:pPr>
        <w:pStyle w:val="9"/>
      </w:pPr>
    </w:p>
    <w:p w14:paraId="6D4CCFE0"/>
    <w:p w14:paraId="039ACACD">
      <w:pPr>
        <w:pStyle w:val="2"/>
      </w:pPr>
    </w:p>
    <w:p w14:paraId="07E09938">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41B07F26">
      <w:pPr>
        <w:pStyle w:val="8"/>
        <w:rPr>
          <w:lang w:val="en-US"/>
        </w:rPr>
      </w:pPr>
    </w:p>
    <w:p w14:paraId="1ED9127C">
      <w:pPr>
        <w:spacing w:line="360" w:lineRule="auto"/>
        <w:ind w:firstLine="643" w:firstLineChars="200"/>
        <w:rPr>
          <w:rFonts w:cs="仿宋" w:asciiTheme="minorEastAsia" w:hAnsiTheme="minorEastAsia"/>
          <w:b/>
          <w:kern w:val="0"/>
          <w:sz w:val="32"/>
          <w:szCs w:val="32"/>
        </w:rPr>
      </w:pPr>
    </w:p>
    <w:p w14:paraId="0F0A8AD9">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886C01D">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14:paraId="561DEB7C"/>
    <w:p w14:paraId="034B5AB6">
      <w:pPr>
        <w:pStyle w:val="8"/>
      </w:pPr>
    </w:p>
    <w:p w14:paraId="2AE383E3">
      <w:pPr>
        <w:pStyle w:val="9"/>
      </w:pPr>
    </w:p>
    <w:p w14:paraId="409FC6F1">
      <w:pPr>
        <w:rPr>
          <w:highlight w:val="none"/>
        </w:rPr>
      </w:pPr>
      <w:bookmarkStart w:id="529" w:name="OLE_LINK22"/>
    </w:p>
    <w:p w14:paraId="2053691E">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bookmarkEnd w:id="529"/>
    <w:p w14:paraId="15CF0651">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735CF90C"/>
    <w:p w14:paraId="58C8EC00">
      <w:pPr>
        <w:pStyle w:val="8"/>
      </w:pPr>
    </w:p>
    <w:p w14:paraId="7DB37B05">
      <w:pPr>
        <w:pStyle w:val="9"/>
      </w:pPr>
    </w:p>
    <w:p w14:paraId="61A9F77E"/>
    <w:p w14:paraId="2B302BF3">
      <w:pPr>
        <w:pStyle w:val="8"/>
      </w:pPr>
    </w:p>
    <w:p w14:paraId="0E19AA2C">
      <w:pPr>
        <w:pStyle w:val="9"/>
      </w:pPr>
    </w:p>
    <w:p w14:paraId="0E05D249"/>
    <w:p w14:paraId="137852D1">
      <w:pPr>
        <w:pStyle w:val="8"/>
      </w:pPr>
    </w:p>
    <w:p w14:paraId="2164222D">
      <w:pPr>
        <w:pStyle w:val="9"/>
      </w:pPr>
    </w:p>
    <w:p w14:paraId="0B8D42E8"/>
    <w:p w14:paraId="55833BE4">
      <w:pPr>
        <w:pStyle w:val="8"/>
      </w:pPr>
    </w:p>
    <w:p w14:paraId="3E31D08B">
      <w:pPr>
        <w:pStyle w:val="9"/>
      </w:pPr>
    </w:p>
    <w:p w14:paraId="337E0195"/>
    <w:p w14:paraId="7E486E5E">
      <w:pPr>
        <w:pStyle w:val="8"/>
      </w:pPr>
    </w:p>
    <w:p w14:paraId="56FE73B4">
      <w:pPr>
        <w:pStyle w:val="9"/>
      </w:pPr>
    </w:p>
    <w:p w14:paraId="314D2A49"/>
    <w:p w14:paraId="3BBEA378">
      <w:pPr>
        <w:pStyle w:val="8"/>
      </w:pPr>
    </w:p>
    <w:p w14:paraId="0900AC50">
      <w:pPr>
        <w:pStyle w:val="8"/>
      </w:pPr>
    </w:p>
    <w:p w14:paraId="6C2B7F27">
      <w:pPr>
        <w:pStyle w:val="9"/>
      </w:pPr>
    </w:p>
    <w:p w14:paraId="099FED68">
      <w:pPr>
        <w:pStyle w:val="8"/>
      </w:pPr>
    </w:p>
    <w:p w14:paraId="10475CE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12F16926">
      <w:pPr>
        <w:spacing w:line="360" w:lineRule="auto"/>
        <w:jc w:val="center"/>
        <w:outlineLvl w:val="0"/>
        <w:rPr>
          <w:rFonts w:cs="仿宋" w:asciiTheme="minorEastAsia" w:hAnsiTheme="minorEastAsia"/>
          <w:b/>
          <w:kern w:val="0"/>
          <w:sz w:val="24"/>
        </w:rPr>
      </w:pPr>
    </w:p>
    <w:p w14:paraId="71453552">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20D17B80">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59314E3D">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2E93EB82">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796E835C">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4313D873">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1A17FBD2">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251DF9A">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58063B53">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865916E">
      <w:pPr>
        <w:snapToGrid w:val="0"/>
        <w:spacing w:line="360" w:lineRule="auto"/>
        <w:rPr>
          <w:rFonts w:cs="仿宋" w:asciiTheme="minorEastAsia" w:hAnsiTheme="minorEastAsia"/>
          <w:sz w:val="24"/>
        </w:rPr>
      </w:pPr>
    </w:p>
    <w:p w14:paraId="647D65B4">
      <w:pPr>
        <w:pStyle w:val="9"/>
      </w:pPr>
    </w:p>
    <w:p w14:paraId="62F9D3A4"/>
    <w:p w14:paraId="618D4552">
      <w:pPr>
        <w:pStyle w:val="8"/>
      </w:pPr>
    </w:p>
    <w:p w14:paraId="40E2A0B0">
      <w:pPr>
        <w:pStyle w:val="9"/>
      </w:pPr>
    </w:p>
    <w:p w14:paraId="38871FF8"/>
    <w:p w14:paraId="69CC9C02">
      <w:pPr>
        <w:pStyle w:val="8"/>
      </w:pPr>
    </w:p>
    <w:p w14:paraId="3D008527">
      <w:pPr>
        <w:pStyle w:val="9"/>
      </w:pPr>
    </w:p>
    <w:p w14:paraId="0684424C"/>
    <w:p w14:paraId="5F20DD9B">
      <w:pPr>
        <w:pStyle w:val="8"/>
      </w:pPr>
    </w:p>
    <w:p w14:paraId="254C0283">
      <w:pPr>
        <w:pStyle w:val="9"/>
      </w:pPr>
    </w:p>
    <w:p w14:paraId="18697876"/>
    <w:p w14:paraId="3F5022EB">
      <w:pPr>
        <w:pStyle w:val="8"/>
      </w:pPr>
    </w:p>
    <w:p w14:paraId="5EC4494B">
      <w:pPr>
        <w:pStyle w:val="9"/>
      </w:pPr>
    </w:p>
    <w:p w14:paraId="77BE94E8"/>
    <w:p w14:paraId="63DFED09">
      <w:pPr>
        <w:pStyle w:val="8"/>
      </w:pPr>
    </w:p>
    <w:p w14:paraId="11C609CE">
      <w:pPr>
        <w:pStyle w:val="9"/>
      </w:pPr>
    </w:p>
    <w:p w14:paraId="62198C58"/>
    <w:p w14:paraId="3CA0D845">
      <w:pPr>
        <w:pStyle w:val="8"/>
      </w:pPr>
    </w:p>
    <w:p w14:paraId="09C24D28">
      <w:pPr>
        <w:pStyle w:val="9"/>
        <w:ind w:left="0" w:leftChars="0" w:firstLine="0" w:firstLineChars="0"/>
      </w:pPr>
    </w:p>
    <w:p w14:paraId="55C6EE54">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57B1160A">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2DEC8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2024年临江公司横河电磁流量计采购项目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202412024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498C94D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CFE2B3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46DD4E1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616D76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50E062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26FDEFF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0374243">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1B9891C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74B53FA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79AE5D2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6F43A84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3C7DF5F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41FC9DB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D72FD2A">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185E840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25B245D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EC23FC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3E4C9BC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2DEC9CE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1F7F4ECF">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DD9A59F">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329F6C43">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205023C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284603D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1DB3BC9A">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14:paraId="0ED86247">
      <w:pPr>
        <w:pStyle w:val="8"/>
      </w:pPr>
    </w:p>
    <w:p w14:paraId="38BC9940">
      <w:pPr>
        <w:pStyle w:val="9"/>
      </w:pPr>
    </w:p>
    <w:p w14:paraId="6B2D7046">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D042742">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33352AEA">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13437F91">
      <w:pPr>
        <w:snapToGrid w:val="0"/>
        <w:spacing w:line="360" w:lineRule="auto"/>
        <w:rPr>
          <w:rFonts w:cs="仿宋" w:asciiTheme="minorEastAsia" w:hAnsiTheme="minorEastAsia"/>
          <w:kern w:val="0"/>
          <w:sz w:val="24"/>
        </w:rPr>
      </w:pPr>
    </w:p>
    <w:p w14:paraId="58805119">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7F9C57FE">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2024年临江公司横河电磁流量计采购项目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379DA7C1">
      <w:pPr>
        <w:snapToGrid w:val="0"/>
        <w:spacing w:line="360" w:lineRule="auto"/>
        <w:rPr>
          <w:rFonts w:cs="仿宋" w:asciiTheme="minorEastAsia" w:hAnsiTheme="minorEastAsia"/>
          <w:kern w:val="0"/>
          <w:sz w:val="24"/>
          <w:lang w:val="zh-CN"/>
        </w:rPr>
      </w:pPr>
    </w:p>
    <w:p w14:paraId="06D26C13">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4DFC01A6">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660BC49C">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3404E7E5">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6A5DF34">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4F40CB">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62AE510A">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3D9411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7032DEB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119741A">
      <w:pPr>
        <w:jc w:val="center"/>
        <w:rPr>
          <w:rFonts w:cs="仿宋" w:asciiTheme="minorEastAsia" w:hAnsiTheme="minorEastAsia"/>
          <w:b/>
          <w:kern w:val="0"/>
          <w:sz w:val="32"/>
          <w:szCs w:val="32"/>
          <w:lang w:val="zh-CN"/>
        </w:rPr>
      </w:pPr>
    </w:p>
    <w:p w14:paraId="0FDBF2C7">
      <w:pPr>
        <w:jc w:val="center"/>
        <w:rPr>
          <w:rFonts w:cs="仿宋" w:asciiTheme="minorEastAsia" w:hAnsiTheme="minorEastAsia"/>
          <w:b/>
          <w:kern w:val="0"/>
          <w:sz w:val="32"/>
          <w:szCs w:val="32"/>
          <w:lang w:val="zh-CN"/>
        </w:rPr>
      </w:pPr>
    </w:p>
    <w:p w14:paraId="1558D80B">
      <w:pPr>
        <w:jc w:val="center"/>
        <w:rPr>
          <w:rFonts w:cs="仿宋" w:asciiTheme="minorEastAsia" w:hAnsiTheme="minorEastAsia"/>
          <w:b/>
          <w:kern w:val="0"/>
          <w:sz w:val="32"/>
          <w:szCs w:val="32"/>
          <w:lang w:val="zh-CN"/>
        </w:rPr>
      </w:pPr>
    </w:p>
    <w:p w14:paraId="43257C97">
      <w:pPr>
        <w:jc w:val="center"/>
        <w:rPr>
          <w:rFonts w:cs="仿宋" w:asciiTheme="minorEastAsia" w:hAnsiTheme="minorEastAsia"/>
          <w:b/>
          <w:kern w:val="0"/>
          <w:sz w:val="32"/>
          <w:szCs w:val="32"/>
          <w:lang w:val="zh-CN"/>
        </w:rPr>
      </w:pPr>
    </w:p>
    <w:p w14:paraId="140547AC">
      <w:pPr>
        <w:jc w:val="center"/>
        <w:rPr>
          <w:rFonts w:cs="仿宋" w:asciiTheme="minorEastAsia" w:hAnsiTheme="minorEastAsia"/>
          <w:b/>
          <w:kern w:val="0"/>
          <w:sz w:val="32"/>
          <w:szCs w:val="32"/>
          <w:lang w:val="zh-CN"/>
        </w:rPr>
      </w:pPr>
    </w:p>
    <w:p w14:paraId="63F9EDF5">
      <w:pPr>
        <w:jc w:val="center"/>
        <w:rPr>
          <w:rFonts w:cs="仿宋" w:asciiTheme="minorEastAsia" w:hAnsiTheme="minorEastAsia"/>
          <w:b/>
          <w:kern w:val="0"/>
          <w:sz w:val="32"/>
          <w:szCs w:val="32"/>
          <w:lang w:val="zh-CN"/>
        </w:rPr>
      </w:pPr>
    </w:p>
    <w:p w14:paraId="76E43079">
      <w:pPr>
        <w:jc w:val="center"/>
        <w:rPr>
          <w:rFonts w:cs="仿宋" w:asciiTheme="minorEastAsia" w:hAnsiTheme="minorEastAsia"/>
          <w:b/>
          <w:kern w:val="0"/>
          <w:sz w:val="32"/>
          <w:szCs w:val="32"/>
          <w:lang w:val="zh-CN"/>
        </w:rPr>
      </w:pPr>
    </w:p>
    <w:p w14:paraId="30B2B9C2">
      <w:pPr>
        <w:jc w:val="center"/>
        <w:rPr>
          <w:rFonts w:cs="仿宋" w:asciiTheme="minorEastAsia" w:hAnsiTheme="minorEastAsia"/>
          <w:b/>
          <w:kern w:val="0"/>
          <w:sz w:val="32"/>
          <w:szCs w:val="32"/>
          <w:lang w:val="zh-CN"/>
        </w:rPr>
      </w:pPr>
    </w:p>
    <w:p w14:paraId="0C3DB5D6">
      <w:pPr>
        <w:jc w:val="center"/>
        <w:rPr>
          <w:rFonts w:cs="仿宋" w:asciiTheme="minorEastAsia" w:hAnsiTheme="minorEastAsia"/>
          <w:b/>
          <w:kern w:val="0"/>
          <w:sz w:val="32"/>
          <w:szCs w:val="32"/>
          <w:lang w:val="zh-CN"/>
        </w:rPr>
      </w:pPr>
    </w:p>
    <w:p w14:paraId="1AEADFEB">
      <w:pPr>
        <w:pStyle w:val="8"/>
        <w:rPr>
          <w:rFonts w:cs="仿宋" w:asciiTheme="minorEastAsia" w:hAnsiTheme="minorEastAsia"/>
          <w:b/>
          <w:kern w:val="0"/>
          <w:sz w:val="32"/>
          <w:szCs w:val="32"/>
        </w:rPr>
      </w:pPr>
    </w:p>
    <w:p w14:paraId="34678B03">
      <w:pPr>
        <w:pStyle w:val="9"/>
        <w:rPr>
          <w:rFonts w:cs="仿宋" w:asciiTheme="minorEastAsia" w:hAnsiTheme="minorEastAsia"/>
          <w:b/>
          <w:kern w:val="0"/>
          <w:sz w:val="32"/>
          <w:szCs w:val="32"/>
        </w:rPr>
      </w:pPr>
    </w:p>
    <w:p w14:paraId="59BB0EFB">
      <w:pPr>
        <w:rPr>
          <w:rFonts w:cs="仿宋" w:asciiTheme="minorEastAsia" w:hAnsiTheme="minorEastAsia"/>
          <w:b/>
          <w:kern w:val="0"/>
          <w:sz w:val="32"/>
          <w:szCs w:val="32"/>
          <w:lang w:val="zh-CN"/>
        </w:rPr>
      </w:pPr>
    </w:p>
    <w:p w14:paraId="06C04872">
      <w:pPr>
        <w:pStyle w:val="8"/>
        <w:rPr>
          <w:rFonts w:cs="仿宋" w:asciiTheme="minorEastAsia" w:hAnsiTheme="minorEastAsia"/>
          <w:b/>
          <w:kern w:val="0"/>
          <w:sz w:val="32"/>
          <w:szCs w:val="32"/>
        </w:rPr>
      </w:pPr>
    </w:p>
    <w:p w14:paraId="0527C635">
      <w:pPr>
        <w:pStyle w:val="9"/>
      </w:pPr>
    </w:p>
    <w:p w14:paraId="6FF5729A"/>
    <w:p w14:paraId="3379031F">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8F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17FBBCB">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1996A1F0">
            <w:pPr>
              <w:pStyle w:val="27"/>
              <w:adjustRightInd w:val="0"/>
              <w:spacing w:line="360" w:lineRule="auto"/>
              <w:rPr>
                <w:rFonts w:cs="仿宋" w:asciiTheme="minorEastAsia" w:hAnsiTheme="minorEastAsia" w:eastAsiaTheme="minorEastAsia"/>
                <w:bCs/>
                <w:sz w:val="24"/>
              </w:rPr>
            </w:pPr>
          </w:p>
        </w:tc>
      </w:tr>
    </w:tbl>
    <w:p w14:paraId="298F2FC9">
      <w:pPr>
        <w:snapToGrid w:val="0"/>
        <w:spacing w:line="360" w:lineRule="auto"/>
        <w:ind w:firstLine="576"/>
        <w:jc w:val="center"/>
        <w:rPr>
          <w:rFonts w:cs="仿宋" w:asciiTheme="minorEastAsia" w:hAnsiTheme="minorEastAsia"/>
          <w:kern w:val="0"/>
          <w:sz w:val="24"/>
          <w:lang w:val="zh-CN"/>
        </w:rPr>
      </w:pPr>
    </w:p>
    <w:p w14:paraId="0FF1DE90">
      <w:pPr>
        <w:snapToGrid w:val="0"/>
        <w:spacing w:line="360" w:lineRule="auto"/>
        <w:ind w:firstLine="576"/>
        <w:jc w:val="center"/>
        <w:rPr>
          <w:rFonts w:cs="仿宋" w:asciiTheme="minorEastAsia" w:hAnsiTheme="minorEastAsia"/>
          <w:kern w:val="0"/>
          <w:sz w:val="24"/>
          <w:lang w:val="zh-CN"/>
        </w:rPr>
      </w:pPr>
    </w:p>
    <w:p w14:paraId="75D04366">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0F7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180932B">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77EB410">
            <w:pPr>
              <w:pStyle w:val="27"/>
              <w:adjustRightInd w:val="0"/>
              <w:spacing w:line="360" w:lineRule="auto"/>
              <w:rPr>
                <w:rFonts w:cs="仿宋" w:asciiTheme="minorEastAsia" w:hAnsiTheme="minorEastAsia" w:eastAsiaTheme="minorEastAsia"/>
                <w:bCs/>
                <w:sz w:val="24"/>
              </w:rPr>
            </w:pPr>
          </w:p>
        </w:tc>
      </w:tr>
    </w:tbl>
    <w:p w14:paraId="03F608A1">
      <w:pPr>
        <w:snapToGrid w:val="0"/>
        <w:spacing w:line="360" w:lineRule="auto"/>
        <w:ind w:firstLine="576"/>
        <w:jc w:val="center"/>
        <w:rPr>
          <w:rFonts w:cs="仿宋" w:asciiTheme="minorEastAsia" w:hAnsiTheme="minorEastAsia"/>
          <w:kern w:val="0"/>
          <w:sz w:val="24"/>
          <w:lang w:val="zh-CN"/>
        </w:rPr>
      </w:pPr>
    </w:p>
    <w:p w14:paraId="35042A6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44287EAF">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6FC9C6BC">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30DC5B68">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03517DA6">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w:t>
      </w:r>
      <w:r>
        <w:rPr>
          <w:rFonts w:hint="eastAsia" w:cs="仿宋" w:asciiTheme="minorEastAsia" w:hAnsiTheme="minorEastAsia"/>
          <w:b/>
          <w:bCs/>
          <w:sz w:val="24"/>
          <w:lang w:val="en-US" w:eastAsia="zh-CN"/>
        </w:rPr>
        <w:t>4</w:t>
      </w:r>
      <w:r>
        <w:rPr>
          <w:rFonts w:hint="eastAsia" w:cs="仿宋" w:asciiTheme="minorEastAsia" w:hAnsiTheme="minorEastAsia"/>
          <w:b/>
          <w:bCs/>
          <w:sz w:val="24"/>
        </w:rPr>
        <w:t>）；采购人不同意分包或者供应商成交后不以分包方式履行合同的，则不需要提供。）</w:t>
      </w:r>
    </w:p>
    <w:p w14:paraId="7C245E42">
      <w:pPr>
        <w:jc w:val="center"/>
        <w:rPr>
          <w:rFonts w:cs="仿宋" w:asciiTheme="minorEastAsia" w:hAnsiTheme="minorEastAsia"/>
          <w:b/>
          <w:kern w:val="0"/>
          <w:sz w:val="32"/>
          <w:szCs w:val="32"/>
        </w:rPr>
      </w:pPr>
    </w:p>
    <w:p w14:paraId="1C0F4CDB">
      <w:pPr>
        <w:jc w:val="center"/>
        <w:rPr>
          <w:rFonts w:cs="仿宋" w:asciiTheme="minorEastAsia" w:hAnsiTheme="minorEastAsia"/>
          <w:b/>
          <w:kern w:val="0"/>
          <w:sz w:val="32"/>
          <w:szCs w:val="32"/>
        </w:rPr>
      </w:pPr>
    </w:p>
    <w:p w14:paraId="11C31B4E">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5D7E437E">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343B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F9BF2C9">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7881F40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0C560230">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B07DD7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48BB89AA">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3D2D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60DCEF7">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2CD5F26B">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52D43F0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3563ED38">
            <w:pPr>
              <w:jc w:val="center"/>
              <w:rPr>
                <w:rFonts w:cs="仿宋" w:asciiTheme="minorEastAsia" w:hAnsiTheme="minorEastAsia"/>
                <w:sz w:val="24"/>
              </w:rPr>
            </w:pPr>
          </w:p>
          <w:p w14:paraId="1EE18FFC">
            <w:pPr>
              <w:jc w:val="center"/>
              <w:rPr>
                <w:rFonts w:cs="仿宋" w:asciiTheme="minorEastAsia" w:hAnsiTheme="minorEastAsia"/>
                <w:sz w:val="24"/>
              </w:rPr>
            </w:pPr>
            <w:r>
              <w:rPr>
                <w:rFonts w:hint="eastAsia" w:cs="仿宋" w:asciiTheme="minorEastAsia" w:hAnsiTheme="minorEastAsia"/>
                <w:sz w:val="24"/>
              </w:rPr>
              <w:t>见响应文件</w:t>
            </w:r>
          </w:p>
          <w:p w14:paraId="41CEA85A">
            <w:pPr>
              <w:jc w:val="center"/>
              <w:rPr>
                <w:rFonts w:cs="仿宋" w:asciiTheme="minorEastAsia" w:hAnsiTheme="minorEastAsia"/>
              </w:rPr>
            </w:pPr>
            <w:r>
              <w:rPr>
                <w:rFonts w:hint="eastAsia" w:cs="仿宋" w:asciiTheme="minorEastAsia" w:hAnsiTheme="minorEastAsia"/>
                <w:sz w:val="24"/>
              </w:rPr>
              <w:t>第 页</w:t>
            </w:r>
          </w:p>
        </w:tc>
      </w:tr>
      <w:tr w14:paraId="1D2D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68DF7C">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8CBFD17">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ED00F4E">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C881EB9">
            <w:pPr>
              <w:jc w:val="center"/>
              <w:rPr>
                <w:rFonts w:cs="仿宋" w:asciiTheme="minorEastAsia" w:hAnsiTheme="minorEastAsia"/>
              </w:rPr>
            </w:pPr>
            <w:r>
              <w:rPr>
                <w:rFonts w:hint="eastAsia" w:cs="仿宋" w:asciiTheme="minorEastAsia" w:hAnsiTheme="minorEastAsia"/>
                <w:sz w:val="24"/>
              </w:rPr>
              <w:t>见响应文件第  页</w:t>
            </w:r>
          </w:p>
        </w:tc>
      </w:tr>
      <w:tr w14:paraId="1F22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C8D2D6">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19C49EC9">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8398E33">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4835AB0F">
            <w:pPr>
              <w:jc w:val="center"/>
              <w:rPr>
                <w:rFonts w:cs="仿宋" w:asciiTheme="minorEastAsia" w:hAnsiTheme="minorEastAsia"/>
              </w:rPr>
            </w:pPr>
            <w:r>
              <w:rPr>
                <w:rFonts w:hint="eastAsia" w:cs="仿宋" w:asciiTheme="minorEastAsia" w:hAnsiTheme="minorEastAsia"/>
                <w:sz w:val="24"/>
              </w:rPr>
              <w:t>见响应文件第  页</w:t>
            </w:r>
          </w:p>
        </w:tc>
      </w:tr>
    </w:tbl>
    <w:p w14:paraId="09D331FA">
      <w:pPr>
        <w:jc w:val="center"/>
        <w:rPr>
          <w:rFonts w:cs="仿宋" w:asciiTheme="minorEastAsia" w:hAnsiTheme="minorEastAsia"/>
          <w:b/>
          <w:kern w:val="0"/>
          <w:sz w:val="32"/>
          <w:szCs w:val="32"/>
        </w:rPr>
      </w:pPr>
    </w:p>
    <w:p w14:paraId="2597F8BD">
      <w:pPr>
        <w:jc w:val="center"/>
        <w:rPr>
          <w:rFonts w:cs="仿宋" w:asciiTheme="minorEastAsia" w:hAnsiTheme="minorEastAsia"/>
          <w:b/>
          <w:kern w:val="0"/>
          <w:sz w:val="32"/>
          <w:szCs w:val="32"/>
        </w:rPr>
      </w:pPr>
    </w:p>
    <w:p w14:paraId="3099AA25">
      <w:pPr>
        <w:jc w:val="center"/>
        <w:rPr>
          <w:rFonts w:cs="仿宋" w:asciiTheme="minorEastAsia" w:hAnsiTheme="minorEastAsia"/>
          <w:b/>
          <w:kern w:val="0"/>
          <w:sz w:val="32"/>
          <w:szCs w:val="32"/>
        </w:rPr>
      </w:pPr>
      <w:bookmarkStart w:id="530" w:name="OLE_LINK27"/>
    </w:p>
    <w:bookmarkEnd w:id="530"/>
    <w:p w14:paraId="044C9C08">
      <w:pPr>
        <w:jc w:val="center"/>
        <w:rPr>
          <w:rFonts w:cs="仿宋" w:asciiTheme="minorEastAsia" w:hAnsiTheme="minorEastAsia"/>
          <w:b/>
          <w:kern w:val="0"/>
          <w:sz w:val="32"/>
          <w:szCs w:val="32"/>
        </w:rPr>
      </w:pPr>
    </w:p>
    <w:p w14:paraId="2F21F814">
      <w:pPr>
        <w:jc w:val="center"/>
        <w:rPr>
          <w:rFonts w:cs="仿宋" w:asciiTheme="minorEastAsia" w:hAnsiTheme="minorEastAsia"/>
          <w:b/>
          <w:kern w:val="0"/>
          <w:sz w:val="32"/>
          <w:szCs w:val="32"/>
        </w:rPr>
      </w:pPr>
    </w:p>
    <w:p w14:paraId="4B676632">
      <w:pPr>
        <w:jc w:val="center"/>
        <w:rPr>
          <w:rFonts w:cs="仿宋" w:asciiTheme="minorEastAsia" w:hAnsiTheme="minorEastAsia"/>
          <w:b/>
          <w:kern w:val="0"/>
          <w:sz w:val="32"/>
          <w:szCs w:val="32"/>
        </w:rPr>
      </w:pPr>
    </w:p>
    <w:p w14:paraId="4795407D">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0A9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43CE078">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0387EE60">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5CB2AC7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5DCF7BE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722F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59C84C0">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50EBC192">
            <w:pPr>
              <w:jc w:val="center"/>
              <w:rPr>
                <w:rFonts w:cs="仿宋" w:asciiTheme="minorEastAsia" w:hAnsiTheme="minorEastAsia"/>
                <w:b/>
                <w:kern w:val="0"/>
                <w:sz w:val="32"/>
                <w:szCs w:val="32"/>
              </w:rPr>
            </w:pPr>
          </w:p>
        </w:tc>
        <w:tc>
          <w:tcPr>
            <w:tcW w:w="3546" w:type="dxa"/>
          </w:tcPr>
          <w:p w14:paraId="6F719D25">
            <w:pPr>
              <w:jc w:val="center"/>
              <w:rPr>
                <w:rFonts w:cs="仿宋" w:asciiTheme="minorEastAsia" w:hAnsiTheme="minorEastAsia"/>
                <w:b/>
                <w:kern w:val="0"/>
                <w:sz w:val="32"/>
                <w:szCs w:val="32"/>
              </w:rPr>
            </w:pPr>
          </w:p>
        </w:tc>
        <w:tc>
          <w:tcPr>
            <w:tcW w:w="1276" w:type="dxa"/>
          </w:tcPr>
          <w:p w14:paraId="30604D44">
            <w:pPr>
              <w:jc w:val="center"/>
              <w:rPr>
                <w:rFonts w:cs="仿宋" w:asciiTheme="minorEastAsia" w:hAnsiTheme="minorEastAsia"/>
                <w:b/>
                <w:kern w:val="0"/>
                <w:sz w:val="32"/>
                <w:szCs w:val="32"/>
              </w:rPr>
            </w:pPr>
          </w:p>
        </w:tc>
      </w:tr>
      <w:tr w14:paraId="251E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CB81E89">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5B2B48B">
            <w:pPr>
              <w:jc w:val="center"/>
              <w:rPr>
                <w:rFonts w:cs="仿宋" w:asciiTheme="minorEastAsia" w:hAnsiTheme="minorEastAsia"/>
                <w:b/>
                <w:kern w:val="0"/>
                <w:sz w:val="32"/>
                <w:szCs w:val="32"/>
              </w:rPr>
            </w:pPr>
          </w:p>
        </w:tc>
        <w:tc>
          <w:tcPr>
            <w:tcW w:w="3546" w:type="dxa"/>
          </w:tcPr>
          <w:p w14:paraId="1E0054DE">
            <w:pPr>
              <w:jc w:val="center"/>
              <w:rPr>
                <w:rFonts w:cs="仿宋" w:asciiTheme="minorEastAsia" w:hAnsiTheme="minorEastAsia"/>
                <w:b/>
                <w:kern w:val="0"/>
                <w:sz w:val="32"/>
                <w:szCs w:val="32"/>
              </w:rPr>
            </w:pPr>
          </w:p>
        </w:tc>
        <w:tc>
          <w:tcPr>
            <w:tcW w:w="1276" w:type="dxa"/>
          </w:tcPr>
          <w:p w14:paraId="3C23559E">
            <w:pPr>
              <w:jc w:val="center"/>
              <w:rPr>
                <w:rFonts w:cs="仿宋" w:asciiTheme="minorEastAsia" w:hAnsiTheme="minorEastAsia"/>
                <w:b/>
                <w:kern w:val="0"/>
                <w:sz w:val="32"/>
                <w:szCs w:val="32"/>
              </w:rPr>
            </w:pPr>
          </w:p>
        </w:tc>
      </w:tr>
      <w:tr w14:paraId="49B8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1249DD">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57BFA714">
            <w:pPr>
              <w:jc w:val="center"/>
              <w:rPr>
                <w:rFonts w:cs="仿宋" w:asciiTheme="minorEastAsia" w:hAnsiTheme="minorEastAsia"/>
                <w:b/>
                <w:kern w:val="0"/>
                <w:sz w:val="32"/>
                <w:szCs w:val="32"/>
              </w:rPr>
            </w:pPr>
          </w:p>
        </w:tc>
        <w:tc>
          <w:tcPr>
            <w:tcW w:w="3546" w:type="dxa"/>
          </w:tcPr>
          <w:p w14:paraId="6D287F72">
            <w:pPr>
              <w:jc w:val="center"/>
              <w:rPr>
                <w:rFonts w:cs="仿宋" w:asciiTheme="minorEastAsia" w:hAnsiTheme="minorEastAsia"/>
                <w:b/>
                <w:kern w:val="0"/>
                <w:sz w:val="32"/>
                <w:szCs w:val="32"/>
              </w:rPr>
            </w:pPr>
          </w:p>
        </w:tc>
        <w:tc>
          <w:tcPr>
            <w:tcW w:w="1276" w:type="dxa"/>
          </w:tcPr>
          <w:p w14:paraId="31467712">
            <w:pPr>
              <w:jc w:val="center"/>
              <w:rPr>
                <w:rFonts w:cs="仿宋" w:asciiTheme="minorEastAsia" w:hAnsiTheme="minorEastAsia"/>
                <w:b/>
                <w:kern w:val="0"/>
                <w:sz w:val="32"/>
                <w:szCs w:val="32"/>
              </w:rPr>
            </w:pPr>
          </w:p>
        </w:tc>
      </w:tr>
    </w:tbl>
    <w:p w14:paraId="734B0130">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19E26692">
      <w:pPr>
        <w:jc w:val="center"/>
        <w:rPr>
          <w:rFonts w:cs="仿宋" w:asciiTheme="minorEastAsia" w:hAnsiTheme="minorEastAsia"/>
          <w:b/>
          <w:kern w:val="0"/>
          <w:sz w:val="32"/>
          <w:szCs w:val="32"/>
        </w:rPr>
      </w:pPr>
    </w:p>
    <w:p w14:paraId="335473B8">
      <w:pPr>
        <w:jc w:val="center"/>
        <w:rPr>
          <w:rFonts w:cs="仿宋" w:asciiTheme="minorEastAsia" w:hAnsiTheme="minorEastAsia"/>
          <w:b/>
          <w:kern w:val="0"/>
          <w:sz w:val="32"/>
          <w:szCs w:val="32"/>
        </w:rPr>
      </w:pPr>
    </w:p>
    <w:p w14:paraId="518E2626">
      <w:pPr>
        <w:jc w:val="center"/>
        <w:rPr>
          <w:rFonts w:cs="仿宋" w:asciiTheme="minorEastAsia" w:hAnsiTheme="minorEastAsia"/>
          <w:b/>
          <w:kern w:val="0"/>
          <w:sz w:val="32"/>
          <w:szCs w:val="32"/>
        </w:rPr>
      </w:pPr>
    </w:p>
    <w:p w14:paraId="3AF198B8">
      <w:pPr>
        <w:jc w:val="center"/>
        <w:rPr>
          <w:rFonts w:cs="仿宋" w:asciiTheme="minorEastAsia" w:hAnsiTheme="minorEastAsia"/>
          <w:b/>
          <w:kern w:val="0"/>
          <w:sz w:val="32"/>
          <w:szCs w:val="32"/>
        </w:rPr>
      </w:pPr>
    </w:p>
    <w:p w14:paraId="78D8EC78">
      <w:pPr>
        <w:jc w:val="center"/>
        <w:rPr>
          <w:rFonts w:cs="仿宋" w:asciiTheme="minorEastAsia" w:hAnsiTheme="minorEastAsia"/>
          <w:b/>
          <w:kern w:val="0"/>
          <w:sz w:val="32"/>
          <w:szCs w:val="32"/>
        </w:rPr>
      </w:pPr>
    </w:p>
    <w:p w14:paraId="57B795B6">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50C7DCB5">
      <w:pPr>
        <w:snapToGrid w:val="0"/>
        <w:spacing w:line="360" w:lineRule="auto"/>
        <w:rPr>
          <w:rFonts w:cs="仿宋" w:asciiTheme="minorEastAsia" w:hAnsiTheme="minorEastAsia"/>
          <w:sz w:val="24"/>
        </w:rPr>
      </w:pPr>
    </w:p>
    <w:p w14:paraId="6E024698">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4FBA16A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02F5A0CB">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5E7560D1">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0B34F237">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31F2091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3CF59DAB">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650CEA9A">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35D222F4">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2D87F885">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7F614D7E">
      <w:pPr>
        <w:autoSpaceDE w:val="0"/>
        <w:autoSpaceDN w:val="0"/>
        <w:spacing w:line="360" w:lineRule="auto"/>
        <w:ind w:left="2"/>
        <w:jc w:val="left"/>
        <w:rPr>
          <w:rFonts w:cs="仿宋" w:asciiTheme="minorEastAsia" w:hAnsiTheme="minorEastAsia"/>
          <w:kern w:val="0"/>
          <w:sz w:val="24"/>
          <w:lang w:val="zh-CN"/>
        </w:rPr>
      </w:pPr>
    </w:p>
    <w:p w14:paraId="4AE721A6">
      <w:pPr>
        <w:autoSpaceDE w:val="0"/>
        <w:autoSpaceDN w:val="0"/>
        <w:spacing w:line="360" w:lineRule="auto"/>
        <w:ind w:left="2"/>
        <w:jc w:val="left"/>
        <w:rPr>
          <w:rFonts w:cs="仿宋" w:asciiTheme="minorEastAsia" w:hAnsiTheme="minorEastAsia"/>
          <w:kern w:val="0"/>
          <w:sz w:val="24"/>
          <w:lang w:val="zh-CN"/>
        </w:rPr>
      </w:pPr>
    </w:p>
    <w:p w14:paraId="4CCB7187">
      <w:pPr>
        <w:autoSpaceDE w:val="0"/>
        <w:autoSpaceDN w:val="0"/>
        <w:spacing w:line="360" w:lineRule="auto"/>
        <w:ind w:left="2"/>
        <w:jc w:val="left"/>
        <w:rPr>
          <w:rFonts w:cs="仿宋" w:asciiTheme="minorEastAsia" w:hAnsiTheme="minorEastAsia"/>
          <w:kern w:val="0"/>
          <w:sz w:val="24"/>
          <w:lang w:val="zh-CN"/>
        </w:rPr>
      </w:pPr>
    </w:p>
    <w:p w14:paraId="6EFDDCC3">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DF2256">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0EDB9A37">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75B06FF9">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3E7CE1E">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149EB6B9">
      <w:pPr>
        <w:pStyle w:val="2"/>
        <w:rPr>
          <w:lang w:val="zh-CN"/>
        </w:rPr>
      </w:pPr>
    </w:p>
    <w:p w14:paraId="14D250E0">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521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CC752BC">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852725C">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A36DB4">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79F0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040421F">
            <w:pPr>
              <w:spacing w:line="360" w:lineRule="auto"/>
              <w:rPr>
                <w:rFonts w:ascii="宋体" w:hAnsi="宋体" w:eastAsia="宋体" w:cs="宋体"/>
                <w:b/>
                <w:kern w:val="0"/>
                <w:sz w:val="24"/>
              </w:rPr>
            </w:pPr>
          </w:p>
        </w:tc>
        <w:tc>
          <w:tcPr>
            <w:tcW w:w="2482" w:type="dxa"/>
          </w:tcPr>
          <w:p w14:paraId="794799A9">
            <w:pPr>
              <w:spacing w:line="360" w:lineRule="auto"/>
              <w:rPr>
                <w:rFonts w:ascii="宋体" w:hAnsi="宋体" w:eastAsia="宋体" w:cs="宋体"/>
                <w:b/>
                <w:kern w:val="0"/>
                <w:sz w:val="24"/>
              </w:rPr>
            </w:pPr>
          </w:p>
        </w:tc>
        <w:tc>
          <w:tcPr>
            <w:tcW w:w="2881" w:type="dxa"/>
          </w:tcPr>
          <w:p w14:paraId="381732ED">
            <w:pPr>
              <w:spacing w:line="360" w:lineRule="auto"/>
              <w:rPr>
                <w:rFonts w:ascii="宋体" w:hAnsi="宋体" w:eastAsia="宋体" w:cs="宋体"/>
                <w:b/>
                <w:kern w:val="0"/>
                <w:sz w:val="24"/>
              </w:rPr>
            </w:pPr>
          </w:p>
        </w:tc>
      </w:tr>
      <w:tr w14:paraId="4356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ACE4092">
            <w:pPr>
              <w:spacing w:line="360" w:lineRule="auto"/>
              <w:rPr>
                <w:rFonts w:ascii="宋体" w:hAnsi="宋体" w:eastAsia="宋体" w:cs="宋体"/>
                <w:b/>
                <w:kern w:val="0"/>
                <w:sz w:val="24"/>
              </w:rPr>
            </w:pPr>
          </w:p>
        </w:tc>
        <w:tc>
          <w:tcPr>
            <w:tcW w:w="2482" w:type="dxa"/>
          </w:tcPr>
          <w:p w14:paraId="465A8EA7">
            <w:pPr>
              <w:spacing w:line="360" w:lineRule="auto"/>
              <w:rPr>
                <w:rFonts w:ascii="宋体" w:hAnsi="宋体" w:eastAsia="宋体" w:cs="宋体"/>
                <w:b/>
                <w:kern w:val="0"/>
                <w:sz w:val="24"/>
              </w:rPr>
            </w:pPr>
          </w:p>
        </w:tc>
        <w:tc>
          <w:tcPr>
            <w:tcW w:w="2881" w:type="dxa"/>
          </w:tcPr>
          <w:p w14:paraId="181589B8">
            <w:pPr>
              <w:spacing w:line="360" w:lineRule="auto"/>
              <w:rPr>
                <w:rFonts w:ascii="宋体" w:hAnsi="宋体" w:eastAsia="宋体" w:cs="宋体"/>
                <w:b/>
                <w:kern w:val="0"/>
                <w:sz w:val="24"/>
              </w:rPr>
            </w:pPr>
          </w:p>
        </w:tc>
      </w:tr>
      <w:tr w14:paraId="5D28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FE529E3">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68F6EF99">
            <w:pPr>
              <w:spacing w:line="360" w:lineRule="auto"/>
              <w:rPr>
                <w:rFonts w:ascii="宋体" w:hAnsi="宋体" w:eastAsia="宋体" w:cs="宋体"/>
                <w:b/>
                <w:kern w:val="0"/>
                <w:sz w:val="24"/>
              </w:rPr>
            </w:pPr>
          </w:p>
        </w:tc>
        <w:tc>
          <w:tcPr>
            <w:tcW w:w="2881" w:type="dxa"/>
          </w:tcPr>
          <w:p w14:paraId="17995EA0">
            <w:pPr>
              <w:spacing w:line="360" w:lineRule="auto"/>
              <w:rPr>
                <w:rFonts w:ascii="宋体" w:hAnsi="宋体" w:eastAsia="宋体" w:cs="宋体"/>
                <w:b/>
                <w:kern w:val="0"/>
                <w:sz w:val="24"/>
              </w:rPr>
            </w:pPr>
          </w:p>
        </w:tc>
      </w:tr>
    </w:tbl>
    <w:p w14:paraId="1DC6FA53">
      <w:pPr>
        <w:spacing w:line="360" w:lineRule="auto"/>
        <w:rPr>
          <w:rFonts w:ascii="宋体" w:hAnsi="宋体" w:eastAsia="宋体" w:cs="宋体"/>
          <w:kern w:val="0"/>
          <w:sz w:val="24"/>
        </w:rPr>
      </w:pPr>
    </w:p>
    <w:p w14:paraId="77500B72">
      <w:pPr>
        <w:spacing w:line="360" w:lineRule="auto"/>
        <w:rPr>
          <w:rFonts w:ascii="宋体" w:hAnsi="宋体" w:eastAsia="宋体" w:cs="宋体"/>
          <w:kern w:val="0"/>
          <w:sz w:val="24"/>
        </w:rPr>
      </w:pPr>
    </w:p>
    <w:p w14:paraId="2D5487B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DC642F4">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4A9DFE3A">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5B4A4AB0">
      <w:pPr>
        <w:spacing w:line="360" w:lineRule="auto"/>
        <w:rPr>
          <w:rFonts w:ascii="宋体" w:hAnsi="宋体" w:eastAsia="宋体" w:cs="宋体"/>
          <w:b/>
          <w:bCs/>
          <w:sz w:val="24"/>
        </w:rPr>
      </w:pPr>
    </w:p>
    <w:p w14:paraId="5FB34727">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E5D3F6D">
      <w:pPr>
        <w:pStyle w:val="2"/>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1E4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06B40A1">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66CCABED">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561B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8D48BFF">
            <w:pPr>
              <w:spacing w:line="360" w:lineRule="auto"/>
              <w:rPr>
                <w:rFonts w:ascii="宋体" w:hAnsi="宋体" w:eastAsia="宋体" w:cs="宋体"/>
                <w:b/>
                <w:kern w:val="0"/>
                <w:sz w:val="24"/>
              </w:rPr>
            </w:pPr>
          </w:p>
        </w:tc>
        <w:tc>
          <w:tcPr>
            <w:tcW w:w="5387" w:type="dxa"/>
            <w:vAlign w:val="center"/>
          </w:tcPr>
          <w:p w14:paraId="0BD7097C">
            <w:pPr>
              <w:spacing w:line="360" w:lineRule="auto"/>
              <w:rPr>
                <w:rFonts w:ascii="宋体" w:hAnsi="宋体" w:eastAsia="宋体" w:cs="宋体"/>
                <w:b/>
                <w:kern w:val="0"/>
                <w:sz w:val="24"/>
              </w:rPr>
            </w:pPr>
          </w:p>
        </w:tc>
      </w:tr>
      <w:tr w14:paraId="61D9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164EED0">
            <w:pPr>
              <w:spacing w:line="360" w:lineRule="auto"/>
              <w:rPr>
                <w:rFonts w:ascii="宋体" w:hAnsi="宋体" w:eastAsia="宋体" w:cs="宋体"/>
                <w:b/>
                <w:kern w:val="0"/>
                <w:sz w:val="24"/>
              </w:rPr>
            </w:pPr>
          </w:p>
        </w:tc>
        <w:tc>
          <w:tcPr>
            <w:tcW w:w="5387" w:type="dxa"/>
            <w:vAlign w:val="center"/>
          </w:tcPr>
          <w:p w14:paraId="1BF5F9A2">
            <w:pPr>
              <w:spacing w:line="360" w:lineRule="auto"/>
              <w:rPr>
                <w:rFonts w:ascii="宋体" w:hAnsi="宋体" w:eastAsia="宋体" w:cs="宋体"/>
                <w:b/>
                <w:kern w:val="0"/>
                <w:sz w:val="24"/>
              </w:rPr>
            </w:pPr>
          </w:p>
        </w:tc>
      </w:tr>
      <w:tr w14:paraId="0608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7A9290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444BE855">
            <w:pPr>
              <w:spacing w:line="360" w:lineRule="auto"/>
              <w:rPr>
                <w:rFonts w:ascii="宋体" w:hAnsi="宋体" w:eastAsia="宋体" w:cs="宋体"/>
                <w:b/>
                <w:kern w:val="0"/>
                <w:sz w:val="24"/>
              </w:rPr>
            </w:pPr>
          </w:p>
        </w:tc>
      </w:tr>
    </w:tbl>
    <w:p w14:paraId="29D2D327">
      <w:pPr>
        <w:spacing w:line="360" w:lineRule="auto"/>
        <w:rPr>
          <w:rFonts w:ascii="宋体" w:hAnsi="宋体" w:eastAsia="宋体" w:cs="宋体"/>
          <w:kern w:val="0"/>
          <w:sz w:val="24"/>
        </w:rPr>
      </w:pPr>
    </w:p>
    <w:p w14:paraId="48EAC470">
      <w:pPr>
        <w:spacing w:line="360" w:lineRule="auto"/>
        <w:rPr>
          <w:rFonts w:ascii="宋体" w:hAnsi="宋体" w:eastAsia="宋体" w:cs="宋体"/>
          <w:kern w:val="0"/>
          <w:sz w:val="24"/>
        </w:rPr>
      </w:pPr>
    </w:p>
    <w:p w14:paraId="3E2A5FDF">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7E49727D">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5C26317C">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617B62C">
      <w:pPr>
        <w:spacing w:line="360" w:lineRule="auto"/>
        <w:rPr>
          <w:rFonts w:ascii="宋体" w:hAnsi="宋体" w:eastAsia="宋体" w:cs="宋体"/>
          <w:b/>
          <w:kern w:val="0"/>
          <w:sz w:val="24"/>
        </w:rPr>
      </w:pPr>
    </w:p>
    <w:p w14:paraId="38C6D197">
      <w:pPr>
        <w:spacing w:line="360" w:lineRule="auto"/>
        <w:rPr>
          <w:rFonts w:ascii="宋体" w:hAnsi="宋体" w:eastAsia="宋体" w:cs="宋体"/>
          <w:b/>
          <w:kern w:val="0"/>
          <w:sz w:val="24"/>
        </w:rPr>
      </w:pPr>
    </w:p>
    <w:p w14:paraId="2DE8A228">
      <w:pPr>
        <w:spacing w:line="360" w:lineRule="auto"/>
        <w:rPr>
          <w:rFonts w:ascii="宋体" w:hAnsi="宋体" w:eastAsia="宋体" w:cs="宋体"/>
          <w:b/>
          <w:kern w:val="0"/>
          <w:sz w:val="24"/>
        </w:rPr>
      </w:pPr>
      <w:r>
        <w:rPr>
          <w:rFonts w:hint="eastAsia" w:ascii="宋体" w:hAnsi="宋体" w:eastAsia="宋体" w:cs="宋体"/>
          <w:b/>
          <w:kern w:val="0"/>
          <w:sz w:val="24"/>
        </w:rPr>
        <w:t>注：</w:t>
      </w:r>
    </w:p>
    <w:p w14:paraId="25299B7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5C47BECE">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0A44EB37">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43AB5D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57D545F">
      <w:pPr>
        <w:snapToGrid w:val="0"/>
        <w:spacing w:line="360" w:lineRule="auto"/>
        <w:rPr>
          <w:rFonts w:ascii="宋体" w:hAnsi="宋体" w:eastAsia="宋体" w:cs="宋体"/>
          <w:sz w:val="24"/>
        </w:rPr>
      </w:pPr>
    </w:p>
    <w:p w14:paraId="58BC05E0">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6FAC0B34">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2024年临江公司横河电磁流量计采购项目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243DF4E5">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03AD5D7E">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C264DD4">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CC4AD2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F5535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5C2A194F">
      <w:pPr>
        <w:snapToGrid w:val="0"/>
        <w:spacing w:line="360" w:lineRule="auto"/>
        <w:rPr>
          <w:rFonts w:ascii="宋体" w:hAnsi="宋体" w:eastAsia="宋体" w:cs="宋体"/>
          <w:sz w:val="24"/>
        </w:rPr>
      </w:pPr>
    </w:p>
    <w:p w14:paraId="401469C9">
      <w:pPr>
        <w:snapToGrid w:val="0"/>
        <w:spacing w:line="360" w:lineRule="auto"/>
        <w:rPr>
          <w:rFonts w:ascii="宋体" w:hAnsi="宋体" w:eastAsia="宋体" w:cs="宋体"/>
          <w:sz w:val="24"/>
        </w:rPr>
      </w:pPr>
    </w:p>
    <w:p w14:paraId="7AA27384">
      <w:pPr>
        <w:snapToGrid w:val="0"/>
        <w:spacing w:line="360" w:lineRule="auto"/>
        <w:rPr>
          <w:rFonts w:ascii="宋体" w:hAnsi="宋体" w:eastAsia="宋体" w:cs="宋体"/>
          <w:sz w:val="24"/>
        </w:rPr>
      </w:pPr>
    </w:p>
    <w:p w14:paraId="428656CA">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3BC90BDE">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6CBCEDBE">
      <w:pPr>
        <w:spacing w:line="360" w:lineRule="auto"/>
        <w:jc w:val="center"/>
        <w:outlineLvl w:val="0"/>
        <w:rPr>
          <w:rFonts w:cs="仿宋" w:asciiTheme="minorEastAsia" w:hAnsiTheme="minorEastAsia"/>
          <w:b/>
          <w:kern w:val="0"/>
          <w:sz w:val="36"/>
          <w:szCs w:val="36"/>
        </w:rPr>
      </w:pPr>
    </w:p>
    <w:p w14:paraId="7CF77EB8">
      <w:pPr>
        <w:spacing w:line="360" w:lineRule="auto"/>
        <w:jc w:val="center"/>
        <w:outlineLvl w:val="0"/>
        <w:rPr>
          <w:rFonts w:cs="仿宋" w:asciiTheme="minorEastAsia" w:hAnsiTheme="minorEastAsia"/>
          <w:b/>
          <w:kern w:val="0"/>
          <w:sz w:val="36"/>
          <w:szCs w:val="36"/>
        </w:rPr>
      </w:pPr>
    </w:p>
    <w:p w14:paraId="4D0CABE6">
      <w:pPr>
        <w:spacing w:line="360" w:lineRule="auto"/>
        <w:jc w:val="center"/>
        <w:outlineLvl w:val="0"/>
        <w:rPr>
          <w:rFonts w:cs="仿宋" w:asciiTheme="minorEastAsia" w:hAnsiTheme="minorEastAsia"/>
          <w:b/>
          <w:kern w:val="0"/>
          <w:sz w:val="36"/>
          <w:szCs w:val="36"/>
        </w:rPr>
      </w:pPr>
    </w:p>
    <w:p w14:paraId="15979766">
      <w:pPr>
        <w:spacing w:line="360" w:lineRule="auto"/>
        <w:jc w:val="center"/>
        <w:outlineLvl w:val="0"/>
        <w:rPr>
          <w:rFonts w:cs="仿宋" w:asciiTheme="minorEastAsia" w:hAnsiTheme="minorEastAsia"/>
          <w:b/>
          <w:kern w:val="0"/>
          <w:sz w:val="36"/>
          <w:szCs w:val="36"/>
        </w:rPr>
      </w:pPr>
    </w:p>
    <w:p w14:paraId="35F85EDD">
      <w:pPr>
        <w:spacing w:line="360" w:lineRule="auto"/>
        <w:jc w:val="center"/>
        <w:outlineLvl w:val="0"/>
        <w:rPr>
          <w:rFonts w:cs="仿宋" w:asciiTheme="minorEastAsia" w:hAnsiTheme="minorEastAsia"/>
          <w:b/>
          <w:kern w:val="0"/>
          <w:sz w:val="36"/>
          <w:szCs w:val="36"/>
        </w:rPr>
      </w:pPr>
    </w:p>
    <w:p w14:paraId="59B9A712">
      <w:pPr>
        <w:spacing w:line="360" w:lineRule="auto"/>
        <w:jc w:val="center"/>
        <w:outlineLvl w:val="0"/>
        <w:rPr>
          <w:rFonts w:cs="仿宋" w:asciiTheme="minorEastAsia" w:hAnsiTheme="minorEastAsia"/>
          <w:b/>
          <w:kern w:val="0"/>
          <w:sz w:val="36"/>
          <w:szCs w:val="36"/>
        </w:rPr>
      </w:pPr>
    </w:p>
    <w:p w14:paraId="21692A07">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80FB773">
      <w:pPr>
        <w:pStyle w:val="5"/>
        <w:jc w:val="center"/>
        <w:rPr>
          <w:sz w:val="32"/>
          <w:szCs w:val="32"/>
        </w:rPr>
      </w:pPr>
      <w:r>
        <w:rPr>
          <w:rFonts w:hint="eastAsia"/>
          <w:sz w:val="32"/>
          <w:szCs w:val="32"/>
        </w:rPr>
        <w:t>一 、 报价函</w:t>
      </w:r>
    </w:p>
    <w:p w14:paraId="1957451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E592CD9">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2024年临江公司横河电磁流量计采购项目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79720446">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14:paraId="4DD4BA0F">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55686DEF">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5180CB84">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149CD0B">
      <w:pPr>
        <w:pStyle w:val="8"/>
        <w:ind w:firstLine="480" w:firstLineChars="200"/>
        <w:jc w:val="left"/>
        <w:rPr>
          <w:rFonts w:hAnsi="宋体" w:cs="宋体"/>
        </w:rPr>
      </w:pPr>
    </w:p>
    <w:p w14:paraId="5E3BC5D2">
      <w:pPr>
        <w:pStyle w:val="8"/>
        <w:ind w:firstLine="480" w:firstLineChars="200"/>
        <w:jc w:val="left"/>
        <w:rPr>
          <w:rFonts w:hAnsi="宋体" w:cs="宋体"/>
        </w:rPr>
      </w:pPr>
    </w:p>
    <w:p w14:paraId="6405343F">
      <w:pPr>
        <w:pStyle w:val="8"/>
        <w:jc w:val="left"/>
        <w:rPr>
          <w:rFonts w:hAnsi="宋体" w:cs="宋体"/>
        </w:rPr>
      </w:pPr>
      <w:r>
        <w:rPr>
          <w:rFonts w:hint="eastAsia" w:hAnsi="宋体" w:cs="宋体"/>
        </w:rPr>
        <w:t>供应商名称：（盖单位公章）</w:t>
      </w:r>
    </w:p>
    <w:p w14:paraId="7ED34617">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4305C147">
      <w:pPr>
        <w:pStyle w:val="8"/>
        <w:tabs>
          <w:tab w:val="left" w:pos="4101"/>
        </w:tabs>
        <w:jc w:val="left"/>
        <w:rPr>
          <w:rFonts w:hAnsi="宋体" w:cs="宋体"/>
        </w:rPr>
      </w:pPr>
      <w:r>
        <w:rPr>
          <w:rFonts w:hint="eastAsia" w:hAnsi="宋体" w:cs="宋体"/>
        </w:rPr>
        <w:t>地址：</w:t>
      </w:r>
    </w:p>
    <w:p w14:paraId="7D74C44F">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02D1F0E7">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531A4A20">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05E35F5B">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0F3D63CC">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2024年临江公司横河电磁流量计采购项目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202412024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37553052">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4354"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66"/>
        <w:gridCol w:w="1294"/>
        <w:gridCol w:w="1345"/>
        <w:gridCol w:w="7715"/>
        <w:gridCol w:w="666"/>
        <w:gridCol w:w="667"/>
        <w:gridCol w:w="667"/>
        <w:gridCol w:w="667"/>
        <w:gridCol w:w="667"/>
      </w:tblGrid>
      <w:tr w14:paraId="473373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8" w:hRule="atLeast"/>
        </w:trPr>
        <w:tc>
          <w:tcPr>
            <w:tcW w:w="666" w:type="dxa"/>
            <w:tcBorders>
              <w:tl2br w:val="nil"/>
              <w:tr2bl w:val="nil"/>
            </w:tcBorders>
            <w:shd w:val="clear" w:color="auto" w:fill="auto"/>
            <w:vAlign w:val="center"/>
          </w:tcPr>
          <w:p w14:paraId="206B6AC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294" w:type="dxa"/>
            <w:tcBorders>
              <w:tl2br w:val="nil"/>
              <w:tr2bl w:val="nil"/>
            </w:tcBorders>
            <w:shd w:val="clear" w:color="auto" w:fill="auto"/>
            <w:vAlign w:val="center"/>
          </w:tcPr>
          <w:p w14:paraId="380549E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物资名称</w:t>
            </w:r>
          </w:p>
        </w:tc>
        <w:tc>
          <w:tcPr>
            <w:tcW w:w="1345" w:type="dxa"/>
            <w:tcBorders>
              <w:tl2br w:val="nil"/>
              <w:tr2bl w:val="nil"/>
            </w:tcBorders>
            <w:shd w:val="clear" w:color="auto" w:fill="auto"/>
            <w:vAlign w:val="center"/>
          </w:tcPr>
          <w:p w14:paraId="1B06F9A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品牌</w:t>
            </w:r>
          </w:p>
        </w:tc>
        <w:tc>
          <w:tcPr>
            <w:tcW w:w="7715" w:type="dxa"/>
            <w:tcBorders>
              <w:tl2br w:val="nil"/>
              <w:tr2bl w:val="nil"/>
            </w:tcBorders>
            <w:shd w:val="clear" w:color="auto" w:fill="auto"/>
            <w:vAlign w:val="center"/>
          </w:tcPr>
          <w:p w14:paraId="62DE015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666" w:type="dxa"/>
            <w:tcBorders>
              <w:tl2br w:val="nil"/>
              <w:tr2bl w:val="nil"/>
            </w:tcBorders>
            <w:shd w:val="clear" w:color="auto" w:fill="auto"/>
            <w:vAlign w:val="center"/>
          </w:tcPr>
          <w:p w14:paraId="311AF1E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667" w:type="dxa"/>
            <w:tcBorders>
              <w:tl2br w:val="nil"/>
              <w:tr2bl w:val="nil"/>
            </w:tcBorders>
            <w:shd w:val="clear" w:color="auto" w:fill="auto"/>
            <w:vAlign w:val="center"/>
          </w:tcPr>
          <w:p w14:paraId="38CD615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c>
          <w:tcPr>
            <w:tcW w:w="667" w:type="dxa"/>
            <w:tcBorders>
              <w:tl2br w:val="nil"/>
              <w:tr2bl w:val="nil"/>
            </w:tcBorders>
            <w:shd w:val="clear" w:color="auto" w:fill="auto"/>
            <w:vAlign w:val="center"/>
          </w:tcPr>
          <w:p w14:paraId="270C322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单价</w:t>
            </w:r>
          </w:p>
        </w:tc>
        <w:tc>
          <w:tcPr>
            <w:tcW w:w="667" w:type="dxa"/>
            <w:tcBorders>
              <w:tl2br w:val="nil"/>
              <w:tr2bl w:val="nil"/>
            </w:tcBorders>
            <w:shd w:val="clear" w:color="auto" w:fill="auto"/>
            <w:vAlign w:val="center"/>
          </w:tcPr>
          <w:p w14:paraId="5427CA4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金额</w:t>
            </w:r>
          </w:p>
        </w:tc>
        <w:tc>
          <w:tcPr>
            <w:tcW w:w="667" w:type="dxa"/>
            <w:tcBorders>
              <w:tl2br w:val="nil"/>
              <w:tr2bl w:val="nil"/>
            </w:tcBorders>
            <w:shd w:val="clear" w:color="auto" w:fill="auto"/>
            <w:vAlign w:val="center"/>
          </w:tcPr>
          <w:p w14:paraId="63E6897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备注</w:t>
            </w:r>
          </w:p>
        </w:tc>
      </w:tr>
      <w:tr w14:paraId="55AA7F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8" w:hRule="atLeast"/>
        </w:trPr>
        <w:tc>
          <w:tcPr>
            <w:tcW w:w="666" w:type="dxa"/>
            <w:tcBorders>
              <w:tl2br w:val="nil"/>
              <w:tr2bl w:val="nil"/>
            </w:tcBorders>
            <w:shd w:val="clear" w:color="auto" w:fill="auto"/>
            <w:vAlign w:val="center"/>
          </w:tcPr>
          <w:p w14:paraId="26D1A8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294" w:type="dxa"/>
            <w:tcBorders>
              <w:tl2br w:val="nil"/>
              <w:tr2bl w:val="nil"/>
            </w:tcBorders>
            <w:shd w:val="clear" w:color="auto" w:fill="auto"/>
            <w:vAlign w:val="center"/>
          </w:tcPr>
          <w:p w14:paraId="75C0F7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防爆电磁流量计</w:t>
            </w:r>
          </w:p>
        </w:tc>
        <w:tc>
          <w:tcPr>
            <w:tcW w:w="1345" w:type="dxa"/>
            <w:tcBorders>
              <w:tl2br w:val="nil"/>
              <w:tr2bl w:val="nil"/>
            </w:tcBorders>
            <w:shd w:val="clear" w:color="auto" w:fill="auto"/>
            <w:vAlign w:val="center"/>
          </w:tcPr>
          <w:p w14:paraId="4BE58D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横河电机（中国）有限公司</w:t>
            </w:r>
          </w:p>
        </w:tc>
        <w:tc>
          <w:tcPr>
            <w:tcW w:w="7715" w:type="dxa"/>
            <w:tcBorders>
              <w:tl2br w:val="nil"/>
              <w:tr2bl w:val="nil"/>
            </w:tcBorders>
            <w:shd w:val="clear" w:color="auto" w:fill="auto"/>
            <w:vAlign w:val="center"/>
          </w:tcPr>
          <w:p w14:paraId="053AB8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型号：AXG100-CNF2ZAT212B-1JA12/CH/GRT/Z/ELC/FF，DN100</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分体式方形仪表，防爆型SIL2认证，无拆卸红外设置功能，附着物、空管检测，ASME Class 150 法兰型，内衬PFA，电极：哈氏合金，接地环：哈氏合金，220VAC，4</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20mA反馈，最小流量截取，量程可调等功能</w:t>
            </w:r>
          </w:p>
        </w:tc>
        <w:tc>
          <w:tcPr>
            <w:tcW w:w="666" w:type="dxa"/>
            <w:tcBorders>
              <w:tl2br w:val="nil"/>
              <w:tr2bl w:val="nil"/>
            </w:tcBorders>
            <w:shd w:val="clear" w:color="auto" w:fill="auto"/>
            <w:vAlign w:val="center"/>
          </w:tcPr>
          <w:p w14:paraId="00C48A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667" w:type="dxa"/>
            <w:tcBorders>
              <w:tl2br w:val="nil"/>
              <w:tr2bl w:val="nil"/>
            </w:tcBorders>
            <w:shd w:val="clear" w:color="auto" w:fill="auto"/>
            <w:vAlign w:val="center"/>
          </w:tcPr>
          <w:p w14:paraId="37C9B3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67" w:type="dxa"/>
            <w:tcBorders>
              <w:tl2br w:val="nil"/>
              <w:tr2bl w:val="nil"/>
            </w:tcBorders>
            <w:shd w:val="clear" w:color="auto" w:fill="auto"/>
            <w:vAlign w:val="center"/>
          </w:tcPr>
          <w:p w14:paraId="3CA2E8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67" w:type="dxa"/>
            <w:tcBorders>
              <w:tl2br w:val="nil"/>
              <w:tr2bl w:val="nil"/>
            </w:tcBorders>
            <w:shd w:val="clear" w:color="auto" w:fill="auto"/>
            <w:vAlign w:val="center"/>
          </w:tcPr>
          <w:p w14:paraId="0343C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67" w:type="dxa"/>
            <w:tcBorders>
              <w:tl2br w:val="nil"/>
              <w:tr2bl w:val="nil"/>
            </w:tcBorders>
            <w:shd w:val="clear" w:color="auto" w:fill="auto"/>
            <w:vAlign w:val="center"/>
          </w:tcPr>
          <w:p w14:paraId="638AD6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38EDAC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8" w:hRule="atLeast"/>
        </w:trPr>
        <w:tc>
          <w:tcPr>
            <w:tcW w:w="666" w:type="dxa"/>
            <w:tcBorders>
              <w:tl2br w:val="nil"/>
              <w:tr2bl w:val="nil"/>
            </w:tcBorders>
            <w:shd w:val="clear" w:color="auto" w:fill="auto"/>
            <w:vAlign w:val="center"/>
          </w:tcPr>
          <w:p w14:paraId="7B79F0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294" w:type="dxa"/>
            <w:tcBorders>
              <w:tl2br w:val="nil"/>
              <w:tr2bl w:val="nil"/>
            </w:tcBorders>
            <w:shd w:val="clear" w:color="auto" w:fill="auto"/>
            <w:vAlign w:val="center"/>
          </w:tcPr>
          <w:p w14:paraId="597B91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防爆电磁流量计</w:t>
            </w:r>
          </w:p>
        </w:tc>
        <w:tc>
          <w:tcPr>
            <w:tcW w:w="1345" w:type="dxa"/>
            <w:tcBorders>
              <w:tl2br w:val="nil"/>
              <w:tr2bl w:val="nil"/>
            </w:tcBorders>
            <w:shd w:val="clear" w:color="auto" w:fill="auto"/>
            <w:vAlign w:val="center"/>
          </w:tcPr>
          <w:p w14:paraId="40973E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横河电机（中国）有限公司</w:t>
            </w:r>
          </w:p>
        </w:tc>
        <w:tc>
          <w:tcPr>
            <w:tcW w:w="7715" w:type="dxa"/>
            <w:tcBorders>
              <w:tl2br w:val="nil"/>
              <w:tr2bl w:val="nil"/>
            </w:tcBorders>
            <w:shd w:val="clear" w:color="auto" w:fill="auto"/>
            <w:vAlign w:val="center"/>
          </w:tcPr>
          <w:p w14:paraId="7AC09B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型号：AXG065-CNF2ZAT212B-1JA12/CH/GRT/Z/ELC/YY，DN65，一体式圆形仪表，防爆型SIL2认证，无拆卸红外设置功能，附着物、空管检测，ASME Class 150 法兰型，内衬PFA，电极：哈氏合金，接地环：哈氏合金，220VAC，4</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20mA反馈，最小流量截取，量程可调等功能</w:t>
            </w:r>
          </w:p>
        </w:tc>
        <w:tc>
          <w:tcPr>
            <w:tcW w:w="666" w:type="dxa"/>
            <w:tcBorders>
              <w:tl2br w:val="nil"/>
              <w:tr2bl w:val="nil"/>
            </w:tcBorders>
            <w:shd w:val="clear" w:color="auto" w:fill="auto"/>
            <w:vAlign w:val="center"/>
          </w:tcPr>
          <w:p w14:paraId="5C65FD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667" w:type="dxa"/>
            <w:tcBorders>
              <w:tl2br w:val="nil"/>
              <w:tr2bl w:val="nil"/>
            </w:tcBorders>
            <w:shd w:val="clear" w:color="auto" w:fill="auto"/>
            <w:vAlign w:val="center"/>
          </w:tcPr>
          <w:p w14:paraId="2DF9F7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667" w:type="dxa"/>
            <w:tcBorders>
              <w:tl2br w:val="nil"/>
              <w:tr2bl w:val="nil"/>
            </w:tcBorders>
            <w:shd w:val="clear" w:color="auto" w:fill="auto"/>
            <w:vAlign w:val="center"/>
          </w:tcPr>
          <w:p w14:paraId="0645C6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67" w:type="dxa"/>
            <w:tcBorders>
              <w:tl2br w:val="nil"/>
              <w:tr2bl w:val="nil"/>
            </w:tcBorders>
            <w:shd w:val="clear" w:color="auto" w:fill="auto"/>
            <w:vAlign w:val="center"/>
          </w:tcPr>
          <w:p w14:paraId="1B6A32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67" w:type="dxa"/>
            <w:tcBorders>
              <w:tl2br w:val="nil"/>
              <w:tr2bl w:val="nil"/>
            </w:tcBorders>
            <w:shd w:val="clear" w:color="auto" w:fill="auto"/>
            <w:vAlign w:val="center"/>
          </w:tcPr>
          <w:p w14:paraId="11420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97C0D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8" w:hRule="atLeast"/>
        </w:trPr>
        <w:tc>
          <w:tcPr>
            <w:tcW w:w="666" w:type="dxa"/>
            <w:tcBorders>
              <w:tl2br w:val="nil"/>
              <w:tr2bl w:val="nil"/>
            </w:tcBorders>
            <w:shd w:val="clear" w:color="auto" w:fill="auto"/>
            <w:vAlign w:val="center"/>
          </w:tcPr>
          <w:p w14:paraId="5F53C0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294" w:type="dxa"/>
            <w:tcBorders>
              <w:tl2br w:val="nil"/>
              <w:tr2bl w:val="nil"/>
            </w:tcBorders>
            <w:shd w:val="clear" w:color="auto" w:fill="auto"/>
            <w:vAlign w:val="center"/>
          </w:tcPr>
          <w:p w14:paraId="0E3F1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防爆电磁流量计</w:t>
            </w:r>
          </w:p>
        </w:tc>
        <w:tc>
          <w:tcPr>
            <w:tcW w:w="1345" w:type="dxa"/>
            <w:tcBorders>
              <w:tl2br w:val="nil"/>
              <w:tr2bl w:val="nil"/>
            </w:tcBorders>
            <w:shd w:val="clear" w:color="auto" w:fill="auto"/>
            <w:vAlign w:val="center"/>
          </w:tcPr>
          <w:p w14:paraId="42D9C3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横河电机（中国）有限公司</w:t>
            </w:r>
          </w:p>
        </w:tc>
        <w:tc>
          <w:tcPr>
            <w:tcW w:w="7715" w:type="dxa"/>
            <w:tcBorders>
              <w:tl2br w:val="nil"/>
              <w:tr2bl w:val="nil"/>
            </w:tcBorders>
            <w:shd w:val="clear" w:color="auto" w:fill="auto"/>
            <w:vAlign w:val="center"/>
          </w:tcPr>
          <w:p w14:paraId="51C5F1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型号：AXG080-CNF2ZAT212B-1JA12/CH/GRT/Z/ELC/YY，DN80，一体式圆形仪表，防爆型SIL2认证，无拆卸红外设置功能，附着物、空管检测，ASME Class 150 法兰型，内衬PFA，电极：哈氏合金，接地环：哈氏合金，220VAC，4</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20mA反馈，最小流量截取，量程可调等功能</w:t>
            </w:r>
          </w:p>
        </w:tc>
        <w:tc>
          <w:tcPr>
            <w:tcW w:w="666" w:type="dxa"/>
            <w:tcBorders>
              <w:tl2br w:val="nil"/>
              <w:tr2bl w:val="nil"/>
            </w:tcBorders>
            <w:shd w:val="clear" w:color="auto" w:fill="auto"/>
            <w:vAlign w:val="center"/>
          </w:tcPr>
          <w:p w14:paraId="7CD699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667" w:type="dxa"/>
            <w:tcBorders>
              <w:tl2br w:val="nil"/>
              <w:tr2bl w:val="nil"/>
            </w:tcBorders>
            <w:shd w:val="clear" w:color="auto" w:fill="auto"/>
            <w:vAlign w:val="center"/>
          </w:tcPr>
          <w:p w14:paraId="521733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667" w:type="dxa"/>
            <w:tcBorders>
              <w:tl2br w:val="nil"/>
              <w:tr2bl w:val="nil"/>
            </w:tcBorders>
            <w:shd w:val="clear" w:color="auto" w:fill="auto"/>
            <w:vAlign w:val="center"/>
          </w:tcPr>
          <w:p w14:paraId="23DF27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67" w:type="dxa"/>
            <w:tcBorders>
              <w:tl2br w:val="nil"/>
              <w:tr2bl w:val="nil"/>
            </w:tcBorders>
            <w:shd w:val="clear" w:color="auto" w:fill="auto"/>
            <w:vAlign w:val="center"/>
          </w:tcPr>
          <w:p w14:paraId="63C0B7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67" w:type="dxa"/>
            <w:tcBorders>
              <w:tl2br w:val="nil"/>
              <w:tr2bl w:val="nil"/>
            </w:tcBorders>
            <w:shd w:val="clear" w:color="auto" w:fill="auto"/>
            <w:vAlign w:val="center"/>
          </w:tcPr>
          <w:p w14:paraId="59092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41D5E7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3" w:hRule="atLeast"/>
        </w:trPr>
        <w:tc>
          <w:tcPr>
            <w:tcW w:w="666" w:type="dxa"/>
            <w:tcBorders>
              <w:tl2br w:val="nil"/>
              <w:tr2bl w:val="nil"/>
            </w:tcBorders>
            <w:shd w:val="clear" w:color="auto" w:fill="auto"/>
            <w:vAlign w:val="center"/>
          </w:tcPr>
          <w:p w14:paraId="65C6DC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294" w:type="dxa"/>
            <w:tcBorders>
              <w:tl2br w:val="nil"/>
              <w:tr2bl w:val="nil"/>
            </w:tcBorders>
            <w:shd w:val="clear" w:color="auto" w:fill="auto"/>
            <w:vAlign w:val="center"/>
          </w:tcPr>
          <w:p w14:paraId="0537F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防爆电磁流量计</w:t>
            </w:r>
          </w:p>
        </w:tc>
        <w:tc>
          <w:tcPr>
            <w:tcW w:w="1345" w:type="dxa"/>
            <w:tcBorders>
              <w:tl2br w:val="nil"/>
              <w:tr2bl w:val="nil"/>
            </w:tcBorders>
            <w:shd w:val="clear" w:color="auto" w:fill="auto"/>
            <w:vAlign w:val="center"/>
          </w:tcPr>
          <w:p w14:paraId="7D64C5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横河电机（中国）有限公司</w:t>
            </w:r>
          </w:p>
        </w:tc>
        <w:tc>
          <w:tcPr>
            <w:tcW w:w="7715" w:type="dxa"/>
            <w:tcBorders>
              <w:tl2br w:val="nil"/>
              <w:tr2bl w:val="nil"/>
            </w:tcBorders>
            <w:shd w:val="clear" w:color="auto" w:fill="auto"/>
            <w:vAlign w:val="center"/>
          </w:tcPr>
          <w:p w14:paraId="27687F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型号：AXG065-CNF2ZAT212B-1JA12/CH/GRT/Z/ELC/FF，DN65，分体式方形仪表，防爆型SIL2认证，无拆卸红外设置功能，附着物、空管检测，ASME Class 150 法兰型，内衬PFA，电极：哈氏合金，接地环：哈氏合金，220VAC，4</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20mA反馈，最小流量截取，量程可调等功能</w:t>
            </w:r>
          </w:p>
        </w:tc>
        <w:tc>
          <w:tcPr>
            <w:tcW w:w="666" w:type="dxa"/>
            <w:tcBorders>
              <w:tl2br w:val="nil"/>
              <w:tr2bl w:val="nil"/>
            </w:tcBorders>
            <w:shd w:val="clear" w:color="auto" w:fill="auto"/>
            <w:vAlign w:val="center"/>
          </w:tcPr>
          <w:p w14:paraId="5BBB35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667" w:type="dxa"/>
            <w:tcBorders>
              <w:tl2br w:val="nil"/>
              <w:tr2bl w:val="nil"/>
            </w:tcBorders>
            <w:shd w:val="clear" w:color="auto" w:fill="auto"/>
            <w:vAlign w:val="center"/>
          </w:tcPr>
          <w:p w14:paraId="79B53B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67" w:type="dxa"/>
            <w:tcBorders>
              <w:tl2br w:val="nil"/>
              <w:tr2bl w:val="nil"/>
            </w:tcBorders>
            <w:shd w:val="clear" w:color="auto" w:fill="auto"/>
            <w:vAlign w:val="center"/>
          </w:tcPr>
          <w:p w14:paraId="6B14B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67" w:type="dxa"/>
            <w:tcBorders>
              <w:tl2br w:val="nil"/>
              <w:tr2bl w:val="nil"/>
            </w:tcBorders>
            <w:shd w:val="clear" w:color="auto" w:fill="auto"/>
            <w:vAlign w:val="center"/>
          </w:tcPr>
          <w:p w14:paraId="33E130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67" w:type="dxa"/>
            <w:tcBorders>
              <w:tl2br w:val="nil"/>
              <w:tr2bl w:val="nil"/>
            </w:tcBorders>
            <w:shd w:val="clear" w:color="auto" w:fill="auto"/>
            <w:vAlign w:val="center"/>
          </w:tcPr>
          <w:p w14:paraId="2A00B9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46E9FA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8" w:hRule="atLeast"/>
        </w:trPr>
        <w:tc>
          <w:tcPr>
            <w:tcW w:w="666" w:type="dxa"/>
            <w:tcBorders>
              <w:tl2br w:val="nil"/>
              <w:tr2bl w:val="nil"/>
            </w:tcBorders>
            <w:shd w:val="clear" w:color="auto" w:fill="auto"/>
            <w:vAlign w:val="center"/>
          </w:tcPr>
          <w:p w14:paraId="391A29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294" w:type="dxa"/>
            <w:tcBorders>
              <w:tl2br w:val="nil"/>
              <w:tr2bl w:val="nil"/>
            </w:tcBorders>
            <w:shd w:val="clear" w:color="auto" w:fill="auto"/>
            <w:vAlign w:val="center"/>
          </w:tcPr>
          <w:p w14:paraId="3A54E8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防爆电磁流量计</w:t>
            </w:r>
          </w:p>
        </w:tc>
        <w:tc>
          <w:tcPr>
            <w:tcW w:w="1345" w:type="dxa"/>
            <w:tcBorders>
              <w:tl2br w:val="nil"/>
              <w:tr2bl w:val="nil"/>
            </w:tcBorders>
            <w:shd w:val="clear" w:color="auto" w:fill="auto"/>
            <w:vAlign w:val="center"/>
          </w:tcPr>
          <w:p w14:paraId="10971E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横河电机（中国）有限公司</w:t>
            </w:r>
          </w:p>
        </w:tc>
        <w:tc>
          <w:tcPr>
            <w:tcW w:w="7715" w:type="dxa"/>
            <w:tcBorders>
              <w:tl2br w:val="nil"/>
              <w:tr2bl w:val="nil"/>
            </w:tcBorders>
            <w:shd w:val="clear" w:color="auto" w:fill="auto"/>
            <w:vAlign w:val="center"/>
          </w:tcPr>
          <w:p w14:paraId="740FE7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型号：AXG100-CNF2ZAT212B-1JA12/CH/GRT/Z/ELC/YY，DN100，一体式圆形仪表，防爆型SIL2认证，无拆卸红外设置功能，附着物、空管检测，ASME Class 150 法兰型，内衬PFA，电极：哈氏合金，接地环：哈氏合金，220VAC，4</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20mA反馈，最小流量截取，量程可调等功能</w:t>
            </w:r>
          </w:p>
        </w:tc>
        <w:tc>
          <w:tcPr>
            <w:tcW w:w="666" w:type="dxa"/>
            <w:tcBorders>
              <w:tl2br w:val="nil"/>
              <w:tr2bl w:val="nil"/>
            </w:tcBorders>
            <w:shd w:val="clear" w:color="auto" w:fill="auto"/>
            <w:vAlign w:val="center"/>
          </w:tcPr>
          <w:p w14:paraId="204CAF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667" w:type="dxa"/>
            <w:tcBorders>
              <w:tl2br w:val="nil"/>
              <w:tr2bl w:val="nil"/>
            </w:tcBorders>
            <w:shd w:val="clear" w:color="auto" w:fill="auto"/>
            <w:vAlign w:val="center"/>
          </w:tcPr>
          <w:p w14:paraId="4A9B91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67" w:type="dxa"/>
            <w:tcBorders>
              <w:tl2br w:val="nil"/>
              <w:tr2bl w:val="nil"/>
            </w:tcBorders>
            <w:shd w:val="clear" w:color="auto" w:fill="auto"/>
            <w:vAlign w:val="center"/>
          </w:tcPr>
          <w:p w14:paraId="07F376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67" w:type="dxa"/>
            <w:tcBorders>
              <w:tl2br w:val="nil"/>
              <w:tr2bl w:val="nil"/>
            </w:tcBorders>
            <w:shd w:val="clear" w:color="auto" w:fill="auto"/>
            <w:vAlign w:val="center"/>
          </w:tcPr>
          <w:p w14:paraId="3F1B1E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67" w:type="dxa"/>
            <w:tcBorders>
              <w:tl2br w:val="nil"/>
              <w:tr2bl w:val="nil"/>
            </w:tcBorders>
            <w:shd w:val="clear" w:color="auto" w:fill="auto"/>
            <w:vAlign w:val="center"/>
          </w:tcPr>
          <w:p w14:paraId="4DC8C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818D9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8" w:hRule="atLeast"/>
        </w:trPr>
        <w:tc>
          <w:tcPr>
            <w:tcW w:w="666" w:type="dxa"/>
            <w:tcBorders>
              <w:tl2br w:val="nil"/>
              <w:tr2bl w:val="nil"/>
            </w:tcBorders>
            <w:shd w:val="clear" w:color="auto" w:fill="auto"/>
            <w:vAlign w:val="center"/>
          </w:tcPr>
          <w:p w14:paraId="3588D4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294" w:type="dxa"/>
            <w:tcBorders>
              <w:tl2br w:val="nil"/>
              <w:tr2bl w:val="nil"/>
            </w:tcBorders>
            <w:shd w:val="clear" w:color="auto" w:fill="auto"/>
            <w:vAlign w:val="center"/>
          </w:tcPr>
          <w:p w14:paraId="44FA81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防爆电磁流量计</w:t>
            </w:r>
          </w:p>
        </w:tc>
        <w:tc>
          <w:tcPr>
            <w:tcW w:w="1345" w:type="dxa"/>
            <w:tcBorders>
              <w:tl2br w:val="nil"/>
              <w:tr2bl w:val="nil"/>
            </w:tcBorders>
            <w:shd w:val="clear" w:color="auto" w:fill="auto"/>
            <w:vAlign w:val="center"/>
          </w:tcPr>
          <w:p w14:paraId="1653F1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横河电机（中国）有限公司</w:t>
            </w:r>
          </w:p>
        </w:tc>
        <w:tc>
          <w:tcPr>
            <w:tcW w:w="7715" w:type="dxa"/>
            <w:tcBorders>
              <w:tl2br w:val="nil"/>
              <w:tr2bl w:val="nil"/>
            </w:tcBorders>
            <w:shd w:val="clear" w:color="auto" w:fill="auto"/>
            <w:vAlign w:val="center"/>
          </w:tcPr>
          <w:p w14:paraId="3C1449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型号：AXG200-CNF2ZAT212B-1JA12/CH/GRT/Z/ELC/FF，DN200，分体式方形仪表，防爆型SIL2认证，无拆卸红外设置功能，附着物、空管检测，ASME Class 150 法兰型，内衬PFA，电极：哈氏合金，接地环：哈氏合金，220VAC，4</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20mA反馈，最小流量截取，量程可调等功能</w:t>
            </w:r>
          </w:p>
        </w:tc>
        <w:tc>
          <w:tcPr>
            <w:tcW w:w="666" w:type="dxa"/>
            <w:tcBorders>
              <w:tl2br w:val="nil"/>
              <w:tr2bl w:val="nil"/>
            </w:tcBorders>
            <w:shd w:val="clear" w:color="auto" w:fill="auto"/>
            <w:vAlign w:val="center"/>
          </w:tcPr>
          <w:p w14:paraId="54F21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667" w:type="dxa"/>
            <w:tcBorders>
              <w:tl2br w:val="nil"/>
              <w:tr2bl w:val="nil"/>
            </w:tcBorders>
            <w:shd w:val="clear" w:color="auto" w:fill="auto"/>
            <w:vAlign w:val="center"/>
          </w:tcPr>
          <w:p w14:paraId="7AF94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67" w:type="dxa"/>
            <w:tcBorders>
              <w:tl2br w:val="nil"/>
              <w:tr2bl w:val="nil"/>
            </w:tcBorders>
            <w:shd w:val="clear" w:color="auto" w:fill="auto"/>
            <w:vAlign w:val="center"/>
          </w:tcPr>
          <w:p w14:paraId="54D7D1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67" w:type="dxa"/>
            <w:tcBorders>
              <w:tl2br w:val="nil"/>
              <w:tr2bl w:val="nil"/>
            </w:tcBorders>
            <w:shd w:val="clear" w:color="auto" w:fill="auto"/>
            <w:vAlign w:val="center"/>
          </w:tcPr>
          <w:p w14:paraId="28343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67" w:type="dxa"/>
            <w:tcBorders>
              <w:tl2br w:val="nil"/>
              <w:tr2bl w:val="nil"/>
            </w:tcBorders>
            <w:shd w:val="clear" w:color="auto" w:fill="auto"/>
            <w:vAlign w:val="center"/>
          </w:tcPr>
          <w:p w14:paraId="5DF86C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63501C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8" w:hRule="atLeast"/>
        </w:trPr>
        <w:tc>
          <w:tcPr>
            <w:tcW w:w="666" w:type="dxa"/>
            <w:tcBorders>
              <w:tl2br w:val="nil"/>
              <w:tr2bl w:val="nil"/>
            </w:tcBorders>
            <w:shd w:val="clear" w:color="auto" w:fill="auto"/>
            <w:vAlign w:val="center"/>
          </w:tcPr>
          <w:p w14:paraId="23BE9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294" w:type="dxa"/>
            <w:tcBorders>
              <w:tl2br w:val="nil"/>
              <w:tr2bl w:val="nil"/>
            </w:tcBorders>
            <w:shd w:val="clear" w:color="auto" w:fill="auto"/>
            <w:vAlign w:val="center"/>
          </w:tcPr>
          <w:p w14:paraId="6EF41A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防爆电磁流量计</w:t>
            </w:r>
          </w:p>
        </w:tc>
        <w:tc>
          <w:tcPr>
            <w:tcW w:w="1345" w:type="dxa"/>
            <w:tcBorders>
              <w:tl2br w:val="nil"/>
              <w:tr2bl w:val="nil"/>
            </w:tcBorders>
            <w:shd w:val="clear" w:color="auto" w:fill="auto"/>
            <w:vAlign w:val="center"/>
          </w:tcPr>
          <w:p w14:paraId="59F3D0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横河电机（中国）有限公司</w:t>
            </w:r>
          </w:p>
        </w:tc>
        <w:tc>
          <w:tcPr>
            <w:tcW w:w="7715" w:type="dxa"/>
            <w:tcBorders>
              <w:tl2br w:val="nil"/>
              <w:tr2bl w:val="nil"/>
            </w:tcBorders>
            <w:shd w:val="clear" w:color="auto" w:fill="auto"/>
            <w:vAlign w:val="center"/>
          </w:tcPr>
          <w:p w14:paraId="346EC1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型号：AXG050-CNF2ZAT212B-1JA12/CH/GRT/Z/ELC/YY，DN50，一体式圆形仪表，防爆型SIL2认证，无拆卸红外设置功能，附着物、空管检测，ASME Class 150 法兰型，内衬PFA，电极：哈氏合金，接地环：哈氏合金，220VAC，4</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20mA反馈，最小流量截取，量程可调等功能</w:t>
            </w:r>
          </w:p>
        </w:tc>
        <w:tc>
          <w:tcPr>
            <w:tcW w:w="666" w:type="dxa"/>
            <w:tcBorders>
              <w:tl2br w:val="nil"/>
              <w:tr2bl w:val="nil"/>
            </w:tcBorders>
            <w:shd w:val="clear" w:color="auto" w:fill="auto"/>
            <w:vAlign w:val="center"/>
          </w:tcPr>
          <w:p w14:paraId="38A6BB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667" w:type="dxa"/>
            <w:tcBorders>
              <w:tl2br w:val="nil"/>
              <w:tr2bl w:val="nil"/>
            </w:tcBorders>
            <w:shd w:val="clear" w:color="auto" w:fill="auto"/>
            <w:vAlign w:val="center"/>
          </w:tcPr>
          <w:p w14:paraId="41E23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67" w:type="dxa"/>
            <w:tcBorders>
              <w:tl2br w:val="nil"/>
              <w:tr2bl w:val="nil"/>
            </w:tcBorders>
            <w:shd w:val="clear" w:color="auto" w:fill="auto"/>
            <w:vAlign w:val="center"/>
          </w:tcPr>
          <w:p w14:paraId="286B38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67" w:type="dxa"/>
            <w:tcBorders>
              <w:tl2br w:val="nil"/>
              <w:tr2bl w:val="nil"/>
            </w:tcBorders>
            <w:shd w:val="clear" w:color="auto" w:fill="auto"/>
            <w:vAlign w:val="center"/>
          </w:tcPr>
          <w:p w14:paraId="28B75C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67" w:type="dxa"/>
            <w:tcBorders>
              <w:tl2br w:val="nil"/>
              <w:tr2bl w:val="nil"/>
            </w:tcBorders>
            <w:shd w:val="clear" w:color="auto" w:fill="auto"/>
            <w:vAlign w:val="center"/>
          </w:tcPr>
          <w:p w14:paraId="63455D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5860E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8" w:hRule="atLeast"/>
        </w:trPr>
        <w:tc>
          <w:tcPr>
            <w:tcW w:w="666" w:type="dxa"/>
            <w:tcBorders>
              <w:tl2br w:val="nil"/>
              <w:tr2bl w:val="nil"/>
            </w:tcBorders>
            <w:shd w:val="clear" w:color="auto" w:fill="auto"/>
            <w:vAlign w:val="center"/>
          </w:tcPr>
          <w:p w14:paraId="5A2FF4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294" w:type="dxa"/>
            <w:tcBorders>
              <w:tl2br w:val="nil"/>
              <w:tr2bl w:val="nil"/>
            </w:tcBorders>
            <w:shd w:val="clear" w:color="auto" w:fill="auto"/>
            <w:vAlign w:val="center"/>
          </w:tcPr>
          <w:p w14:paraId="2C8848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防爆电磁流量计</w:t>
            </w:r>
          </w:p>
        </w:tc>
        <w:tc>
          <w:tcPr>
            <w:tcW w:w="1345" w:type="dxa"/>
            <w:tcBorders>
              <w:tl2br w:val="nil"/>
              <w:tr2bl w:val="nil"/>
            </w:tcBorders>
            <w:shd w:val="clear" w:color="auto" w:fill="auto"/>
            <w:vAlign w:val="center"/>
          </w:tcPr>
          <w:p w14:paraId="40E1AF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横河电机（中国）有限公司</w:t>
            </w:r>
          </w:p>
        </w:tc>
        <w:tc>
          <w:tcPr>
            <w:tcW w:w="7715" w:type="dxa"/>
            <w:tcBorders>
              <w:tl2br w:val="nil"/>
              <w:tr2bl w:val="nil"/>
            </w:tcBorders>
            <w:shd w:val="clear" w:color="auto" w:fill="auto"/>
            <w:vAlign w:val="center"/>
          </w:tcPr>
          <w:p w14:paraId="184B3A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型号：AXG040-CNF2ZAT212B-1JA12/CH/GRT/Z/ELC/YY，DN40，一体式圆形仪表，防爆型SIL2认证，无拆卸红外设置功能，附着物、空管检测，ASME Class 150 法兰型，内衬PFA，电极：哈氏合金，接地环：哈氏合金，220VAC，4</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20mA反馈，最小流量截取，量程可调等功能</w:t>
            </w:r>
          </w:p>
        </w:tc>
        <w:tc>
          <w:tcPr>
            <w:tcW w:w="666" w:type="dxa"/>
            <w:tcBorders>
              <w:tl2br w:val="nil"/>
              <w:tr2bl w:val="nil"/>
            </w:tcBorders>
            <w:shd w:val="clear" w:color="auto" w:fill="auto"/>
            <w:vAlign w:val="center"/>
          </w:tcPr>
          <w:p w14:paraId="65CB64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667" w:type="dxa"/>
            <w:tcBorders>
              <w:tl2br w:val="nil"/>
              <w:tr2bl w:val="nil"/>
            </w:tcBorders>
            <w:shd w:val="clear" w:color="auto" w:fill="auto"/>
            <w:vAlign w:val="center"/>
          </w:tcPr>
          <w:p w14:paraId="5234D8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67" w:type="dxa"/>
            <w:tcBorders>
              <w:tl2br w:val="nil"/>
              <w:tr2bl w:val="nil"/>
            </w:tcBorders>
            <w:shd w:val="clear" w:color="auto" w:fill="auto"/>
            <w:vAlign w:val="center"/>
          </w:tcPr>
          <w:p w14:paraId="1EFE21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67" w:type="dxa"/>
            <w:tcBorders>
              <w:tl2br w:val="nil"/>
              <w:tr2bl w:val="nil"/>
            </w:tcBorders>
            <w:shd w:val="clear" w:color="auto" w:fill="auto"/>
            <w:vAlign w:val="center"/>
          </w:tcPr>
          <w:p w14:paraId="46B64C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67" w:type="dxa"/>
            <w:tcBorders>
              <w:tl2br w:val="nil"/>
              <w:tr2bl w:val="nil"/>
            </w:tcBorders>
            <w:shd w:val="clear" w:color="auto" w:fill="auto"/>
            <w:vAlign w:val="center"/>
          </w:tcPr>
          <w:p w14:paraId="433BD8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0A4A5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8" w:hRule="atLeast"/>
        </w:trPr>
        <w:tc>
          <w:tcPr>
            <w:tcW w:w="666" w:type="dxa"/>
            <w:tcBorders>
              <w:tl2br w:val="nil"/>
              <w:tr2bl w:val="nil"/>
            </w:tcBorders>
            <w:shd w:val="clear" w:color="auto" w:fill="auto"/>
            <w:vAlign w:val="center"/>
          </w:tcPr>
          <w:p w14:paraId="0A6390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294" w:type="dxa"/>
            <w:tcBorders>
              <w:tl2br w:val="nil"/>
              <w:tr2bl w:val="nil"/>
            </w:tcBorders>
            <w:shd w:val="clear" w:color="auto" w:fill="auto"/>
            <w:vAlign w:val="center"/>
          </w:tcPr>
          <w:p w14:paraId="0B2DF5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防爆电磁流量计</w:t>
            </w:r>
          </w:p>
        </w:tc>
        <w:tc>
          <w:tcPr>
            <w:tcW w:w="1345" w:type="dxa"/>
            <w:tcBorders>
              <w:tl2br w:val="nil"/>
              <w:tr2bl w:val="nil"/>
            </w:tcBorders>
            <w:shd w:val="clear" w:color="auto" w:fill="auto"/>
            <w:vAlign w:val="center"/>
          </w:tcPr>
          <w:p w14:paraId="5F9A8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横河电机（中国）有限公司</w:t>
            </w:r>
          </w:p>
        </w:tc>
        <w:tc>
          <w:tcPr>
            <w:tcW w:w="7715" w:type="dxa"/>
            <w:tcBorders>
              <w:tl2br w:val="nil"/>
              <w:tr2bl w:val="nil"/>
            </w:tcBorders>
            <w:shd w:val="clear" w:color="auto" w:fill="auto"/>
            <w:vAlign w:val="center"/>
          </w:tcPr>
          <w:p w14:paraId="441688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型号：AXG200-CNF2ZAT212B-1JA12/CH/GRT/Z/ELC/YY，DN200，一体式圆形仪表，防爆型SIL2认证，无拆卸红外设置功能，附着物、空管检测，ASME Class 150 法兰型，内衬PFA，电极：哈氏合金，接地环：哈氏合金，220VAC，4</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20mA反馈，最小流量截取，量程可调等功能</w:t>
            </w:r>
          </w:p>
        </w:tc>
        <w:tc>
          <w:tcPr>
            <w:tcW w:w="666" w:type="dxa"/>
            <w:tcBorders>
              <w:tl2br w:val="nil"/>
              <w:tr2bl w:val="nil"/>
            </w:tcBorders>
            <w:shd w:val="clear" w:color="auto" w:fill="auto"/>
            <w:vAlign w:val="center"/>
          </w:tcPr>
          <w:p w14:paraId="7040B5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667" w:type="dxa"/>
            <w:tcBorders>
              <w:tl2br w:val="nil"/>
              <w:tr2bl w:val="nil"/>
            </w:tcBorders>
            <w:shd w:val="clear" w:color="auto" w:fill="auto"/>
            <w:vAlign w:val="center"/>
          </w:tcPr>
          <w:p w14:paraId="5E72ED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67" w:type="dxa"/>
            <w:tcBorders>
              <w:tl2br w:val="nil"/>
              <w:tr2bl w:val="nil"/>
            </w:tcBorders>
            <w:shd w:val="clear" w:color="auto" w:fill="auto"/>
            <w:vAlign w:val="center"/>
          </w:tcPr>
          <w:p w14:paraId="75D9D3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67" w:type="dxa"/>
            <w:tcBorders>
              <w:tl2br w:val="nil"/>
              <w:tr2bl w:val="nil"/>
            </w:tcBorders>
            <w:shd w:val="clear" w:color="auto" w:fill="auto"/>
            <w:vAlign w:val="center"/>
          </w:tcPr>
          <w:p w14:paraId="5D668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67" w:type="dxa"/>
            <w:tcBorders>
              <w:tl2br w:val="nil"/>
              <w:tr2bl w:val="nil"/>
            </w:tcBorders>
            <w:shd w:val="clear" w:color="auto" w:fill="auto"/>
            <w:vAlign w:val="center"/>
          </w:tcPr>
          <w:p w14:paraId="74F64D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D0992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3" w:hRule="atLeast"/>
        </w:trPr>
        <w:tc>
          <w:tcPr>
            <w:tcW w:w="666" w:type="dxa"/>
            <w:tcBorders>
              <w:tl2br w:val="nil"/>
              <w:tr2bl w:val="nil"/>
            </w:tcBorders>
            <w:shd w:val="clear" w:color="auto" w:fill="auto"/>
            <w:vAlign w:val="center"/>
          </w:tcPr>
          <w:p w14:paraId="622EF9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294" w:type="dxa"/>
            <w:tcBorders>
              <w:tl2br w:val="nil"/>
              <w:tr2bl w:val="nil"/>
            </w:tcBorders>
            <w:shd w:val="clear" w:color="auto" w:fill="auto"/>
            <w:vAlign w:val="center"/>
          </w:tcPr>
          <w:p w14:paraId="2B05C6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防爆电磁流量计</w:t>
            </w:r>
          </w:p>
        </w:tc>
        <w:tc>
          <w:tcPr>
            <w:tcW w:w="1345" w:type="dxa"/>
            <w:tcBorders>
              <w:tl2br w:val="nil"/>
              <w:tr2bl w:val="nil"/>
            </w:tcBorders>
            <w:shd w:val="clear" w:color="auto" w:fill="auto"/>
            <w:vAlign w:val="center"/>
          </w:tcPr>
          <w:p w14:paraId="2924B6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横河电机（中国）有限公司</w:t>
            </w:r>
          </w:p>
        </w:tc>
        <w:tc>
          <w:tcPr>
            <w:tcW w:w="7715" w:type="dxa"/>
            <w:tcBorders>
              <w:tl2br w:val="nil"/>
              <w:tr2bl w:val="nil"/>
            </w:tcBorders>
            <w:shd w:val="clear" w:color="auto" w:fill="auto"/>
            <w:vAlign w:val="center"/>
          </w:tcPr>
          <w:p w14:paraId="7139AB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型号：AXG080-CNF2ZAT212B-1JA12/CH/GRT/Z/ELC/FF，DN80，分体式方形仪表，防爆型SIL2认证，无拆卸红外设置功能，附着物、空管检测，ASME Class 150 法兰型，内衬PFA，电极：哈氏合金，接地环：哈氏合金，220VAC，4</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20mA反馈，最小流量截取，量程可调等功能</w:t>
            </w:r>
          </w:p>
        </w:tc>
        <w:tc>
          <w:tcPr>
            <w:tcW w:w="666" w:type="dxa"/>
            <w:tcBorders>
              <w:tl2br w:val="nil"/>
              <w:tr2bl w:val="nil"/>
            </w:tcBorders>
            <w:shd w:val="clear" w:color="auto" w:fill="auto"/>
            <w:vAlign w:val="center"/>
          </w:tcPr>
          <w:p w14:paraId="15B289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667" w:type="dxa"/>
            <w:tcBorders>
              <w:tl2br w:val="nil"/>
              <w:tr2bl w:val="nil"/>
            </w:tcBorders>
            <w:shd w:val="clear" w:color="auto" w:fill="auto"/>
            <w:vAlign w:val="center"/>
          </w:tcPr>
          <w:p w14:paraId="7A1AB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67" w:type="dxa"/>
            <w:tcBorders>
              <w:tl2br w:val="nil"/>
              <w:tr2bl w:val="nil"/>
            </w:tcBorders>
            <w:shd w:val="clear" w:color="auto" w:fill="auto"/>
            <w:vAlign w:val="center"/>
          </w:tcPr>
          <w:p w14:paraId="0BF754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67" w:type="dxa"/>
            <w:tcBorders>
              <w:tl2br w:val="nil"/>
              <w:tr2bl w:val="nil"/>
            </w:tcBorders>
            <w:shd w:val="clear" w:color="auto" w:fill="auto"/>
            <w:vAlign w:val="center"/>
          </w:tcPr>
          <w:p w14:paraId="54CD64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67" w:type="dxa"/>
            <w:tcBorders>
              <w:tl2br w:val="nil"/>
              <w:tr2bl w:val="nil"/>
            </w:tcBorders>
            <w:shd w:val="clear" w:color="auto" w:fill="auto"/>
            <w:vAlign w:val="center"/>
          </w:tcPr>
          <w:p w14:paraId="07D0FA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63E511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8" w:hRule="atLeast"/>
        </w:trPr>
        <w:tc>
          <w:tcPr>
            <w:tcW w:w="666" w:type="dxa"/>
            <w:tcBorders>
              <w:tl2br w:val="nil"/>
              <w:tr2bl w:val="nil"/>
            </w:tcBorders>
            <w:shd w:val="clear" w:color="auto" w:fill="auto"/>
            <w:vAlign w:val="center"/>
          </w:tcPr>
          <w:p w14:paraId="4D3A98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294" w:type="dxa"/>
            <w:tcBorders>
              <w:tl2br w:val="nil"/>
              <w:tr2bl w:val="nil"/>
            </w:tcBorders>
            <w:shd w:val="clear" w:color="auto" w:fill="auto"/>
            <w:vAlign w:val="center"/>
          </w:tcPr>
          <w:p w14:paraId="0654BE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防爆电磁流量计</w:t>
            </w:r>
          </w:p>
        </w:tc>
        <w:tc>
          <w:tcPr>
            <w:tcW w:w="1345" w:type="dxa"/>
            <w:tcBorders>
              <w:tl2br w:val="nil"/>
              <w:tr2bl w:val="nil"/>
            </w:tcBorders>
            <w:shd w:val="clear" w:color="auto" w:fill="auto"/>
            <w:vAlign w:val="center"/>
          </w:tcPr>
          <w:p w14:paraId="6D8A05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横河电机（中国）有限公司</w:t>
            </w:r>
          </w:p>
        </w:tc>
        <w:tc>
          <w:tcPr>
            <w:tcW w:w="7715" w:type="dxa"/>
            <w:tcBorders>
              <w:tl2br w:val="nil"/>
              <w:tr2bl w:val="nil"/>
            </w:tcBorders>
            <w:shd w:val="clear" w:color="auto" w:fill="auto"/>
            <w:vAlign w:val="center"/>
          </w:tcPr>
          <w:p w14:paraId="3415B5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型号：AXG200-CNF2ZAT212B-1JA12/CH/GRT/Z/ELC/FY，DN200，分体式圆形仪表，防爆型SIL2认证，无拆卸红外设置功能，附着物、空管检测，ASME Class 150 法兰型，内衬PFA，电极：哈氏合金，接地环：哈氏合金，220VAC，4</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20mA反馈，最小流量截取，量程可调等功能</w:t>
            </w:r>
          </w:p>
        </w:tc>
        <w:tc>
          <w:tcPr>
            <w:tcW w:w="666" w:type="dxa"/>
            <w:tcBorders>
              <w:tl2br w:val="nil"/>
              <w:tr2bl w:val="nil"/>
            </w:tcBorders>
            <w:shd w:val="clear" w:color="auto" w:fill="auto"/>
            <w:vAlign w:val="center"/>
          </w:tcPr>
          <w:p w14:paraId="65B16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667" w:type="dxa"/>
            <w:tcBorders>
              <w:tl2br w:val="nil"/>
              <w:tr2bl w:val="nil"/>
            </w:tcBorders>
            <w:shd w:val="clear" w:color="auto" w:fill="auto"/>
            <w:vAlign w:val="center"/>
          </w:tcPr>
          <w:p w14:paraId="68D0B1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67" w:type="dxa"/>
            <w:tcBorders>
              <w:tl2br w:val="nil"/>
              <w:tr2bl w:val="nil"/>
            </w:tcBorders>
            <w:shd w:val="clear" w:color="auto" w:fill="auto"/>
            <w:vAlign w:val="center"/>
          </w:tcPr>
          <w:p w14:paraId="74388A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67" w:type="dxa"/>
            <w:tcBorders>
              <w:tl2br w:val="nil"/>
              <w:tr2bl w:val="nil"/>
            </w:tcBorders>
            <w:shd w:val="clear" w:color="auto" w:fill="auto"/>
            <w:vAlign w:val="center"/>
          </w:tcPr>
          <w:p w14:paraId="4B32BE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67" w:type="dxa"/>
            <w:tcBorders>
              <w:tl2br w:val="nil"/>
              <w:tr2bl w:val="nil"/>
            </w:tcBorders>
            <w:shd w:val="clear" w:color="auto" w:fill="auto"/>
            <w:vAlign w:val="center"/>
          </w:tcPr>
          <w:p w14:paraId="6EE059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7EDB0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8" w:hRule="atLeast"/>
        </w:trPr>
        <w:tc>
          <w:tcPr>
            <w:tcW w:w="666" w:type="dxa"/>
            <w:tcBorders>
              <w:tl2br w:val="nil"/>
              <w:tr2bl w:val="nil"/>
            </w:tcBorders>
            <w:shd w:val="clear" w:color="auto" w:fill="auto"/>
            <w:vAlign w:val="center"/>
          </w:tcPr>
          <w:p w14:paraId="1AD1C5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294" w:type="dxa"/>
            <w:tcBorders>
              <w:tl2br w:val="nil"/>
              <w:tr2bl w:val="nil"/>
            </w:tcBorders>
            <w:shd w:val="clear" w:color="auto" w:fill="auto"/>
            <w:vAlign w:val="center"/>
          </w:tcPr>
          <w:p w14:paraId="0EF769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防爆电磁流量计</w:t>
            </w:r>
          </w:p>
        </w:tc>
        <w:tc>
          <w:tcPr>
            <w:tcW w:w="1345" w:type="dxa"/>
            <w:tcBorders>
              <w:tl2br w:val="nil"/>
              <w:tr2bl w:val="nil"/>
            </w:tcBorders>
            <w:shd w:val="clear" w:color="auto" w:fill="auto"/>
            <w:vAlign w:val="center"/>
          </w:tcPr>
          <w:p w14:paraId="7C230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横河电机（中国）有限公司</w:t>
            </w:r>
          </w:p>
        </w:tc>
        <w:tc>
          <w:tcPr>
            <w:tcW w:w="7715" w:type="dxa"/>
            <w:tcBorders>
              <w:tl2br w:val="nil"/>
              <w:tr2bl w:val="nil"/>
            </w:tcBorders>
            <w:shd w:val="clear" w:color="auto" w:fill="auto"/>
            <w:vAlign w:val="center"/>
          </w:tcPr>
          <w:p w14:paraId="378939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型号：AXG100-CNF2ZAT212B-1JA12/CH/GRT/Z/ELC/FY，DN100，分体式圆形仪表，防爆型SIL2认证，无拆卸红外设置功能，附着物、空管检测，ASME Class 150 法兰型，内衬PFA，电极：哈氏合金，接地环：哈氏合金，220VAC，4</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20mA反馈，最小流量截取，量程可调等功能</w:t>
            </w:r>
          </w:p>
        </w:tc>
        <w:tc>
          <w:tcPr>
            <w:tcW w:w="666" w:type="dxa"/>
            <w:tcBorders>
              <w:tl2br w:val="nil"/>
              <w:tr2bl w:val="nil"/>
            </w:tcBorders>
            <w:shd w:val="clear" w:color="auto" w:fill="auto"/>
            <w:vAlign w:val="center"/>
          </w:tcPr>
          <w:p w14:paraId="07B7A3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667" w:type="dxa"/>
            <w:tcBorders>
              <w:tl2br w:val="nil"/>
              <w:tr2bl w:val="nil"/>
            </w:tcBorders>
            <w:shd w:val="clear" w:color="auto" w:fill="auto"/>
            <w:vAlign w:val="center"/>
          </w:tcPr>
          <w:p w14:paraId="7BF825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67" w:type="dxa"/>
            <w:tcBorders>
              <w:tl2br w:val="nil"/>
              <w:tr2bl w:val="nil"/>
            </w:tcBorders>
            <w:shd w:val="clear" w:color="auto" w:fill="auto"/>
            <w:vAlign w:val="center"/>
          </w:tcPr>
          <w:p w14:paraId="55054F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67" w:type="dxa"/>
            <w:tcBorders>
              <w:tl2br w:val="nil"/>
              <w:tr2bl w:val="nil"/>
            </w:tcBorders>
            <w:shd w:val="clear" w:color="auto" w:fill="auto"/>
            <w:vAlign w:val="center"/>
          </w:tcPr>
          <w:p w14:paraId="77E01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67" w:type="dxa"/>
            <w:tcBorders>
              <w:tl2br w:val="nil"/>
              <w:tr2bl w:val="nil"/>
            </w:tcBorders>
            <w:shd w:val="clear" w:color="auto" w:fill="auto"/>
            <w:vAlign w:val="center"/>
          </w:tcPr>
          <w:p w14:paraId="35AEF7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46D269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8" w:hRule="atLeast"/>
        </w:trPr>
        <w:tc>
          <w:tcPr>
            <w:tcW w:w="3305" w:type="dxa"/>
            <w:gridSpan w:val="3"/>
            <w:tcBorders>
              <w:tl2br w:val="nil"/>
              <w:tr2bl w:val="nil"/>
            </w:tcBorders>
            <w:shd w:val="clear" w:color="auto" w:fill="auto"/>
            <w:vAlign w:val="center"/>
          </w:tcPr>
          <w:p w14:paraId="32AEE32F">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sz w:val="24"/>
                <w:szCs w:val="24"/>
              </w:rPr>
              <w:t>响应报价合计（小写）</w:t>
            </w:r>
          </w:p>
        </w:tc>
        <w:tc>
          <w:tcPr>
            <w:tcW w:w="11049" w:type="dxa"/>
            <w:gridSpan w:val="6"/>
            <w:tcBorders>
              <w:tl2br w:val="nil"/>
              <w:tr2bl w:val="nil"/>
            </w:tcBorders>
            <w:shd w:val="clear" w:color="auto" w:fill="auto"/>
            <w:vAlign w:val="center"/>
          </w:tcPr>
          <w:p w14:paraId="255BA594">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66B8DE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3305" w:type="dxa"/>
            <w:gridSpan w:val="3"/>
            <w:tcBorders>
              <w:tl2br w:val="nil"/>
              <w:tr2bl w:val="nil"/>
            </w:tcBorders>
            <w:shd w:val="clear" w:color="auto" w:fill="auto"/>
            <w:vAlign w:val="center"/>
          </w:tcPr>
          <w:p w14:paraId="020EEB47">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sz w:val="24"/>
                <w:szCs w:val="24"/>
              </w:rPr>
              <w:t>响应报价合计（大写）</w:t>
            </w:r>
          </w:p>
        </w:tc>
        <w:tc>
          <w:tcPr>
            <w:tcW w:w="11049" w:type="dxa"/>
            <w:gridSpan w:val="6"/>
            <w:tcBorders>
              <w:tl2br w:val="nil"/>
              <w:tr2bl w:val="nil"/>
            </w:tcBorders>
            <w:shd w:val="clear" w:color="auto" w:fill="auto"/>
            <w:vAlign w:val="center"/>
          </w:tcPr>
          <w:p w14:paraId="1246E392">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6615D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2" w:hRule="atLeast"/>
        </w:trPr>
        <w:tc>
          <w:tcPr>
            <w:tcW w:w="3305" w:type="dxa"/>
            <w:gridSpan w:val="3"/>
            <w:tcBorders>
              <w:tl2br w:val="nil"/>
              <w:tr2bl w:val="nil"/>
            </w:tcBorders>
            <w:shd w:val="clear" w:color="auto" w:fill="auto"/>
            <w:vAlign w:val="center"/>
          </w:tcPr>
          <w:p w14:paraId="4A2FC2F7">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sz w:val="24"/>
                <w:szCs w:val="24"/>
              </w:rPr>
              <w:t>税率</w:t>
            </w:r>
          </w:p>
        </w:tc>
        <w:tc>
          <w:tcPr>
            <w:tcW w:w="11049" w:type="dxa"/>
            <w:gridSpan w:val="6"/>
            <w:tcBorders>
              <w:tl2br w:val="nil"/>
              <w:tr2bl w:val="nil"/>
            </w:tcBorders>
            <w:shd w:val="clear" w:color="auto" w:fill="auto"/>
            <w:vAlign w:val="center"/>
          </w:tcPr>
          <w:p w14:paraId="2F420A1D">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tc>
      </w:tr>
    </w:tbl>
    <w:p w14:paraId="53035D53">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B53AEDE">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224E0E7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092559D6">
      <w:pPr>
        <w:snapToGrid w:val="0"/>
        <w:spacing w:line="360" w:lineRule="auto"/>
        <w:ind w:firstLine="480" w:firstLineChars="200"/>
        <w:jc w:val="left"/>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14:paraId="5C12EBA4">
      <w:pPr>
        <w:spacing w:line="360" w:lineRule="auto"/>
        <w:jc w:val="center"/>
        <w:rPr>
          <w:rFonts w:cs="仿宋" w:asciiTheme="minorEastAsia" w:hAnsiTheme="minorEastAsia"/>
          <w:b/>
          <w:spacing w:val="6"/>
          <w:sz w:val="32"/>
          <w:szCs w:val="32"/>
        </w:rPr>
      </w:pPr>
      <w:bookmarkStart w:id="531" w:name="_Toc465665161"/>
      <w:r>
        <w:rPr>
          <w:rFonts w:hint="eastAsia" w:cs="宋体" w:asciiTheme="minorEastAsia" w:hAnsiTheme="minorEastAsia"/>
          <w:b/>
          <w:bCs/>
          <w:kern w:val="44"/>
          <w:sz w:val="44"/>
          <w:szCs w:val="44"/>
        </w:rPr>
        <w:t>附件</w:t>
      </w:r>
      <w:bookmarkEnd w:id="531"/>
    </w:p>
    <w:p w14:paraId="33921E08">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14:paraId="00B9161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42C232DE">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2024年临江公司横河电磁流量计采购项目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202412024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54D4DBF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sz w:val="24"/>
              </w:rPr>
            </w:pPr>
          </w:p>
        </w:tc>
        <w:tc>
          <w:tcPr>
            <w:tcW w:w="3680" w:type="dxa"/>
            <w:vAlign w:val="center"/>
          </w:tcPr>
          <w:p w14:paraId="708CBD38">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5C50ADEC">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698CFB6">
            <w:pPr>
              <w:spacing w:line="360" w:lineRule="auto"/>
              <w:rPr>
                <w:rFonts w:ascii="宋体" w:hAnsi="宋体" w:cs="宋体"/>
                <w:sz w:val="24"/>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sz w:val="24"/>
              </w:rPr>
            </w:pPr>
          </w:p>
        </w:tc>
        <w:tc>
          <w:tcPr>
            <w:tcW w:w="3680" w:type="dxa"/>
            <w:vAlign w:val="center"/>
          </w:tcPr>
          <w:p w14:paraId="675E2D71">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1BF1219C">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53DF148B">
            <w:pPr>
              <w:spacing w:line="360" w:lineRule="auto"/>
              <w:rPr>
                <w:rFonts w:ascii="宋体" w:hAnsi="宋体" w:cs="宋体"/>
                <w:sz w:val="24"/>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sz w:val="24"/>
              </w:rPr>
            </w:pPr>
          </w:p>
        </w:tc>
        <w:tc>
          <w:tcPr>
            <w:tcW w:w="7226" w:type="dxa"/>
            <w:gridSpan w:val="3"/>
            <w:vAlign w:val="center"/>
          </w:tcPr>
          <w:p w14:paraId="7EFD4280">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1856E7D9">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  </w:t>
            </w:r>
            <w:r>
              <w:rPr>
                <w:rFonts w:hint="eastAsia" w:ascii="宋体" w:hAnsi="宋体" w:cs="宋体"/>
                <w:sz w:val="24"/>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sz w:val="24"/>
              </w:rPr>
            </w:pPr>
          </w:p>
        </w:tc>
        <w:tc>
          <w:tcPr>
            <w:tcW w:w="7226" w:type="dxa"/>
            <w:gridSpan w:val="3"/>
            <w:vAlign w:val="center"/>
          </w:tcPr>
          <w:p w14:paraId="17B5FFA5">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2F7AF9D1">
            <w:pPr>
              <w:spacing w:line="360" w:lineRule="auto"/>
              <w:rPr>
                <w:rFonts w:ascii="宋体" w:hAnsi="宋体" w:cs="宋体"/>
                <w:sz w:val="24"/>
              </w:rPr>
            </w:pPr>
            <w:r>
              <w:rPr>
                <w:rFonts w:hint="eastAsia" w:ascii="宋体" w:hAnsi="宋体" w:cs="宋体"/>
                <w:sz w:val="24"/>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sz w:val="24"/>
              </w:rPr>
            </w:pPr>
          </w:p>
        </w:tc>
        <w:tc>
          <w:tcPr>
            <w:tcW w:w="7226" w:type="dxa"/>
            <w:gridSpan w:val="3"/>
            <w:vAlign w:val="center"/>
          </w:tcPr>
          <w:p w14:paraId="1A976B11">
            <w:pPr>
              <w:spacing w:line="360" w:lineRule="auto"/>
              <w:rPr>
                <w:rFonts w:ascii="宋体" w:hAnsi="宋体" w:cs="宋体"/>
                <w:sz w:val="24"/>
              </w:rPr>
            </w:pPr>
            <w:r>
              <w:rPr>
                <w:rFonts w:hint="eastAsia" w:ascii="宋体" w:hAnsi="宋体" w:cs="宋体"/>
                <w:sz w:val="24"/>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sz w:val="24"/>
              </w:rPr>
            </w:pPr>
          </w:p>
        </w:tc>
        <w:tc>
          <w:tcPr>
            <w:tcW w:w="7226" w:type="dxa"/>
            <w:gridSpan w:val="3"/>
            <w:vAlign w:val="center"/>
          </w:tcPr>
          <w:p w14:paraId="7A11750C">
            <w:pPr>
              <w:spacing w:line="360" w:lineRule="auto"/>
              <w:rPr>
                <w:rFonts w:ascii="宋体" w:hAnsi="宋体" w:cs="宋体"/>
                <w:sz w:val="24"/>
              </w:rPr>
            </w:pPr>
            <w:r>
              <w:rPr>
                <w:rFonts w:hint="eastAsia" w:ascii="宋体" w:hAnsi="宋体" w:cs="宋体"/>
                <w:sz w:val="24"/>
              </w:rPr>
              <w:t>银行账号：</w:t>
            </w:r>
          </w:p>
        </w:tc>
      </w:tr>
    </w:tbl>
    <w:p w14:paraId="2D52C7C9">
      <w:pPr>
        <w:pStyle w:val="8"/>
        <w:rPr>
          <w:rFonts w:ascii="宋体" w:hAnsi="宋体" w:cs="宋体"/>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2024年临江公司横河电磁流量计采购项目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202412024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元整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/元</w:t>
      </w:r>
      <w:r>
        <w:rPr>
          <w:rFonts w:hint="eastAsia" w:ascii="宋体" w:hAnsi="宋体" w:cs="宋体"/>
          <w:sz w:val="24"/>
          <w:u w:val="single"/>
        </w:rPr>
        <w:t xml:space="preserve">  </w:t>
      </w:r>
      <w:r>
        <w:rPr>
          <w:rFonts w:hint="eastAsia" w:ascii="宋体" w:hAnsi="宋体" w:cs="宋体"/>
          <w:sz w:val="24"/>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ED00452">
      <w:pPr>
        <w:pStyle w:val="11"/>
        <w:rPr>
          <w:rFonts w:hint="eastAsia" w:hAnsi="宋体" w:cs="宋体"/>
          <w:b/>
          <w:bCs/>
          <w:sz w:val="24"/>
        </w:rPr>
      </w:pPr>
    </w:p>
    <w:p w14:paraId="1F89BDFB">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4149429C">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01BE2C66">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5E12835D">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01BEDF9">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0E3C8CAD">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00EE306C">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1B4CF254">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01EEB7A7">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4ED23694">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292A0018">
      <w:pPr>
        <w:snapToGrid w:val="0"/>
        <w:spacing w:line="360" w:lineRule="auto"/>
        <w:rPr>
          <w:rFonts w:ascii="宋体" w:hAnsi="宋体" w:cs="宋体"/>
          <w:bCs/>
          <w:sz w:val="24"/>
        </w:rPr>
      </w:pPr>
      <w:r>
        <w:rPr>
          <w:rFonts w:hint="eastAsia" w:ascii="宋体" w:hAnsi="宋体" w:cs="宋体"/>
          <w:bCs/>
          <w:sz w:val="24"/>
        </w:rPr>
        <w:t>二、质疑项目基本情况</w:t>
      </w:r>
    </w:p>
    <w:p w14:paraId="75F1A7E2">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17CBF60F">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6C898D9D">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2BF0AC90">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4D800F1F">
      <w:pPr>
        <w:snapToGrid w:val="0"/>
        <w:spacing w:line="360" w:lineRule="auto"/>
        <w:rPr>
          <w:rFonts w:ascii="宋体" w:hAnsi="宋体" w:cs="宋体"/>
          <w:bCs/>
          <w:sz w:val="24"/>
        </w:rPr>
      </w:pPr>
      <w:r>
        <w:rPr>
          <w:rFonts w:hint="eastAsia" w:ascii="宋体" w:hAnsi="宋体" w:cs="宋体"/>
          <w:bCs/>
          <w:sz w:val="24"/>
        </w:rPr>
        <w:t>三、质疑事项具体内容</w:t>
      </w:r>
    </w:p>
    <w:p w14:paraId="7D009413">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26E63B23">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5A257247">
      <w:pPr>
        <w:snapToGrid w:val="0"/>
        <w:spacing w:line="360" w:lineRule="auto"/>
        <w:rPr>
          <w:rFonts w:ascii="宋体" w:hAnsi="宋体" w:cs="宋体"/>
          <w:sz w:val="24"/>
        </w:rPr>
      </w:pPr>
      <w:r>
        <w:rPr>
          <w:rFonts w:hint="eastAsia" w:ascii="宋体" w:hAnsi="宋体" w:cs="宋体"/>
          <w:sz w:val="24"/>
          <w:u w:val="dotted"/>
        </w:rPr>
        <w:t xml:space="preserve">                                                       </w:t>
      </w:r>
    </w:p>
    <w:p w14:paraId="54A51338">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06E5DE3D">
      <w:pPr>
        <w:snapToGrid w:val="0"/>
        <w:spacing w:line="360" w:lineRule="auto"/>
        <w:rPr>
          <w:rFonts w:ascii="宋体" w:hAnsi="宋体" w:cs="宋体"/>
          <w:sz w:val="24"/>
          <w:u w:val="dotted"/>
        </w:rPr>
      </w:pPr>
      <w:r>
        <w:rPr>
          <w:rFonts w:hint="eastAsia" w:ascii="宋体" w:hAnsi="宋体" w:cs="宋体"/>
          <w:sz w:val="24"/>
          <w:u w:val="dotted"/>
        </w:rPr>
        <w:t xml:space="preserve">                                                     </w:t>
      </w:r>
    </w:p>
    <w:p w14:paraId="1F34F715">
      <w:pPr>
        <w:snapToGrid w:val="0"/>
        <w:spacing w:line="360" w:lineRule="auto"/>
        <w:rPr>
          <w:rFonts w:ascii="宋体" w:hAnsi="宋体" w:cs="宋体"/>
          <w:sz w:val="24"/>
          <w:u w:val="dotted"/>
        </w:rPr>
      </w:pPr>
      <w:r>
        <w:rPr>
          <w:rFonts w:hint="eastAsia" w:ascii="宋体" w:hAnsi="宋体" w:cs="宋体"/>
          <w:sz w:val="24"/>
        </w:rPr>
        <w:t>质疑事项2</w:t>
      </w:r>
    </w:p>
    <w:p w14:paraId="598B8F5E">
      <w:pPr>
        <w:snapToGrid w:val="0"/>
        <w:spacing w:line="360" w:lineRule="auto"/>
        <w:rPr>
          <w:rFonts w:ascii="宋体" w:hAnsi="宋体" w:cs="宋体"/>
          <w:sz w:val="24"/>
        </w:rPr>
      </w:pPr>
      <w:r>
        <w:rPr>
          <w:rFonts w:hint="eastAsia" w:ascii="宋体" w:hAnsi="宋体" w:cs="宋体"/>
          <w:sz w:val="24"/>
        </w:rPr>
        <w:t>……</w:t>
      </w:r>
    </w:p>
    <w:p w14:paraId="4AE6AF02">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4D95F617">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62136D8B">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14:paraId="47ADE024">
      <w:pPr>
        <w:spacing w:line="360" w:lineRule="auto"/>
        <w:rPr>
          <w:rFonts w:ascii="宋体" w:hAnsi="宋体" w:cs="宋体"/>
          <w:sz w:val="24"/>
        </w:rPr>
      </w:pPr>
      <w:r>
        <w:rPr>
          <w:rFonts w:hint="eastAsia" w:ascii="宋体" w:hAnsi="宋体" w:cs="宋体"/>
          <w:sz w:val="24"/>
        </w:rPr>
        <w:t xml:space="preserve">日期：    </w:t>
      </w:r>
    </w:p>
    <w:p w14:paraId="15E9EFD9">
      <w:pPr>
        <w:spacing w:line="360" w:lineRule="auto"/>
        <w:jc w:val="center"/>
        <w:rPr>
          <w:rFonts w:ascii="宋体" w:hAnsi="宋体" w:cs="宋体"/>
          <w:b/>
          <w:bCs/>
          <w:sz w:val="24"/>
        </w:rPr>
      </w:pPr>
    </w:p>
    <w:p w14:paraId="25897224">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66B5F022">
      <w:pPr>
        <w:pStyle w:val="2"/>
      </w:pPr>
    </w:p>
    <w:p w14:paraId="1A2E5E6C">
      <w:pPr>
        <w:spacing w:line="360" w:lineRule="auto"/>
        <w:rPr>
          <w:rFonts w:ascii="宋体" w:hAnsi="宋体" w:cs="宋体"/>
          <w:b/>
          <w:sz w:val="24"/>
        </w:rPr>
      </w:pPr>
      <w:r>
        <w:rPr>
          <w:rFonts w:hint="eastAsia" w:ascii="宋体" w:hAnsi="宋体" w:cs="宋体"/>
          <w:b/>
          <w:sz w:val="24"/>
        </w:rPr>
        <w:t>质疑函制作说明：</w:t>
      </w:r>
    </w:p>
    <w:p w14:paraId="2767464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532D575A">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5286033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09CB3353">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0A7073C9">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21136916">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3D482C05">
      <w:pPr>
        <w:widowControl/>
        <w:spacing w:line="360" w:lineRule="auto"/>
        <w:ind w:firstLine="600" w:firstLineChars="200"/>
        <w:jc w:val="left"/>
        <w:rPr>
          <w:rFonts w:ascii="宋体" w:hAnsi="宋体" w:cs="宋体"/>
          <w:sz w:val="30"/>
          <w:szCs w:val="30"/>
        </w:rPr>
      </w:pPr>
    </w:p>
    <w:p w14:paraId="227AC45E">
      <w:pPr>
        <w:autoSpaceDE w:val="0"/>
        <w:autoSpaceDN w:val="0"/>
        <w:rPr>
          <w:rFonts w:hint="eastAsia" w:cs="仿宋" w:asciiTheme="minorEastAsia" w:hAnsiTheme="minorEastAsia"/>
          <w:b/>
          <w:spacing w:val="6"/>
          <w:sz w:val="32"/>
          <w:szCs w:val="32"/>
        </w:rPr>
      </w:pPr>
    </w:p>
    <w:p w14:paraId="09320016">
      <w:pPr>
        <w:autoSpaceDE w:val="0"/>
        <w:autoSpaceDN w:val="0"/>
        <w:rPr>
          <w:rFonts w:hint="eastAsia" w:cs="仿宋" w:asciiTheme="minorEastAsia" w:hAnsiTheme="minorEastAsia"/>
          <w:b/>
          <w:spacing w:val="6"/>
          <w:sz w:val="32"/>
          <w:szCs w:val="32"/>
        </w:rPr>
      </w:pPr>
    </w:p>
    <w:p w14:paraId="5631F995">
      <w:pPr>
        <w:autoSpaceDE w:val="0"/>
        <w:autoSpaceDN w:val="0"/>
        <w:rPr>
          <w:rFonts w:hint="eastAsia" w:cs="仿宋" w:asciiTheme="minorEastAsia" w:hAnsiTheme="minorEastAsia"/>
          <w:b/>
          <w:spacing w:val="6"/>
          <w:sz w:val="32"/>
          <w:szCs w:val="32"/>
        </w:rPr>
      </w:pPr>
    </w:p>
    <w:p w14:paraId="7D9933AD">
      <w:pPr>
        <w:autoSpaceDE w:val="0"/>
        <w:autoSpaceDN w:val="0"/>
        <w:rPr>
          <w:rFonts w:hint="eastAsia" w:cs="仿宋" w:asciiTheme="minorEastAsia" w:hAnsiTheme="minorEastAsia"/>
          <w:b/>
          <w:spacing w:val="6"/>
          <w:sz w:val="32"/>
          <w:szCs w:val="32"/>
        </w:rPr>
      </w:pPr>
    </w:p>
    <w:p w14:paraId="13166D73">
      <w:pPr>
        <w:autoSpaceDE w:val="0"/>
        <w:autoSpaceDN w:val="0"/>
        <w:rPr>
          <w:rFonts w:hint="eastAsia" w:cs="仿宋" w:asciiTheme="minorEastAsia" w:hAnsiTheme="minorEastAsia"/>
          <w:b/>
          <w:spacing w:val="6"/>
          <w:sz w:val="32"/>
          <w:szCs w:val="32"/>
        </w:rPr>
      </w:pPr>
    </w:p>
    <w:p w14:paraId="0C3559D9">
      <w:pPr>
        <w:autoSpaceDE w:val="0"/>
        <w:autoSpaceDN w:val="0"/>
        <w:rPr>
          <w:rFonts w:hint="eastAsia" w:cs="仿宋" w:asciiTheme="minorEastAsia" w:hAnsiTheme="minorEastAsia"/>
          <w:b/>
          <w:spacing w:val="6"/>
          <w:sz w:val="32"/>
          <w:szCs w:val="32"/>
        </w:rPr>
      </w:pPr>
    </w:p>
    <w:p w14:paraId="6987BA87">
      <w:pPr>
        <w:autoSpaceDE w:val="0"/>
        <w:autoSpaceDN w:val="0"/>
        <w:rPr>
          <w:rFonts w:hint="eastAsia" w:cs="仿宋" w:asciiTheme="minorEastAsia" w:hAnsiTheme="minorEastAsia"/>
          <w:b/>
          <w:spacing w:val="6"/>
          <w:sz w:val="32"/>
          <w:szCs w:val="32"/>
        </w:rPr>
      </w:pPr>
    </w:p>
    <w:p w14:paraId="48E29278">
      <w:pPr>
        <w:autoSpaceDE w:val="0"/>
        <w:autoSpaceDN w:val="0"/>
        <w:rPr>
          <w:rFonts w:hint="eastAsia" w:cs="仿宋" w:asciiTheme="minorEastAsia" w:hAnsiTheme="minorEastAsia"/>
          <w:b/>
          <w:spacing w:val="6"/>
          <w:sz w:val="32"/>
          <w:szCs w:val="32"/>
        </w:rPr>
      </w:pPr>
    </w:p>
    <w:p w14:paraId="63A4C7DC">
      <w:pPr>
        <w:autoSpaceDE w:val="0"/>
        <w:autoSpaceDN w:val="0"/>
        <w:rPr>
          <w:rFonts w:hint="eastAsia" w:cs="仿宋" w:asciiTheme="minorEastAsia" w:hAnsiTheme="minorEastAsia"/>
          <w:b/>
          <w:spacing w:val="6"/>
          <w:sz w:val="32"/>
          <w:szCs w:val="32"/>
        </w:rPr>
      </w:pPr>
    </w:p>
    <w:p w14:paraId="5DCC1F3A">
      <w:pPr>
        <w:autoSpaceDE w:val="0"/>
        <w:autoSpaceDN w:val="0"/>
        <w:rPr>
          <w:rFonts w:hint="eastAsia" w:cs="仿宋" w:asciiTheme="minorEastAsia" w:hAnsiTheme="minorEastAsia"/>
          <w:b/>
          <w:spacing w:val="6"/>
          <w:sz w:val="32"/>
          <w:szCs w:val="32"/>
        </w:rPr>
      </w:pPr>
    </w:p>
    <w:p w14:paraId="793D4BCE">
      <w:pPr>
        <w:autoSpaceDE w:val="0"/>
        <w:autoSpaceDN w:val="0"/>
        <w:rPr>
          <w:rFonts w:hint="eastAsia" w:cs="仿宋" w:asciiTheme="minorEastAsia" w:hAnsiTheme="minorEastAsia"/>
          <w:b/>
          <w:spacing w:val="6"/>
          <w:sz w:val="32"/>
          <w:szCs w:val="32"/>
        </w:rPr>
      </w:pPr>
    </w:p>
    <w:p w14:paraId="08B50003">
      <w:pPr>
        <w:autoSpaceDE w:val="0"/>
        <w:autoSpaceDN w:val="0"/>
        <w:rPr>
          <w:rFonts w:hint="eastAsia" w:cs="仿宋" w:asciiTheme="minorEastAsia" w:hAnsiTheme="minorEastAsia"/>
          <w:b/>
          <w:spacing w:val="6"/>
          <w:sz w:val="32"/>
          <w:szCs w:val="32"/>
        </w:rPr>
      </w:pPr>
    </w:p>
    <w:p w14:paraId="79733462">
      <w:pPr>
        <w:autoSpaceDE w:val="0"/>
        <w:autoSpaceDN w:val="0"/>
        <w:rPr>
          <w:rFonts w:hint="eastAsia" w:cs="仿宋" w:asciiTheme="minorEastAsia" w:hAnsiTheme="minorEastAsia"/>
          <w:b/>
          <w:spacing w:val="6"/>
          <w:sz w:val="32"/>
          <w:szCs w:val="32"/>
        </w:rPr>
      </w:pPr>
    </w:p>
    <w:p w14:paraId="71396B4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6DEA4A88">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35444C27">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01372B4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2024年临江公司横河电磁流量计采购项目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0E6C8612">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654A1996">
      <w:pPr>
        <w:spacing w:line="360" w:lineRule="auto"/>
        <w:ind w:firstLine="494"/>
        <w:rPr>
          <w:rFonts w:cs="仿宋" w:asciiTheme="minorEastAsia" w:hAnsiTheme="minorEastAsia"/>
          <w:sz w:val="24"/>
        </w:rPr>
      </w:pPr>
    </w:p>
    <w:p w14:paraId="4DD0A089">
      <w:pPr>
        <w:spacing w:line="360" w:lineRule="auto"/>
        <w:ind w:firstLine="494"/>
        <w:rPr>
          <w:rFonts w:cs="仿宋" w:asciiTheme="minorEastAsia" w:hAnsiTheme="minorEastAsia"/>
          <w:sz w:val="24"/>
        </w:rPr>
      </w:pPr>
    </w:p>
    <w:p w14:paraId="40FD9C60">
      <w:pPr>
        <w:spacing w:line="360" w:lineRule="auto"/>
        <w:ind w:firstLine="494"/>
        <w:rPr>
          <w:rFonts w:cs="仿宋" w:asciiTheme="minorEastAsia" w:hAnsiTheme="minorEastAsia"/>
          <w:sz w:val="24"/>
        </w:rPr>
      </w:pPr>
    </w:p>
    <w:p w14:paraId="3460DC9E">
      <w:pPr>
        <w:spacing w:line="360" w:lineRule="auto"/>
        <w:ind w:firstLine="494"/>
        <w:rPr>
          <w:rFonts w:cs="仿宋" w:asciiTheme="minorEastAsia" w:hAnsiTheme="minorEastAsia"/>
          <w:sz w:val="24"/>
        </w:rPr>
      </w:pPr>
    </w:p>
    <w:p w14:paraId="126B1D07">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452627FF">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2E5D33A3">
      <w:pPr>
        <w:rPr>
          <w:rFonts w:cs="仿宋" w:asciiTheme="minorEastAsia" w:hAnsiTheme="minorEastAsia"/>
          <w:sz w:val="24"/>
        </w:rPr>
      </w:pPr>
      <w:r>
        <w:rPr>
          <w:rFonts w:hint="eastAsia" w:cs="仿宋" w:asciiTheme="minorEastAsia" w:hAnsiTheme="minorEastAsia"/>
          <w:b/>
          <w:bCs/>
          <w:sz w:val="24"/>
        </w:rPr>
        <w:t>附：</w:t>
      </w:r>
    </w:p>
    <w:p w14:paraId="7105A0E5">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2754517D">
      <w:pPr>
        <w:autoSpaceDE w:val="0"/>
        <w:autoSpaceDN w:val="0"/>
        <w:jc w:val="center"/>
        <w:rPr>
          <w:rFonts w:cs="仿宋" w:asciiTheme="minorEastAsia" w:hAnsiTheme="minorEastAsia"/>
          <w:b/>
          <w:spacing w:val="6"/>
          <w:sz w:val="32"/>
          <w:szCs w:val="32"/>
        </w:rPr>
      </w:pPr>
    </w:p>
    <w:p w14:paraId="6F2D5586">
      <w:pPr>
        <w:autoSpaceDE w:val="0"/>
        <w:autoSpaceDN w:val="0"/>
        <w:jc w:val="center"/>
        <w:rPr>
          <w:rFonts w:cs="仿宋" w:asciiTheme="minorEastAsia" w:hAnsiTheme="minorEastAsia"/>
          <w:b/>
          <w:spacing w:val="6"/>
          <w:sz w:val="32"/>
          <w:szCs w:val="32"/>
        </w:rPr>
      </w:pPr>
    </w:p>
    <w:p w14:paraId="249DBB4C">
      <w:pPr>
        <w:autoSpaceDE w:val="0"/>
        <w:autoSpaceDN w:val="0"/>
        <w:jc w:val="center"/>
        <w:rPr>
          <w:rFonts w:cs="仿宋" w:asciiTheme="minorEastAsia" w:hAnsiTheme="minorEastAsia"/>
          <w:b/>
          <w:spacing w:val="6"/>
          <w:sz w:val="32"/>
          <w:szCs w:val="32"/>
        </w:rPr>
      </w:pPr>
    </w:p>
    <w:p w14:paraId="4065FF7F">
      <w:pPr>
        <w:autoSpaceDE w:val="0"/>
        <w:autoSpaceDN w:val="0"/>
        <w:jc w:val="center"/>
        <w:rPr>
          <w:rFonts w:cs="仿宋" w:asciiTheme="minorEastAsia" w:hAnsiTheme="minorEastAsia"/>
          <w:b/>
          <w:spacing w:val="6"/>
          <w:sz w:val="32"/>
          <w:szCs w:val="32"/>
        </w:rPr>
      </w:pPr>
    </w:p>
    <w:p w14:paraId="270A9DDA">
      <w:pPr>
        <w:autoSpaceDE w:val="0"/>
        <w:autoSpaceDN w:val="0"/>
        <w:jc w:val="center"/>
        <w:rPr>
          <w:rFonts w:cs="仿宋" w:asciiTheme="minorEastAsia" w:hAnsiTheme="minorEastAsia"/>
          <w:b/>
          <w:spacing w:val="6"/>
          <w:sz w:val="32"/>
          <w:szCs w:val="32"/>
        </w:rPr>
      </w:pPr>
    </w:p>
    <w:p w14:paraId="4680980F">
      <w:pPr>
        <w:autoSpaceDE w:val="0"/>
        <w:autoSpaceDN w:val="0"/>
        <w:jc w:val="center"/>
        <w:rPr>
          <w:rFonts w:cs="仿宋" w:asciiTheme="minorEastAsia" w:hAnsiTheme="minorEastAsia"/>
          <w:b/>
          <w:spacing w:val="6"/>
          <w:sz w:val="32"/>
          <w:szCs w:val="32"/>
        </w:rPr>
      </w:pPr>
    </w:p>
    <w:p w14:paraId="4B4F8233">
      <w:pPr>
        <w:autoSpaceDE w:val="0"/>
        <w:autoSpaceDN w:val="0"/>
        <w:jc w:val="center"/>
        <w:rPr>
          <w:rFonts w:cs="仿宋" w:asciiTheme="minorEastAsia" w:hAnsiTheme="minorEastAsia"/>
          <w:b/>
          <w:spacing w:val="6"/>
          <w:sz w:val="32"/>
          <w:szCs w:val="32"/>
        </w:rPr>
      </w:pPr>
    </w:p>
    <w:p w14:paraId="5247A3C1">
      <w:pPr>
        <w:autoSpaceDE w:val="0"/>
        <w:autoSpaceDN w:val="0"/>
        <w:jc w:val="center"/>
        <w:rPr>
          <w:rFonts w:cs="仿宋" w:asciiTheme="minorEastAsia" w:hAnsiTheme="minorEastAsia"/>
          <w:b/>
          <w:spacing w:val="6"/>
          <w:sz w:val="32"/>
          <w:szCs w:val="32"/>
        </w:rPr>
      </w:pPr>
    </w:p>
    <w:p w14:paraId="4A2F1B10">
      <w:pPr>
        <w:autoSpaceDE w:val="0"/>
        <w:autoSpaceDN w:val="0"/>
        <w:rPr>
          <w:rFonts w:cs="仿宋" w:asciiTheme="minorEastAsia" w:hAnsiTheme="minorEastAsia"/>
          <w:b/>
          <w:spacing w:val="6"/>
          <w:sz w:val="32"/>
          <w:szCs w:val="32"/>
        </w:rPr>
      </w:pPr>
    </w:p>
    <w:p w14:paraId="61908F16">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59AE3E57">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00BBD440">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0A5C72FD">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66ACEE89">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2024年临江公司横河电磁流量计采购项目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202412024</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6410699">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1D70BDBD">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1481F237">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063CAFD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5C1C76C1">
      <w:pPr>
        <w:snapToGrid w:val="0"/>
        <w:spacing w:line="360" w:lineRule="auto"/>
        <w:ind w:firstLine="576"/>
        <w:rPr>
          <w:rFonts w:ascii="宋体" w:hAnsi="宋体" w:cs="宋体"/>
          <w:u w:val="single"/>
        </w:rPr>
      </w:pPr>
      <w:r>
        <w:rPr>
          <w:rFonts w:hint="eastAsia" w:ascii="宋体" w:hAnsi="宋体" w:cs="宋体"/>
          <w:u w:val="single"/>
        </w:rPr>
        <w:t xml:space="preserve">                                                                                </w:t>
      </w:r>
    </w:p>
    <w:p w14:paraId="5ECBA67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0F07C25">
      <w:pPr>
        <w:snapToGrid w:val="0"/>
        <w:spacing w:line="360" w:lineRule="auto"/>
        <w:ind w:firstLine="576"/>
        <w:rPr>
          <w:rFonts w:ascii="宋体" w:hAnsi="宋体" w:cs="宋体"/>
          <w:u w:val="single"/>
        </w:rPr>
      </w:pPr>
      <w:r>
        <w:rPr>
          <w:rFonts w:hint="eastAsia" w:ascii="宋体" w:hAnsi="宋体" w:cs="宋体"/>
          <w:u w:val="single"/>
        </w:rPr>
        <w:t xml:space="preserve">                                                                                </w:t>
      </w:r>
    </w:p>
    <w:p w14:paraId="07F2744A">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41238892">
      <w:pPr>
        <w:snapToGrid w:val="0"/>
        <w:spacing w:line="360" w:lineRule="auto"/>
        <w:ind w:firstLine="576"/>
        <w:rPr>
          <w:rFonts w:ascii="宋体" w:hAnsi="宋体" w:cs="宋体"/>
          <w:u w:val="single"/>
        </w:rPr>
      </w:pPr>
      <w:r>
        <w:rPr>
          <w:rFonts w:hint="eastAsia" w:ascii="宋体" w:hAnsi="宋体" w:cs="宋体"/>
          <w:u w:val="single"/>
        </w:rPr>
        <w:t xml:space="preserve">                                                                                </w:t>
      </w:r>
    </w:p>
    <w:p w14:paraId="5155B124">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7422023">
      <w:pPr>
        <w:snapToGrid w:val="0"/>
        <w:spacing w:line="360" w:lineRule="auto"/>
        <w:ind w:firstLine="576"/>
        <w:rPr>
          <w:rFonts w:ascii="宋体" w:hAnsi="宋体" w:cs="宋体"/>
          <w:u w:val="single"/>
        </w:rPr>
      </w:pPr>
      <w:r>
        <w:rPr>
          <w:rFonts w:hint="eastAsia" w:ascii="宋体" w:hAnsi="宋体" w:cs="宋体"/>
          <w:u w:val="single"/>
        </w:rPr>
        <w:t xml:space="preserve">                                                                                </w:t>
      </w:r>
    </w:p>
    <w:p w14:paraId="17BF1498">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7007CB53">
      <w:pPr>
        <w:snapToGrid w:val="0"/>
        <w:spacing w:line="360" w:lineRule="auto"/>
        <w:ind w:firstLine="576"/>
        <w:rPr>
          <w:rFonts w:ascii="宋体" w:hAnsi="宋体" w:cs="宋体"/>
          <w:u w:val="single"/>
        </w:rPr>
      </w:pPr>
      <w:r>
        <w:rPr>
          <w:rFonts w:hint="eastAsia" w:ascii="宋体" w:hAnsi="宋体" w:cs="宋体"/>
          <w:u w:val="single"/>
        </w:rPr>
        <w:t xml:space="preserve">                                                                                </w:t>
      </w:r>
    </w:p>
    <w:p w14:paraId="667BC245">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36C7D2F3">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5D23B0E">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2A0C895F">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24529202">
      <w:pPr>
        <w:pStyle w:val="8"/>
      </w:pPr>
    </w:p>
    <w:p w14:paraId="46BE309A">
      <w:pPr>
        <w:pStyle w:val="9"/>
      </w:pPr>
    </w:p>
    <w:p w14:paraId="625A6EB4">
      <w:pPr>
        <w:pStyle w:val="15"/>
        <w:jc w:val="both"/>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DB6C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A3424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7A3424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61E03">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DDC855">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25DDC855">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C3C9C5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F8553">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AA0CD2">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32AA0CD2">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2EE0A02">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4CB8">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F3D7D">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1ABF3D7D">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0F02611">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B4030">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B4DA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521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11521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6437">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670D1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5670D1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E912">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0842C">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8128">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8FC88">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638FC88">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B09248">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F3A8">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557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CC557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18B27C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002AB">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D7DD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CED7DD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485DD0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8E60D">
    <w:pPr>
      <w:pStyle w:val="13"/>
      <w:jc w:val="right"/>
      <w:rPr>
        <w:rFonts w:ascii="仿宋" w:hAnsi="仿宋" w:eastAsia="仿宋" w:cs="仿宋"/>
        <w:i/>
        <w:iCs/>
      </w:rPr>
    </w:pPr>
  </w:p>
  <w:p w14:paraId="6F8F26CE">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3291">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AA4EE">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953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37DE8">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F4E6">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374303"/>
    <w:rsid w:val="04E634F4"/>
    <w:rsid w:val="057311F3"/>
    <w:rsid w:val="05953E92"/>
    <w:rsid w:val="05A4392C"/>
    <w:rsid w:val="05B622F4"/>
    <w:rsid w:val="06803F38"/>
    <w:rsid w:val="06897EFF"/>
    <w:rsid w:val="06AD4567"/>
    <w:rsid w:val="07013F3A"/>
    <w:rsid w:val="078B333A"/>
    <w:rsid w:val="07A079D1"/>
    <w:rsid w:val="07A67451"/>
    <w:rsid w:val="07C24B12"/>
    <w:rsid w:val="07C33A36"/>
    <w:rsid w:val="07D15ABF"/>
    <w:rsid w:val="087E795F"/>
    <w:rsid w:val="09104908"/>
    <w:rsid w:val="09BE7A8E"/>
    <w:rsid w:val="09EC7123"/>
    <w:rsid w:val="09ED56C9"/>
    <w:rsid w:val="0A9A3A22"/>
    <w:rsid w:val="0ABC1149"/>
    <w:rsid w:val="0B41349E"/>
    <w:rsid w:val="0B530D41"/>
    <w:rsid w:val="0B652758"/>
    <w:rsid w:val="0BF7590B"/>
    <w:rsid w:val="0BFE313E"/>
    <w:rsid w:val="0C177D5B"/>
    <w:rsid w:val="0C1F79E5"/>
    <w:rsid w:val="0C2A044F"/>
    <w:rsid w:val="0C492847"/>
    <w:rsid w:val="0CF31D21"/>
    <w:rsid w:val="0D2213C6"/>
    <w:rsid w:val="0D89320B"/>
    <w:rsid w:val="0D8B0B2E"/>
    <w:rsid w:val="0EC870E3"/>
    <w:rsid w:val="0F111837"/>
    <w:rsid w:val="0F2F6501"/>
    <w:rsid w:val="0F81598B"/>
    <w:rsid w:val="0FB91E94"/>
    <w:rsid w:val="0FBC6BDD"/>
    <w:rsid w:val="10950549"/>
    <w:rsid w:val="10C76755"/>
    <w:rsid w:val="110D797F"/>
    <w:rsid w:val="111E777C"/>
    <w:rsid w:val="11B04EDA"/>
    <w:rsid w:val="11C46A46"/>
    <w:rsid w:val="11D64215"/>
    <w:rsid w:val="11F35B37"/>
    <w:rsid w:val="12D86145"/>
    <w:rsid w:val="12E110C3"/>
    <w:rsid w:val="135A601C"/>
    <w:rsid w:val="143E2438"/>
    <w:rsid w:val="14422232"/>
    <w:rsid w:val="14DF7D0B"/>
    <w:rsid w:val="152B7330"/>
    <w:rsid w:val="152C0D1B"/>
    <w:rsid w:val="152F207E"/>
    <w:rsid w:val="15CB2DA0"/>
    <w:rsid w:val="16135A37"/>
    <w:rsid w:val="166F3635"/>
    <w:rsid w:val="16806E74"/>
    <w:rsid w:val="17AF353E"/>
    <w:rsid w:val="185870FA"/>
    <w:rsid w:val="185A544F"/>
    <w:rsid w:val="18890233"/>
    <w:rsid w:val="18A60DE5"/>
    <w:rsid w:val="190D49C0"/>
    <w:rsid w:val="194A1770"/>
    <w:rsid w:val="198737C7"/>
    <w:rsid w:val="198763A3"/>
    <w:rsid w:val="19976A31"/>
    <w:rsid w:val="19DC6BDA"/>
    <w:rsid w:val="19EA5011"/>
    <w:rsid w:val="1A214F7E"/>
    <w:rsid w:val="1A4B1C44"/>
    <w:rsid w:val="1A4F7C5A"/>
    <w:rsid w:val="1A5E47AC"/>
    <w:rsid w:val="1A972372"/>
    <w:rsid w:val="1AA56FDE"/>
    <w:rsid w:val="1AFE1E7B"/>
    <w:rsid w:val="1B1B25BA"/>
    <w:rsid w:val="1B7913A6"/>
    <w:rsid w:val="1BBC414D"/>
    <w:rsid w:val="1BC06C83"/>
    <w:rsid w:val="1CC655B2"/>
    <w:rsid w:val="1D61352C"/>
    <w:rsid w:val="1D882867"/>
    <w:rsid w:val="1DC64ADE"/>
    <w:rsid w:val="1DCF6B00"/>
    <w:rsid w:val="1DFA0457"/>
    <w:rsid w:val="1E5F5CBE"/>
    <w:rsid w:val="1E6F3EB9"/>
    <w:rsid w:val="1E8307F5"/>
    <w:rsid w:val="1F457921"/>
    <w:rsid w:val="1FAD5F5A"/>
    <w:rsid w:val="20457135"/>
    <w:rsid w:val="2075762A"/>
    <w:rsid w:val="2091148E"/>
    <w:rsid w:val="20D12777"/>
    <w:rsid w:val="20FB672E"/>
    <w:rsid w:val="213339C4"/>
    <w:rsid w:val="21677697"/>
    <w:rsid w:val="21C81DCC"/>
    <w:rsid w:val="228D26CE"/>
    <w:rsid w:val="22916FA5"/>
    <w:rsid w:val="22D968BF"/>
    <w:rsid w:val="22F53EEB"/>
    <w:rsid w:val="230E1A60"/>
    <w:rsid w:val="231139DC"/>
    <w:rsid w:val="23922209"/>
    <w:rsid w:val="23C64579"/>
    <w:rsid w:val="247C6E9E"/>
    <w:rsid w:val="24A51F50"/>
    <w:rsid w:val="2532524D"/>
    <w:rsid w:val="25650E5F"/>
    <w:rsid w:val="25674FDE"/>
    <w:rsid w:val="25C26B32"/>
    <w:rsid w:val="26010880"/>
    <w:rsid w:val="26F15921"/>
    <w:rsid w:val="27B05B28"/>
    <w:rsid w:val="28515521"/>
    <w:rsid w:val="28D92620"/>
    <w:rsid w:val="294E0F60"/>
    <w:rsid w:val="295149CE"/>
    <w:rsid w:val="29760BDE"/>
    <w:rsid w:val="2987716A"/>
    <w:rsid w:val="29AE18A7"/>
    <w:rsid w:val="2A1C39EA"/>
    <w:rsid w:val="2A6366FF"/>
    <w:rsid w:val="2B3D5BF4"/>
    <w:rsid w:val="2C4141D8"/>
    <w:rsid w:val="2C950AFD"/>
    <w:rsid w:val="2C9A4539"/>
    <w:rsid w:val="2D210C4A"/>
    <w:rsid w:val="2D2F064E"/>
    <w:rsid w:val="2E7A56DC"/>
    <w:rsid w:val="2E9F315C"/>
    <w:rsid w:val="2EBA484A"/>
    <w:rsid w:val="2EE52A1C"/>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83112B"/>
    <w:rsid w:val="33C54013"/>
    <w:rsid w:val="33F2545E"/>
    <w:rsid w:val="34030A42"/>
    <w:rsid w:val="34155E66"/>
    <w:rsid w:val="34454474"/>
    <w:rsid w:val="34AF40BC"/>
    <w:rsid w:val="35FA5631"/>
    <w:rsid w:val="36043E6C"/>
    <w:rsid w:val="36162BCB"/>
    <w:rsid w:val="364530C9"/>
    <w:rsid w:val="36A71B58"/>
    <w:rsid w:val="37103BA1"/>
    <w:rsid w:val="37514AF4"/>
    <w:rsid w:val="37627438"/>
    <w:rsid w:val="377C0298"/>
    <w:rsid w:val="37B04D36"/>
    <w:rsid w:val="37C65D75"/>
    <w:rsid w:val="37D2523E"/>
    <w:rsid w:val="39C31C6C"/>
    <w:rsid w:val="3A0E5FD4"/>
    <w:rsid w:val="3A207904"/>
    <w:rsid w:val="3A6303AE"/>
    <w:rsid w:val="3A993EAE"/>
    <w:rsid w:val="3AB61186"/>
    <w:rsid w:val="3AF15A98"/>
    <w:rsid w:val="3C283344"/>
    <w:rsid w:val="3C2C68BB"/>
    <w:rsid w:val="3C485F9D"/>
    <w:rsid w:val="3C7C70D7"/>
    <w:rsid w:val="3C940DD1"/>
    <w:rsid w:val="3D7804A8"/>
    <w:rsid w:val="3E0C6463"/>
    <w:rsid w:val="3E1201FF"/>
    <w:rsid w:val="3E2C4428"/>
    <w:rsid w:val="3E32264F"/>
    <w:rsid w:val="3EE43BF5"/>
    <w:rsid w:val="403E57B7"/>
    <w:rsid w:val="411A0F39"/>
    <w:rsid w:val="41313092"/>
    <w:rsid w:val="415A5C88"/>
    <w:rsid w:val="41CE08E1"/>
    <w:rsid w:val="42112513"/>
    <w:rsid w:val="42181B5C"/>
    <w:rsid w:val="43193ACB"/>
    <w:rsid w:val="433C7ACC"/>
    <w:rsid w:val="435518AD"/>
    <w:rsid w:val="43C04259"/>
    <w:rsid w:val="43C354C4"/>
    <w:rsid w:val="44A040E0"/>
    <w:rsid w:val="44C67F95"/>
    <w:rsid w:val="4557347D"/>
    <w:rsid w:val="4559568A"/>
    <w:rsid w:val="45A47533"/>
    <w:rsid w:val="45F97EF6"/>
    <w:rsid w:val="46903EDA"/>
    <w:rsid w:val="46946136"/>
    <w:rsid w:val="46B94085"/>
    <w:rsid w:val="46BC402D"/>
    <w:rsid w:val="472961BF"/>
    <w:rsid w:val="475528CD"/>
    <w:rsid w:val="47AC71BC"/>
    <w:rsid w:val="47B265AF"/>
    <w:rsid w:val="4916491B"/>
    <w:rsid w:val="49545147"/>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5F61AE"/>
    <w:rsid w:val="4E604FB7"/>
    <w:rsid w:val="4EFA25EF"/>
    <w:rsid w:val="4F0B04A7"/>
    <w:rsid w:val="4F2C043D"/>
    <w:rsid w:val="4F9246A8"/>
    <w:rsid w:val="4FBC621D"/>
    <w:rsid w:val="4FC275AB"/>
    <w:rsid w:val="4FEB08B0"/>
    <w:rsid w:val="50A13664"/>
    <w:rsid w:val="50EE1EB6"/>
    <w:rsid w:val="50F33EC0"/>
    <w:rsid w:val="51053BF3"/>
    <w:rsid w:val="51937E4D"/>
    <w:rsid w:val="52383592"/>
    <w:rsid w:val="523875F5"/>
    <w:rsid w:val="52506204"/>
    <w:rsid w:val="52BE22AC"/>
    <w:rsid w:val="52E84D6E"/>
    <w:rsid w:val="53FA1DF3"/>
    <w:rsid w:val="541A7921"/>
    <w:rsid w:val="54AB2D04"/>
    <w:rsid w:val="557B35BC"/>
    <w:rsid w:val="560F7F23"/>
    <w:rsid w:val="565C1CF5"/>
    <w:rsid w:val="56E235EF"/>
    <w:rsid w:val="571F3A0C"/>
    <w:rsid w:val="574E47D2"/>
    <w:rsid w:val="57DC32D5"/>
    <w:rsid w:val="57F2034A"/>
    <w:rsid w:val="58207565"/>
    <w:rsid w:val="58235318"/>
    <w:rsid w:val="5889510A"/>
    <w:rsid w:val="58FF53CC"/>
    <w:rsid w:val="59121C77"/>
    <w:rsid w:val="59861716"/>
    <w:rsid w:val="59DE0E09"/>
    <w:rsid w:val="59DF6851"/>
    <w:rsid w:val="5A283DD0"/>
    <w:rsid w:val="5A4F0DF0"/>
    <w:rsid w:val="5ACD76EE"/>
    <w:rsid w:val="5AD36B10"/>
    <w:rsid w:val="5B366E46"/>
    <w:rsid w:val="5B3D7F5F"/>
    <w:rsid w:val="5B460326"/>
    <w:rsid w:val="5C7B276E"/>
    <w:rsid w:val="5C9A592C"/>
    <w:rsid w:val="5CEC6442"/>
    <w:rsid w:val="5DF85390"/>
    <w:rsid w:val="5E8E347A"/>
    <w:rsid w:val="5F0279C4"/>
    <w:rsid w:val="5F44795B"/>
    <w:rsid w:val="5F944466"/>
    <w:rsid w:val="5FBE7D8F"/>
    <w:rsid w:val="60470EFE"/>
    <w:rsid w:val="60844C26"/>
    <w:rsid w:val="609010BB"/>
    <w:rsid w:val="60A9029A"/>
    <w:rsid w:val="60DA29A7"/>
    <w:rsid w:val="60FA16F8"/>
    <w:rsid w:val="6139287F"/>
    <w:rsid w:val="61CA0C65"/>
    <w:rsid w:val="6231220D"/>
    <w:rsid w:val="62C642C8"/>
    <w:rsid w:val="631B2246"/>
    <w:rsid w:val="6320666B"/>
    <w:rsid w:val="63B66EA6"/>
    <w:rsid w:val="63CF15A0"/>
    <w:rsid w:val="64041AE8"/>
    <w:rsid w:val="64055963"/>
    <w:rsid w:val="64537035"/>
    <w:rsid w:val="65A92947"/>
    <w:rsid w:val="661A50B7"/>
    <w:rsid w:val="667473F9"/>
    <w:rsid w:val="66976C44"/>
    <w:rsid w:val="66F30BCE"/>
    <w:rsid w:val="673C0170"/>
    <w:rsid w:val="673E5F91"/>
    <w:rsid w:val="677A6041"/>
    <w:rsid w:val="67BC07C3"/>
    <w:rsid w:val="67D6317A"/>
    <w:rsid w:val="67D649B5"/>
    <w:rsid w:val="68ED6365"/>
    <w:rsid w:val="6A4E3ABD"/>
    <w:rsid w:val="6AE63D7E"/>
    <w:rsid w:val="6B1FB0C7"/>
    <w:rsid w:val="6B462C2B"/>
    <w:rsid w:val="6B8359E9"/>
    <w:rsid w:val="6B8C5108"/>
    <w:rsid w:val="6BD277B9"/>
    <w:rsid w:val="6C321620"/>
    <w:rsid w:val="6C5C4BB7"/>
    <w:rsid w:val="6CE30E35"/>
    <w:rsid w:val="6DA02882"/>
    <w:rsid w:val="6DA12E69"/>
    <w:rsid w:val="6DB33B07"/>
    <w:rsid w:val="6DBB3B60"/>
    <w:rsid w:val="6DF81951"/>
    <w:rsid w:val="6E2C6F5B"/>
    <w:rsid w:val="6E4A41E5"/>
    <w:rsid w:val="6F0B4673"/>
    <w:rsid w:val="6F4831D1"/>
    <w:rsid w:val="6FD27CEA"/>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597EAB"/>
    <w:rsid w:val="76723FC6"/>
    <w:rsid w:val="767E5B01"/>
    <w:rsid w:val="76930879"/>
    <w:rsid w:val="76AE4262"/>
    <w:rsid w:val="778F44F9"/>
    <w:rsid w:val="77C17FC5"/>
    <w:rsid w:val="77F2017E"/>
    <w:rsid w:val="78A551F0"/>
    <w:rsid w:val="78D36201"/>
    <w:rsid w:val="78F771D6"/>
    <w:rsid w:val="79017606"/>
    <w:rsid w:val="79D7762B"/>
    <w:rsid w:val="79EB254B"/>
    <w:rsid w:val="7AA13A6F"/>
    <w:rsid w:val="7B5A4FB8"/>
    <w:rsid w:val="7BA82ABD"/>
    <w:rsid w:val="7C757EAB"/>
    <w:rsid w:val="7D0A41BC"/>
    <w:rsid w:val="7D0A4B32"/>
    <w:rsid w:val="7D797C2B"/>
    <w:rsid w:val="7D823D52"/>
    <w:rsid w:val="7DAC6A56"/>
    <w:rsid w:val="7DB11621"/>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6"/>
    <w:basedOn w:val="1"/>
    <w:next w:val="1"/>
    <w:autoRedefine/>
    <w:qFormat/>
    <w:uiPriority w:val="0"/>
    <w:pPr>
      <w:ind w:left="2100" w:leftChars="1000"/>
    </w:p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1819</Words>
  <Characters>2052</Characters>
  <Lines>224</Lines>
  <Paragraphs>63</Paragraphs>
  <TotalTime>3</TotalTime>
  <ScaleCrop>false</ScaleCrop>
  <LinksUpToDate>false</LinksUpToDate>
  <CharactersWithSpaces>2127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2024-12-16T05:41:11Z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DAAF9957D0D257E573E8CE665B1D8A7A_43</vt:lpwstr>
  </property>
</Properties>
</file>