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2024年临江公司9月LC采购项目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202409009</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2024年临江公司9月</w:t>
      </w:r>
      <w:bookmarkStart w:id="6" w:name="OLE_LINK1"/>
      <w:r>
        <w:rPr>
          <w:rFonts w:hint="eastAsia" w:cs="仿宋" w:asciiTheme="minorEastAsia" w:hAnsiTheme="minorEastAsia"/>
          <w:sz w:val="24"/>
          <w:u w:val="single"/>
          <w:lang w:eastAsia="zh-CN"/>
        </w:rPr>
        <w:t>LC</w:t>
      </w:r>
      <w:bookmarkEnd w:id="6"/>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spacing w:line="360" w:lineRule="auto"/>
        <w:ind w:firstLine="482" w:firstLineChars="200"/>
        <w:rPr>
          <w:rFonts w:hint="eastAsia" w:cs="仿宋" w:asciiTheme="minorEastAsia" w:hAnsiTheme="minorEastAsia"/>
          <w:b/>
          <w:bCs/>
          <w:sz w:val="24"/>
        </w:rPr>
      </w:pPr>
      <w:r>
        <w:rPr>
          <w:rFonts w:hint="eastAsia" w:cs="仿宋" w:asciiTheme="minorEastAsia" w:hAnsiTheme="minorEastAsia"/>
          <w:b/>
          <w:bCs/>
          <w:sz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202409009</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2024年临江公司9月LC采购项目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14.7</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pP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w:t>
      </w:r>
      <w:r>
        <w:rPr>
          <w:rFonts w:hint="eastAsia" w:hAnsi="宋体" w:cs="宋体"/>
          <w:bCs/>
          <w:sz w:val="24"/>
          <w:highlight w:val="none"/>
          <w:lang w:eastAsia="zh-CN"/>
        </w:rPr>
        <w:t>采购艾默生LC卡</w:t>
      </w:r>
      <w:r>
        <w:rPr>
          <w:rFonts w:hint="eastAsia" w:hAnsi="宋体" w:cs="宋体"/>
          <w:bCs/>
          <w:sz w:val="24"/>
          <w:highlight w:val="none"/>
        </w:rPr>
        <w:t>一批。</w:t>
      </w:r>
      <w:r>
        <w:rPr>
          <w:rFonts w:hint="eastAsia" w:cs="仿宋" w:asciiTheme="minorEastAsia" w:hAnsiTheme="minorEastAsia"/>
          <w:sz w:val="24"/>
          <w:highlight w:val="none"/>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供货结束后合同自行终止。</w:t>
      </w:r>
    </w:p>
    <w:p>
      <w:pP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本项目接受联合体投标：</w:t>
      </w:r>
      <w:sdt>
        <w:sdtPr>
          <w:rPr>
            <w:rFonts w:hAnsi="宋体" w:cs="宋体"/>
            <w:kern w:val="0"/>
            <w:sz w:val="24"/>
            <w:highlight w:val="none"/>
          </w:rPr>
          <w:id w:val="-441836950"/>
        </w:sdtPr>
        <w:sdtEndPr>
          <w:rPr>
            <w:rFonts w:hAnsi="宋体" w:cs="宋体"/>
            <w:kern w:val="0"/>
            <w:sz w:val="24"/>
            <w:highlight w:val="none"/>
          </w:rPr>
        </w:sdtEndPr>
        <w:sdtContent>
          <w:r>
            <w:rPr>
              <w:rFonts w:hAnsi="宋体" w:cs="宋体"/>
              <w:kern w:val="0"/>
              <w:sz w:val="24"/>
              <w:highlight w:val="none"/>
            </w:rPr>
            <w:sym w:font="Wingdings" w:char="00A8"/>
          </w:r>
        </w:sdtContent>
      </w:sdt>
      <w:r>
        <w:rPr>
          <w:rFonts w:hint="eastAsia" w:hAnsi="宋体" w:cs="宋体"/>
          <w:b/>
          <w:sz w:val="24"/>
          <w:highlight w:val="none"/>
        </w:rPr>
        <w:t>是；</w:t>
      </w:r>
      <w:sdt>
        <w:sdtPr>
          <w:rPr>
            <w:rFonts w:hAnsi="宋体" w:cs="宋体"/>
            <w:kern w:val="0"/>
            <w:sz w:val="24"/>
            <w:highlight w:val="none"/>
          </w:rPr>
          <w:id w:val="-1591624199"/>
        </w:sdtPr>
        <w:sdtEndPr>
          <w:rPr>
            <w:rFonts w:hAnsi="宋体" w:cs="宋体"/>
            <w:kern w:val="0"/>
            <w:sz w:val="24"/>
            <w:highlight w:val="none"/>
          </w:rPr>
        </w:sdtEndPr>
        <w:sdtContent>
          <w:bookmarkStart w:id="556" w:name="_GoBack"/>
          <w:bookmarkEnd w:id="556"/>
          <w:sdt>
            <w:sdtPr>
              <w:rPr>
                <w:rFonts w:hAnsi="宋体" w:cs="宋体"/>
                <w:kern w:val="0"/>
                <w:sz w:val="24"/>
                <w:highlight w:val="none"/>
              </w:rPr>
              <w:id w:val="-1641886432"/>
            </w:sdtPr>
            <w:sdtEndPr>
              <w:rPr>
                <w:rFonts w:hAnsi="宋体" w:cs="宋体"/>
                <w:kern w:val="0"/>
                <w:sz w:val="24"/>
                <w:highlight w:val="none"/>
              </w:rPr>
            </w:sdtEndPr>
            <w:sdtContent>
              <w:r>
                <w:rPr>
                  <w:rFonts w:hAnsi="宋体" w:cs="宋体"/>
                  <w:kern w:val="0"/>
                  <w:sz w:val="24"/>
                  <w:highlight w:val="none"/>
                </w:rPr>
                <w:sym w:font="Wingdings" w:char="00FE"/>
              </w:r>
            </w:sdtContent>
          </w:sdt>
        </w:sdtContent>
      </w:sdt>
      <w:r>
        <w:rPr>
          <w:rFonts w:hint="eastAsia" w:hAnsi="宋体" w:cs="宋体"/>
          <w:b/>
          <w:sz w:val="24"/>
          <w:highlight w:val="none"/>
        </w:rPr>
        <w:t>否</w:t>
      </w:r>
      <w:r>
        <w:rPr>
          <w:rFonts w:hint="eastAsia" w:hAnsi="宋体" w:cs="宋体"/>
          <w:kern w:val="0"/>
          <w:sz w:val="24"/>
          <w:highlight w:val="none"/>
        </w:rPr>
        <w:t>。</w:t>
      </w:r>
    </w:p>
    <w:p>
      <w:pPr>
        <w:spacing w:line="360" w:lineRule="auto"/>
        <w:ind w:firstLine="482" w:firstLineChars="200"/>
        <w:rPr>
          <w:rFonts w:cs="仿宋" w:asciiTheme="minorEastAsia" w:hAnsiTheme="minorEastAsia"/>
          <w:b/>
          <w:bCs/>
          <w:sz w:val="24"/>
          <w:highlight w:val="none"/>
        </w:rPr>
      </w:pPr>
      <w:bookmarkStart w:id="7" w:name="_Toc28359003"/>
      <w:bookmarkStart w:id="8" w:name="_Toc35393622"/>
      <w:bookmarkStart w:id="9" w:name="_Toc35393791"/>
      <w:bookmarkStart w:id="10" w:name="_Toc28359080"/>
      <w:bookmarkStart w:id="11" w:name="OLE_LINK3"/>
      <w:r>
        <w:rPr>
          <w:rFonts w:hint="eastAsia" w:cs="仿宋" w:asciiTheme="minorEastAsia" w:hAnsiTheme="minorEastAsia"/>
          <w:b/>
          <w:bCs/>
          <w:sz w:val="24"/>
          <w:highlight w:val="none"/>
        </w:rPr>
        <w:t>二、供应商的资格要求：</w:t>
      </w:r>
      <w:bookmarkEnd w:id="7"/>
      <w:bookmarkEnd w:id="8"/>
      <w:bookmarkEnd w:id="9"/>
      <w:bookmarkEnd w:id="10"/>
      <w:bookmarkStart w:id="12" w:name="_Toc35393623"/>
      <w:bookmarkStart w:id="13" w:name="_Toc28359081"/>
      <w:bookmarkStart w:id="14" w:name="_Toc28359004"/>
      <w:bookmarkStart w:id="15" w:name="_Toc35393792"/>
    </w:p>
    <w:bookmarkEnd w:id="11"/>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2"/>
      <w:bookmarkEnd w:id="13"/>
      <w:bookmarkEnd w:id="14"/>
      <w:bookmarkEnd w:id="15"/>
      <w:r>
        <w:rPr>
          <w:rFonts w:hint="eastAsia" w:cs="仿宋" w:asciiTheme="minorEastAsia" w:hAnsiTheme="minorEastAsia"/>
          <w:b/>
          <w:bCs/>
          <w:sz w:val="24"/>
        </w:rPr>
        <w:t>获取（下载）询价采购文件</w:t>
      </w:r>
    </w:p>
    <w:p>
      <w:pPr>
        <w:spacing w:line="360" w:lineRule="auto"/>
        <w:ind w:firstLine="480" w:firstLineChars="200"/>
        <w:rPr>
          <w:rFonts w:hint="eastAsia" w:cs="仿宋" w:asciiTheme="minorEastAsia" w:hAnsiTheme="minorEastAsia"/>
          <w:sz w:val="24"/>
        </w:rPr>
      </w:pPr>
      <w:bookmarkStart w:id="16" w:name="_Toc35393793"/>
      <w:bookmarkStart w:id="17" w:name="_Toc28359082"/>
      <w:bookmarkStart w:id="18" w:name="_Toc35393624"/>
      <w:bookmarkStart w:id="19" w:name="_Toc28359005"/>
      <w:r>
        <w:rPr>
          <w:rFonts w:hint="eastAsia" w:cs="仿宋" w:asciiTheme="minorEastAsia" w:hAnsiTheme="minorEastAsia"/>
          <w:sz w:val="24"/>
        </w:rPr>
        <w:t xml:space="preserve">1.时间：报价截止时间前。   </w:t>
      </w:r>
    </w:p>
    <w:p>
      <w:pPr>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2.地点（网址）：杭州临江环境能源有限公司网站（https://www.ljhjny.com/notice.html）。</w:t>
      </w:r>
    </w:p>
    <w:p>
      <w:pPr>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3.方式：网站附件免费下载。</w:t>
      </w:r>
    </w:p>
    <w:bookmarkEnd w:id="16"/>
    <w:bookmarkEnd w:id="17"/>
    <w:bookmarkEnd w:id="18"/>
    <w:bookmarkEnd w:id="19"/>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bookmarkStart w:id="20" w:name="OLE_LINK4"/>
      <w:r>
        <w:rPr>
          <w:rFonts w:hint="eastAsia" w:cs="仿宋" w:asciiTheme="minorEastAsia" w:hAnsiTheme="minorEastAsia"/>
          <w:sz w:val="24"/>
        </w:rPr>
        <w:t>按本询价采购文件第二部分供应商须知前附表中要求执行。</w:t>
      </w:r>
    </w:p>
    <w:bookmarkEnd w:id="20"/>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bookmarkStart w:id="21" w:name="OLE_LINK37"/>
      <w:r>
        <w:rPr>
          <w:rFonts w:hint="eastAsia" w:cs="仿宋" w:asciiTheme="minorEastAsia" w:hAnsiTheme="minorEastAsia"/>
          <w:sz w:val="24"/>
          <w:highlight w:val="none"/>
          <w:lang w:val="en-US" w:eastAsia="zh-CN"/>
        </w:rPr>
        <w:t>华</w:t>
      </w:r>
      <w:r>
        <w:rPr>
          <w:rFonts w:hint="eastAsia" w:cs="仿宋" w:asciiTheme="minorEastAsia" w:hAnsiTheme="minorEastAsia"/>
          <w:sz w:val="24"/>
          <w:highlight w:val="none"/>
        </w:rPr>
        <w:t xml:space="preserve">工 </w:t>
      </w:r>
      <w:bookmarkEnd w:id="21"/>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bookmarkStart w:id="22" w:name="OLE_LINK2"/>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2024年9月9</w:t>
      </w:r>
      <w:r>
        <w:rPr>
          <w:rFonts w:hint="eastAsia" w:cs="仿宋" w:asciiTheme="minorEastAsia" w:hAnsiTheme="minorEastAsia"/>
          <w:color w:val="auto"/>
          <w:sz w:val="24"/>
        </w:rPr>
        <w:t>日</w:t>
      </w:r>
    </w:p>
    <w:bookmarkEnd w:id="22"/>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2024年临江公司9月LC采购</w:t>
            </w:r>
            <w:r>
              <w:rPr>
                <w:rFonts w:hint="eastAsia" w:ascii="宋体" w:hAnsi="宋体" w:eastAsia="宋体" w:cs="宋体"/>
                <w:b/>
                <w:bCs/>
                <w:color w:val="auto"/>
                <w:szCs w:val="21"/>
                <w:u w:val="single"/>
                <w:lang w:val="en-US" w:eastAsia="zh-CN"/>
              </w:rPr>
              <w:t>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8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 w:val="21"/>
                <w:szCs w:val="21"/>
                <w:highlight w:val="none"/>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u w:val="single"/>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
      <w:pPr>
        <w:spacing w:line="360" w:lineRule="auto"/>
        <w:jc w:val="center"/>
        <w:outlineLvl w:val="0"/>
        <w:rPr>
          <w:rFonts w:hint="eastAsia" w:cs="仿宋" w:asciiTheme="minorEastAsia" w:hAnsiTheme="minorEastAsia"/>
          <w:b/>
          <w:sz w:val="32"/>
          <w:szCs w:val="20"/>
        </w:rPr>
      </w:pPr>
    </w:p>
    <w:p>
      <w:pPr>
        <w:rPr>
          <w:rFonts w:hint="eastAsia" w:cs="仿宋" w:asciiTheme="minorEastAsia" w:hAnsiTheme="minorEastAsia"/>
          <w:b/>
          <w:sz w:val="32"/>
          <w:szCs w:val="20"/>
        </w:rPr>
      </w:pPr>
      <w:r>
        <w:rPr>
          <w:rFonts w:hint="eastAsia" w:cs="仿宋" w:asciiTheme="minorEastAsia" w:hAnsiTheme="minorEastAsia"/>
          <w:b/>
          <w:sz w:val="32"/>
          <w:szCs w:val="20"/>
        </w:rPr>
        <w:br w:type="page"/>
      </w:r>
    </w:p>
    <w:p>
      <w:pPr>
        <w:pStyle w:val="10"/>
        <w:spacing w:line="360" w:lineRule="auto"/>
        <w:ind w:firstLine="643" w:firstLineChars="200"/>
        <w:jc w:val="center"/>
        <w:rPr>
          <w:rFonts w:cs="仿宋" w:asciiTheme="minorEastAsia" w:hAnsiTheme="minorEastAsia"/>
          <w:b/>
          <w:sz w:val="32"/>
          <w:szCs w:val="20"/>
        </w:rPr>
      </w:pPr>
      <w:r>
        <w:rPr>
          <w:rFonts w:hint="eastAsia" w:cs="仿宋" w:asciiTheme="minorEastAsia" w:hAnsiTheme="minorEastAsia"/>
          <w:b/>
          <w:sz w:val="32"/>
          <w:szCs w:val="20"/>
        </w:rPr>
        <w:t>一、总则</w:t>
      </w:r>
    </w:p>
    <w:p>
      <w:pPr>
        <w:pStyle w:val="10"/>
        <w:spacing w:line="360" w:lineRule="auto"/>
        <w:ind w:firstLine="482" w:firstLineChars="200"/>
        <w:rPr>
          <w:rFonts w:hint="eastAsia" w:cs="仿宋" w:asciiTheme="minorEastAsia" w:hAnsiTheme="minorEastAsia"/>
          <w:b/>
          <w:sz w:val="24"/>
          <w:szCs w:val="24"/>
        </w:rPr>
      </w:pPr>
      <w:r>
        <w:rPr>
          <w:rFonts w:hint="eastAsia" w:cs="仿宋" w:asciiTheme="minorEastAsia" w:hAnsiTheme="minorEastAsia"/>
          <w:b/>
          <w:sz w:val="24"/>
          <w:szCs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pStyle w:val="10"/>
        <w:spacing w:line="360" w:lineRule="auto"/>
        <w:ind w:firstLine="482" w:firstLineChars="200"/>
        <w:rPr>
          <w:rFonts w:hint="eastAsia" w:cs="仿宋" w:asciiTheme="minorEastAsia" w:hAnsiTheme="minorEastAsia"/>
          <w:b/>
          <w:sz w:val="24"/>
          <w:szCs w:val="24"/>
        </w:rPr>
      </w:pPr>
      <w:r>
        <w:rPr>
          <w:rFonts w:hint="eastAsia" w:cs="仿宋" w:asciiTheme="minorEastAsia" w:hAnsiTheme="minorEastAsia"/>
          <w:b/>
          <w:sz w:val="24"/>
          <w:szCs w:val="24"/>
        </w:rPr>
        <w:t>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pStyle w:val="10"/>
        <w:spacing w:line="360" w:lineRule="auto"/>
        <w:ind w:firstLine="643" w:firstLineChars="200"/>
        <w:jc w:val="center"/>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bookmarkStart w:id="23" w:name="OLE_LINK5"/>
      <w:r>
        <w:rPr>
          <w:rFonts w:hint="eastAsia" w:cs="仿宋" w:asciiTheme="minorEastAsia" w:hAnsiTheme="minorEastAsia"/>
          <w:b/>
          <w:sz w:val="24"/>
          <w:szCs w:val="24"/>
        </w:rPr>
        <w:t>3．询价采购文件的构成</w:t>
      </w:r>
    </w:p>
    <w:bookmarkEnd w:id="23"/>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pStyle w:val="10"/>
        <w:spacing w:line="360" w:lineRule="auto"/>
        <w:ind w:firstLine="602" w:firstLineChars="200"/>
        <w:jc w:val="center"/>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snapToGrid w:val="0"/>
        <w:spacing w:line="360" w:lineRule="auto"/>
        <w:ind w:firstLine="482" w:firstLineChars="200"/>
        <w:rPr>
          <w:rFonts w:hint="eastAsia" w:cs="仿宋" w:asciiTheme="minorEastAsia" w:hAnsiTheme="minorEastAsia"/>
          <w:b/>
          <w:sz w:val="24"/>
        </w:rPr>
      </w:pPr>
      <w:r>
        <w:rPr>
          <w:rFonts w:hint="eastAsia" w:cs="仿宋" w:asciiTheme="minorEastAsia" w:hAnsiTheme="minorEastAsia"/>
          <w:b/>
          <w:sz w:val="24"/>
        </w:rPr>
        <w:t>10</w:t>
      </w:r>
      <w:r>
        <w:rPr>
          <w:rFonts w:hint="eastAsia" w:cs="仿宋" w:asciiTheme="minorEastAsia" w:hAnsiTheme="minorEastAsia"/>
          <w:b/>
          <w:sz w:val="24"/>
          <w:lang w:val="zh-CN"/>
        </w:rPr>
        <w:t>. 响应</w:t>
      </w:r>
      <w:r>
        <w:rPr>
          <w:rFonts w:hint="eastAsia" w:cs="仿宋" w:asciiTheme="minorEastAsia" w:hAnsiTheme="minorEastAsia"/>
          <w:b/>
          <w:sz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bookmarkStart w:id="24" w:name="OLE_LINK6"/>
      <w:r>
        <w:rPr>
          <w:rFonts w:hint="eastAsia" w:cs="仿宋" w:asciiTheme="minorEastAsia" w:hAnsiTheme="minorEastAsia"/>
          <w:b/>
          <w:sz w:val="24"/>
        </w:rPr>
        <w:t>11.响应文件的签署、盖章</w:t>
      </w:r>
    </w:p>
    <w:bookmarkEnd w:id="24"/>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10"/>
        <w:spacing w:line="360" w:lineRule="auto"/>
        <w:ind w:firstLine="643" w:firstLineChars="20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pStyle w:val="10"/>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25"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pStyle w:val="10"/>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bookmarkStart w:id="26" w:name="OLE_LINK8"/>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bookmarkEnd w:id="26"/>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5"/>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spacing w:line="360" w:lineRule="auto"/>
        <w:ind w:firstLine="420" w:firstLineChars="200"/>
        <w:rPr>
          <w:rFonts w:hint="eastAsia"/>
          <w:lang w:val="en-US"/>
        </w:rPr>
      </w:pPr>
      <w:r>
        <w:rPr>
          <w:rFonts w:hint="eastAsia"/>
          <w:lang w:val="en-US"/>
        </w:rPr>
        <w:t>杭州临江环境能源有限公司因日常生产需要，需</w:t>
      </w:r>
      <w:r>
        <w:rPr>
          <w:rFonts w:hint="eastAsia"/>
          <w:lang w:val="en-US" w:eastAsia="zh-CN"/>
        </w:rPr>
        <w:t>采购艾默生LC卡</w:t>
      </w:r>
      <w:r>
        <w:rPr>
          <w:rFonts w:hint="eastAsia"/>
          <w:lang w:val="en-US"/>
        </w:rPr>
        <w:t>一批，具体如下：</w:t>
      </w:r>
    </w:p>
    <w:tbl>
      <w:tblPr>
        <w:tblStyle w:val="15"/>
        <w:tblW w:w="917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41"/>
        <w:gridCol w:w="998"/>
        <w:gridCol w:w="5348"/>
        <w:gridCol w:w="994"/>
        <w:gridCol w:w="99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7" w:hRule="atLeast"/>
        </w:trPr>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9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534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99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2" w:hRule="atLeast"/>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LC卡</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艾默生</w:t>
            </w:r>
          </w:p>
        </w:tc>
        <w:tc>
          <w:tcPr>
            <w:tcW w:w="5348"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SERIAL LINK CONTROLLER;1C31166G02;1C31169G02</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bl>
    <w:p>
      <w:pPr>
        <w:spacing w:line="360" w:lineRule="auto"/>
        <w:ind w:firstLine="480" w:firstLineChars="200"/>
        <w:rPr>
          <w:rFonts w:ascii="宋体" w:hAnsi="宋体" w:cs="宋体"/>
          <w:sz w:val="24"/>
          <w:highlight w:val="none"/>
        </w:rPr>
      </w:pPr>
      <w:r>
        <w:rPr>
          <w:rFonts w:hint="eastAsia" w:cs="仿宋" w:asciiTheme="minorEastAsia" w:hAnsiTheme="minorEastAsia" w:eastAsiaTheme="minorEastAsia"/>
          <w:snapToGrid w:val="0"/>
          <w:kern w:val="0"/>
          <w:sz w:val="24"/>
          <w:szCs w:val="21"/>
          <w:highlight w:val="none"/>
          <w:lang w:val="zh-CN" w:eastAsia="zh-CN" w:bidi="ar-SA"/>
        </w:rPr>
        <w:t>▲</w:t>
      </w:r>
      <w:r>
        <w:rPr>
          <w:rFonts w:hint="eastAsia" w:cs="仿宋" w:asciiTheme="minorEastAsia" w:hAnsiTheme="minorEastAsia" w:eastAsiaTheme="minorEastAsia"/>
          <w:snapToGrid w:val="0"/>
          <w:kern w:val="0"/>
          <w:sz w:val="24"/>
          <w:szCs w:val="21"/>
          <w:highlight w:val="none"/>
          <w:lang w:val="en-US" w:eastAsia="zh-CN" w:bidi="ar-SA"/>
        </w:rPr>
        <w:t>二、合同期限：</w:t>
      </w:r>
      <w:r>
        <w:rPr>
          <w:rFonts w:hint="eastAsia" w:ascii="宋体" w:hAnsi="宋体" w:cs="宋体"/>
          <w:sz w:val="24"/>
          <w:highlight w:val="none"/>
          <w:u w:val="single"/>
          <w:lang w:val="en-US" w:eastAsia="zh-CN"/>
        </w:rPr>
        <w:t>自合同签订后一次性供货结束自动终止；</w:t>
      </w:r>
    </w:p>
    <w:p>
      <w:pPr>
        <w:pStyle w:val="6"/>
        <w:ind w:firstLine="480" w:firstLineChars="200"/>
        <w:rPr>
          <w:rFonts w:hint="default" w:cs="仿宋" w:asciiTheme="minorEastAsia" w:hAnsiTheme="minorEastAsia" w:eastAsiaTheme="minorEastAsia"/>
          <w:kern w:val="0"/>
          <w:highlight w:val="none"/>
          <w:lang w:val="en-US" w:eastAsia="zh-CN"/>
        </w:rPr>
      </w:pPr>
      <w:bookmarkStart w:id="27" w:name="OLE_LINK36"/>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bookmarkEnd w:id="27"/>
      <w:r>
        <w:rPr>
          <w:rFonts w:hint="eastAsia"/>
          <w:color w:val="auto"/>
          <w:highlight w:val="none"/>
          <w:lang w:val="en-US" w:eastAsia="zh-CN"/>
        </w:rPr>
        <w:t>按合同约定数量一次性供货。</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w:t>
      </w:r>
      <w:bookmarkStart w:id="28" w:name="OLE_LINK9"/>
      <w:r>
        <w:rPr>
          <w:rFonts w:hint="eastAsia"/>
          <w:color w:val="auto"/>
          <w:highlight w:val="none"/>
        </w:rPr>
        <w:t>术参数满足采购内容中的规格型号/技</w:t>
      </w:r>
      <w:bookmarkEnd w:id="28"/>
      <w:r>
        <w:rPr>
          <w:rFonts w:hint="eastAsia"/>
          <w:color w:val="auto"/>
          <w:highlight w:val="none"/>
        </w:rPr>
        <w:t>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bookmarkStart w:id="29" w:name="OLE_LINK35"/>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w:t>
      </w:r>
      <w:r>
        <w:rPr>
          <w:rFonts w:hint="eastAsia"/>
          <w:color w:val="auto"/>
          <w:highlight w:val="none"/>
          <w:lang w:val="en-US" w:eastAsia="zh-CN"/>
        </w:rPr>
        <w:t>为</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bookmarkStart w:id="30" w:name="OLE_LINK10"/>
      <w:r>
        <w:rPr>
          <w:rFonts w:hint="eastAsia"/>
          <w:color w:val="auto"/>
          <w:highlight w:val="none"/>
          <w:lang w:val="en-US" w:eastAsia="zh-CN"/>
        </w:rPr>
        <w:t>，质保有效期验收合格后1年</w:t>
      </w:r>
      <w:r>
        <w:rPr>
          <w:rFonts w:hint="eastAsia" w:ascii="宋体"/>
          <w:color w:val="auto"/>
          <w:highlight w:val="none"/>
          <w:lang w:val="en-US" w:eastAsia="zh-CN"/>
        </w:rPr>
        <w:t>。</w:t>
      </w:r>
    </w:p>
    <w:bookmarkEnd w:id="30"/>
    <w:p>
      <w:pPr>
        <w:pStyle w:val="6"/>
        <w:ind w:firstLine="480" w:firstLineChars="200"/>
        <w:rPr>
          <w:rFonts w:hint="default" w:eastAsiaTheme="minor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若质保期内出现质量问题（非质量问题除外），由供应商负责联系生产厂家免费维修，产生的费用全部由供应商承担。</w:t>
      </w:r>
    </w:p>
    <w:bookmarkEnd w:id="29"/>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bookmarkStart w:id="31" w:name="OLE_LINK34"/>
      <w:r>
        <w:rPr>
          <w:rFonts w:hint="eastAsia"/>
          <w:highlight w:val="none"/>
          <w:lang w:val="en-US" w:eastAsia="zh-CN"/>
        </w:rPr>
        <w:t>生产厂家的</w:t>
      </w:r>
      <w:r>
        <w:rPr>
          <w:rFonts w:hint="eastAsia"/>
          <w:color w:val="auto"/>
          <w:highlight w:val="none"/>
          <w:lang w:val="en-US" w:eastAsia="zh-CN"/>
        </w:rPr>
        <w:t>出厂检</w:t>
      </w:r>
      <w:bookmarkEnd w:id="31"/>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6"/>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一次性</w:t>
      </w:r>
      <w:r>
        <w:rPr>
          <w:rFonts w:hint="eastAsia"/>
          <w:lang w:val="en-US"/>
        </w:rPr>
        <w:t>供货，</w:t>
      </w:r>
      <w:r>
        <w:rPr>
          <w:rFonts w:hint="eastAsia"/>
          <w:lang w:val="en-US" w:eastAsia="zh-CN"/>
        </w:rPr>
        <w:t>供应商</w:t>
      </w:r>
      <w:r>
        <w:rPr>
          <w:rFonts w:hint="eastAsia"/>
          <w:lang w:val="en-US"/>
        </w:rPr>
        <w:t>负责在接到采购人电话或书面通知后在</w:t>
      </w:r>
      <w:bookmarkStart w:id="32" w:name="OLE_LINK33"/>
      <w:r>
        <w:rPr>
          <w:rFonts w:hint="eastAsia"/>
          <w:highlight w:val="none"/>
          <w:lang w:val="en-US"/>
        </w:rPr>
        <w:t>20个工作日内完成供货。</w:t>
      </w:r>
      <w:bookmarkEnd w:id="32"/>
    </w:p>
    <w:p>
      <w:pPr>
        <w:pStyle w:val="6"/>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w:t>
      </w:r>
      <w:bookmarkStart w:id="33" w:name="OLE_LINK11"/>
      <w:r>
        <w:rPr>
          <w:rFonts w:hint="eastAsia"/>
          <w:lang w:val="en-US"/>
        </w:rPr>
        <w:t>责卸货，人工费由</w:t>
      </w:r>
      <w:r>
        <w:rPr>
          <w:rFonts w:hint="eastAsia"/>
          <w:lang w:val="en-US" w:eastAsia="zh-CN"/>
        </w:rPr>
        <w:t>供应商</w:t>
      </w:r>
      <w:r>
        <w:rPr>
          <w:rFonts w:hint="eastAsia"/>
          <w:lang w:val="en-US"/>
        </w:rPr>
        <w:t>承担，采购人可免费提供</w:t>
      </w:r>
      <w:bookmarkEnd w:id="33"/>
      <w:r>
        <w:rPr>
          <w:rFonts w:hint="eastAsia"/>
          <w:lang w:val="en-US"/>
        </w:rPr>
        <w:t>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6"/>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bookmarkStart w:id="34" w:name="OLE_LINK7"/>
      <w:r>
        <w:rPr>
          <w:rFonts w:hint="eastAsia" w:cs="仿宋" w:asciiTheme="minorEastAsia" w:hAnsiTheme="minorEastAsia"/>
          <w:b/>
          <w:sz w:val="36"/>
          <w:szCs w:val="36"/>
        </w:rPr>
        <w:t xml:space="preserve">第四部分  </w:t>
      </w:r>
      <w:bookmarkStart w:id="35" w:name="_Toc184313251"/>
      <w:bookmarkEnd w:id="35"/>
      <w:bookmarkStart w:id="36" w:name="_Toc184308040"/>
      <w:bookmarkEnd w:id="36"/>
      <w:bookmarkStart w:id="37" w:name="_Toc184313282"/>
      <w:bookmarkEnd w:id="37"/>
      <w:bookmarkStart w:id="38" w:name="_Toc184308059"/>
      <w:bookmarkEnd w:id="38"/>
      <w:bookmarkStart w:id="39" w:name="_Toc184312096"/>
      <w:bookmarkEnd w:id="39"/>
      <w:bookmarkStart w:id="40" w:name="_Toc184308077"/>
      <w:bookmarkEnd w:id="40"/>
      <w:bookmarkStart w:id="41" w:name="_Toc184314474"/>
      <w:bookmarkEnd w:id="41"/>
      <w:bookmarkStart w:id="42" w:name="_Toc184308055"/>
      <w:bookmarkEnd w:id="42"/>
      <w:bookmarkStart w:id="43" w:name="_Toc184314413"/>
      <w:bookmarkEnd w:id="43"/>
      <w:bookmarkStart w:id="44" w:name="_Toc184308052"/>
      <w:bookmarkEnd w:id="44"/>
      <w:bookmarkStart w:id="45" w:name="_Toc184308104"/>
      <w:bookmarkEnd w:id="45"/>
      <w:bookmarkStart w:id="46" w:name="_Toc184308079"/>
      <w:bookmarkEnd w:id="46"/>
      <w:bookmarkStart w:id="47" w:name="_Toc184312097"/>
      <w:bookmarkEnd w:id="47"/>
      <w:bookmarkStart w:id="48" w:name="_Toc184314447"/>
      <w:bookmarkEnd w:id="48"/>
      <w:bookmarkStart w:id="49" w:name="_Toc184312137"/>
      <w:bookmarkEnd w:id="49"/>
      <w:bookmarkStart w:id="50" w:name="_Toc184313247"/>
      <w:bookmarkEnd w:id="50"/>
      <w:bookmarkStart w:id="51" w:name="_Toc184310309"/>
      <w:bookmarkEnd w:id="51"/>
      <w:bookmarkStart w:id="52" w:name="_Toc184310325"/>
      <w:bookmarkEnd w:id="52"/>
      <w:bookmarkStart w:id="53" w:name="_Toc184312071"/>
      <w:bookmarkEnd w:id="53"/>
      <w:bookmarkStart w:id="54" w:name="_Toc184313257"/>
      <w:bookmarkEnd w:id="54"/>
      <w:bookmarkStart w:id="55" w:name="_Toc184314453"/>
      <w:bookmarkEnd w:id="55"/>
      <w:bookmarkStart w:id="56" w:name="_Toc184308069"/>
      <w:bookmarkEnd w:id="56"/>
      <w:bookmarkStart w:id="57" w:name="_Toc184308053"/>
      <w:bookmarkEnd w:id="57"/>
      <w:bookmarkStart w:id="58" w:name="_Toc184313272"/>
      <w:bookmarkEnd w:id="58"/>
      <w:bookmarkStart w:id="59" w:name="_Toc184308083"/>
      <w:bookmarkEnd w:id="59"/>
      <w:bookmarkStart w:id="60" w:name="_Toc184313291"/>
      <w:bookmarkEnd w:id="60"/>
      <w:bookmarkStart w:id="61" w:name="_Toc184314473"/>
      <w:bookmarkEnd w:id="61"/>
      <w:bookmarkStart w:id="62" w:name="_Toc184314426"/>
      <w:bookmarkEnd w:id="62"/>
      <w:bookmarkStart w:id="63" w:name="_Toc184308060"/>
      <w:bookmarkEnd w:id="63"/>
      <w:bookmarkStart w:id="64" w:name="_Toc184313307"/>
      <w:bookmarkEnd w:id="64"/>
      <w:bookmarkStart w:id="65" w:name="_Toc184313246"/>
      <w:bookmarkEnd w:id="65"/>
      <w:bookmarkStart w:id="66" w:name="_Toc184312088"/>
      <w:bookmarkEnd w:id="66"/>
      <w:bookmarkStart w:id="67" w:name="_Toc184310320"/>
      <w:bookmarkEnd w:id="67"/>
      <w:bookmarkStart w:id="68" w:name="_Toc184314441"/>
      <w:bookmarkEnd w:id="68"/>
      <w:bookmarkStart w:id="69" w:name="_Toc184313255"/>
      <w:bookmarkEnd w:id="69"/>
      <w:bookmarkStart w:id="70" w:name="_Toc184314416"/>
      <w:bookmarkEnd w:id="70"/>
      <w:bookmarkStart w:id="71" w:name="_Toc184313260"/>
      <w:bookmarkEnd w:id="71"/>
      <w:bookmarkStart w:id="72" w:name="_Toc184308086"/>
      <w:bookmarkEnd w:id="72"/>
      <w:bookmarkStart w:id="73" w:name="_Toc184313285"/>
      <w:bookmarkEnd w:id="73"/>
      <w:bookmarkStart w:id="74" w:name="_Toc184312110"/>
      <w:bookmarkEnd w:id="74"/>
      <w:bookmarkStart w:id="75" w:name="_Toc184312079"/>
      <w:bookmarkEnd w:id="75"/>
      <w:bookmarkStart w:id="76" w:name="_Toc184314431"/>
      <w:bookmarkEnd w:id="76"/>
      <w:bookmarkStart w:id="77" w:name="_Toc184308075"/>
      <w:bookmarkEnd w:id="77"/>
      <w:bookmarkStart w:id="78" w:name="_Toc184314440"/>
      <w:bookmarkEnd w:id="78"/>
      <w:bookmarkStart w:id="79" w:name="_Toc184313284"/>
      <w:bookmarkEnd w:id="79"/>
      <w:bookmarkStart w:id="80" w:name="_Toc184308057"/>
      <w:bookmarkEnd w:id="80"/>
      <w:bookmarkStart w:id="81" w:name="_Toc184310306"/>
      <w:bookmarkEnd w:id="81"/>
      <w:bookmarkStart w:id="82" w:name="_Toc184314434"/>
      <w:bookmarkEnd w:id="82"/>
      <w:bookmarkStart w:id="83" w:name="_Toc184314479"/>
      <w:bookmarkEnd w:id="83"/>
      <w:bookmarkStart w:id="84" w:name="_Toc184312126"/>
      <w:bookmarkEnd w:id="84"/>
      <w:bookmarkStart w:id="85" w:name="_Toc184313300"/>
      <w:bookmarkEnd w:id="85"/>
      <w:bookmarkStart w:id="86" w:name="_Toc184310343"/>
      <w:bookmarkEnd w:id="86"/>
      <w:bookmarkStart w:id="87" w:name="_Toc184314451"/>
      <w:bookmarkEnd w:id="87"/>
      <w:bookmarkStart w:id="88" w:name="_Toc184313245"/>
      <w:bookmarkEnd w:id="88"/>
      <w:bookmarkStart w:id="89" w:name="_Toc184310293"/>
      <w:bookmarkEnd w:id="89"/>
      <w:bookmarkStart w:id="90" w:name="_Toc184312136"/>
      <w:bookmarkEnd w:id="90"/>
      <w:bookmarkStart w:id="91" w:name="_Toc184310328"/>
      <w:bookmarkEnd w:id="91"/>
      <w:bookmarkStart w:id="92" w:name="_Toc184310279"/>
      <w:bookmarkEnd w:id="92"/>
      <w:bookmarkStart w:id="93" w:name="_Toc184312087"/>
      <w:bookmarkEnd w:id="93"/>
      <w:bookmarkStart w:id="94" w:name="_Toc184310274"/>
      <w:bookmarkEnd w:id="94"/>
      <w:bookmarkStart w:id="95" w:name="_Toc184308096"/>
      <w:bookmarkEnd w:id="95"/>
      <w:bookmarkStart w:id="96" w:name="_Toc184313253"/>
      <w:bookmarkEnd w:id="96"/>
      <w:bookmarkStart w:id="97" w:name="_Toc184310301"/>
      <w:bookmarkEnd w:id="97"/>
      <w:bookmarkStart w:id="98" w:name="_Toc184313249"/>
      <w:bookmarkEnd w:id="98"/>
      <w:bookmarkStart w:id="99" w:name="_Toc184312115"/>
      <w:bookmarkEnd w:id="99"/>
      <w:bookmarkStart w:id="100" w:name="_Toc184308068"/>
      <w:bookmarkEnd w:id="100"/>
      <w:bookmarkStart w:id="101" w:name="_Toc184312111"/>
      <w:bookmarkEnd w:id="101"/>
      <w:bookmarkStart w:id="102" w:name="_Toc184313281"/>
      <w:bookmarkEnd w:id="102"/>
      <w:bookmarkStart w:id="103" w:name="_Toc184308064"/>
      <w:bookmarkEnd w:id="103"/>
      <w:bookmarkStart w:id="104" w:name="_Toc184314433"/>
      <w:bookmarkEnd w:id="104"/>
      <w:bookmarkStart w:id="105" w:name="_Toc184310332"/>
      <w:bookmarkEnd w:id="105"/>
      <w:bookmarkStart w:id="106" w:name="_Toc184312101"/>
      <w:bookmarkEnd w:id="106"/>
      <w:bookmarkStart w:id="107" w:name="_Toc184314448"/>
      <w:bookmarkEnd w:id="107"/>
      <w:bookmarkStart w:id="108" w:name="_Toc184312080"/>
      <w:bookmarkEnd w:id="108"/>
      <w:bookmarkStart w:id="109" w:name="_Toc184313269"/>
      <w:bookmarkEnd w:id="109"/>
      <w:bookmarkStart w:id="110" w:name="_Toc184313287"/>
      <w:bookmarkEnd w:id="110"/>
      <w:bookmarkStart w:id="111" w:name="_Toc184310326"/>
      <w:bookmarkEnd w:id="111"/>
      <w:bookmarkStart w:id="112" w:name="_Toc184310324"/>
      <w:bookmarkEnd w:id="112"/>
      <w:bookmarkStart w:id="113" w:name="_Toc184313278"/>
      <w:bookmarkEnd w:id="113"/>
      <w:bookmarkStart w:id="114" w:name="_Toc184312104"/>
      <w:bookmarkEnd w:id="114"/>
      <w:bookmarkStart w:id="115" w:name="_Toc184314443"/>
      <w:bookmarkEnd w:id="115"/>
      <w:bookmarkStart w:id="116" w:name="_Toc184308039"/>
      <w:bookmarkEnd w:id="116"/>
      <w:bookmarkStart w:id="117" w:name="_Toc184308065"/>
      <w:bookmarkEnd w:id="117"/>
      <w:bookmarkStart w:id="118" w:name="_Toc184308038"/>
      <w:bookmarkEnd w:id="118"/>
      <w:bookmarkStart w:id="119" w:name="_Toc184308094"/>
      <w:bookmarkEnd w:id="119"/>
      <w:bookmarkStart w:id="120" w:name="_Toc184310284"/>
      <w:bookmarkEnd w:id="120"/>
      <w:bookmarkStart w:id="121" w:name="_Toc184313248"/>
      <w:bookmarkEnd w:id="121"/>
      <w:bookmarkStart w:id="122" w:name="_Toc184313301"/>
      <w:bookmarkEnd w:id="122"/>
      <w:bookmarkStart w:id="123" w:name="_Toc184313298"/>
      <w:bookmarkEnd w:id="123"/>
      <w:bookmarkStart w:id="124" w:name="_Toc184312067"/>
      <w:bookmarkEnd w:id="124"/>
      <w:bookmarkStart w:id="125" w:name="_Toc184313243"/>
      <w:bookmarkEnd w:id="125"/>
      <w:bookmarkStart w:id="126" w:name="_Toc184308063"/>
      <w:bookmarkEnd w:id="126"/>
      <w:bookmarkStart w:id="127" w:name="_Toc184312130"/>
      <w:bookmarkEnd w:id="127"/>
      <w:bookmarkStart w:id="128" w:name="_Toc184310331"/>
      <w:bookmarkEnd w:id="128"/>
      <w:bookmarkStart w:id="129" w:name="_Toc184314437"/>
      <w:bookmarkEnd w:id="129"/>
      <w:bookmarkStart w:id="130" w:name="_Toc184313240"/>
      <w:bookmarkEnd w:id="130"/>
      <w:bookmarkStart w:id="131" w:name="_Toc184312085"/>
      <w:bookmarkEnd w:id="131"/>
      <w:bookmarkStart w:id="132" w:name="_Toc184308088"/>
      <w:bookmarkEnd w:id="132"/>
      <w:bookmarkStart w:id="133" w:name="_Toc184308058"/>
      <w:bookmarkEnd w:id="133"/>
      <w:bookmarkStart w:id="134" w:name="_Toc184314411"/>
      <w:bookmarkEnd w:id="134"/>
      <w:bookmarkStart w:id="135" w:name="_Toc184312127"/>
      <w:bookmarkEnd w:id="135"/>
      <w:bookmarkStart w:id="136" w:name="_Toc184314429"/>
      <w:bookmarkEnd w:id="136"/>
      <w:bookmarkStart w:id="137" w:name="_Toc184312078"/>
      <w:bookmarkEnd w:id="137"/>
      <w:bookmarkStart w:id="138" w:name="_Toc184314459"/>
      <w:bookmarkEnd w:id="138"/>
      <w:bookmarkStart w:id="139" w:name="_Toc184314444"/>
      <w:bookmarkEnd w:id="139"/>
      <w:bookmarkStart w:id="140" w:name="_Toc184313296"/>
      <w:bookmarkEnd w:id="140"/>
      <w:bookmarkStart w:id="141" w:name="_Toc184313292"/>
      <w:bookmarkEnd w:id="141"/>
      <w:bookmarkStart w:id="142" w:name="_Toc184312086"/>
      <w:bookmarkEnd w:id="142"/>
      <w:bookmarkStart w:id="143" w:name="_Toc184308084"/>
      <w:bookmarkEnd w:id="143"/>
      <w:bookmarkStart w:id="144" w:name="_Toc184308049"/>
      <w:bookmarkEnd w:id="144"/>
      <w:bookmarkStart w:id="145" w:name="_Toc184314455"/>
      <w:bookmarkEnd w:id="145"/>
      <w:bookmarkStart w:id="146" w:name="_Toc184313256"/>
      <w:bookmarkEnd w:id="146"/>
      <w:bookmarkStart w:id="147" w:name="_Toc184310289"/>
      <w:bookmarkEnd w:id="147"/>
      <w:bookmarkStart w:id="148" w:name="_Toc184313250"/>
      <w:bookmarkEnd w:id="148"/>
      <w:bookmarkStart w:id="149" w:name="_Toc184310304"/>
      <w:bookmarkEnd w:id="149"/>
      <w:bookmarkStart w:id="150" w:name="_Toc184310283"/>
      <w:bookmarkEnd w:id="150"/>
      <w:bookmarkStart w:id="151" w:name="_Toc184314472"/>
      <w:bookmarkEnd w:id="151"/>
      <w:bookmarkStart w:id="152" w:name="_Toc184312083"/>
      <w:bookmarkEnd w:id="152"/>
      <w:bookmarkStart w:id="153" w:name="_Toc184308108"/>
      <w:bookmarkEnd w:id="153"/>
      <w:bookmarkStart w:id="154" w:name="_Toc184314471"/>
      <w:bookmarkEnd w:id="154"/>
      <w:bookmarkStart w:id="155" w:name="_Toc184314438"/>
      <w:bookmarkEnd w:id="155"/>
      <w:bookmarkStart w:id="156" w:name="_Toc184313308"/>
      <w:bookmarkEnd w:id="156"/>
      <w:bookmarkStart w:id="157" w:name="_Toc184308101"/>
      <w:bookmarkEnd w:id="157"/>
      <w:bookmarkStart w:id="158" w:name="_Toc184308090"/>
      <w:bookmarkEnd w:id="158"/>
      <w:bookmarkStart w:id="159" w:name="_Toc184312076"/>
      <w:bookmarkEnd w:id="159"/>
      <w:bookmarkStart w:id="160" w:name="_Toc184313266"/>
      <w:bookmarkEnd w:id="160"/>
      <w:bookmarkStart w:id="161" w:name="_Toc184310282"/>
      <w:bookmarkEnd w:id="161"/>
      <w:bookmarkStart w:id="162" w:name="_Toc184308056"/>
      <w:bookmarkEnd w:id="162"/>
      <w:bookmarkStart w:id="163" w:name="_Toc184310300"/>
      <w:bookmarkEnd w:id="163"/>
      <w:bookmarkStart w:id="164" w:name="_Toc184314466"/>
      <w:bookmarkEnd w:id="164"/>
      <w:bookmarkStart w:id="165" w:name="_Toc184310303"/>
      <w:bookmarkEnd w:id="165"/>
      <w:bookmarkStart w:id="166" w:name="_Toc184314477"/>
      <w:bookmarkEnd w:id="166"/>
      <w:bookmarkStart w:id="167" w:name="_Toc184310333"/>
      <w:bookmarkEnd w:id="167"/>
      <w:bookmarkStart w:id="168" w:name="_Toc184313289"/>
      <w:bookmarkEnd w:id="168"/>
      <w:bookmarkStart w:id="169" w:name="_Toc184312072"/>
      <w:bookmarkEnd w:id="169"/>
      <w:bookmarkStart w:id="170" w:name="_Toc184310341"/>
      <w:bookmarkEnd w:id="170"/>
      <w:bookmarkStart w:id="171" w:name="_Toc184312093"/>
      <w:bookmarkEnd w:id="171"/>
      <w:bookmarkStart w:id="172" w:name="_Toc184310294"/>
      <w:bookmarkEnd w:id="172"/>
      <w:bookmarkStart w:id="173" w:name="_Toc184312069"/>
      <w:bookmarkEnd w:id="173"/>
      <w:bookmarkStart w:id="174" w:name="_Toc184313263"/>
      <w:bookmarkEnd w:id="174"/>
      <w:bookmarkStart w:id="175" w:name="_Toc184308092"/>
      <w:bookmarkEnd w:id="175"/>
      <w:bookmarkStart w:id="176" w:name="_Toc184314461"/>
      <w:bookmarkEnd w:id="176"/>
      <w:bookmarkStart w:id="177" w:name="_Toc184313274"/>
      <w:bookmarkEnd w:id="177"/>
      <w:bookmarkStart w:id="178" w:name="_Toc184312074"/>
      <w:bookmarkEnd w:id="178"/>
      <w:bookmarkStart w:id="179" w:name="_Toc184310312"/>
      <w:bookmarkEnd w:id="179"/>
      <w:bookmarkStart w:id="180" w:name="_Toc184310335"/>
      <w:bookmarkEnd w:id="180"/>
      <w:bookmarkStart w:id="181" w:name="_Toc184312089"/>
      <w:bookmarkEnd w:id="181"/>
      <w:bookmarkStart w:id="182" w:name="_Toc184313238"/>
      <w:bookmarkEnd w:id="182"/>
      <w:bookmarkStart w:id="183" w:name="_Toc184310323"/>
      <w:bookmarkEnd w:id="183"/>
      <w:bookmarkStart w:id="184" w:name="_Toc184308082"/>
      <w:bookmarkEnd w:id="184"/>
      <w:bookmarkStart w:id="185" w:name="_Toc184310307"/>
      <w:bookmarkEnd w:id="185"/>
      <w:bookmarkStart w:id="186" w:name="_Toc184313252"/>
      <w:bookmarkEnd w:id="186"/>
      <w:bookmarkStart w:id="187" w:name="_Toc184310281"/>
      <w:bookmarkEnd w:id="187"/>
      <w:bookmarkStart w:id="188" w:name="_Toc184314476"/>
      <w:bookmarkEnd w:id="188"/>
      <w:bookmarkStart w:id="189" w:name="_Toc184312100"/>
      <w:bookmarkEnd w:id="189"/>
      <w:bookmarkStart w:id="190" w:name="_Toc184313254"/>
      <w:bookmarkEnd w:id="190"/>
      <w:bookmarkStart w:id="191" w:name="_Toc184314469"/>
      <w:bookmarkEnd w:id="191"/>
      <w:bookmarkStart w:id="192" w:name="_Toc184313309"/>
      <w:bookmarkEnd w:id="192"/>
      <w:bookmarkStart w:id="193" w:name="_Toc184310277"/>
      <w:bookmarkEnd w:id="193"/>
      <w:bookmarkStart w:id="194" w:name="_Toc184312094"/>
      <w:bookmarkEnd w:id="194"/>
      <w:bookmarkStart w:id="195" w:name="_Toc184308097"/>
      <w:bookmarkEnd w:id="195"/>
      <w:bookmarkStart w:id="196" w:name="_Toc184310317"/>
      <w:bookmarkEnd w:id="196"/>
      <w:bookmarkStart w:id="197" w:name="_Toc184310308"/>
      <w:bookmarkEnd w:id="197"/>
      <w:bookmarkStart w:id="198" w:name="_Toc184310340"/>
      <w:bookmarkEnd w:id="198"/>
      <w:bookmarkStart w:id="199" w:name="_Toc184310329"/>
      <w:bookmarkEnd w:id="199"/>
      <w:bookmarkStart w:id="200" w:name="_Toc184314470"/>
      <w:bookmarkEnd w:id="200"/>
      <w:bookmarkStart w:id="201" w:name="_Toc184308102"/>
      <w:bookmarkEnd w:id="201"/>
      <w:bookmarkStart w:id="202" w:name="_Toc184314442"/>
      <w:bookmarkEnd w:id="202"/>
      <w:bookmarkStart w:id="203" w:name="_Toc184312073"/>
      <w:bookmarkEnd w:id="203"/>
      <w:bookmarkStart w:id="204" w:name="_Toc184312095"/>
      <w:bookmarkEnd w:id="204"/>
      <w:bookmarkStart w:id="205" w:name="_Toc184310288"/>
      <w:bookmarkEnd w:id="205"/>
      <w:bookmarkStart w:id="206" w:name="_Toc184313265"/>
      <w:bookmarkEnd w:id="206"/>
      <w:bookmarkStart w:id="207" w:name="_Toc184310275"/>
      <w:bookmarkEnd w:id="207"/>
      <w:bookmarkStart w:id="208" w:name="_Toc184310313"/>
      <w:bookmarkEnd w:id="208"/>
      <w:bookmarkStart w:id="209" w:name="_Toc184314432"/>
      <w:bookmarkEnd w:id="209"/>
      <w:bookmarkStart w:id="210" w:name="_Toc184308085"/>
      <w:bookmarkEnd w:id="210"/>
      <w:bookmarkStart w:id="211" w:name="_Toc184308099"/>
      <w:bookmarkEnd w:id="211"/>
      <w:bookmarkStart w:id="212" w:name="_Toc184310319"/>
      <w:bookmarkEnd w:id="212"/>
      <w:bookmarkStart w:id="213" w:name="_Toc184310278"/>
      <w:bookmarkEnd w:id="213"/>
      <w:bookmarkStart w:id="214" w:name="_Toc184313273"/>
      <w:bookmarkEnd w:id="214"/>
      <w:bookmarkStart w:id="215" w:name="_Toc184308046"/>
      <w:bookmarkEnd w:id="215"/>
      <w:bookmarkStart w:id="216" w:name="_Toc184314425"/>
      <w:bookmarkEnd w:id="216"/>
      <w:bookmarkStart w:id="217" w:name="_Toc184312114"/>
      <w:bookmarkEnd w:id="217"/>
      <w:bookmarkStart w:id="218" w:name="_Toc184308098"/>
      <w:bookmarkEnd w:id="218"/>
      <w:bookmarkStart w:id="219" w:name="_Toc184310327"/>
      <w:bookmarkEnd w:id="219"/>
      <w:bookmarkStart w:id="220" w:name="_Toc184312129"/>
      <w:bookmarkEnd w:id="220"/>
      <w:bookmarkStart w:id="221" w:name="_Toc184308066"/>
      <w:bookmarkEnd w:id="221"/>
      <w:bookmarkStart w:id="222" w:name="_Toc184314456"/>
      <w:bookmarkEnd w:id="222"/>
      <w:bookmarkStart w:id="223" w:name="_Toc184312098"/>
      <w:bookmarkEnd w:id="223"/>
      <w:bookmarkStart w:id="224" w:name="_Toc184313270"/>
      <w:bookmarkEnd w:id="224"/>
      <w:bookmarkStart w:id="225" w:name="_Toc184312103"/>
      <w:bookmarkEnd w:id="225"/>
      <w:bookmarkStart w:id="226" w:name="_Toc184308067"/>
      <w:bookmarkEnd w:id="226"/>
      <w:bookmarkStart w:id="227" w:name="_Toc184312099"/>
      <w:bookmarkEnd w:id="227"/>
      <w:bookmarkStart w:id="228" w:name="_Toc184312128"/>
      <w:bookmarkEnd w:id="228"/>
      <w:bookmarkStart w:id="229" w:name="_Toc184312108"/>
      <w:bookmarkEnd w:id="229"/>
      <w:bookmarkStart w:id="230" w:name="_Toc184310314"/>
      <w:bookmarkEnd w:id="230"/>
      <w:bookmarkStart w:id="231" w:name="_Toc184313290"/>
      <w:bookmarkEnd w:id="231"/>
      <w:bookmarkStart w:id="232" w:name="_Toc184314430"/>
      <w:bookmarkEnd w:id="232"/>
      <w:bookmarkStart w:id="233" w:name="_Toc184313286"/>
      <w:bookmarkEnd w:id="233"/>
      <w:bookmarkStart w:id="234" w:name="_Toc184314414"/>
      <w:bookmarkEnd w:id="234"/>
      <w:bookmarkStart w:id="235" w:name="_Toc184314454"/>
      <w:bookmarkEnd w:id="235"/>
      <w:bookmarkStart w:id="236" w:name="_Toc184312133"/>
      <w:bookmarkEnd w:id="236"/>
      <w:bookmarkStart w:id="237" w:name="_Toc184314417"/>
      <w:bookmarkEnd w:id="237"/>
      <w:bookmarkStart w:id="238" w:name="_Toc184313239"/>
      <w:bookmarkEnd w:id="238"/>
      <w:bookmarkStart w:id="239" w:name="_Toc184308091"/>
      <w:bookmarkEnd w:id="239"/>
      <w:bookmarkStart w:id="240" w:name="_Toc184313305"/>
      <w:bookmarkEnd w:id="240"/>
      <w:bookmarkStart w:id="241" w:name="_Toc184308103"/>
      <w:bookmarkEnd w:id="241"/>
      <w:bookmarkStart w:id="242" w:name="_Toc184312102"/>
      <w:bookmarkEnd w:id="242"/>
      <w:bookmarkStart w:id="243" w:name="_Toc184314446"/>
      <w:bookmarkEnd w:id="243"/>
      <w:bookmarkStart w:id="244" w:name="_Toc184314467"/>
      <w:bookmarkEnd w:id="244"/>
      <w:bookmarkStart w:id="245" w:name="_Toc184308106"/>
      <w:bookmarkEnd w:id="245"/>
      <w:bookmarkStart w:id="246" w:name="_Toc184312068"/>
      <w:bookmarkEnd w:id="246"/>
      <w:bookmarkStart w:id="247" w:name="_Toc184308051"/>
      <w:bookmarkEnd w:id="247"/>
      <w:bookmarkStart w:id="248" w:name="_Toc184313244"/>
      <w:bookmarkEnd w:id="248"/>
      <w:bookmarkStart w:id="249" w:name="_Toc184313259"/>
      <w:bookmarkEnd w:id="249"/>
      <w:bookmarkStart w:id="250" w:name="_Toc184313303"/>
      <w:bookmarkEnd w:id="250"/>
      <w:bookmarkStart w:id="251" w:name="_Toc184314482"/>
      <w:bookmarkEnd w:id="251"/>
      <w:bookmarkStart w:id="252" w:name="_Toc184312117"/>
      <w:bookmarkEnd w:id="252"/>
      <w:bookmarkStart w:id="253" w:name="_Toc184313262"/>
      <w:bookmarkEnd w:id="253"/>
      <w:bookmarkStart w:id="254" w:name="_Toc184313268"/>
      <w:bookmarkEnd w:id="254"/>
      <w:bookmarkStart w:id="255" w:name="_Toc184308081"/>
      <w:bookmarkEnd w:id="255"/>
      <w:bookmarkStart w:id="256" w:name="_Toc184310290"/>
      <w:bookmarkEnd w:id="256"/>
      <w:bookmarkStart w:id="257" w:name="_Toc184308080"/>
      <w:bookmarkEnd w:id="257"/>
      <w:bookmarkStart w:id="258" w:name="_Toc184310302"/>
      <w:bookmarkEnd w:id="258"/>
      <w:bookmarkStart w:id="259" w:name="_Toc184308043"/>
      <w:bookmarkEnd w:id="259"/>
      <w:bookmarkStart w:id="260" w:name="_Toc184313275"/>
      <w:bookmarkEnd w:id="260"/>
      <w:bookmarkStart w:id="261" w:name="_Toc184308074"/>
      <w:bookmarkEnd w:id="261"/>
      <w:bookmarkStart w:id="262" w:name="_Toc184314410"/>
      <w:bookmarkEnd w:id="262"/>
      <w:bookmarkStart w:id="263" w:name="_Toc184308042"/>
      <w:bookmarkEnd w:id="263"/>
      <w:bookmarkStart w:id="264" w:name="_Toc184314428"/>
      <w:bookmarkEnd w:id="264"/>
      <w:bookmarkStart w:id="265" w:name="_Toc184313283"/>
      <w:bookmarkEnd w:id="265"/>
      <w:bookmarkStart w:id="266" w:name="_Toc184312091"/>
      <w:bookmarkEnd w:id="266"/>
      <w:bookmarkStart w:id="267" w:name="_Toc184308045"/>
      <w:bookmarkEnd w:id="267"/>
      <w:bookmarkStart w:id="268" w:name="_Toc184308050"/>
      <w:bookmarkEnd w:id="268"/>
      <w:bookmarkStart w:id="269" w:name="_Toc184313261"/>
      <w:bookmarkEnd w:id="269"/>
      <w:bookmarkStart w:id="270" w:name="_Toc184312090"/>
      <w:bookmarkEnd w:id="270"/>
      <w:bookmarkStart w:id="271" w:name="_Toc184313306"/>
      <w:bookmarkEnd w:id="271"/>
      <w:bookmarkStart w:id="272" w:name="_Toc184312122"/>
      <w:bookmarkEnd w:id="272"/>
      <w:bookmarkStart w:id="273" w:name="_Toc184310285"/>
      <w:bookmarkEnd w:id="273"/>
      <w:bookmarkStart w:id="274" w:name="_Toc184308072"/>
      <w:bookmarkEnd w:id="274"/>
      <w:bookmarkStart w:id="275" w:name="_Toc184308071"/>
      <w:bookmarkEnd w:id="275"/>
      <w:bookmarkStart w:id="276" w:name="_Toc184308095"/>
      <w:bookmarkEnd w:id="276"/>
      <w:bookmarkStart w:id="277" w:name="_Toc184312138"/>
      <w:bookmarkEnd w:id="277"/>
      <w:bookmarkStart w:id="278" w:name="_Toc184308044"/>
      <w:bookmarkEnd w:id="278"/>
      <w:bookmarkStart w:id="279" w:name="_Toc184313293"/>
      <w:bookmarkEnd w:id="279"/>
      <w:bookmarkStart w:id="280" w:name="_Toc184310339"/>
      <w:bookmarkEnd w:id="280"/>
      <w:bookmarkStart w:id="281" w:name="_Toc184310296"/>
      <w:bookmarkEnd w:id="281"/>
      <w:bookmarkStart w:id="282" w:name="_Toc184313294"/>
      <w:bookmarkEnd w:id="282"/>
      <w:bookmarkStart w:id="283" w:name="_Toc184312070"/>
      <w:bookmarkEnd w:id="283"/>
      <w:bookmarkStart w:id="284" w:name="_Toc184312121"/>
      <w:bookmarkEnd w:id="284"/>
      <w:bookmarkStart w:id="285" w:name="_Toc184313271"/>
      <w:bookmarkEnd w:id="285"/>
      <w:bookmarkStart w:id="286" w:name="_Toc184308100"/>
      <w:bookmarkEnd w:id="286"/>
      <w:bookmarkStart w:id="287" w:name="_Toc184314462"/>
      <w:bookmarkEnd w:id="287"/>
      <w:bookmarkStart w:id="288" w:name="_Toc184312134"/>
      <w:bookmarkEnd w:id="288"/>
      <w:bookmarkStart w:id="289" w:name="_Toc184310272"/>
      <w:bookmarkEnd w:id="289"/>
      <w:bookmarkStart w:id="290" w:name="_Toc184310292"/>
      <w:bookmarkEnd w:id="290"/>
      <w:bookmarkStart w:id="291" w:name="_Toc184312118"/>
      <w:bookmarkEnd w:id="291"/>
      <w:bookmarkStart w:id="292" w:name="_Toc184310305"/>
      <w:bookmarkEnd w:id="292"/>
      <w:bookmarkStart w:id="293" w:name="_Toc184310337"/>
      <w:bookmarkEnd w:id="293"/>
      <w:bookmarkStart w:id="294" w:name="_Toc184308087"/>
      <w:bookmarkEnd w:id="294"/>
      <w:bookmarkStart w:id="295" w:name="_Toc184312084"/>
      <w:bookmarkEnd w:id="295"/>
      <w:bookmarkStart w:id="296" w:name="_Toc184313295"/>
      <w:bookmarkEnd w:id="296"/>
      <w:bookmarkStart w:id="297" w:name="_Toc184314415"/>
      <w:bookmarkEnd w:id="297"/>
      <w:bookmarkStart w:id="298" w:name="_Toc184314468"/>
      <w:bookmarkEnd w:id="298"/>
      <w:bookmarkStart w:id="299" w:name="_Toc184312131"/>
      <w:bookmarkEnd w:id="299"/>
      <w:bookmarkStart w:id="300" w:name="_Toc184314465"/>
      <w:bookmarkEnd w:id="300"/>
      <w:bookmarkStart w:id="301" w:name="_Toc184313299"/>
      <w:bookmarkEnd w:id="301"/>
      <w:bookmarkStart w:id="302" w:name="_Toc184310295"/>
      <w:bookmarkEnd w:id="302"/>
      <w:bookmarkStart w:id="303" w:name="_Toc184314464"/>
      <w:bookmarkEnd w:id="303"/>
      <w:bookmarkStart w:id="304" w:name="_Toc184313302"/>
      <w:bookmarkEnd w:id="304"/>
      <w:bookmarkStart w:id="305" w:name="_Toc184312116"/>
      <w:bookmarkEnd w:id="305"/>
      <w:bookmarkStart w:id="306" w:name="_Toc184313267"/>
      <w:bookmarkEnd w:id="306"/>
      <w:bookmarkStart w:id="307" w:name="_Toc184314450"/>
      <w:bookmarkEnd w:id="307"/>
      <w:bookmarkStart w:id="308" w:name="_Toc184313241"/>
      <w:bookmarkEnd w:id="308"/>
      <w:bookmarkStart w:id="309" w:name="_Toc184308107"/>
      <w:bookmarkEnd w:id="309"/>
      <w:bookmarkStart w:id="310" w:name="_Toc184312112"/>
      <w:bookmarkEnd w:id="310"/>
      <w:bookmarkStart w:id="311" w:name="_Toc184308078"/>
      <w:bookmarkEnd w:id="311"/>
      <w:bookmarkStart w:id="312" w:name="_Toc184314463"/>
      <w:bookmarkEnd w:id="312"/>
      <w:bookmarkStart w:id="313" w:name="_Toc184314481"/>
      <w:bookmarkEnd w:id="313"/>
      <w:bookmarkStart w:id="314" w:name="_Toc184308076"/>
      <w:bookmarkEnd w:id="314"/>
      <w:bookmarkStart w:id="315" w:name="_Toc184310318"/>
      <w:bookmarkEnd w:id="315"/>
      <w:bookmarkStart w:id="316" w:name="_Toc184313304"/>
      <w:bookmarkEnd w:id="316"/>
      <w:bookmarkStart w:id="317" w:name="_Toc184313277"/>
      <w:bookmarkEnd w:id="317"/>
      <w:bookmarkStart w:id="318" w:name="_Toc184312125"/>
      <w:bookmarkEnd w:id="318"/>
      <w:bookmarkStart w:id="319" w:name="_Toc184310322"/>
      <w:bookmarkEnd w:id="319"/>
      <w:bookmarkStart w:id="320" w:name="_Toc184312120"/>
      <w:bookmarkEnd w:id="320"/>
      <w:bookmarkStart w:id="321" w:name="_Toc184310334"/>
      <w:bookmarkEnd w:id="321"/>
      <w:bookmarkStart w:id="322" w:name="_Toc184308037"/>
      <w:bookmarkEnd w:id="322"/>
      <w:bookmarkStart w:id="323" w:name="_Toc184308093"/>
      <w:bookmarkEnd w:id="323"/>
      <w:bookmarkStart w:id="324" w:name="_Toc184310311"/>
      <w:bookmarkEnd w:id="324"/>
      <w:bookmarkStart w:id="325" w:name="_Toc184314422"/>
      <w:bookmarkEnd w:id="325"/>
      <w:bookmarkStart w:id="326" w:name="_Toc184313258"/>
      <w:bookmarkEnd w:id="326"/>
      <w:bookmarkStart w:id="327" w:name="_Toc184314419"/>
      <w:bookmarkEnd w:id="327"/>
      <w:bookmarkStart w:id="328" w:name="_Toc184312077"/>
      <w:bookmarkEnd w:id="328"/>
      <w:bookmarkStart w:id="329" w:name="_Toc184314457"/>
      <w:bookmarkEnd w:id="329"/>
      <w:bookmarkStart w:id="330" w:name="_Toc184310287"/>
      <w:bookmarkEnd w:id="330"/>
      <w:bookmarkStart w:id="331" w:name="_Toc184312092"/>
      <w:bookmarkEnd w:id="331"/>
      <w:bookmarkStart w:id="332" w:name="_Toc184312123"/>
      <w:bookmarkEnd w:id="332"/>
      <w:bookmarkStart w:id="333" w:name="_Toc184308036"/>
      <w:bookmarkEnd w:id="333"/>
      <w:bookmarkStart w:id="334" w:name="_Toc184314423"/>
      <w:bookmarkEnd w:id="334"/>
      <w:bookmarkStart w:id="335" w:name="_Toc184310297"/>
      <w:bookmarkEnd w:id="335"/>
      <w:bookmarkStart w:id="336" w:name="_Toc184313242"/>
      <w:bookmarkEnd w:id="336"/>
      <w:bookmarkStart w:id="337" w:name="_Toc184308048"/>
      <w:bookmarkEnd w:id="337"/>
      <w:bookmarkStart w:id="338" w:name="_Toc184312075"/>
      <w:bookmarkEnd w:id="338"/>
      <w:bookmarkStart w:id="339" w:name="_Toc184314460"/>
      <w:bookmarkEnd w:id="339"/>
      <w:bookmarkStart w:id="340" w:name="_Toc184314445"/>
      <w:bookmarkEnd w:id="340"/>
      <w:bookmarkStart w:id="341" w:name="_Toc184312119"/>
      <w:bookmarkEnd w:id="341"/>
      <w:bookmarkStart w:id="342" w:name="_Toc184314480"/>
      <w:bookmarkEnd w:id="342"/>
      <w:bookmarkStart w:id="343" w:name="_Toc184310338"/>
      <w:bookmarkEnd w:id="343"/>
      <w:bookmarkStart w:id="344" w:name="_Toc184312113"/>
      <w:bookmarkEnd w:id="344"/>
      <w:bookmarkStart w:id="345" w:name="_Toc184313279"/>
      <w:bookmarkEnd w:id="345"/>
      <w:bookmarkStart w:id="346" w:name="_Toc184308073"/>
      <w:bookmarkEnd w:id="346"/>
      <w:bookmarkStart w:id="347" w:name="_Toc184308041"/>
      <w:bookmarkEnd w:id="347"/>
      <w:bookmarkStart w:id="348" w:name="_Toc184310299"/>
      <w:bookmarkEnd w:id="348"/>
      <w:bookmarkStart w:id="349" w:name="_Toc184314420"/>
      <w:bookmarkEnd w:id="349"/>
      <w:bookmarkStart w:id="350" w:name="_Toc184308089"/>
      <w:bookmarkEnd w:id="350"/>
      <w:bookmarkStart w:id="351" w:name="_Toc184310298"/>
      <w:bookmarkEnd w:id="351"/>
      <w:bookmarkStart w:id="352" w:name="_Toc184310276"/>
      <w:bookmarkEnd w:id="352"/>
      <w:bookmarkStart w:id="353" w:name="_Toc184313280"/>
      <w:bookmarkEnd w:id="353"/>
      <w:bookmarkStart w:id="354" w:name="_Toc184312107"/>
      <w:bookmarkEnd w:id="354"/>
      <w:bookmarkStart w:id="355" w:name="_Toc184312124"/>
      <w:bookmarkEnd w:id="355"/>
      <w:bookmarkStart w:id="356" w:name="_Toc184310315"/>
      <w:bookmarkEnd w:id="356"/>
      <w:bookmarkStart w:id="357" w:name="_Toc184314435"/>
      <w:bookmarkEnd w:id="357"/>
      <w:bookmarkStart w:id="358" w:name="_Toc184310291"/>
      <w:bookmarkEnd w:id="358"/>
      <w:bookmarkStart w:id="359" w:name="_Toc184314412"/>
      <w:bookmarkEnd w:id="359"/>
      <w:bookmarkStart w:id="360" w:name="_Toc184310280"/>
      <w:bookmarkEnd w:id="360"/>
      <w:bookmarkStart w:id="361" w:name="_Toc184314421"/>
      <w:bookmarkEnd w:id="361"/>
      <w:bookmarkStart w:id="362" w:name="_Toc184312109"/>
      <w:bookmarkEnd w:id="362"/>
      <w:bookmarkStart w:id="363" w:name="_Toc184308070"/>
      <w:bookmarkEnd w:id="363"/>
      <w:bookmarkStart w:id="364" w:name="_Toc184314478"/>
      <w:bookmarkEnd w:id="364"/>
      <w:bookmarkStart w:id="365" w:name="_Toc184314439"/>
      <w:bookmarkEnd w:id="365"/>
      <w:bookmarkStart w:id="366" w:name="_Toc184312082"/>
      <w:bookmarkEnd w:id="366"/>
      <w:bookmarkStart w:id="367" w:name="_Toc184310310"/>
      <w:bookmarkEnd w:id="367"/>
      <w:bookmarkStart w:id="368" w:name="_Toc184312132"/>
      <w:bookmarkEnd w:id="368"/>
      <w:bookmarkStart w:id="369" w:name="_Toc184310286"/>
      <w:bookmarkEnd w:id="369"/>
      <w:bookmarkStart w:id="370" w:name="_Toc184313297"/>
      <w:bookmarkEnd w:id="370"/>
      <w:bookmarkStart w:id="371" w:name="_Toc184310344"/>
      <w:bookmarkEnd w:id="371"/>
      <w:bookmarkStart w:id="372" w:name="_Toc184310330"/>
      <w:bookmarkEnd w:id="372"/>
      <w:bookmarkStart w:id="373" w:name="_Toc184313288"/>
      <w:bookmarkEnd w:id="373"/>
      <w:bookmarkStart w:id="374" w:name="_Toc184310321"/>
      <w:bookmarkEnd w:id="374"/>
      <w:bookmarkStart w:id="375" w:name="_Toc184314418"/>
      <w:bookmarkEnd w:id="375"/>
      <w:bookmarkStart w:id="376" w:name="_Toc184314458"/>
      <w:bookmarkEnd w:id="376"/>
      <w:bookmarkStart w:id="377" w:name="_Toc184310342"/>
      <w:bookmarkEnd w:id="377"/>
      <w:bookmarkStart w:id="378" w:name="_Toc184308061"/>
      <w:bookmarkEnd w:id="378"/>
      <w:bookmarkStart w:id="379" w:name="_Toc184310316"/>
      <w:bookmarkEnd w:id="379"/>
      <w:bookmarkStart w:id="380" w:name="_Toc184314449"/>
      <w:bookmarkEnd w:id="380"/>
      <w:bookmarkStart w:id="381" w:name="_Toc184312081"/>
      <w:bookmarkEnd w:id="381"/>
      <w:bookmarkStart w:id="382" w:name="_Toc184312135"/>
      <w:bookmarkEnd w:id="382"/>
      <w:bookmarkStart w:id="383" w:name="_Toc184314475"/>
      <w:bookmarkEnd w:id="383"/>
      <w:bookmarkStart w:id="384" w:name="_Toc184308054"/>
      <w:bookmarkEnd w:id="384"/>
      <w:bookmarkStart w:id="385" w:name="_Toc184308062"/>
      <w:bookmarkEnd w:id="385"/>
      <w:bookmarkStart w:id="386" w:name="_Toc184308105"/>
      <w:bookmarkEnd w:id="386"/>
      <w:bookmarkStart w:id="387" w:name="_Toc184314436"/>
      <w:bookmarkEnd w:id="387"/>
      <w:bookmarkStart w:id="388" w:name="_Toc184314452"/>
      <w:bookmarkEnd w:id="388"/>
      <w:bookmarkStart w:id="389" w:name="_Toc184310336"/>
      <w:bookmarkEnd w:id="389"/>
      <w:bookmarkStart w:id="390" w:name="_Toc184313310"/>
      <w:bookmarkEnd w:id="390"/>
      <w:bookmarkStart w:id="391" w:name="_Toc184308047"/>
      <w:bookmarkEnd w:id="391"/>
      <w:bookmarkStart w:id="392" w:name="_Toc184314427"/>
      <w:bookmarkEnd w:id="392"/>
      <w:bookmarkStart w:id="393" w:name="_Toc184312106"/>
      <w:bookmarkEnd w:id="393"/>
      <w:bookmarkStart w:id="394" w:name="_Toc184314424"/>
      <w:bookmarkEnd w:id="394"/>
      <w:bookmarkStart w:id="395" w:name="_Toc184312105"/>
      <w:bookmarkEnd w:id="395"/>
      <w:bookmarkStart w:id="396" w:name="_Toc184310273"/>
      <w:bookmarkEnd w:id="396"/>
      <w:bookmarkStart w:id="397" w:name="_Toc184313276"/>
      <w:bookmarkEnd w:id="397"/>
      <w:bookmarkStart w:id="398" w:name="_Toc184312139"/>
      <w:bookmarkEnd w:id="398"/>
      <w:bookmarkStart w:id="399" w:name="_Toc184313264"/>
      <w:bookmarkEnd w:id="399"/>
      <w:r>
        <w:rPr>
          <w:rFonts w:hint="eastAsia" w:cs="仿宋" w:asciiTheme="minorEastAsia" w:hAnsiTheme="minorEastAsia"/>
          <w:b/>
          <w:sz w:val="36"/>
          <w:szCs w:val="36"/>
        </w:rPr>
        <w:t>评审方法</w:t>
      </w:r>
    </w:p>
    <w:bookmarkEnd w:id="34"/>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w:t>
      </w:r>
      <w:bookmarkStart w:id="400" w:name="OLE_LINK12"/>
      <w:r>
        <w:rPr>
          <w:rFonts w:hint="eastAsia" w:cs="仿宋" w:asciiTheme="minorEastAsia" w:hAnsiTheme="minorEastAsia"/>
          <w:sz w:val="24"/>
        </w:rPr>
        <w:t>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bookmarkEnd w:id="400"/>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bookmarkStart w:id="401" w:name="OLE_LINK32"/>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bookmarkEnd w:id="401"/>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rPr>
          <w:rFonts w:hint="default" w:eastAsiaTheme="minorEastAsia"/>
          <w:color w:val="auto"/>
          <w:highlight w:val="none"/>
          <w:lang w:val="en-US" w:eastAsia="zh-CN"/>
        </w:rPr>
      </w:pPr>
      <w:bookmarkStart w:id="402" w:name="OLE_LINK39"/>
      <w:bookmarkStart w:id="403" w:name="OLE_LINK31"/>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bookmarkEnd w:id="402"/>
    <w:p>
      <w:pPr>
        <w:pStyle w:val="6"/>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w:t>
      </w:r>
      <w:bookmarkStart w:id="404" w:name="OLE_LINK13"/>
      <w:r>
        <w:rPr>
          <w:rFonts w:hint="eastAsia"/>
          <w:color w:val="auto"/>
          <w:highlight w:val="none"/>
        </w:rPr>
        <w:t>同</w:t>
      </w:r>
      <w:r>
        <w:rPr>
          <w:rFonts w:hint="eastAsia"/>
          <w:color w:val="auto"/>
          <w:highlight w:val="none"/>
          <w:lang w:val="en-US" w:eastAsia="zh-CN"/>
        </w:rPr>
        <w:t>除税</w:t>
      </w:r>
      <w:r>
        <w:rPr>
          <w:rFonts w:hint="eastAsia"/>
          <w:color w:val="auto"/>
          <w:highlight w:val="none"/>
        </w:rPr>
        <w:t>总金</w:t>
      </w:r>
      <w:bookmarkEnd w:id="403"/>
      <w:r>
        <w:rPr>
          <w:rFonts w:hint="eastAsia"/>
          <w:color w:val="auto"/>
        </w:rPr>
        <w:t>额最低报</w:t>
      </w:r>
      <w:bookmarkEnd w:id="404"/>
      <w:r>
        <w:rPr>
          <w:rFonts w:hint="eastAsia"/>
          <w:color w:val="auto"/>
        </w:rPr>
        <w:t>价情况时，</w:t>
      </w:r>
      <w:r>
        <w:rPr>
          <w:rFonts w:hint="eastAsia"/>
          <w:b/>
          <w:bCs/>
          <w:color w:val="auto"/>
        </w:rPr>
        <w:t>则由评审小</w:t>
      </w:r>
      <w:bookmarkStart w:id="405" w:name="OLE_LINK14"/>
      <w:r>
        <w:rPr>
          <w:rFonts w:hint="eastAsia"/>
          <w:b/>
          <w:bCs/>
          <w:color w:val="auto"/>
        </w:rPr>
        <w:t>组按少数服从多数的原</w:t>
      </w:r>
      <w:bookmarkEnd w:id="405"/>
      <w:r>
        <w:rPr>
          <w:rFonts w:hint="eastAsia"/>
          <w:b/>
          <w:bCs/>
          <w:color w:val="auto"/>
        </w:rPr>
        <w:t>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bookmarkStart w:id="406" w:name="OLE_LINK15"/>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w:t>
      </w:r>
      <w:bookmarkStart w:id="407" w:name="OLE_LINK16"/>
      <w:r>
        <w:rPr>
          <w:rFonts w:hint="eastAsia" w:cs="仿宋" w:asciiTheme="minorEastAsia" w:hAnsiTheme="minorEastAsia"/>
          <w:sz w:val="24"/>
          <w:highlight w:val="none"/>
        </w:rPr>
        <w:t>超过采购限价的供应商或者经</w:t>
      </w:r>
      <w:bookmarkEnd w:id="407"/>
      <w:r>
        <w:rPr>
          <w:rFonts w:hint="eastAsia" w:cs="仿宋" w:asciiTheme="minorEastAsia" w:hAnsiTheme="minorEastAsia"/>
          <w:sz w:val="24"/>
          <w:highlight w:val="none"/>
        </w:rPr>
        <w:t>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bookmarkEnd w:id="406"/>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spacing w:line="460" w:lineRule="exact"/>
        <w:jc w:val="center"/>
        <w:rPr>
          <w:rFonts w:hint="eastAsia" w:cs="仿宋" w:asciiTheme="minorEastAsia" w:hAnsiTheme="minorEastAsia"/>
          <w:b/>
          <w:sz w:val="36"/>
          <w:szCs w:val="36"/>
        </w:rPr>
      </w:pPr>
      <w:r>
        <w:rPr>
          <w:rFonts w:hint="eastAsia" w:cs="仿宋" w:asciiTheme="minorEastAsia" w:hAnsiTheme="minorEastAsia"/>
          <w:b/>
          <w:sz w:val="36"/>
          <w:szCs w:val="36"/>
          <w:lang w:val="en-US" w:eastAsia="zh-CN"/>
        </w:rPr>
        <w:t xml:space="preserve">第五部分 </w:t>
      </w: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tabs>
          <w:tab w:val="left" w:pos="360"/>
          <w:tab w:val="left" w:pos="540"/>
          <w:tab w:val="left" w:pos="1080"/>
        </w:tabs>
        <w:spacing w:line="360" w:lineRule="auto"/>
        <w:ind w:firstLine="480" w:firstLineChars="200"/>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2024年临江公司9月LC采购项目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pPr>
        <w:pStyle w:val="9"/>
        <w:spacing w:line="360" w:lineRule="auto"/>
        <w:ind w:firstLine="240" w:firstLineChars="100"/>
      </w:pPr>
      <w:r>
        <w:rPr>
          <w:rFonts w:hint="eastAsia"/>
        </w:rPr>
        <w:t>第</w:t>
      </w:r>
      <w:r>
        <w:rPr>
          <w:rFonts w:hint="eastAsia"/>
          <w:lang w:val="en-US" w:eastAsia="zh-CN"/>
        </w:rPr>
        <w:t>四</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rPr>
          <w:rFonts w:hint="eastAsia" w:ascii="宋体" w:hAnsi="宋体" w:cs="宋体"/>
          <w:b/>
          <w:szCs w:val="24"/>
        </w:rPr>
      </w:pPr>
      <w:r>
        <w:rPr>
          <w:rFonts w:hint="eastAsia" w:ascii="宋体" w:hAnsi="宋体" w:cs="宋体"/>
          <w:b/>
          <w:szCs w:val="24"/>
        </w:rPr>
        <w:br w:type="page"/>
      </w:r>
    </w:p>
    <w:p>
      <w:pPr>
        <w:spacing w:line="360" w:lineRule="auto"/>
        <w:jc w:val="center"/>
        <w:outlineLvl w:val="0"/>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2024年临江公司9月LC采购项目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408" w:name="_Toc2232"/>
      <w:bookmarkStart w:id="409" w:name="_Toc3029"/>
      <w:bookmarkStart w:id="410" w:name="_Toc24059"/>
      <w:r>
        <w:rPr>
          <w:rFonts w:hint="eastAsia" w:ascii="宋体" w:hAnsi="宋体" w:cs="宋体"/>
          <w:b/>
          <w:sz w:val="24"/>
        </w:rPr>
        <w:t>一、合同组成部分</w:t>
      </w:r>
      <w:bookmarkEnd w:id="408"/>
      <w:bookmarkEnd w:id="409"/>
      <w:bookmarkEnd w:id="410"/>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sz w:val="24"/>
        </w:rPr>
      </w:pPr>
      <w:bookmarkStart w:id="411" w:name="_Toc24300"/>
      <w:bookmarkStart w:id="412" w:name="_Toc21295"/>
      <w:bookmarkStart w:id="413" w:name="_Toc27126"/>
      <w:r>
        <w:rPr>
          <w:rFonts w:hint="eastAsia" w:ascii="宋体" w:hAnsi="宋体" w:cs="宋体"/>
          <w:b/>
          <w:sz w:val="24"/>
        </w:rPr>
        <w:t xml:space="preserve">二、 </w:t>
      </w:r>
      <w:bookmarkEnd w:id="411"/>
      <w:bookmarkEnd w:id="412"/>
      <w:bookmarkEnd w:id="413"/>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单价</w:t>
            </w:r>
          </w:p>
          <w:p>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jc w:val="center"/>
              <w:textAlignment w:val="center"/>
              <w:rPr>
                <w:rFonts w:ascii="宋体" w:hAnsi="宋体" w:eastAsia="宋体" w:cs="宋体"/>
                <w:color w:val="000000"/>
                <w:kern w:val="0"/>
                <w:szCs w:val="21"/>
                <w:lang w:bidi="ar"/>
              </w:rPr>
            </w:pPr>
          </w:p>
        </w:tc>
        <w:tc>
          <w:tcPr>
            <w:tcW w:w="1330" w:type="dxa"/>
            <w:vAlign w:val="center"/>
          </w:tcPr>
          <w:p>
            <w:pPr>
              <w:widowControl/>
              <w:jc w:val="center"/>
              <w:textAlignment w:val="center"/>
              <w:rPr>
                <w:rFonts w:ascii="宋体" w:hAnsi="宋体" w:eastAsia="宋体" w:cs="宋体"/>
                <w:color w:val="000000"/>
                <w:kern w:val="0"/>
                <w:szCs w:val="21"/>
                <w:lang w:bidi="ar"/>
              </w:rPr>
            </w:pPr>
          </w:p>
        </w:tc>
        <w:tc>
          <w:tcPr>
            <w:tcW w:w="1560" w:type="dxa"/>
            <w:vAlign w:val="center"/>
          </w:tcPr>
          <w:p>
            <w:pPr>
              <w:widowControl/>
              <w:jc w:val="center"/>
              <w:textAlignment w:val="center"/>
              <w:rPr>
                <w:rFonts w:ascii="宋体" w:hAnsi="宋体" w:eastAsia="宋体" w:cs="宋体"/>
                <w:color w:val="000000"/>
                <w:kern w:val="0"/>
                <w:szCs w:val="21"/>
                <w:lang w:bidi="ar"/>
              </w:rPr>
            </w:pPr>
          </w:p>
        </w:tc>
        <w:tc>
          <w:tcPr>
            <w:tcW w:w="873" w:type="dxa"/>
            <w:vAlign w:val="center"/>
          </w:tcPr>
          <w:p>
            <w:pPr>
              <w:widowControl/>
              <w:jc w:val="center"/>
              <w:textAlignment w:val="center"/>
              <w:rPr>
                <w:rFonts w:ascii="宋体" w:hAnsi="宋体" w:eastAsia="宋体" w:cs="宋体"/>
                <w:color w:val="000000"/>
                <w:kern w:val="0"/>
                <w:szCs w:val="21"/>
                <w:lang w:bidi="ar"/>
              </w:rPr>
            </w:pPr>
          </w:p>
        </w:tc>
        <w:tc>
          <w:tcPr>
            <w:tcW w:w="1395" w:type="dxa"/>
            <w:vAlign w:val="center"/>
          </w:tcPr>
          <w:p>
            <w:pPr>
              <w:widowControl/>
              <w:jc w:val="center"/>
              <w:textAlignment w:val="center"/>
              <w:rPr>
                <w:rFonts w:ascii="宋体" w:hAnsi="宋体" w:eastAsia="宋体" w:cs="宋体"/>
                <w:color w:val="000000"/>
                <w:kern w:val="0"/>
                <w:szCs w:val="21"/>
                <w:lang w:bidi="ar"/>
              </w:rPr>
            </w:pPr>
          </w:p>
        </w:tc>
        <w:tc>
          <w:tcPr>
            <w:tcW w:w="585"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color w:val="000000"/>
                <w:kern w:val="0"/>
                <w:szCs w:val="21"/>
                <w:lang w:bidi="ar"/>
              </w:rPr>
            </w:pPr>
          </w:p>
        </w:tc>
        <w:tc>
          <w:tcPr>
            <w:tcW w:w="1330" w:type="dxa"/>
            <w:vAlign w:val="center"/>
          </w:tcPr>
          <w:p>
            <w:pPr>
              <w:widowControl/>
              <w:jc w:val="center"/>
              <w:textAlignment w:val="center"/>
              <w:rPr>
                <w:rFonts w:ascii="宋体" w:hAnsi="宋体" w:eastAsia="宋体" w:cs="宋体"/>
                <w:color w:val="000000"/>
                <w:kern w:val="0"/>
                <w:szCs w:val="21"/>
                <w:lang w:bidi="ar"/>
              </w:rPr>
            </w:pPr>
          </w:p>
        </w:tc>
        <w:tc>
          <w:tcPr>
            <w:tcW w:w="1560" w:type="dxa"/>
            <w:vAlign w:val="center"/>
          </w:tcPr>
          <w:p>
            <w:pPr>
              <w:widowControl/>
              <w:jc w:val="center"/>
              <w:textAlignment w:val="center"/>
              <w:rPr>
                <w:rFonts w:ascii="宋体" w:hAnsi="宋体" w:eastAsia="宋体" w:cs="宋体"/>
                <w:color w:val="000000"/>
                <w:kern w:val="0"/>
                <w:szCs w:val="21"/>
                <w:lang w:bidi="ar"/>
              </w:rPr>
            </w:pPr>
          </w:p>
        </w:tc>
        <w:tc>
          <w:tcPr>
            <w:tcW w:w="873" w:type="dxa"/>
            <w:vAlign w:val="center"/>
          </w:tcPr>
          <w:p>
            <w:pPr>
              <w:widowControl/>
              <w:jc w:val="center"/>
              <w:textAlignment w:val="center"/>
              <w:rPr>
                <w:rFonts w:ascii="宋体" w:hAnsi="宋体" w:eastAsia="宋体" w:cs="宋体"/>
                <w:color w:val="000000"/>
                <w:kern w:val="0"/>
                <w:szCs w:val="21"/>
                <w:lang w:bidi="ar"/>
              </w:rPr>
            </w:pPr>
          </w:p>
        </w:tc>
        <w:tc>
          <w:tcPr>
            <w:tcW w:w="1395" w:type="dxa"/>
            <w:vAlign w:val="center"/>
          </w:tcPr>
          <w:p>
            <w:pPr>
              <w:widowControl/>
              <w:jc w:val="center"/>
              <w:textAlignment w:val="center"/>
              <w:rPr>
                <w:rFonts w:ascii="宋体" w:hAnsi="宋体" w:eastAsia="宋体" w:cs="宋体"/>
                <w:color w:val="000000"/>
                <w:kern w:val="0"/>
                <w:szCs w:val="21"/>
                <w:lang w:bidi="ar"/>
              </w:rPr>
            </w:pPr>
          </w:p>
        </w:tc>
        <w:tc>
          <w:tcPr>
            <w:tcW w:w="585"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bl>
    <w:p>
      <w:pPr>
        <w:pStyle w:val="24"/>
        <w:spacing w:before="0" w:beforeAutospacing="0" w:after="0" w:afterAutospacing="0" w:line="360" w:lineRule="auto"/>
        <w:ind w:firstLine="480"/>
        <w:rPr>
          <w:b/>
        </w:rPr>
      </w:pPr>
      <w:bookmarkStart w:id="414" w:name="_Toc22618"/>
      <w:bookmarkStart w:id="415" w:name="_Toc10340"/>
      <w:bookmarkStart w:id="416" w:name="_Toc1814"/>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bookmarkStart w:id="417" w:name="OLE_LINK30"/>
      <w:r>
        <w:rPr>
          <w:rFonts w:hint="eastAsia" w:ascii="宋体" w:hAnsi="宋体" w:cs="宋体"/>
          <w:sz w:val="24"/>
          <w:highlight w:val="none"/>
        </w:rPr>
        <w:t>：</w:t>
      </w:r>
      <w:r>
        <w:rPr>
          <w:rFonts w:hint="eastAsia" w:ascii="宋体" w:hAnsi="宋体" w:cs="宋体"/>
          <w:sz w:val="24"/>
          <w:highlight w:val="none"/>
          <w:u w:val="single"/>
          <w:lang w:val="en-US" w:eastAsia="zh-CN"/>
        </w:rPr>
        <w:t>自合同签订后一次性供货结束自动终止；</w:t>
      </w:r>
      <w:bookmarkEnd w:id="417"/>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color w:val="auto"/>
          <w:highlight w:val="none"/>
          <w:lang w:val="en-US" w:eastAsia="zh-CN"/>
        </w:rPr>
      </w:pPr>
      <w:bookmarkStart w:id="418" w:name="_Toc1125"/>
      <w:bookmarkStart w:id="419" w:name="_Toc14563"/>
      <w:bookmarkStart w:id="420"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yellow"/>
          <w:lang w:val="en-US" w:eastAsia="zh-CN"/>
        </w:rPr>
      </w:pPr>
      <w:bookmarkStart w:id="421" w:name="OLE_LINK28"/>
      <w:r>
        <w:rPr>
          <w:rFonts w:hint="eastAsia" w:ascii="宋体"/>
          <w:color w:val="auto"/>
          <w:highlight w:val="none"/>
          <w:lang w:val="en-US" w:eastAsia="zh-CN"/>
        </w:rPr>
        <w:t>2.乙方所供必须为合格正品，不得</w:t>
      </w:r>
      <w:bookmarkStart w:id="422" w:name="OLE_LINK29"/>
      <w:r>
        <w:rPr>
          <w:rFonts w:hint="eastAsia" w:ascii="宋体"/>
          <w:color w:val="auto"/>
          <w:highlight w:val="none"/>
          <w:lang w:val="en-US" w:eastAsia="zh-CN"/>
        </w:rPr>
        <w:t>为假冒伪</w:t>
      </w:r>
      <w:bookmarkEnd w:id="422"/>
      <w:r>
        <w:rPr>
          <w:rFonts w:hint="eastAsia" w:ascii="宋体"/>
          <w:color w:val="auto"/>
          <w:highlight w:val="none"/>
          <w:lang w:val="en-US" w:eastAsia="zh-CN"/>
        </w:rPr>
        <w:t>劣和质保期之外的产品，质保有效期验收合格后1年。</w:t>
      </w:r>
    </w:p>
    <w:bookmarkEnd w:id="421"/>
    <w:p>
      <w:pPr>
        <w:pStyle w:val="6"/>
        <w:ind w:firstLine="482" w:firstLineChars="200"/>
        <w:rPr>
          <w:rFonts w:hint="default" w:ascii="宋体" w:hAnsi="宋体" w:cs="宋体" w:eastAsiaTheme="minorEastAsia"/>
          <w:b/>
          <w:sz w:val="24"/>
          <w:lang w:val="en-US" w:eastAsia="zh-CN"/>
        </w:rPr>
      </w:pPr>
      <w:r>
        <w:rPr>
          <w:rFonts w:hint="eastAsia" w:ascii="宋体" w:hAnsi="宋体" w:cs="宋体"/>
          <w:b/>
          <w:sz w:val="24"/>
          <w:lang w:val="en-US" w:eastAsia="zh-CN"/>
        </w:rPr>
        <w:t>3.</w:t>
      </w:r>
      <w:r>
        <w:rPr>
          <w:rFonts w:hint="eastAsia"/>
          <w:highlight w:val="none"/>
          <w:lang w:val="en-US" w:eastAsia="zh-CN"/>
        </w:rPr>
        <w:t>若质保期内出现质量问题（非质量问题除外），由乙方负责联系生产厂家免费维修，产生的费用全部由乙方承担。</w:t>
      </w:r>
    </w:p>
    <w:p>
      <w:pPr>
        <w:spacing w:line="360" w:lineRule="auto"/>
        <w:ind w:firstLine="482" w:firstLineChars="20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w:t>
      </w:r>
      <w:r>
        <w:rPr>
          <w:rFonts w:hint="eastAsia"/>
          <w:lang w:val="en-US" w:eastAsia="zh-CN"/>
        </w:rPr>
        <w:t>一次性</w:t>
      </w:r>
      <w:r>
        <w:rPr>
          <w:rFonts w:hint="eastAsia"/>
          <w:lang w:val="en-US"/>
        </w:rPr>
        <w:t>供货。乙方负责卸货，人工费由乙方承担，甲方可免费提供叉车服务。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418"/>
      <w:bookmarkEnd w:id="419"/>
      <w:bookmarkEnd w:id="420"/>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w:t>
      </w:r>
      <w:r>
        <w:rPr>
          <w:rFonts w:hint="eastAsia" w:ascii="宋体" w:hAnsi="宋体" w:cs="宋体"/>
          <w:sz w:val="24"/>
          <w:lang w:val="en-US" w:eastAsia="zh-CN"/>
        </w:rPr>
        <w:t>随货</w:t>
      </w:r>
      <w:r>
        <w:rPr>
          <w:rFonts w:hint="eastAsia" w:ascii="宋体" w:hAnsi="宋体" w:cs="宋体"/>
          <w:sz w:val="24"/>
        </w:rPr>
        <w:t>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rPr>
        <w:t xml:space="preserve">5.检验和验收标准、程序等具体内容以及前述验收书的效力如下：有合法资质第三方机构验收单或者验收报告效力〉甲方的验收单或者验收报告〉合格证或出厂检测报告。 </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rPr>
        <w:t>6.因检测产生的一切费用由乙方承担。</w:t>
      </w:r>
    </w:p>
    <w:p>
      <w:pPr>
        <w:tabs>
          <w:tab w:val="left" w:pos="360"/>
          <w:tab w:val="left" w:pos="540"/>
          <w:tab w:val="left" w:pos="1080"/>
        </w:tabs>
        <w:spacing w:line="360" w:lineRule="auto"/>
        <w:ind w:firstLine="480" w:firstLineChars="200"/>
        <w:rPr>
          <w:rFonts w:ascii="宋体" w:hAnsi="宋体" w:cs="宋体"/>
          <w:sz w:val="24"/>
        </w:rPr>
      </w:pP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6"/>
        <w:ind w:firstLine="480" w:firstLineChars="200"/>
        <w:rPr>
          <w:rFonts w:hint="eastAsia" w:hAnsi="宋体" w:eastAsia="宋体" w:cs="宋体"/>
          <w:highlight w:val="none"/>
          <w:lang w:val="en-US" w:eastAsia="zh-CN"/>
        </w:rPr>
      </w:pPr>
      <w:r>
        <w:rPr>
          <w:rFonts w:hint="eastAsia" w:hAnsi="宋体" w:eastAsia="宋体" w:cs="宋体"/>
          <w:highlight w:val="none"/>
          <w:lang w:val="en-US" w:eastAsia="zh-CN"/>
        </w:rPr>
        <w:t>无</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tabs>
          <w:tab w:val="left" w:pos="360"/>
          <w:tab w:val="left" w:pos="540"/>
          <w:tab w:val="left" w:pos="1080"/>
        </w:tabs>
        <w:spacing w:line="360" w:lineRule="auto"/>
        <w:ind w:firstLine="480" w:firstLineChars="20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5</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tabs>
          <w:tab w:val="left" w:pos="360"/>
          <w:tab w:val="left" w:pos="540"/>
          <w:tab w:val="left" w:pos="1080"/>
        </w:tabs>
        <w:spacing w:line="360" w:lineRule="auto"/>
        <w:ind w:firstLine="480" w:firstLineChars="20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tabs>
          <w:tab w:val="left" w:pos="360"/>
          <w:tab w:val="left" w:pos="540"/>
          <w:tab w:val="left" w:pos="1080"/>
        </w:tabs>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kern w:val="0"/>
          <w:sz w:val="24"/>
          <w:u w:val="single"/>
        </w:rPr>
        <w:t>名称：杭州临江环境能源</w:t>
      </w:r>
      <w:r>
        <w:rPr>
          <w:rFonts w:hint="eastAsia" w:ascii="宋体" w:hAnsi="宋体" w:cs="宋体"/>
          <w:sz w:val="24"/>
        </w:rPr>
        <w:t xml:space="preserve">有限公司   </w:t>
      </w:r>
    </w:p>
    <w:p>
      <w:pPr>
        <w:tabs>
          <w:tab w:val="left" w:pos="360"/>
          <w:tab w:val="left" w:pos="540"/>
          <w:tab w:val="left" w:pos="1080"/>
        </w:tabs>
        <w:spacing w:line="360" w:lineRule="auto"/>
        <w:ind w:firstLine="480" w:firstLineChars="200"/>
        <w:rPr>
          <w:rFonts w:ascii="宋体" w:hAnsi="宋体" w:cs="宋体"/>
          <w:kern w:val="0"/>
          <w:sz w:val="24"/>
          <w:u w:val="single"/>
        </w:rPr>
      </w:pPr>
      <w:r>
        <w:rPr>
          <w:rFonts w:hint="eastAsia" w:ascii="宋体" w:hAnsi="宋体" w:cs="宋体"/>
          <w:kern w:val="0"/>
          <w:sz w:val="24"/>
          <w:u w:val="single"/>
        </w:rPr>
        <w:t>税号：91330100MA2B02NX2L</w:t>
      </w:r>
    </w:p>
    <w:p>
      <w:pPr>
        <w:tabs>
          <w:tab w:val="left" w:pos="360"/>
          <w:tab w:val="left" w:pos="540"/>
          <w:tab w:val="left" w:pos="1080"/>
        </w:tabs>
        <w:spacing w:line="360" w:lineRule="auto"/>
        <w:ind w:firstLine="480" w:firstLineChars="20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tabs>
          <w:tab w:val="left" w:pos="360"/>
          <w:tab w:val="left" w:pos="540"/>
          <w:tab w:val="left" w:pos="1080"/>
        </w:tabs>
        <w:spacing w:line="360" w:lineRule="auto"/>
        <w:ind w:firstLine="480" w:firstLineChars="20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tabs>
          <w:tab w:val="left" w:pos="360"/>
          <w:tab w:val="left" w:pos="540"/>
          <w:tab w:val="left" w:pos="1080"/>
        </w:tabs>
        <w:spacing w:line="360" w:lineRule="auto"/>
        <w:ind w:firstLine="480" w:firstLineChars="20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tabs>
          <w:tab w:val="left" w:pos="360"/>
          <w:tab w:val="left" w:pos="540"/>
          <w:tab w:val="left" w:pos="1080"/>
        </w:tabs>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.甲方</w:t>
      </w:r>
      <w:bookmarkStart w:id="423" w:name="OLE_LINK27"/>
      <w:r>
        <w:rPr>
          <w:rFonts w:hint="eastAsia" w:ascii="宋体" w:hAnsi="宋体" w:cs="宋体"/>
          <w:kern w:val="0"/>
          <w:sz w:val="24"/>
          <w:highlight w:val="none"/>
        </w:rPr>
        <w:t>在验收结束后及时退</w:t>
      </w:r>
      <w:bookmarkEnd w:id="423"/>
      <w:r>
        <w:rPr>
          <w:rFonts w:hint="eastAsia" w:ascii="宋体" w:hAnsi="宋体" w:cs="宋体"/>
          <w:kern w:val="0"/>
          <w:sz w:val="24"/>
        </w:rPr>
        <w:t xml:space="preserve">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w:t>
      </w:r>
      <w:r>
        <w:rPr>
          <w:rFonts w:hint="eastAsia" w:ascii="宋体" w:hAnsi="宋体" w:cs="宋体"/>
          <w:sz w:val="24"/>
        </w:rPr>
        <w:t>合同</w:t>
      </w:r>
      <w:r>
        <w:rPr>
          <w:rFonts w:hint="eastAsia" w:ascii="宋体" w:hAnsi="宋体" w:cs="宋体"/>
          <w:kern w:val="0"/>
          <w:sz w:val="24"/>
        </w:rPr>
        <w:t>中止、终止条款执行），甲方应在终止合同之后提前退还乙方履约保证金。</w:t>
      </w:r>
    </w:p>
    <w:p>
      <w:pPr>
        <w:spacing w:line="360" w:lineRule="auto"/>
        <w:ind w:firstLine="480" w:firstLineChars="200"/>
        <w:outlineLvl w:val="0"/>
        <w:rPr>
          <w:rFonts w:hint="default" w:ascii="宋体" w:hAnsi="宋体" w:cs="宋体" w:eastAsiaTheme="minorEastAsia"/>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p>
      <w:pPr>
        <w:tabs>
          <w:tab w:val="left" w:pos="360"/>
          <w:tab w:val="left" w:pos="540"/>
          <w:tab w:val="left" w:pos="1080"/>
        </w:tabs>
        <w:spacing w:line="360" w:lineRule="auto"/>
        <w:ind w:firstLine="420" w:firstLineChars="200"/>
      </w:pPr>
    </w:p>
    <w:bookmarkEnd w:id="414"/>
    <w:bookmarkEnd w:id="415"/>
    <w:bookmarkEnd w:id="416"/>
    <w:p>
      <w:pPr>
        <w:tabs>
          <w:tab w:val="left" w:pos="360"/>
          <w:tab w:val="left" w:pos="540"/>
          <w:tab w:val="left" w:pos="1080"/>
        </w:tabs>
        <w:spacing w:line="360" w:lineRule="auto"/>
        <w:ind w:firstLine="482" w:firstLineChars="20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tabs>
          <w:tab w:val="left" w:pos="360"/>
          <w:tab w:val="left" w:pos="540"/>
          <w:tab w:val="left" w:pos="1080"/>
        </w:tabs>
        <w:spacing w:line="360" w:lineRule="auto"/>
        <w:ind w:firstLine="422" w:firstLineChars="200"/>
        <w:rPr>
          <w:b/>
          <w:bCs/>
        </w:rPr>
      </w:pPr>
      <w:r>
        <w:rPr>
          <w:rFonts w:hint="eastAsia"/>
          <w:b/>
          <w:bCs/>
        </w:rPr>
        <w:t>十、资金支付</w:t>
      </w:r>
    </w:p>
    <w:p>
      <w:pPr>
        <w:pStyle w:val="24"/>
        <w:spacing w:before="0" w:beforeAutospacing="0" w:after="0" w:afterAutospacing="0" w:line="360" w:lineRule="auto"/>
        <w:ind w:firstLine="480"/>
      </w:pPr>
      <w:bookmarkStart w:id="424" w:name="_Toc19304"/>
      <w:bookmarkStart w:id="425" w:name="_Toc2846"/>
      <w:bookmarkStart w:id="426"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bookmarkEnd w:id="424"/>
    <w:bookmarkEnd w:id="425"/>
    <w:bookmarkEnd w:id="426"/>
    <w:p>
      <w:pPr>
        <w:pStyle w:val="24"/>
        <w:spacing w:before="0" w:beforeAutospacing="0" w:after="0" w:afterAutospacing="0" w:line="360" w:lineRule="auto"/>
        <w:ind w:firstLine="480"/>
        <w:rPr>
          <w:u w:val="single"/>
        </w:rPr>
      </w:pPr>
      <w:bookmarkStart w:id="427" w:name="_Toc19554"/>
      <w:bookmarkStart w:id="428" w:name="_Toc27250"/>
      <w:bookmarkStart w:id="429"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bookmarkStart w:id="430" w:name="OLE_LINK17"/>
      <w:r>
        <w:rPr>
          <w:rFonts w:hint="eastAsia"/>
          <w:u w:val="single"/>
        </w:rPr>
        <w:t>（3）</w:t>
      </w:r>
      <w:bookmarkEnd w:id="430"/>
      <w:r>
        <w:rPr>
          <w:rFonts w:hint="eastAsia"/>
          <w:u w:val="single"/>
        </w:rPr>
        <w:t xml:space="preserve">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     </w:t>
      </w:r>
      <w:r>
        <w:rPr>
          <w:rFonts w:hint="eastAsia"/>
        </w:rPr>
        <w:t xml:space="preserve"> </w:t>
      </w:r>
    </w:p>
    <w:p>
      <w:pPr>
        <w:tabs>
          <w:tab w:val="left" w:pos="360"/>
          <w:tab w:val="left" w:pos="540"/>
          <w:tab w:val="left" w:pos="1080"/>
        </w:tabs>
        <w:spacing w:line="360" w:lineRule="auto"/>
        <w:ind w:firstLine="482" w:firstLineChars="200"/>
        <w:rPr>
          <w:rFonts w:ascii="宋体" w:hAnsi="宋体" w:cs="宋体"/>
          <w:b/>
          <w:sz w:val="24"/>
        </w:rPr>
      </w:pPr>
      <w:r>
        <w:rPr>
          <w:rFonts w:hint="eastAsia" w:ascii="宋体" w:hAnsi="宋体" w:cs="宋体"/>
          <w:b/>
          <w:sz w:val="24"/>
        </w:rPr>
        <w:t>十一、违约责任</w:t>
      </w:r>
      <w:bookmarkEnd w:id="427"/>
      <w:bookmarkEnd w:id="428"/>
      <w:bookmarkEnd w:id="429"/>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eastAsia" w:ascii="宋体" w:hAnsi="宋体" w:cs="宋体"/>
          <w:color w:val="auto"/>
          <w:sz w:val="24"/>
          <w:highlight w:val="none"/>
        </w:rPr>
      </w:pPr>
      <w:bookmarkStart w:id="431" w:name="OLE_LINK26"/>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在5个工作日</w:t>
      </w:r>
      <w:r>
        <w:rPr>
          <w:rFonts w:hint="eastAsia" w:ascii="宋体" w:hAnsi="宋体" w:cs="宋体"/>
          <w:color w:val="auto"/>
          <w:sz w:val="24"/>
          <w:highlight w:val="none"/>
        </w:rPr>
        <w:t>自费运回，</w:t>
      </w:r>
      <w:r>
        <w:rPr>
          <w:rFonts w:hint="eastAsia" w:ascii="宋体" w:hAnsi="宋体" w:cs="宋体"/>
          <w:color w:val="auto"/>
          <w:sz w:val="24"/>
          <w:highlight w:val="none"/>
          <w:lang w:val="en-US" w:eastAsia="zh-CN"/>
        </w:rPr>
        <w:t>否则</w:t>
      </w:r>
      <w:r>
        <w:rPr>
          <w:rFonts w:hint="eastAsia" w:ascii="宋体" w:hAnsi="宋体" w:cs="宋体"/>
          <w:color w:val="auto"/>
          <w:sz w:val="24"/>
          <w:highlight w:val="none"/>
        </w:rPr>
        <w:t>视为遗弃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若乙方超过5个工作日未取回，甲方有权在履约保证金或者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按200元/天收取仓储费</w:t>
      </w:r>
      <w:r>
        <w:rPr>
          <w:rFonts w:hint="eastAsia" w:ascii="宋体" w:hAnsi="宋体" w:cs="宋体"/>
          <w:color w:val="auto"/>
          <w:sz w:val="24"/>
          <w:highlight w:val="none"/>
        </w:rPr>
        <w:t>。另</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bookmarkEnd w:id="431"/>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检测出交付产品中含有</w:t>
      </w:r>
      <w:r>
        <w:rPr>
          <w:rFonts w:hint="eastAsia" w:ascii="宋体" w:hAnsi="宋体" w:cs="宋体"/>
          <w:sz w:val="24"/>
          <w:lang w:val="en-US" w:eastAsia="zh-CN"/>
        </w:rPr>
        <w:t>不符合本合同规定的参数要求</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为免争议，乙方确认其已明确知晓本合同下货物系用于发电机组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w:t>
      </w:r>
      <w:bookmarkStart w:id="432" w:name="OLE_LINK18"/>
      <w:r>
        <w:rPr>
          <w:rFonts w:hint="eastAsia" w:ascii="宋体" w:hAnsi="宋体" w:cs="宋体"/>
          <w:color w:val="auto"/>
          <w:sz w:val="24"/>
          <w:highlight w:val="none"/>
        </w:rPr>
        <w:t>迟延交付货物</w:t>
      </w:r>
      <w:bookmarkEnd w:id="432"/>
      <w:r>
        <w:rPr>
          <w:rFonts w:hint="eastAsia" w:ascii="宋体" w:hAnsi="宋体" w:cs="宋体"/>
          <w:color w:val="auto"/>
          <w:sz w:val="24"/>
          <w:highlight w:val="none"/>
        </w:rPr>
        <w:t>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w:t>
      </w:r>
      <w:r>
        <w:rPr>
          <w:rFonts w:hint="eastAsia" w:ascii="宋体" w:hAnsi="宋体" w:cs="宋体"/>
          <w:sz w:val="24"/>
          <w:highlight w:val="none"/>
          <w:lang w:eastAsia="zh-CN"/>
        </w:rPr>
        <w:t>□</w:t>
      </w:r>
      <w:r>
        <w:rPr>
          <w:rFonts w:hint="eastAsia" w:ascii="宋体" w:hAnsi="宋体" w:cs="宋体"/>
          <w:sz w:val="24"/>
          <w:highlight w:val="none"/>
        </w:rPr>
        <w:t>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w:t>
      </w:r>
      <w:bookmarkStart w:id="433" w:name="OLE_LINK25"/>
      <w:r>
        <w:rPr>
          <w:rFonts w:hint="eastAsia" w:ascii="宋体" w:hAnsi="宋体" w:cs="宋体"/>
          <w:sz w:val="24"/>
          <w:highlight w:val="none"/>
          <w:u w:val="single"/>
        </w:rPr>
        <w:t>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bookmarkEnd w:id="433"/>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pStyle w:val="6"/>
        <w:ind w:firstLine="480" w:firstLineChars="200"/>
        <w:rPr>
          <w:rFonts w:hint="eastAsia" w:ascii="宋体" w:hAnsi="宋体" w:cs="宋体"/>
          <w:b/>
          <w:sz w:val="24"/>
        </w:rPr>
      </w:pPr>
      <w:bookmarkStart w:id="434" w:name="_Toc16021"/>
      <w:bookmarkStart w:id="435" w:name="_Toc28375"/>
      <w:bookmarkStart w:id="436"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tabs>
          <w:tab w:val="left" w:pos="360"/>
          <w:tab w:val="left" w:pos="540"/>
          <w:tab w:val="left" w:pos="1080"/>
        </w:tabs>
        <w:spacing w:line="360" w:lineRule="auto"/>
        <w:ind w:firstLine="482" w:firstLineChars="200"/>
        <w:rPr>
          <w:rFonts w:ascii="宋体" w:hAnsi="宋体" w:cs="宋体"/>
          <w:b/>
          <w:sz w:val="24"/>
        </w:rPr>
      </w:pPr>
      <w:r>
        <w:rPr>
          <w:rFonts w:hint="eastAsia" w:ascii="宋体" w:hAnsi="宋体" w:cs="宋体"/>
          <w:b/>
          <w:sz w:val="24"/>
        </w:rPr>
        <w:t>十二、合同争议的解决</w:t>
      </w:r>
      <w:bookmarkEnd w:id="434"/>
      <w:bookmarkEnd w:id="435"/>
      <w:bookmarkEnd w:id="436"/>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37" w:name="_Toc15322"/>
      <w:bookmarkStart w:id="438" w:name="_Toc11173"/>
      <w:bookmarkStart w:id="439"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37"/>
    <w:bookmarkEnd w:id="438"/>
    <w:bookmarkEnd w:id="439"/>
    <w:p>
      <w:pPr>
        <w:tabs>
          <w:tab w:val="left" w:pos="360"/>
          <w:tab w:val="left" w:pos="540"/>
          <w:tab w:val="left" w:pos="1080"/>
        </w:tabs>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spacing w:line="360" w:lineRule="auto"/>
        <w:jc w:val="center"/>
        <w:outlineLvl w:val="0"/>
        <w:rPr>
          <w:rFonts w:ascii="宋体" w:hAnsi="宋体" w:cs="宋体"/>
          <w:b/>
          <w:szCs w:val="24"/>
        </w:rPr>
      </w:pPr>
      <w:r>
        <w:rPr>
          <w:rFonts w:hint="eastAsia" w:ascii="宋体" w:hAnsi="宋体" w:cs="宋体"/>
          <w:b/>
          <w:szCs w:val="24"/>
        </w:rPr>
        <w:t>第二章 合同一般条款</w:t>
      </w:r>
    </w:p>
    <w:p>
      <w:pPr>
        <w:tabs>
          <w:tab w:val="left" w:pos="360"/>
          <w:tab w:val="left" w:pos="540"/>
          <w:tab w:val="left" w:pos="1080"/>
        </w:tabs>
        <w:spacing w:line="360" w:lineRule="auto"/>
        <w:ind w:firstLine="482" w:firstLineChars="200"/>
        <w:rPr>
          <w:rFonts w:ascii="宋体" w:hAnsi="宋体" w:cs="宋体"/>
          <w:b/>
          <w:sz w:val="24"/>
        </w:rPr>
      </w:pPr>
      <w:bookmarkStart w:id="440" w:name="_Ref467379205"/>
      <w:bookmarkStart w:id="441" w:name="_Ref467379195"/>
      <w:bookmarkStart w:id="442" w:name="_Ref467379101"/>
      <w:bookmarkStart w:id="443" w:name="_Ref467378404"/>
      <w:bookmarkStart w:id="444" w:name="_Ref467379109"/>
      <w:bookmarkStart w:id="445" w:name="_Toc259093669"/>
      <w:bookmarkStart w:id="446" w:name="_Toc487900349"/>
      <w:bookmarkStart w:id="447" w:name="_Ref467379214"/>
      <w:bookmarkStart w:id="448" w:name="_Ref467378463"/>
      <w:bookmarkStart w:id="449" w:name="_Toc28763"/>
      <w:bookmarkStart w:id="450" w:name="_Toc19614"/>
      <w:bookmarkStart w:id="451" w:name="_Ref467379094"/>
      <w:bookmarkStart w:id="452" w:name="_Toc16917"/>
      <w:bookmarkStart w:id="453" w:name="_Ref467379225"/>
      <w:bookmarkStart w:id="454" w:name="_Toc279701240"/>
      <w:bookmarkStart w:id="455" w:name="_Ref467378499"/>
      <w:r>
        <w:rPr>
          <w:rFonts w:hint="eastAsia" w:ascii="宋体" w:hAnsi="宋体" w:cs="宋体"/>
          <w:b/>
          <w:sz w:val="24"/>
        </w:rPr>
        <w:t>一、 定义</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56" w:name="_Ref467378840"/>
      <w:r>
        <w:rPr>
          <w:rFonts w:hint="eastAsia" w:ascii="宋体" w:hAnsi="宋体" w:cs="宋体"/>
          <w:sz w:val="24"/>
        </w:rPr>
        <w:t>4. “甲方”系指与中标或成交供应商签署合同的采购人</w:t>
      </w:r>
      <w:bookmarkEnd w:id="456"/>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57" w:name="_Ref467379400"/>
      <w:r>
        <w:rPr>
          <w:rFonts w:hint="eastAsia" w:ascii="宋体" w:hAnsi="宋体" w:cs="宋体"/>
          <w:sz w:val="24"/>
        </w:rPr>
        <w:t>5.“乙方”系指根据合同约定交付货物的中标或成交供应商</w:t>
      </w:r>
      <w:bookmarkEnd w:id="457"/>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58" w:name="_Ref467379436"/>
      <w:r>
        <w:rPr>
          <w:rFonts w:hint="eastAsia" w:ascii="宋体" w:hAnsi="宋体" w:cs="宋体"/>
          <w:sz w:val="24"/>
        </w:rPr>
        <w:t>6.“现场”系指合同约定货物将要运至或者安装的地点。</w:t>
      </w:r>
      <w:bookmarkEnd w:id="458"/>
    </w:p>
    <w:p>
      <w:pPr>
        <w:tabs>
          <w:tab w:val="left" w:pos="360"/>
          <w:tab w:val="left" w:pos="540"/>
          <w:tab w:val="left" w:pos="1080"/>
        </w:tabs>
        <w:spacing w:line="360" w:lineRule="auto"/>
        <w:ind w:firstLine="482" w:firstLineChars="200"/>
        <w:rPr>
          <w:rFonts w:ascii="宋体" w:hAnsi="宋体" w:cs="宋体"/>
          <w:b/>
          <w:sz w:val="24"/>
        </w:rPr>
      </w:pPr>
      <w:bookmarkStart w:id="459" w:name="_Toc279701241"/>
      <w:bookmarkStart w:id="460" w:name="_Toc13336"/>
      <w:bookmarkStart w:id="461" w:name="_Toc259093670"/>
      <w:bookmarkStart w:id="462" w:name="_Toc27635"/>
      <w:bookmarkStart w:id="463" w:name="_Toc487900350"/>
      <w:bookmarkStart w:id="464" w:name="_Toc32504"/>
      <w:r>
        <w:rPr>
          <w:rFonts w:hint="eastAsia" w:ascii="宋体" w:hAnsi="宋体" w:cs="宋体"/>
          <w:b/>
          <w:sz w:val="24"/>
        </w:rPr>
        <w:t>二、技术规范</w:t>
      </w:r>
      <w:bookmarkEnd w:id="459"/>
      <w:bookmarkEnd w:id="460"/>
      <w:bookmarkEnd w:id="461"/>
      <w:bookmarkEnd w:id="462"/>
      <w:bookmarkEnd w:id="463"/>
      <w:bookmarkEnd w:id="464"/>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tabs>
          <w:tab w:val="left" w:pos="360"/>
          <w:tab w:val="left" w:pos="540"/>
          <w:tab w:val="left" w:pos="1080"/>
        </w:tabs>
        <w:spacing w:line="360" w:lineRule="auto"/>
        <w:ind w:firstLine="482" w:firstLineChars="200"/>
        <w:rPr>
          <w:rFonts w:ascii="宋体" w:hAnsi="宋体" w:cs="宋体"/>
          <w:b/>
          <w:sz w:val="24"/>
        </w:rPr>
      </w:pPr>
      <w:bookmarkStart w:id="465" w:name="_Toc279701242"/>
      <w:bookmarkStart w:id="466" w:name="_Toc9829"/>
      <w:bookmarkStart w:id="467" w:name="_Toc259093671"/>
      <w:bookmarkStart w:id="468" w:name="_Toc27853"/>
      <w:bookmarkStart w:id="469" w:name="_Toc31634"/>
      <w:bookmarkStart w:id="470" w:name="_Toc487900351"/>
      <w:r>
        <w:rPr>
          <w:rFonts w:hint="eastAsia" w:ascii="宋体" w:hAnsi="宋体" w:cs="宋体"/>
          <w:b/>
          <w:sz w:val="24"/>
        </w:rPr>
        <w:t>三、知识产权</w:t>
      </w:r>
      <w:bookmarkEnd w:id="465"/>
      <w:bookmarkEnd w:id="466"/>
      <w:bookmarkEnd w:id="467"/>
      <w:bookmarkEnd w:id="468"/>
      <w:bookmarkEnd w:id="469"/>
      <w:bookmarkEnd w:id="470"/>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tabs>
          <w:tab w:val="left" w:pos="360"/>
          <w:tab w:val="left" w:pos="540"/>
          <w:tab w:val="left" w:pos="1080"/>
        </w:tabs>
        <w:spacing w:line="360" w:lineRule="auto"/>
        <w:ind w:firstLine="482" w:firstLineChars="200"/>
        <w:rPr>
          <w:rFonts w:ascii="宋体" w:hAnsi="宋体" w:eastAsia="宋体" w:cs="宋体"/>
          <w:b/>
          <w:sz w:val="24"/>
        </w:rPr>
      </w:pPr>
      <w:bookmarkStart w:id="471" w:name="_Toc29149"/>
      <w:bookmarkStart w:id="472" w:name="_Toc4194"/>
      <w:bookmarkStart w:id="473" w:name="_Toc11932"/>
      <w:r>
        <w:rPr>
          <w:rFonts w:hint="eastAsia" w:ascii="宋体" w:hAnsi="宋体" w:cs="宋体"/>
          <w:b/>
          <w:sz w:val="24"/>
        </w:rPr>
        <w:t>四、装运包装</w:t>
      </w:r>
      <w:bookmarkEnd w:id="471"/>
      <w:bookmarkEnd w:id="472"/>
      <w:bookmarkEnd w:id="473"/>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tabs>
          <w:tab w:val="left" w:pos="360"/>
          <w:tab w:val="left" w:pos="540"/>
          <w:tab w:val="left" w:pos="1080"/>
        </w:tabs>
        <w:spacing w:line="360" w:lineRule="auto"/>
        <w:ind w:firstLine="482" w:firstLineChars="200"/>
        <w:rPr>
          <w:rFonts w:ascii="宋体" w:hAnsi="宋体" w:cs="宋体"/>
          <w:b/>
          <w:sz w:val="24"/>
        </w:rPr>
      </w:pPr>
      <w:bookmarkStart w:id="474" w:name="_Toc30272"/>
      <w:bookmarkStart w:id="475" w:name="_Toc26182"/>
      <w:bookmarkStart w:id="476" w:name="_Toc19074"/>
      <w:r>
        <w:rPr>
          <w:rFonts w:hint="eastAsia" w:ascii="宋体" w:hAnsi="宋体" w:cs="宋体"/>
          <w:b/>
          <w:sz w:val="24"/>
        </w:rPr>
        <w:t>五、 履约检查和问题反馈</w:t>
      </w:r>
      <w:bookmarkEnd w:id="474"/>
      <w:bookmarkEnd w:id="475"/>
      <w:bookmarkEnd w:id="476"/>
    </w:p>
    <w:p>
      <w:pPr>
        <w:spacing w:line="360" w:lineRule="auto"/>
        <w:ind w:firstLine="480" w:firstLineChars="200"/>
        <w:rPr>
          <w:rFonts w:ascii="宋体" w:hAnsi="宋体" w:cs="宋体"/>
          <w:sz w:val="24"/>
        </w:rPr>
      </w:pPr>
      <w:bookmarkStart w:id="477" w:name="_Toc186431854"/>
      <w:bookmarkStart w:id="478" w:name="_Ref467379807"/>
      <w:bookmarkStart w:id="479" w:name="_Toc487900357"/>
      <w:bookmarkStart w:id="480" w:name="_Toc279701247"/>
      <w:bookmarkStart w:id="481" w:name="_Toc259093676"/>
      <w:bookmarkStart w:id="482"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77"/>
      <w:bookmarkStart w:id="483" w:name="_Toc186431855"/>
      <w:r>
        <w:rPr>
          <w:rFonts w:hint="eastAsia" w:ascii="宋体" w:hAnsi="宋体" w:cs="宋体"/>
          <w:sz w:val="24"/>
        </w:rPr>
        <w:t>。</w:t>
      </w:r>
    </w:p>
    <w:bookmarkEnd w:id="478"/>
    <w:bookmarkEnd w:id="479"/>
    <w:bookmarkEnd w:id="480"/>
    <w:bookmarkEnd w:id="481"/>
    <w:bookmarkEnd w:id="482"/>
    <w:bookmarkEnd w:id="483"/>
    <w:p>
      <w:pPr>
        <w:tabs>
          <w:tab w:val="left" w:pos="360"/>
          <w:tab w:val="left" w:pos="540"/>
          <w:tab w:val="left" w:pos="1080"/>
        </w:tabs>
        <w:spacing w:line="360" w:lineRule="auto"/>
        <w:ind w:firstLine="482" w:firstLineChars="200"/>
        <w:rPr>
          <w:rFonts w:ascii="宋体" w:hAnsi="宋体" w:cs="宋体"/>
          <w:b/>
          <w:sz w:val="24"/>
        </w:rPr>
      </w:pPr>
      <w:bookmarkStart w:id="484" w:name="_Toc487900358"/>
      <w:bookmarkStart w:id="485" w:name="_Ref467379863"/>
      <w:bookmarkStart w:id="486" w:name="_Toc259093677"/>
      <w:bookmarkStart w:id="487" w:name="_Ref467379852"/>
      <w:bookmarkStart w:id="488" w:name="_Toc279701248"/>
      <w:bookmarkStart w:id="489" w:name="_Ref467379923"/>
      <w:bookmarkStart w:id="490" w:name="_Toc774"/>
      <w:bookmarkStart w:id="491" w:name="_Toc16110"/>
      <w:bookmarkStart w:id="492" w:name="_Toc3225"/>
      <w:r>
        <w:rPr>
          <w:rFonts w:hint="eastAsia" w:ascii="宋体" w:hAnsi="宋体" w:cs="宋体"/>
          <w:b/>
          <w:sz w:val="24"/>
        </w:rPr>
        <w:t>六、技术资料</w:t>
      </w:r>
      <w:bookmarkEnd w:id="484"/>
      <w:bookmarkEnd w:id="485"/>
      <w:bookmarkEnd w:id="486"/>
      <w:bookmarkEnd w:id="487"/>
      <w:bookmarkEnd w:id="488"/>
      <w:bookmarkEnd w:id="489"/>
      <w:r>
        <w:rPr>
          <w:rFonts w:hint="eastAsia" w:ascii="宋体" w:hAnsi="宋体" w:cs="宋体"/>
          <w:b/>
          <w:sz w:val="24"/>
        </w:rPr>
        <w:t>和保密义务</w:t>
      </w:r>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tabs>
          <w:tab w:val="left" w:pos="360"/>
          <w:tab w:val="left" w:pos="540"/>
          <w:tab w:val="left" w:pos="1080"/>
        </w:tabs>
        <w:spacing w:line="360" w:lineRule="auto"/>
        <w:ind w:firstLine="482" w:firstLineChars="200"/>
        <w:rPr>
          <w:rFonts w:ascii="宋体" w:hAnsi="宋体" w:cs="宋体"/>
          <w:b/>
          <w:sz w:val="24"/>
        </w:rPr>
      </w:pPr>
      <w:bookmarkStart w:id="493" w:name="_Toc7860"/>
      <w:r>
        <w:rPr>
          <w:rFonts w:hint="eastAsia" w:ascii="宋体" w:hAnsi="宋体" w:cs="宋体"/>
          <w:b/>
          <w:sz w:val="24"/>
        </w:rPr>
        <w:t>七、质量保证</w:t>
      </w:r>
      <w:bookmarkEnd w:id="493"/>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tabs>
          <w:tab w:val="left" w:pos="360"/>
          <w:tab w:val="left" w:pos="540"/>
          <w:tab w:val="left" w:pos="1080"/>
        </w:tabs>
        <w:spacing w:line="360" w:lineRule="auto"/>
        <w:ind w:firstLine="482" w:firstLineChars="200"/>
        <w:rPr>
          <w:rFonts w:ascii="宋体" w:hAnsi="宋体" w:cs="宋体"/>
          <w:b/>
          <w:sz w:val="24"/>
        </w:rPr>
      </w:pPr>
      <w:bookmarkStart w:id="494" w:name="_Toc17244"/>
      <w:bookmarkStart w:id="495" w:name="_Toc487900362"/>
      <w:bookmarkStart w:id="496" w:name="_Toc259093681"/>
      <w:bookmarkStart w:id="497" w:name="_Toc279701252"/>
      <w:r>
        <w:rPr>
          <w:rFonts w:hint="eastAsia" w:ascii="宋体" w:hAnsi="宋体" w:cs="宋体"/>
          <w:b/>
          <w:sz w:val="24"/>
        </w:rPr>
        <w:t>八、货物的风险负担</w:t>
      </w:r>
      <w:bookmarkEnd w:id="494"/>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tabs>
          <w:tab w:val="left" w:pos="360"/>
          <w:tab w:val="left" w:pos="540"/>
          <w:tab w:val="left" w:pos="1080"/>
        </w:tabs>
        <w:spacing w:line="360" w:lineRule="auto"/>
        <w:ind w:firstLine="482" w:firstLineChars="200"/>
        <w:rPr>
          <w:rFonts w:ascii="宋体" w:hAnsi="宋体" w:cs="宋体"/>
          <w:b/>
          <w:sz w:val="24"/>
        </w:rPr>
      </w:pPr>
      <w:bookmarkStart w:id="498" w:name="_Toc14055"/>
      <w:r>
        <w:rPr>
          <w:rFonts w:hint="eastAsia" w:ascii="宋体" w:hAnsi="宋体" w:cs="宋体"/>
          <w:b/>
          <w:sz w:val="24"/>
        </w:rPr>
        <w:t>九、延迟交货</w:t>
      </w:r>
      <w:bookmarkEnd w:id="495"/>
      <w:bookmarkEnd w:id="496"/>
      <w:bookmarkEnd w:id="497"/>
      <w:bookmarkEnd w:id="498"/>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tabs>
          <w:tab w:val="left" w:pos="360"/>
          <w:tab w:val="left" w:pos="540"/>
          <w:tab w:val="left" w:pos="1080"/>
        </w:tabs>
        <w:spacing w:line="360" w:lineRule="auto"/>
        <w:ind w:firstLine="482" w:firstLineChars="200"/>
        <w:rPr>
          <w:rFonts w:ascii="宋体" w:hAnsi="宋体" w:eastAsia="宋体" w:cs="宋体"/>
          <w:b/>
          <w:sz w:val="24"/>
        </w:rPr>
      </w:pPr>
      <w:bookmarkStart w:id="499" w:name="_Toc7502"/>
      <w:bookmarkStart w:id="500" w:name="_Ref467378121"/>
      <w:bookmarkStart w:id="501" w:name="_Toc279701254"/>
      <w:bookmarkStart w:id="502" w:name="_Toc487900364"/>
      <w:bookmarkStart w:id="503" w:name="_Toc259093683"/>
      <w:r>
        <w:rPr>
          <w:rFonts w:hint="eastAsia" w:ascii="宋体" w:hAnsi="宋体" w:cs="宋体"/>
          <w:b/>
          <w:sz w:val="24"/>
        </w:rPr>
        <w:t>十、合同变更</w:t>
      </w:r>
      <w:bookmarkEnd w:id="499"/>
      <w:r>
        <w:rPr>
          <w:rFonts w:hint="eastAsia" w:ascii="宋体" w:hAnsi="宋体" w:cs="宋体"/>
          <w:b/>
          <w:sz w:val="24"/>
        </w:rPr>
        <w:t>或补充</w:t>
      </w:r>
    </w:p>
    <w:p>
      <w:pPr>
        <w:spacing w:line="360" w:lineRule="auto"/>
        <w:ind w:firstLine="480" w:firstLineChars="200"/>
        <w:rPr>
          <w:rFonts w:ascii="宋体" w:hAnsi="宋体"/>
          <w:sz w:val="24"/>
        </w:rPr>
      </w:pPr>
      <w:bookmarkStart w:id="504" w:name="_Toc487900369"/>
      <w:bookmarkStart w:id="505" w:name="_Toc259093688"/>
      <w:bookmarkStart w:id="506" w:name="_Toc279701259"/>
      <w:bookmarkStart w:id="507" w:name="_Toc15237"/>
      <w:bookmarkStart w:id="508" w:name="_Toc22955"/>
      <w:bookmarkStart w:id="509"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tabs>
          <w:tab w:val="left" w:pos="360"/>
          <w:tab w:val="left" w:pos="540"/>
          <w:tab w:val="left" w:pos="1080"/>
        </w:tabs>
        <w:spacing w:line="360" w:lineRule="auto"/>
        <w:ind w:firstLine="482" w:firstLineChars="200"/>
        <w:rPr>
          <w:rFonts w:ascii="宋体" w:hAnsi="宋体" w:cs="宋体"/>
          <w:b/>
          <w:sz w:val="24"/>
        </w:rPr>
      </w:pPr>
      <w:r>
        <w:rPr>
          <w:rFonts w:hint="eastAsia" w:ascii="宋体" w:hAnsi="宋体" w:cs="宋体"/>
          <w:b/>
          <w:sz w:val="24"/>
        </w:rPr>
        <w:t>十一、 合同转让</w:t>
      </w:r>
      <w:bookmarkEnd w:id="504"/>
      <w:bookmarkEnd w:id="505"/>
      <w:bookmarkEnd w:id="506"/>
      <w:r>
        <w:rPr>
          <w:rFonts w:hint="eastAsia" w:ascii="宋体" w:hAnsi="宋体" w:cs="宋体"/>
          <w:b/>
          <w:sz w:val="24"/>
        </w:rPr>
        <w:t>和分包</w:t>
      </w:r>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tabs>
          <w:tab w:val="left" w:pos="360"/>
          <w:tab w:val="left" w:pos="540"/>
          <w:tab w:val="left" w:pos="1080"/>
        </w:tabs>
        <w:spacing w:line="360" w:lineRule="auto"/>
        <w:ind w:firstLine="482" w:firstLineChars="200"/>
        <w:rPr>
          <w:rFonts w:ascii="宋体" w:hAnsi="宋体" w:cs="宋体"/>
          <w:b/>
          <w:sz w:val="24"/>
        </w:rPr>
      </w:pPr>
      <w:bookmarkStart w:id="510" w:name="_Toc14066"/>
      <w:bookmarkStart w:id="511" w:name="_Toc13566"/>
      <w:bookmarkStart w:id="512" w:name="_Toc16508"/>
      <w:r>
        <w:rPr>
          <w:rFonts w:hint="eastAsia" w:ascii="宋体" w:hAnsi="宋体" w:cs="宋体"/>
          <w:b/>
          <w:sz w:val="24"/>
        </w:rPr>
        <w:t>十二、不可抗力</w:t>
      </w:r>
      <w:bookmarkEnd w:id="510"/>
      <w:bookmarkEnd w:id="511"/>
      <w:bookmarkEnd w:id="512"/>
    </w:p>
    <w:p>
      <w:pPr>
        <w:spacing w:line="360" w:lineRule="auto"/>
        <w:ind w:firstLine="480" w:firstLineChars="200"/>
        <w:rPr>
          <w:rFonts w:ascii="宋体" w:hAnsi="宋体"/>
          <w:sz w:val="24"/>
        </w:rPr>
      </w:pPr>
      <w:bookmarkStart w:id="513" w:name="_Toc6969"/>
      <w:bookmarkStart w:id="514" w:name="_Toc487900365"/>
      <w:bookmarkStart w:id="515" w:name="_Toc279701255"/>
      <w:bookmarkStart w:id="516" w:name="_Toc689"/>
      <w:bookmarkStart w:id="517" w:name="_Toc259093684"/>
      <w:bookmarkStart w:id="518"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tabs>
          <w:tab w:val="left" w:pos="360"/>
          <w:tab w:val="left" w:pos="540"/>
          <w:tab w:val="left" w:pos="1080"/>
        </w:tabs>
        <w:spacing w:line="360" w:lineRule="auto"/>
        <w:ind w:firstLine="482" w:firstLineChars="200"/>
        <w:rPr>
          <w:rFonts w:ascii="宋体" w:hAnsi="宋体" w:cs="宋体"/>
          <w:b/>
          <w:sz w:val="24"/>
        </w:rPr>
      </w:pPr>
      <w:r>
        <w:rPr>
          <w:rFonts w:hint="eastAsia" w:ascii="宋体" w:hAnsi="宋体" w:cs="宋体"/>
          <w:b/>
          <w:sz w:val="24"/>
        </w:rPr>
        <w:t>十三、 税费</w:t>
      </w:r>
      <w:bookmarkEnd w:id="513"/>
      <w:bookmarkEnd w:id="514"/>
      <w:bookmarkEnd w:id="515"/>
      <w:bookmarkEnd w:id="516"/>
      <w:bookmarkEnd w:id="517"/>
      <w:bookmarkEnd w:id="518"/>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tabs>
          <w:tab w:val="left" w:pos="360"/>
          <w:tab w:val="left" w:pos="540"/>
          <w:tab w:val="left" w:pos="1080"/>
        </w:tabs>
        <w:spacing w:line="360" w:lineRule="auto"/>
        <w:ind w:firstLine="482" w:firstLineChars="200"/>
        <w:rPr>
          <w:rFonts w:ascii="宋体" w:hAnsi="宋体" w:cs="宋体"/>
          <w:b/>
          <w:sz w:val="24"/>
        </w:rPr>
      </w:pPr>
      <w:bookmarkStart w:id="519" w:name="_Toc8298"/>
      <w:bookmarkStart w:id="520" w:name="_Toc7102"/>
      <w:bookmarkStart w:id="521" w:name="_Toc16959"/>
      <w:bookmarkStart w:id="522" w:name="_Toc487900368"/>
      <w:bookmarkStart w:id="523" w:name="_Toc259093687"/>
      <w:bookmarkStart w:id="524" w:name="_Toc279701258"/>
      <w:r>
        <w:rPr>
          <w:rFonts w:hint="eastAsia" w:ascii="宋体" w:hAnsi="宋体" w:cs="宋体"/>
          <w:b/>
          <w:sz w:val="24"/>
        </w:rPr>
        <w:t>十四、乙方破产</w:t>
      </w:r>
      <w:bookmarkEnd w:id="519"/>
      <w:bookmarkEnd w:id="520"/>
      <w:bookmarkEnd w:id="521"/>
      <w:bookmarkEnd w:id="522"/>
      <w:bookmarkEnd w:id="523"/>
      <w:bookmarkEnd w:id="524"/>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tabs>
          <w:tab w:val="left" w:pos="360"/>
          <w:tab w:val="left" w:pos="540"/>
          <w:tab w:val="left" w:pos="1080"/>
        </w:tabs>
        <w:spacing w:line="360" w:lineRule="auto"/>
        <w:ind w:firstLine="482" w:firstLineChars="200"/>
        <w:rPr>
          <w:rFonts w:ascii="宋体" w:hAnsi="宋体" w:cs="宋体"/>
          <w:b/>
          <w:sz w:val="24"/>
        </w:rPr>
      </w:pPr>
      <w:bookmarkStart w:id="525" w:name="_Toc15387"/>
      <w:bookmarkStart w:id="526" w:name="_Toc6134"/>
      <w:bookmarkStart w:id="527" w:name="_Toc29333"/>
      <w:r>
        <w:rPr>
          <w:rFonts w:hint="eastAsia" w:ascii="宋体" w:hAnsi="宋体" w:cs="宋体"/>
          <w:b/>
          <w:sz w:val="24"/>
        </w:rPr>
        <w:t>十五、合同中止、终止</w:t>
      </w:r>
      <w:bookmarkEnd w:id="525"/>
      <w:bookmarkEnd w:id="526"/>
      <w:bookmarkEnd w:id="527"/>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w:t>
      </w:r>
      <w:bookmarkStart w:id="528" w:name="OLE_LINK24"/>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w:t>
      </w:r>
      <w:bookmarkEnd w:id="528"/>
      <w:r>
        <w:rPr>
          <w:rFonts w:hint="eastAsia" w:ascii="宋体" w:hAnsi="宋体" w:cs="宋体"/>
          <w:sz w:val="24"/>
        </w:rPr>
        <w:t>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500"/>
    <w:bookmarkEnd w:id="501"/>
    <w:bookmarkEnd w:id="502"/>
    <w:bookmarkEnd w:id="503"/>
    <w:p>
      <w:pPr>
        <w:tabs>
          <w:tab w:val="left" w:pos="360"/>
          <w:tab w:val="left" w:pos="540"/>
          <w:tab w:val="left" w:pos="1080"/>
        </w:tabs>
        <w:spacing w:line="360" w:lineRule="auto"/>
        <w:ind w:firstLine="482" w:firstLineChars="200"/>
        <w:rPr>
          <w:rFonts w:ascii="宋体" w:hAnsi="宋体" w:cs="宋体"/>
          <w:b/>
          <w:sz w:val="24"/>
        </w:rPr>
      </w:pPr>
      <w:bookmarkStart w:id="529" w:name="_Toc279701261"/>
      <w:bookmarkStart w:id="530" w:name="_Toc487900371"/>
      <w:bookmarkStart w:id="531" w:name="_Toc259093690"/>
      <w:bookmarkStart w:id="532" w:name="_Toc25182"/>
      <w:bookmarkStart w:id="533" w:name="_Toc11284"/>
      <w:bookmarkStart w:id="534" w:name="_Toc19604"/>
      <w:r>
        <w:rPr>
          <w:rFonts w:hint="eastAsia" w:ascii="宋体" w:hAnsi="宋体" w:cs="宋体"/>
          <w:b/>
          <w:sz w:val="24"/>
        </w:rPr>
        <w:t>十六、 通知</w:t>
      </w:r>
      <w:bookmarkEnd w:id="529"/>
      <w:bookmarkEnd w:id="530"/>
      <w:bookmarkEnd w:id="531"/>
      <w:r>
        <w:rPr>
          <w:rFonts w:hint="eastAsia" w:ascii="宋体" w:hAnsi="宋体" w:cs="宋体"/>
          <w:b/>
          <w:sz w:val="24"/>
        </w:rPr>
        <w:t>和送达</w:t>
      </w:r>
      <w:bookmarkEnd w:id="532"/>
      <w:bookmarkEnd w:id="533"/>
      <w:bookmarkEnd w:id="534"/>
    </w:p>
    <w:p>
      <w:pPr>
        <w:spacing w:line="360" w:lineRule="auto"/>
        <w:ind w:firstLine="480" w:firstLineChars="200"/>
        <w:rPr>
          <w:rFonts w:ascii="宋体" w:hAnsi="宋体"/>
          <w:sz w:val="24"/>
        </w:rPr>
      </w:pPr>
      <w:bookmarkStart w:id="535" w:name="_Toc18401"/>
      <w:bookmarkStart w:id="536" w:name="_Toc27674"/>
      <w:bookmarkStart w:id="537" w:name="_Toc487900372"/>
      <w:bookmarkStart w:id="538" w:name="_Toc18540"/>
      <w:bookmarkStart w:id="539" w:name="_Toc30599"/>
      <w:bookmarkStart w:id="540" w:name="_Toc4355"/>
      <w:bookmarkStart w:id="541" w:name="_Toc259093691"/>
      <w:bookmarkStart w:id="542"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35"/>
      <w:bookmarkEnd w:id="536"/>
    </w:p>
    <w:p>
      <w:pPr>
        <w:tabs>
          <w:tab w:val="left" w:pos="360"/>
          <w:tab w:val="left" w:pos="540"/>
          <w:tab w:val="left" w:pos="1080"/>
        </w:tabs>
        <w:spacing w:line="360" w:lineRule="auto"/>
        <w:ind w:firstLine="482" w:firstLineChars="200"/>
        <w:rPr>
          <w:rFonts w:ascii="宋体" w:hAnsi="宋体" w:cs="宋体"/>
          <w:b/>
          <w:sz w:val="24"/>
        </w:rPr>
      </w:pPr>
      <w:r>
        <w:rPr>
          <w:rFonts w:hint="eastAsia" w:ascii="宋体" w:hAnsi="宋体" w:cs="宋体"/>
          <w:b/>
          <w:sz w:val="24"/>
        </w:rPr>
        <w:t>十七、 计量单位</w:t>
      </w:r>
      <w:bookmarkEnd w:id="537"/>
      <w:bookmarkEnd w:id="538"/>
      <w:bookmarkEnd w:id="539"/>
      <w:bookmarkEnd w:id="540"/>
      <w:bookmarkEnd w:id="541"/>
      <w:bookmarkEnd w:id="542"/>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tabs>
          <w:tab w:val="left" w:pos="360"/>
          <w:tab w:val="left" w:pos="540"/>
          <w:tab w:val="left" w:pos="1080"/>
        </w:tabs>
        <w:spacing w:line="360" w:lineRule="auto"/>
        <w:ind w:firstLine="482" w:firstLineChars="200"/>
        <w:rPr>
          <w:rFonts w:ascii="宋体" w:hAnsi="宋体" w:cs="宋体"/>
          <w:b/>
          <w:sz w:val="24"/>
        </w:rPr>
      </w:pPr>
      <w:bookmarkStart w:id="543" w:name="_Toc487900373"/>
      <w:bookmarkStart w:id="544" w:name="_Toc18567"/>
      <w:bookmarkStart w:id="545" w:name="_Toc12773"/>
      <w:bookmarkStart w:id="546" w:name="_Toc279701263"/>
      <w:bookmarkStart w:id="547" w:name="_Toc259093692"/>
      <w:bookmarkStart w:id="548" w:name="_Toc10330"/>
      <w:r>
        <w:rPr>
          <w:rFonts w:hint="eastAsia" w:ascii="宋体" w:hAnsi="宋体" w:cs="宋体"/>
          <w:b/>
          <w:sz w:val="24"/>
        </w:rPr>
        <w:t>十八、合同使用的文字和适用的法律</w:t>
      </w:r>
      <w:bookmarkEnd w:id="543"/>
      <w:bookmarkEnd w:id="544"/>
      <w:bookmarkEnd w:id="545"/>
      <w:bookmarkEnd w:id="546"/>
      <w:bookmarkEnd w:id="547"/>
      <w:bookmarkEnd w:id="548"/>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tabs>
          <w:tab w:val="left" w:pos="360"/>
          <w:tab w:val="left" w:pos="540"/>
          <w:tab w:val="left" w:pos="1080"/>
        </w:tabs>
        <w:spacing w:line="360" w:lineRule="auto"/>
        <w:ind w:firstLine="482" w:firstLineChars="20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tabs>
          <w:tab w:val="left" w:pos="360"/>
          <w:tab w:val="left" w:pos="540"/>
          <w:tab w:val="left" w:pos="1080"/>
        </w:tabs>
        <w:spacing w:line="360" w:lineRule="auto"/>
        <w:ind w:firstLine="640" w:firstLineChars="200"/>
        <w:rPr>
          <w:rFonts w:hint="eastAsia" w:ascii="Arial" w:hAnsi="Arial" w:cs="Arial"/>
          <w:sz w:val="32"/>
        </w:rPr>
      </w:pP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spacing w:line="360" w:lineRule="auto"/>
        <w:jc w:val="center"/>
        <w:outlineLvl w:val="0"/>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
      <w:pPr>
        <w:pStyle w:val="6"/>
      </w:pPr>
    </w:p>
    <w:p>
      <w:pPr>
        <w:pStyle w:val="7"/>
        <w:ind w:firstLine="0"/>
      </w:pPr>
    </w:p>
    <w:p/>
    <w:p/>
    <w:p/>
    <w:p/>
    <w:p>
      <w:pPr>
        <w:snapToGrid w:val="0"/>
        <w:spacing w:line="460" w:lineRule="exact"/>
        <w:jc w:val="center"/>
        <w:rPr>
          <w:rFonts w:ascii="宋体" w:hAnsi="宋体" w:cs="宋体"/>
          <w:sz w:val="24"/>
        </w:rPr>
      </w:pPr>
      <w:r>
        <w:rPr>
          <w:rFonts w:hint="eastAsia" w:cs="仿宋" w:asciiTheme="minorEastAsia" w:hAnsiTheme="minorEastAsia"/>
          <w:b/>
          <w:sz w:val="36"/>
          <w:szCs w:val="36"/>
        </w:rPr>
        <w:t>第六部分 应提交的有关格式范例</w:t>
      </w:r>
    </w:p>
    <w:p>
      <w:pPr>
        <w:tabs>
          <w:tab w:val="left" w:pos="360"/>
          <w:tab w:val="left" w:pos="540"/>
          <w:tab w:val="left" w:pos="1080"/>
        </w:tabs>
        <w:spacing w:line="360" w:lineRule="auto"/>
        <w:ind w:firstLine="480" w:firstLineChars="200"/>
        <w:rPr>
          <w:rFonts w:ascii="Times New Roman" w:hAnsi="Times New Roman" w:eastAsia="宋体" w:cs="Times New Roman"/>
          <w:sz w:val="32"/>
        </w:rPr>
      </w:pPr>
      <w:r>
        <w:rPr>
          <w:rFonts w:hint="eastAsia" w:ascii="宋体" w:hAnsi="宋体" w:cs="宋体"/>
          <w:sz w:val="24"/>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cs="宋体"/>
          <w:sz w:val="24"/>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2024年临江公司9月LC采购项目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202409009</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pStyle w:val="7"/>
        <w:jc w:val="center"/>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tabs>
          <w:tab w:val="left" w:pos="360"/>
          <w:tab w:val="left" w:pos="540"/>
          <w:tab w:val="left" w:pos="1080"/>
        </w:tabs>
        <w:spacing w:line="360" w:lineRule="auto"/>
        <w:ind w:firstLine="723" w:firstLineChars="200"/>
        <w:rPr>
          <w:rFonts w:cs="仿宋" w:asciiTheme="minorEastAsia" w:hAnsiTheme="minorEastAsia"/>
          <w:b/>
          <w:kern w:val="0"/>
          <w:sz w:val="36"/>
          <w:szCs w:val="36"/>
        </w:rPr>
      </w:pPr>
    </w:p>
    <w:p>
      <w:pPr>
        <w:tabs>
          <w:tab w:val="left" w:pos="360"/>
          <w:tab w:val="left" w:pos="540"/>
          <w:tab w:val="left" w:pos="1080"/>
        </w:tabs>
        <w:spacing w:line="360" w:lineRule="auto"/>
        <w:ind w:firstLine="723" w:firstLineChars="200"/>
        <w:jc w:val="center"/>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tabs>
          <w:tab w:val="left" w:pos="360"/>
          <w:tab w:val="left" w:pos="540"/>
          <w:tab w:val="left" w:pos="1080"/>
        </w:tabs>
        <w:spacing w:line="360" w:lineRule="auto"/>
        <w:ind w:firstLine="723" w:firstLineChars="20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bookmarkStart w:id="549" w:name="OLE_LINK23"/>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bookmarkEnd w:id="549"/>
    <w:p>
      <w:pPr>
        <w:snapToGrid w:val="0"/>
        <w:spacing w:line="360" w:lineRule="auto"/>
        <w:rPr>
          <w:rFonts w:hint="eastAsia" w:cs="仿宋" w:asciiTheme="minorEastAsia" w:hAnsiTheme="minorEastAsia"/>
          <w:sz w:val="24"/>
        </w:rPr>
      </w:pP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Pr>
        <w:tabs>
          <w:tab w:val="left" w:pos="360"/>
          <w:tab w:val="left" w:pos="540"/>
          <w:tab w:val="left" w:pos="1080"/>
        </w:tabs>
        <w:spacing w:line="360" w:lineRule="auto"/>
        <w:ind w:firstLine="480" w:firstLineChars="200"/>
        <w:rPr>
          <w:rFonts w:ascii="宋体" w:hAnsi="宋体" w:cs="宋体"/>
          <w:sz w:val="24"/>
        </w:rPr>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2024年临江公司9月LC采购项目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202409009</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6"/>
      </w:pPr>
    </w:p>
    <w:p>
      <w:pPr>
        <w:pStyle w:val="7"/>
        <w:rPr>
          <w:highlight w:val="none"/>
        </w:rPr>
      </w:pPr>
      <w:bookmarkStart w:id="550" w:name="OLE_LINK38"/>
    </w:p>
    <w:p>
      <w:pPr>
        <w:rPr>
          <w:highlight w:val="none"/>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bookmarkEnd w:id="550"/>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tabs>
          <w:tab w:val="left" w:pos="360"/>
          <w:tab w:val="left" w:pos="540"/>
          <w:tab w:val="left" w:pos="1080"/>
        </w:tabs>
        <w:spacing w:line="360" w:lineRule="auto"/>
        <w:ind w:firstLine="482" w:firstLineChars="200"/>
        <w:rPr>
          <w:rFonts w:cs="仿宋" w:asciiTheme="minorEastAsia" w:hAnsiTheme="minorEastAsia"/>
          <w:b/>
          <w:kern w:val="0"/>
          <w:sz w:val="24"/>
        </w:rPr>
      </w:pPr>
    </w:p>
    <w:p>
      <w:pPr>
        <w:pStyle w:val="7"/>
        <w:jc w:val="center"/>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napToGrid w:val="0"/>
        <w:spacing w:line="360" w:lineRule="auto"/>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bookmarkStart w:id="551" w:name="OLE_LINK19"/>
      <w:r>
        <w:rPr>
          <w:rFonts w:hint="eastAsia" w:cs="仿宋" w:asciiTheme="minorEastAsia" w:hAnsiTheme="minorEastAsia"/>
          <w:sz w:val="24"/>
        </w:rPr>
        <w:t>（2）授权委托书或法定代表人（单位负责人）身份证明）…………………（页码）</w:t>
      </w:r>
    </w:p>
    <w:bookmarkEnd w:id="551"/>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pStyle w:val="7"/>
        <w:jc w:val="center"/>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2024年临江公司9月LC采购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202409009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1"/>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2024年临江公司9月LC采购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202409009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bookmarkStart w:id="552" w:name="OLE_LINK22"/>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bookmarkEnd w:id="552"/>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2024年临江公司9月LC采购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202409009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pStyle w:val="7"/>
        <w:jc w:val="center"/>
        <w:rPr>
          <w:rFonts w:cs="仿宋" w:asciiTheme="minorEastAsia" w:hAnsiTheme="minorEastAsia"/>
          <w:b/>
          <w:kern w:val="0"/>
          <w:sz w:val="28"/>
          <w:szCs w:val="28"/>
        </w:rPr>
      </w:pPr>
    </w:p>
    <w:p>
      <w:pPr>
        <w:pStyle w:val="7"/>
        <w:jc w:val="center"/>
        <w:rPr>
          <w:rFonts w:cs="仿宋" w:asciiTheme="minorEastAsia" w:hAnsiTheme="minorEastAsia"/>
          <w:b/>
          <w:kern w:val="0"/>
          <w:sz w:val="28"/>
          <w:szCs w:val="28"/>
        </w:rPr>
      </w:pPr>
    </w:p>
    <w:p>
      <w:pPr>
        <w:pStyle w:val="7"/>
        <w:jc w:val="center"/>
        <w:rPr>
          <w:rFonts w:cs="仿宋" w:asciiTheme="minorEastAsia" w:hAnsiTheme="minorEastAsia"/>
          <w:b/>
          <w:kern w:val="0"/>
          <w:sz w:val="28"/>
          <w:szCs w:val="28"/>
        </w:rPr>
      </w:pPr>
    </w:p>
    <w:p>
      <w:pPr>
        <w:pStyle w:val="7"/>
        <w:jc w:val="center"/>
        <w:rPr>
          <w:rFonts w:cs="仿宋" w:asciiTheme="minorEastAsia" w:hAnsiTheme="minorEastAsia"/>
          <w:b/>
          <w:kern w:val="0"/>
          <w:sz w:val="28"/>
          <w:szCs w:val="28"/>
        </w:rPr>
      </w:pPr>
    </w:p>
    <w:p>
      <w:pPr>
        <w:pStyle w:val="7"/>
        <w:jc w:val="center"/>
        <w:rPr>
          <w:rFonts w:cs="仿宋" w:asciiTheme="minorEastAsia" w:hAnsiTheme="minorEastAsia"/>
          <w:b/>
          <w:kern w:val="0"/>
          <w:sz w:val="28"/>
          <w:szCs w:val="28"/>
        </w:rPr>
      </w:pPr>
    </w:p>
    <w:p>
      <w:pPr>
        <w:pStyle w:val="7"/>
        <w:jc w:val="center"/>
        <w:rPr>
          <w:rFonts w:cs="仿宋" w:asciiTheme="minorEastAsia" w:hAnsiTheme="minorEastAsia"/>
          <w:b/>
          <w:kern w:val="0"/>
          <w:sz w:val="36"/>
          <w:szCs w:val="36"/>
        </w:rPr>
      </w:pPr>
    </w:p>
    <w:p>
      <w:pPr>
        <w:pStyle w:val="7"/>
        <w:jc w:val="center"/>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7"/>
        <w:jc w:val="center"/>
        <w:rPr>
          <w:rFonts w:cs="仿宋" w:asciiTheme="minorEastAsia" w:hAnsiTheme="minorEastAsia"/>
          <w:b/>
          <w:kern w:val="0"/>
          <w:sz w:val="28"/>
          <w:szCs w:val="28"/>
        </w:rPr>
      </w:pPr>
      <w:r>
        <w:rPr>
          <w:rFonts w:hint="eastAsia" w:cs="仿宋" w:asciiTheme="minorEastAsia" w:hAnsiTheme="minorEastAsia"/>
          <w:b/>
          <w:kern w:val="0"/>
          <w:sz w:val="28"/>
          <w:szCs w:val="28"/>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2024年临江公司9月LC采购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202409009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2024年临江公司9月LC采购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202409009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1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6"/>
        <w:gridCol w:w="900"/>
        <w:gridCol w:w="4739"/>
        <w:gridCol w:w="737"/>
        <w:gridCol w:w="863"/>
        <w:gridCol w:w="1025"/>
        <w:gridCol w:w="1700"/>
        <w:gridCol w:w="10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tcBorders>
              <w:tl2br w:val="nil"/>
              <w:tr2bl w:val="nil"/>
            </w:tcBorders>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556" w:type="dxa"/>
            <w:tcBorders>
              <w:tl2br w:val="nil"/>
              <w:tr2bl w:val="nil"/>
            </w:tcBorders>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900" w:type="dxa"/>
            <w:tcBorders>
              <w:tl2br w:val="nil"/>
              <w:tr2bl w:val="nil"/>
            </w:tcBorders>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4739" w:type="dxa"/>
            <w:tcBorders>
              <w:tl2br w:val="nil"/>
              <w:tr2bl w:val="nil"/>
            </w:tcBorders>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37" w:type="dxa"/>
            <w:tcBorders>
              <w:tl2br w:val="nil"/>
              <w:tr2bl w:val="nil"/>
            </w:tcBorders>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863" w:type="dxa"/>
            <w:tcBorders>
              <w:tl2br w:val="nil"/>
              <w:tr2bl w:val="nil"/>
            </w:tcBorders>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025" w:type="dxa"/>
            <w:tcBorders>
              <w:tl2br w:val="nil"/>
              <w:tr2bl w:val="nil"/>
            </w:tcBorders>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700" w:type="dxa"/>
            <w:tcBorders>
              <w:tl2br w:val="nil"/>
              <w:tr2bl w:val="nil"/>
            </w:tcBorders>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1087" w:type="dxa"/>
            <w:tcBorders>
              <w:tl2br w:val="nil"/>
              <w:tr2bl w:val="nil"/>
            </w:tcBorders>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tcBorders>
              <w:tl2br w:val="nil"/>
              <w:tr2bl w:val="nil"/>
            </w:tcBorders>
            <w:vAlign w:val="center"/>
          </w:tcPr>
          <w:p>
            <w:pPr>
              <w:pStyle w:val="3"/>
              <w:jc w:val="center"/>
              <w:rPr>
                <w:rFonts w:cs="仿宋" w:asciiTheme="minorEastAsia" w:hAnsiTheme="minorEastAsia" w:eastAsiaTheme="minorEastAsia"/>
                <w:bCs w:val="0"/>
                <w:sz w:val="24"/>
                <w:szCs w:val="24"/>
              </w:rPr>
            </w:pPr>
            <w:bookmarkStart w:id="553" w:name="OLE_LINK21" w:colFirst="4" w:colLast="5"/>
            <w:bookmarkStart w:id="554" w:name="OLE_LINK20" w:colFirst="1" w:colLast="3"/>
            <w:r>
              <w:rPr>
                <w:rFonts w:hint="eastAsia" w:cs="仿宋" w:asciiTheme="minorEastAsia" w:hAnsiTheme="minorEastAsia" w:eastAsiaTheme="minorEastAsia"/>
                <w:bCs w:val="0"/>
                <w:sz w:val="24"/>
                <w:szCs w:val="24"/>
              </w:rPr>
              <w:t>1</w:t>
            </w:r>
          </w:p>
        </w:tc>
        <w:tc>
          <w:tcPr>
            <w:tcW w:w="1556" w:type="dxa"/>
            <w:tcBorders>
              <w:tl2br w:val="nil"/>
              <w:tr2bl w:val="nil"/>
            </w:tcBorders>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20"/>
                <w:szCs w:val="20"/>
                <w:u w:val="none"/>
                <w:lang w:val="en-US" w:eastAsia="zh-CN" w:bidi="ar"/>
              </w:rPr>
              <w:t>LC卡</w:t>
            </w:r>
          </w:p>
        </w:tc>
        <w:tc>
          <w:tcPr>
            <w:tcW w:w="900" w:type="dxa"/>
            <w:tcBorders>
              <w:tl2br w:val="nil"/>
              <w:tr2bl w:val="nil"/>
            </w:tcBorders>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20"/>
                <w:szCs w:val="20"/>
                <w:u w:val="none"/>
                <w:lang w:val="en-US" w:eastAsia="zh-CN" w:bidi="ar"/>
              </w:rPr>
              <w:t>艾默生</w:t>
            </w:r>
          </w:p>
        </w:tc>
        <w:tc>
          <w:tcPr>
            <w:tcW w:w="4739" w:type="dxa"/>
            <w:tcBorders>
              <w:tl2br w:val="nil"/>
              <w:tr2bl w:val="nil"/>
            </w:tcBorders>
            <w:vAlign w:val="center"/>
          </w:tcPr>
          <w:p>
            <w:pPr>
              <w:keepNext w:val="0"/>
              <w:keepLines w:val="0"/>
              <w:widowControl/>
              <w:suppressLineNumbers w:val="0"/>
              <w:jc w:val="both"/>
              <w:textAlignment w:val="center"/>
              <w:rPr>
                <w:rFonts w:cs="仿宋" w:asciiTheme="minorEastAsia" w:hAnsiTheme="minorEastAsia"/>
                <w:b/>
                <w:sz w:val="24"/>
              </w:rPr>
            </w:pPr>
            <w:r>
              <w:rPr>
                <w:rFonts w:hint="eastAsia" w:ascii="宋体" w:hAnsi="宋体" w:eastAsia="宋体" w:cs="宋体"/>
                <w:i w:val="0"/>
                <w:iCs w:val="0"/>
                <w:color w:val="000000"/>
                <w:kern w:val="0"/>
                <w:sz w:val="20"/>
                <w:szCs w:val="20"/>
                <w:u w:val="none"/>
                <w:lang w:val="en-US" w:eastAsia="zh-CN" w:bidi="ar"/>
              </w:rPr>
              <w:t>SERIAL LINK CONTROLLER;1C31166G02;1C31169G02</w:t>
            </w:r>
          </w:p>
        </w:tc>
        <w:tc>
          <w:tcPr>
            <w:tcW w:w="737" w:type="dxa"/>
            <w:tcBorders>
              <w:tl2br w:val="nil"/>
              <w:tr2bl w:val="nil"/>
            </w:tcBorders>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20"/>
                <w:szCs w:val="20"/>
                <w:u w:val="none"/>
                <w:lang w:val="en-US" w:eastAsia="zh-CN" w:bidi="ar"/>
              </w:rPr>
              <w:t>套</w:t>
            </w:r>
          </w:p>
        </w:tc>
        <w:tc>
          <w:tcPr>
            <w:tcW w:w="863" w:type="dxa"/>
            <w:tcBorders>
              <w:tl2br w:val="nil"/>
              <w:tr2bl w:val="nil"/>
            </w:tcBorders>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20"/>
                <w:szCs w:val="20"/>
                <w:u w:val="none"/>
                <w:lang w:val="en-US" w:eastAsia="zh-CN" w:bidi="ar"/>
              </w:rPr>
              <w:t>3</w:t>
            </w:r>
          </w:p>
        </w:tc>
        <w:tc>
          <w:tcPr>
            <w:tcW w:w="1025" w:type="dxa"/>
            <w:tcBorders>
              <w:tl2br w:val="nil"/>
              <w:tr2bl w:val="nil"/>
            </w:tcBorders>
            <w:vAlign w:val="center"/>
          </w:tcPr>
          <w:p>
            <w:pPr>
              <w:spacing w:line="360" w:lineRule="auto"/>
              <w:jc w:val="center"/>
              <w:rPr>
                <w:rFonts w:cs="仿宋" w:asciiTheme="minorEastAsia" w:hAnsiTheme="minorEastAsia"/>
                <w:b/>
                <w:sz w:val="24"/>
              </w:rPr>
            </w:pPr>
          </w:p>
        </w:tc>
        <w:tc>
          <w:tcPr>
            <w:tcW w:w="1700" w:type="dxa"/>
            <w:tcBorders>
              <w:tl2br w:val="nil"/>
              <w:tr2bl w:val="nil"/>
            </w:tcBorders>
            <w:vAlign w:val="center"/>
          </w:tcPr>
          <w:p>
            <w:pPr>
              <w:spacing w:line="360" w:lineRule="auto"/>
              <w:jc w:val="center"/>
              <w:rPr>
                <w:rFonts w:cs="仿宋" w:asciiTheme="minorEastAsia" w:hAnsiTheme="minorEastAsia"/>
                <w:b/>
                <w:sz w:val="24"/>
              </w:rPr>
            </w:pPr>
          </w:p>
        </w:tc>
        <w:tc>
          <w:tcPr>
            <w:tcW w:w="1087" w:type="dxa"/>
            <w:tcBorders>
              <w:tl2br w:val="nil"/>
              <w:tr2bl w:val="nil"/>
            </w:tcBorders>
            <w:vAlign w:val="center"/>
          </w:tcPr>
          <w:p>
            <w:pPr>
              <w:spacing w:line="360" w:lineRule="auto"/>
              <w:jc w:val="center"/>
              <w:rPr>
                <w:rFonts w:cs="仿宋" w:asciiTheme="minorEastAsia" w:hAnsiTheme="minorEastAsia"/>
                <w:b/>
                <w:sz w:val="24"/>
              </w:rPr>
            </w:pPr>
          </w:p>
        </w:tc>
      </w:tr>
      <w:bookmarkEnd w:id="553"/>
      <w:bookmarkEnd w:id="554"/>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tcBorders>
              <w:tl2br w:val="nil"/>
              <w:tr2bl w:val="nil"/>
            </w:tcBorders>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151" w:type="dxa"/>
            <w:gridSpan w:val="6"/>
            <w:tcBorders>
              <w:tl2br w:val="nil"/>
              <w:tr2bl w:val="nil"/>
            </w:tcBorders>
            <w:vAlign w:val="center"/>
          </w:tcPr>
          <w:p>
            <w:pPr>
              <w:spacing w:line="360" w:lineRule="auto"/>
              <w:jc w:val="center"/>
              <w:rPr>
                <w:rFonts w:cs="仿宋"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tcBorders>
              <w:tl2br w:val="nil"/>
              <w:tr2bl w:val="nil"/>
            </w:tcBorders>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151" w:type="dxa"/>
            <w:gridSpan w:val="6"/>
            <w:tcBorders>
              <w:tl2br w:val="nil"/>
              <w:tr2bl w:val="nil"/>
            </w:tcBorders>
            <w:vAlign w:val="center"/>
          </w:tcPr>
          <w:p>
            <w:pPr>
              <w:spacing w:line="360" w:lineRule="auto"/>
              <w:jc w:val="center"/>
              <w:rPr>
                <w:rFonts w:cs="仿宋"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tcBorders>
              <w:tl2br w:val="nil"/>
              <w:tr2bl w:val="nil"/>
            </w:tcBorders>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151" w:type="dxa"/>
            <w:gridSpan w:val="6"/>
            <w:tcBorders>
              <w:tl2br w:val="nil"/>
              <w:tr2bl w:val="nil"/>
            </w:tcBorders>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pPr>
    </w:p>
    <w:p>
      <w:pPr>
        <w:pStyle w:val="7"/>
      </w:pPr>
    </w:p>
    <w:p/>
    <w:p>
      <w:pPr>
        <w:pStyle w:val="6"/>
      </w:pPr>
    </w:p>
    <w:p>
      <w:pPr>
        <w:pStyle w:val="7"/>
      </w:pPr>
    </w:p>
    <w:p/>
    <w:p>
      <w:pPr>
        <w:pStyle w:val="6"/>
      </w:pPr>
    </w:p>
    <w:p>
      <w:pPr>
        <w:pStyle w:val="7"/>
      </w:pPr>
    </w:p>
    <w:p/>
    <w:p>
      <w:pPr>
        <w:pStyle w:val="6"/>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55" w:name="_Toc465665161"/>
      <w:r>
        <w:rPr>
          <w:rFonts w:hint="eastAsia" w:cs="宋体" w:asciiTheme="minorEastAsia" w:hAnsiTheme="minorEastAsia"/>
          <w:b/>
          <w:bCs/>
          <w:kern w:val="44"/>
          <w:sz w:val="44"/>
          <w:szCs w:val="44"/>
        </w:rPr>
        <w:t>附件</w:t>
      </w:r>
      <w:bookmarkEnd w:id="555"/>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2024年临江公司9月LC采购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202409009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2024年临江公司9月LC采购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202409009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2024年临江公司9月LC采购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202409009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2024年临江公司9月LC采购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202409009</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p>
      <w:pPr>
        <w:pStyle w:val="7"/>
      </w:pPr>
    </w:p>
    <w:p>
      <w:pPr>
        <w:pStyle w:val="14"/>
        <w:jc w:val="both"/>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2217FDE"/>
    <w:rsid w:val="023E1286"/>
    <w:rsid w:val="029C7664"/>
    <w:rsid w:val="030669ED"/>
    <w:rsid w:val="032B7E17"/>
    <w:rsid w:val="034B5FC8"/>
    <w:rsid w:val="03C74493"/>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A945ABF"/>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9951BA"/>
    <w:rsid w:val="10C76755"/>
    <w:rsid w:val="10F94657"/>
    <w:rsid w:val="11B04EDA"/>
    <w:rsid w:val="11C46A46"/>
    <w:rsid w:val="11D64215"/>
    <w:rsid w:val="11F35B37"/>
    <w:rsid w:val="12D86145"/>
    <w:rsid w:val="12E110C3"/>
    <w:rsid w:val="135A601C"/>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706F0"/>
    <w:rsid w:val="19DC6BDA"/>
    <w:rsid w:val="1A4B1C44"/>
    <w:rsid w:val="1A972372"/>
    <w:rsid w:val="1AA56FDE"/>
    <w:rsid w:val="1B1B25BA"/>
    <w:rsid w:val="1B7913A6"/>
    <w:rsid w:val="1D61352C"/>
    <w:rsid w:val="1D882867"/>
    <w:rsid w:val="1DCF6B00"/>
    <w:rsid w:val="1DFA0457"/>
    <w:rsid w:val="1E5F5CBE"/>
    <w:rsid w:val="1E8307F5"/>
    <w:rsid w:val="1F457921"/>
    <w:rsid w:val="20457135"/>
    <w:rsid w:val="2075762A"/>
    <w:rsid w:val="2091148E"/>
    <w:rsid w:val="20D12777"/>
    <w:rsid w:val="20FB672E"/>
    <w:rsid w:val="213339C4"/>
    <w:rsid w:val="21677697"/>
    <w:rsid w:val="21C81DCC"/>
    <w:rsid w:val="228D26CE"/>
    <w:rsid w:val="22916FA5"/>
    <w:rsid w:val="230E1A60"/>
    <w:rsid w:val="23922209"/>
    <w:rsid w:val="23C64579"/>
    <w:rsid w:val="247C6E9E"/>
    <w:rsid w:val="24A51F50"/>
    <w:rsid w:val="25650E5F"/>
    <w:rsid w:val="25C26B32"/>
    <w:rsid w:val="26010880"/>
    <w:rsid w:val="26F15921"/>
    <w:rsid w:val="28D92620"/>
    <w:rsid w:val="294E0F60"/>
    <w:rsid w:val="29760BDE"/>
    <w:rsid w:val="2987716A"/>
    <w:rsid w:val="29AE18A7"/>
    <w:rsid w:val="29C0605A"/>
    <w:rsid w:val="2A1C39EA"/>
    <w:rsid w:val="2A3C5105"/>
    <w:rsid w:val="2A5E475E"/>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184235"/>
    <w:rsid w:val="33301B34"/>
    <w:rsid w:val="334341C1"/>
    <w:rsid w:val="33E91D6F"/>
    <w:rsid w:val="33F2545E"/>
    <w:rsid w:val="34155E66"/>
    <w:rsid w:val="34454474"/>
    <w:rsid w:val="34AF40BC"/>
    <w:rsid w:val="36043E6C"/>
    <w:rsid w:val="36162BCB"/>
    <w:rsid w:val="364530C9"/>
    <w:rsid w:val="36A71B58"/>
    <w:rsid w:val="37103BA1"/>
    <w:rsid w:val="37514AF4"/>
    <w:rsid w:val="377C0298"/>
    <w:rsid w:val="37B04D36"/>
    <w:rsid w:val="37C65D75"/>
    <w:rsid w:val="37D2523E"/>
    <w:rsid w:val="398645F6"/>
    <w:rsid w:val="39C31C6C"/>
    <w:rsid w:val="3A207904"/>
    <w:rsid w:val="3A6303AE"/>
    <w:rsid w:val="3A993EAE"/>
    <w:rsid w:val="3AB61186"/>
    <w:rsid w:val="3C283344"/>
    <w:rsid w:val="3C485F9D"/>
    <w:rsid w:val="3C686F62"/>
    <w:rsid w:val="3C7C70D7"/>
    <w:rsid w:val="3C940DD1"/>
    <w:rsid w:val="3D510B2B"/>
    <w:rsid w:val="3E0B50C2"/>
    <w:rsid w:val="3E0C6463"/>
    <w:rsid w:val="3EE43BF5"/>
    <w:rsid w:val="403E57B7"/>
    <w:rsid w:val="40B958F3"/>
    <w:rsid w:val="41185B9F"/>
    <w:rsid w:val="411A0F39"/>
    <w:rsid w:val="415A5C88"/>
    <w:rsid w:val="41CE08E1"/>
    <w:rsid w:val="41F1557D"/>
    <w:rsid w:val="42112513"/>
    <w:rsid w:val="42D935C5"/>
    <w:rsid w:val="433C7ACC"/>
    <w:rsid w:val="435518AD"/>
    <w:rsid w:val="43923992"/>
    <w:rsid w:val="43C04259"/>
    <w:rsid w:val="43C354C4"/>
    <w:rsid w:val="44A040E0"/>
    <w:rsid w:val="44C67F95"/>
    <w:rsid w:val="453E7B2C"/>
    <w:rsid w:val="4557347D"/>
    <w:rsid w:val="4559568A"/>
    <w:rsid w:val="45A47533"/>
    <w:rsid w:val="45F97EF6"/>
    <w:rsid w:val="46BC402D"/>
    <w:rsid w:val="472961BF"/>
    <w:rsid w:val="475528CD"/>
    <w:rsid w:val="47B265AF"/>
    <w:rsid w:val="4916491B"/>
    <w:rsid w:val="496717C4"/>
    <w:rsid w:val="4A063A4F"/>
    <w:rsid w:val="4A7C198E"/>
    <w:rsid w:val="4A875AD1"/>
    <w:rsid w:val="4AE27CAC"/>
    <w:rsid w:val="4B1B2ECF"/>
    <w:rsid w:val="4B2E6F39"/>
    <w:rsid w:val="4B6E282F"/>
    <w:rsid w:val="4BAC48C9"/>
    <w:rsid w:val="4BB27DC6"/>
    <w:rsid w:val="4C192E4D"/>
    <w:rsid w:val="4C883C6A"/>
    <w:rsid w:val="4CA24E44"/>
    <w:rsid w:val="4CAE18D6"/>
    <w:rsid w:val="4CD52BD1"/>
    <w:rsid w:val="4CEA2347"/>
    <w:rsid w:val="4D19039B"/>
    <w:rsid w:val="4D243428"/>
    <w:rsid w:val="4D2D7FC0"/>
    <w:rsid w:val="4E1E04FA"/>
    <w:rsid w:val="4E604FB7"/>
    <w:rsid w:val="4EFA25EF"/>
    <w:rsid w:val="4F0B04A7"/>
    <w:rsid w:val="4F2C043D"/>
    <w:rsid w:val="4F9246A8"/>
    <w:rsid w:val="4FBC57AB"/>
    <w:rsid w:val="4FBC621D"/>
    <w:rsid w:val="4FC275AB"/>
    <w:rsid w:val="4FEB08B0"/>
    <w:rsid w:val="50A13664"/>
    <w:rsid w:val="50EE1EB6"/>
    <w:rsid w:val="51937E4D"/>
    <w:rsid w:val="52266244"/>
    <w:rsid w:val="52383592"/>
    <w:rsid w:val="523875F5"/>
    <w:rsid w:val="52506204"/>
    <w:rsid w:val="52BE22AC"/>
    <w:rsid w:val="53FA1DF3"/>
    <w:rsid w:val="547216F1"/>
    <w:rsid w:val="54AB2D04"/>
    <w:rsid w:val="557B35BC"/>
    <w:rsid w:val="565C1CF5"/>
    <w:rsid w:val="56E235EF"/>
    <w:rsid w:val="571F3A0C"/>
    <w:rsid w:val="574E47D2"/>
    <w:rsid w:val="57DC32D5"/>
    <w:rsid w:val="57F2034A"/>
    <w:rsid w:val="58207565"/>
    <w:rsid w:val="58235318"/>
    <w:rsid w:val="59121C77"/>
    <w:rsid w:val="59DE0E09"/>
    <w:rsid w:val="59DF6851"/>
    <w:rsid w:val="5A283DD0"/>
    <w:rsid w:val="5ACD76EE"/>
    <w:rsid w:val="5AD36B10"/>
    <w:rsid w:val="5B366E46"/>
    <w:rsid w:val="5B3D7F5F"/>
    <w:rsid w:val="5B460326"/>
    <w:rsid w:val="5BA2793A"/>
    <w:rsid w:val="5C7B276E"/>
    <w:rsid w:val="5C9A592C"/>
    <w:rsid w:val="5CC0213A"/>
    <w:rsid w:val="5DF85390"/>
    <w:rsid w:val="5E8E347A"/>
    <w:rsid w:val="5F0279C4"/>
    <w:rsid w:val="5F385DAA"/>
    <w:rsid w:val="5F944466"/>
    <w:rsid w:val="5FBE7D8F"/>
    <w:rsid w:val="60470EFE"/>
    <w:rsid w:val="60844C26"/>
    <w:rsid w:val="60A9029A"/>
    <w:rsid w:val="60DA29A7"/>
    <w:rsid w:val="60FA16F8"/>
    <w:rsid w:val="6139287F"/>
    <w:rsid w:val="61CA0C65"/>
    <w:rsid w:val="629464CE"/>
    <w:rsid w:val="62C642C8"/>
    <w:rsid w:val="631B2246"/>
    <w:rsid w:val="6320666B"/>
    <w:rsid w:val="63CF15A0"/>
    <w:rsid w:val="64055963"/>
    <w:rsid w:val="65A92947"/>
    <w:rsid w:val="661A50B7"/>
    <w:rsid w:val="66976C44"/>
    <w:rsid w:val="66BD53D7"/>
    <w:rsid w:val="66F30BCE"/>
    <w:rsid w:val="673C0170"/>
    <w:rsid w:val="673E5F91"/>
    <w:rsid w:val="677A6041"/>
    <w:rsid w:val="67BC07C3"/>
    <w:rsid w:val="67D6317A"/>
    <w:rsid w:val="67D649B5"/>
    <w:rsid w:val="68ED6365"/>
    <w:rsid w:val="6A4E3ABD"/>
    <w:rsid w:val="6AE63D7E"/>
    <w:rsid w:val="6B103746"/>
    <w:rsid w:val="6B462C2B"/>
    <w:rsid w:val="6B8359E9"/>
    <w:rsid w:val="6BD277B9"/>
    <w:rsid w:val="6C321620"/>
    <w:rsid w:val="6CE30E35"/>
    <w:rsid w:val="6DA02882"/>
    <w:rsid w:val="6DA12E69"/>
    <w:rsid w:val="6DBB3B60"/>
    <w:rsid w:val="6E2C6F5B"/>
    <w:rsid w:val="6F0B4673"/>
    <w:rsid w:val="6F4831D1"/>
    <w:rsid w:val="6FCF23B2"/>
    <w:rsid w:val="700E4F44"/>
    <w:rsid w:val="70124E0E"/>
    <w:rsid w:val="70173239"/>
    <w:rsid w:val="711D3FA5"/>
    <w:rsid w:val="721A5B23"/>
    <w:rsid w:val="72B931C1"/>
    <w:rsid w:val="730100E0"/>
    <w:rsid w:val="73222BB6"/>
    <w:rsid w:val="734A515C"/>
    <w:rsid w:val="738D03F5"/>
    <w:rsid w:val="73987BB2"/>
    <w:rsid w:val="73E442FB"/>
    <w:rsid w:val="73EF1E6D"/>
    <w:rsid w:val="74173DA2"/>
    <w:rsid w:val="75465FCB"/>
    <w:rsid w:val="76471CF3"/>
    <w:rsid w:val="76723FC6"/>
    <w:rsid w:val="767E5B01"/>
    <w:rsid w:val="76930879"/>
    <w:rsid w:val="76AE4262"/>
    <w:rsid w:val="778F44F9"/>
    <w:rsid w:val="77F2017E"/>
    <w:rsid w:val="78716D20"/>
    <w:rsid w:val="78A551F0"/>
    <w:rsid w:val="78D36201"/>
    <w:rsid w:val="79017606"/>
    <w:rsid w:val="79D7762B"/>
    <w:rsid w:val="79EB254B"/>
    <w:rsid w:val="7A431165"/>
    <w:rsid w:val="7BA82ABD"/>
    <w:rsid w:val="7C757EAB"/>
    <w:rsid w:val="7D0A41BC"/>
    <w:rsid w:val="7D0A4B32"/>
    <w:rsid w:val="7D797C2B"/>
    <w:rsid w:val="7D823D52"/>
    <w:rsid w:val="7DAC6A56"/>
    <w:rsid w:val="7E381ACE"/>
    <w:rsid w:val="7ED56104"/>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27429</Words>
  <Characters>28683</Characters>
  <Lines>224</Lines>
  <Paragraphs>63</Paragraphs>
  <TotalTime>1</TotalTime>
  <ScaleCrop>false</ScaleCrop>
  <LinksUpToDate>false</LinksUpToDate>
  <CharactersWithSpaces>31969</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8237476547</cp:lastModifiedBy>
  <dcterms:modified xsi:type="dcterms:W3CDTF">2024-09-09T05:45:13Z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