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88B16">
      <w:pPr>
        <w:pStyle w:val="10"/>
        <w:ind w:firstLine="420" w:firstLineChars="0"/>
        <w:jc w:val="center"/>
        <w:rPr>
          <w:rFonts w:cs="宋体" w:asciiTheme="minorEastAsia" w:hAnsiTheme="minorEastAsia"/>
          <w:color w:val="auto"/>
          <w:sz w:val="48"/>
          <w:szCs w:val="48"/>
          <w:highlight w:val="none"/>
          <w:u w:val="single"/>
        </w:rPr>
      </w:pPr>
    </w:p>
    <w:p w14:paraId="13822CC9">
      <w:pPr>
        <w:pStyle w:val="10"/>
        <w:jc w:val="center"/>
        <w:rPr>
          <w:rFonts w:cs="宋体" w:asciiTheme="minorEastAsia" w:hAnsiTheme="minorEastAsia"/>
          <w:color w:val="auto"/>
          <w:sz w:val="48"/>
          <w:szCs w:val="48"/>
          <w:highlight w:val="none"/>
          <w:u w:val="single"/>
        </w:rPr>
      </w:pPr>
    </w:p>
    <w:p w14:paraId="5BA9CC17">
      <w:pPr>
        <w:pStyle w:val="10"/>
        <w:jc w:val="center"/>
        <w:rPr>
          <w:rFonts w:cs="宋体" w:asciiTheme="minorEastAsia" w:hAnsiTheme="minorEastAsia"/>
          <w:color w:val="auto"/>
          <w:sz w:val="48"/>
          <w:szCs w:val="48"/>
          <w:highlight w:val="none"/>
          <w:u w:val="single"/>
        </w:rPr>
      </w:pPr>
    </w:p>
    <w:p w14:paraId="1506240F">
      <w:pPr>
        <w:pStyle w:val="10"/>
        <w:jc w:val="center"/>
        <w:rPr>
          <w:rFonts w:cs="宋体" w:asciiTheme="minorEastAsia" w:hAnsiTheme="minorEastAsia"/>
          <w:color w:val="auto"/>
          <w:sz w:val="48"/>
          <w:szCs w:val="48"/>
          <w:highlight w:val="none"/>
          <w:u w:val="single"/>
        </w:rPr>
      </w:pPr>
    </w:p>
    <w:p w14:paraId="77E03B29">
      <w:pPr>
        <w:pStyle w:val="10"/>
        <w:jc w:val="center"/>
        <w:rPr>
          <w:rFonts w:cs="宋体" w:asciiTheme="minorEastAsia" w:hAnsiTheme="minorEastAsia"/>
          <w:color w:val="auto"/>
          <w:sz w:val="48"/>
          <w:szCs w:val="48"/>
          <w:highlight w:val="none"/>
          <w:u w:val="single"/>
        </w:rPr>
      </w:pPr>
    </w:p>
    <w:p w14:paraId="3346267E">
      <w:pPr>
        <w:adjustRightInd w:val="0"/>
        <w:snapToGrid w:val="0"/>
        <w:spacing w:line="360" w:lineRule="auto"/>
        <w:jc w:val="center"/>
        <w:rPr>
          <w:rFonts w:hint="eastAsia" w:cs="宋体" w:asciiTheme="minorEastAsia" w:hAnsiTheme="minorEastAsia" w:eastAsiaTheme="minorEastAsia"/>
          <w:color w:val="auto"/>
          <w:sz w:val="48"/>
          <w:szCs w:val="48"/>
          <w:highlight w:val="none"/>
          <w:lang w:eastAsia="zh-CN"/>
        </w:rPr>
      </w:pPr>
      <w:r>
        <w:rPr>
          <w:rFonts w:hint="eastAsia" w:cs="宋体" w:asciiTheme="minorEastAsia" w:hAnsiTheme="minorEastAsia"/>
          <w:color w:val="auto"/>
          <w:sz w:val="48"/>
          <w:szCs w:val="48"/>
          <w:highlight w:val="none"/>
          <w:u w:val="single"/>
          <w:lang w:eastAsia="zh-CN"/>
        </w:rPr>
        <w:t>2024年临江公司炉渣车间除臭喷淋系统和风幕机采购项目（重新询价）</w:t>
      </w:r>
    </w:p>
    <w:p w14:paraId="3D6046F7">
      <w:pPr>
        <w:adjustRightInd w:val="0"/>
        <w:snapToGrid w:val="0"/>
        <w:spacing w:line="360" w:lineRule="auto"/>
        <w:jc w:val="center"/>
        <w:rPr>
          <w:rFonts w:cs="宋体" w:asciiTheme="minorEastAsia" w:hAnsiTheme="minorEastAsia"/>
          <w:b/>
          <w:bCs/>
          <w:color w:val="auto"/>
          <w:sz w:val="48"/>
          <w:szCs w:val="48"/>
          <w:highlight w:val="none"/>
        </w:rPr>
      </w:pPr>
      <w:r>
        <w:rPr>
          <w:rFonts w:hint="eastAsia" w:cs="宋体" w:asciiTheme="minorEastAsia" w:hAnsiTheme="minorEastAsia"/>
          <w:b/>
          <w:bCs/>
          <w:color w:val="auto"/>
          <w:sz w:val="48"/>
          <w:szCs w:val="48"/>
          <w:highlight w:val="none"/>
        </w:rPr>
        <w:t>询价采购文件</w:t>
      </w:r>
    </w:p>
    <w:p w14:paraId="3DF4DA1C">
      <w:pPr>
        <w:adjustRightInd w:val="0"/>
        <w:snapToGrid w:val="0"/>
        <w:spacing w:line="360" w:lineRule="auto"/>
        <w:jc w:val="center"/>
        <w:rPr>
          <w:rFonts w:hint="eastAsia" w:cs="宋体" w:asciiTheme="minorEastAsia" w:hAnsiTheme="minorEastAsia" w:eastAsiaTheme="minorEastAsia"/>
          <w:color w:val="auto"/>
          <w:sz w:val="30"/>
          <w:szCs w:val="30"/>
          <w:highlight w:val="none"/>
          <w:lang w:eastAsia="zh-CN"/>
        </w:rPr>
      </w:pPr>
      <w:r>
        <w:rPr>
          <w:rFonts w:hint="eastAsia" w:cs="宋体" w:asciiTheme="minorEastAsia" w:hAnsiTheme="minorEastAsia"/>
          <w:color w:val="auto"/>
          <w:sz w:val="30"/>
          <w:szCs w:val="30"/>
          <w:highlight w:val="none"/>
        </w:rPr>
        <w:t>编号：</w:t>
      </w:r>
      <w:r>
        <w:rPr>
          <w:rFonts w:hint="eastAsia" w:cs="宋体" w:asciiTheme="minorEastAsia" w:hAnsiTheme="minorEastAsia"/>
          <w:color w:val="auto"/>
          <w:sz w:val="30"/>
          <w:szCs w:val="30"/>
          <w:highlight w:val="none"/>
          <w:u w:val="single"/>
          <w:lang w:eastAsia="zh-CN"/>
        </w:rPr>
        <w:t>202408011</w:t>
      </w:r>
    </w:p>
    <w:p w14:paraId="3A6D9206">
      <w:pPr>
        <w:spacing w:line="360" w:lineRule="auto"/>
        <w:jc w:val="center"/>
        <w:rPr>
          <w:rFonts w:cs="仿宋" w:asciiTheme="minorEastAsia" w:hAnsiTheme="minorEastAsia"/>
          <w:b/>
          <w:bCs/>
          <w:color w:val="auto"/>
          <w:sz w:val="72"/>
          <w:szCs w:val="72"/>
          <w:highlight w:val="none"/>
        </w:rPr>
      </w:pPr>
    </w:p>
    <w:p w14:paraId="36565969">
      <w:pPr>
        <w:pStyle w:val="6"/>
        <w:rPr>
          <w:rFonts w:asciiTheme="minorEastAsia" w:hAnsiTheme="minorEastAsia"/>
          <w:color w:val="auto"/>
          <w:highlight w:val="none"/>
        </w:rPr>
      </w:pPr>
    </w:p>
    <w:p w14:paraId="54857810">
      <w:pPr>
        <w:spacing w:line="360" w:lineRule="auto"/>
        <w:jc w:val="center"/>
        <w:rPr>
          <w:rFonts w:cs="仿宋" w:asciiTheme="minorEastAsia" w:hAnsiTheme="minorEastAsia"/>
          <w:b/>
          <w:bCs/>
          <w:color w:val="auto"/>
          <w:sz w:val="72"/>
          <w:szCs w:val="72"/>
          <w:highlight w:val="none"/>
        </w:rPr>
      </w:pPr>
    </w:p>
    <w:p w14:paraId="1BDF34F5">
      <w:pPr>
        <w:pStyle w:val="10"/>
        <w:rPr>
          <w:color w:val="auto"/>
          <w:highlight w:val="none"/>
        </w:rPr>
      </w:pPr>
    </w:p>
    <w:p w14:paraId="71FBF875">
      <w:pPr>
        <w:rPr>
          <w:color w:val="auto"/>
          <w:highlight w:val="none"/>
        </w:rPr>
      </w:pPr>
    </w:p>
    <w:p w14:paraId="0B038243">
      <w:pPr>
        <w:pStyle w:val="10"/>
        <w:rPr>
          <w:color w:val="auto"/>
          <w:highlight w:val="none"/>
        </w:rPr>
      </w:pPr>
    </w:p>
    <w:p w14:paraId="651FB59E">
      <w:pPr>
        <w:rPr>
          <w:color w:val="auto"/>
          <w:highlight w:val="none"/>
        </w:rPr>
      </w:pPr>
    </w:p>
    <w:p w14:paraId="2F103533">
      <w:pPr>
        <w:spacing w:line="360" w:lineRule="auto"/>
        <w:rPr>
          <w:rFonts w:cs="仿宋" w:asciiTheme="minorEastAsia" w:hAnsiTheme="minorEastAsia"/>
          <w:color w:val="auto"/>
          <w:sz w:val="24"/>
          <w:highlight w:val="none"/>
        </w:rPr>
      </w:pPr>
    </w:p>
    <w:p w14:paraId="611D63D0">
      <w:pPr>
        <w:pStyle w:val="10"/>
        <w:rPr>
          <w:rFonts w:cs="仿宋" w:asciiTheme="minorEastAsia" w:hAnsiTheme="minorEastAsia"/>
          <w:color w:val="auto"/>
          <w:sz w:val="24"/>
          <w:szCs w:val="24"/>
          <w:highlight w:val="none"/>
        </w:rPr>
      </w:pPr>
    </w:p>
    <w:p w14:paraId="34C8C5D2">
      <w:pPr>
        <w:pStyle w:val="10"/>
        <w:jc w:val="center"/>
        <w:rPr>
          <w:rFonts w:cs="仿宋" w:asciiTheme="minorEastAsia" w:hAnsiTheme="minorEastAsia"/>
          <w:color w:val="auto"/>
          <w:sz w:val="24"/>
          <w:szCs w:val="24"/>
          <w:highlight w:val="none"/>
        </w:rPr>
      </w:pPr>
    </w:p>
    <w:p w14:paraId="7403E811">
      <w:pPr>
        <w:spacing w:line="360" w:lineRule="auto"/>
        <w:jc w:val="center"/>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杭州临江环境能源有限公司</w:t>
      </w:r>
    </w:p>
    <w:p w14:paraId="438662D0">
      <w:pPr>
        <w:spacing w:line="360" w:lineRule="auto"/>
        <w:jc w:val="center"/>
        <w:rPr>
          <w:rFonts w:cs="仿宋" w:asciiTheme="minorEastAsia" w:hAnsiTheme="minorEastAsia"/>
          <w:b/>
          <w:color w:val="auto"/>
          <w:sz w:val="24"/>
          <w:highlight w:val="none"/>
        </w:rPr>
      </w:pPr>
      <w:r>
        <w:rPr>
          <w:rFonts w:hint="eastAsia" w:cs="仿宋" w:asciiTheme="minorEastAsia" w:hAnsiTheme="minorEastAsia"/>
          <w:color w:val="auto"/>
          <w:sz w:val="32"/>
          <w:szCs w:val="32"/>
          <w:highlight w:val="none"/>
          <w:lang w:eastAsia="zh-CN"/>
        </w:rPr>
        <w:t>2024年</w:t>
      </w:r>
      <w:r>
        <w:rPr>
          <w:rFonts w:hint="eastAsia" w:cs="仿宋" w:asciiTheme="minorEastAsia" w:hAnsiTheme="minorEastAsia"/>
          <w:color w:val="auto"/>
          <w:sz w:val="32"/>
          <w:szCs w:val="32"/>
          <w:highlight w:val="none"/>
          <w:lang w:val="en-US" w:eastAsia="zh-CN"/>
        </w:rPr>
        <w:t>8月22</w:t>
      </w:r>
      <w:r>
        <w:rPr>
          <w:rFonts w:hint="eastAsia" w:cs="仿宋" w:asciiTheme="minorEastAsia" w:hAnsiTheme="minorEastAsia"/>
          <w:color w:val="auto"/>
          <w:sz w:val="32"/>
          <w:szCs w:val="32"/>
          <w:highlight w:val="none"/>
        </w:rPr>
        <w:t>日</w:t>
      </w:r>
    </w:p>
    <w:p w14:paraId="7B06A369">
      <w:pPr>
        <w:spacing w:line="360" w:lineRule="auto"/>
        <w:ind w:firstLine="602" w:firstLineChars="200"/>
        <w:jc w:val="center"/>
        <w:rPr>
          <w:rFonts w:cs="仿宋" w:asciiTheme="minorEastAsia" w:hAnsiTheme="minorEastAsia"/>
          <w:b/>
          <w:color w:val="auto"/>
          <w:sz w:val="30"/>
          <w:szCs w:val="30"/>
          <w:highlight w:val="none"/>
        </w:rPr>
      </w:pPr>
    </w:p>
    <w:p w14:paraId="1E8018FE">
      <w:pPr>
        <w:spacing w:line="360" w:lineRule="auto"/>
        <w:jc w:val="center"/>
        <w:rPr>
          <w:rFonts w:cs="仿宋" w:asciiTheme="minorEastAsia" w:hAnsiTheme="minorEastAsia"/>
          <w:b/>
          <w:color w:val="auto"/>
          <w:sz w:val="32"/>
          <w:szCs w:val="32"/>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581F60C9">
      <w:pPr>
        <w:spacing w:line="360" w:lineRule="auto"/>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目  录</w:t>
      </w:r>
    </w:p>
    <w:p w14:paraId="397B1AE8">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第一部分      采购公告</w:t>
      </w:r>
    </w:p>
    <w:p w14:paraId="610D8712">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第二部分      供应商须知</w:t>
      </w:r>
    </w:p>
    <w:p w14:paraId="51B89E17">
      <w:pPr>
        <w:spacing w:line="360" w:lineRule="auto"/>
        <w:ind w:left="1680" w:leftChars="800"/>
        <w:jc w:val="left"/>
        <w:rPr>
          <w:rFonts w:cs="仿宋" w:asciiTheme="minorEastAsia" w:hAnsiTheme="minorEastAsia"/>
          <w:color w:val="auto"/>
          <w:sz w:val="32"/>
          <w:szCs w:val="32"/>
          <w:highlight w:val="none"/>
        </w:rPr>
      </w:pPr>
      <w:bookmarkStart w:id="0" w:name="_Hlk109655165"/>
      <w:r>
        <w:rPr>
          <w:rFonts w:hint="eastAsia" w:cs="仿宋" w:asciiTheme="minorEastAsia" w:hAnsiTheme="minorEastAsia"/>
          <w:color w:val="auto"/>
          <w:sz w:val="32"/>
          <w:szCs w:val="32"/>
          <w:highlight w:val="none"/>
        </w:rPr>
        <w:t>第三部分      采购需求</w:t>
      </w:r>
    </w:p>
    <w:bookmarkEnd w:id="0"/>
    <w:p w14:paraId="06E2BFCB">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第四部分      评审方法</w:t>
      </w:r>
    </w:p>
    <w:p w14:paraId="2F7B9459">
      <w:pPr>
        <w:spacing w:line="360" w:lineRule="auto"/>
        <w:ind w:left="1680" w:leftChars="800"/>
        <w:jc w:val="left"/>
        <w:rPr>
          <w:rFonts w:cs="仿宋" w:asciiTheme="minorEastAsia" w:hAnsiTheme="minorEastAsia"/>
          <w:color w:val="auto"/>
          <w:sz w:val="32"/>
          <w:szCs w:val="32"/>
          <w:highlight w:val="none"/>
        </w:rPr>
      </w:pPr>
      <w:r>
        <w:rPr>
          <w:rFonts w:hint="eastAsia" w:cs="仿宋" w:asciiTheme="minorEastAsia" w:hAnsiTheme="minorEastAsia"/>
          <w:color w:val="auto"/>
          <w:sz w:val="32"/>
          <w:szCs w:val="32"/>
          <w:highlight w:val="none"/>
        </w:rPr>
        <w:t>第五部分      拟签订的合同文本</w:t>
      </w:r>
    </w:p>
    <w:p w14:paraId="79CA1A9F">
      <w:pPr>
        <w:spacing w:line="360" w:lineRule="auto"/>
        <w:ind w:left="1680" w:leftChars="800"/>
        <w:jc w:val="left"/>
        <w:rPr>
          <w:rFonts w:cs="仿宋" w:asciiTheme="minorEastAsia" w:hAnsiTheme="minorEastAsia"/>
          <w:color w:val="auto"/>
          <w:sz w:val="32"/>
          <w:szCs w:val="32"/>
          <w:highlight w:val="none"/>
        </w:rPr>
        <w:sectPr>
          <w:headerReference r:id="rId11" w:type="first"/>
          <w:footerReference r:id="rId14" w:type="first"/>
          <w:headerReference r:id="rId9" w:type="default"/>
          <w:footerReference r:id="rId12" w:type="default"/>
          <w:headerReference r:id="rId10" w:type="even"/>
          <w:footerReference r:id="rId13" w:type="even"/>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r>
        <w:rPr>
          <w:rFonts w:hint="eastAsia" w:cs="仿宋" w:asciiTheme="minorEastAsia" w:hAnsiTheme="minorEastAsia"/>
          <w:color w:val="auto"/>
          <w:sz w:val="32"/>
          <w:szCs w:val="32"/>
          <w:highlight w:val="none"/>
        </w:rPr>
        <w:t>第六部分      应提交的有关格式范例</w:t>
      </w:r>
    </w:p>
    <w:p w14:paraId="547A8A38">
      <w:pPr>
        <w:spacing w:line="360" w:lineRule="auto"/>
        <w:ind w:firstLine="723" w:firstLineChars="200"/>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 xml:space="preserve">第一部分 </w:t>
      </w:r>
      <w:bookmarkStart w:id="517" w:name="_GoBack"/>
      <w:r>
        <w:rPr>
          <w:rFonts w:hint="eastAsia" w:cs="仿宋" w:asciiTheme="minorEastAsia" w:hAnsiTheme="minorEastAsia"/>
          <w:b/>
          <w:color w:val="auto"/>
          <w:sz w:val="36"/>
          <w:szCs w:val="36"/>
          <w:highlight w:val="none"/>
        </w:rPr>
        <w:t>采购公告</w:t>
      </w:r>
    </w:p>
    <w:p w14:paraId="557C3C12">
      <w:pPr>
        <w:pBdr>
          <w:top w:val="single" w:color="auto" w:sz="4" w:space="1"/>
          <w:left w:val="single" w:color="auto" w:sz="4" w:space="4"/>
          <w:bottom w:val="single" w:color="auto" w:sz="4" w:space="1"/>
          <w:right w:val="single" w:color="auto" w:sz="4" w:space="4"/>
        </w:pBdr>
        <w:spacing w:line="460" w:lineRule="exact"/>
        <w:rPr>
          <w:rFonts w:cs="仿宋" w:asciiTheme="minorEastAsia" w:hAnsiTheme="minorEastAsia"/>
          <w:color w:val="auto"/>
          <w:sz w:val="24"/>
          <w:highlight w:val="none"/>
        </w:rPr>
      </w:pPr>
      <w:bookmarkStart w:id="1" w:name="_Toc35393790"/>
      <w:bookmarkStart w:id="2" w:name="_Toc35393621"/>
      <w:bookmarkStart w:id="3" w:name="_Toc28359079"/>
      <w:bookmarkStart w:id="4" w:name="_Toc28359002"/>
      <w:bookmarkStart w:id="5" w:name="_Hlk24379207"/>
      <w:r>
        <w:rPr>
          <w:rFonts w:hint="eastAsia" w:cs="仿宋" w:asciiTheme="minorEastAsia" w:hAnsiTheme="minorEastAsia"/>
          <w:b/>
          <w:bCs/>
          <w:color w:val="auto"/>
          <w:sz w:val="24"/>
          <w:highlight w:val="none"/>
        </w:rPr>
        <w:t>项目概况</w:t>
      </w:r>
      <w:r>
        <w:rPr>
          <w:rFonts w:cs="仿宋" w:asciiTheme="minorEastAsia" w:hAnsiTheme="minorEastAsia"/>
          <w:b/>
          <w:bCs/>
          <w:color w:val="auto"/>
          <w:sz w:val="24"/>
          <w:highlight w:val="none"/>
        </w:rPr>
        <w:t>:</w:t>
      </w:r>
    </w:p>
    <w:p w14:paraId="55789298">
      <w:pPr>
        <w:pBdr>
          <w:top w:val="single" w:color="auto" w:sz="4" w:space="1"/>
          <w:left w:val="single" w:color="auto" w:sz="4" w:space="4"/>
          <w:bottom w:val="single" w:color="auto" w:sz="4" w:space="1"/>
          <w:right w:val="single" w:color="auto" w:sz="4" w:space="4"/>
        </w:pBdr>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杭州临江环境能源有限公司的</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rPr>
        <w:t>已批准实施，资金自筹，采购人为</w:t>
      </w:r>
      <w:r>
        <w:rPr>
          <w:rFonts w:hint="eastAsia" w:cs="仿宋" w:asciiTheme="minorEastAsia" w:hAnsiTheme="minorEastAsia"/>
          <w:color w:val="auto"/>
          <w:sz w:val="24"/>
          <w:highlight w:val="none"/>
          <w:u w:val="single"/>
        </w:rPr>
        <w:t>杭州临江环境能源有限公司</w:t>
      </w:r>
      <w:r>
        <w:rPr>
          <w:rFonts w:hint="eastAsia" w:cs="仿宋" w:asciiTheme="minorEastAsia" w:hAnsiTheme="minorEastAsia"/>
          <w:color w:val="auto"/>
          <w:sz w:val="24"/>
          <w:highlight w:val="none"/>
        </w:rPr>
        <w:t>。项目已具备采购条件，现对该项目进行询价</w:t>
      </w:r>
      <w:r>
        <w:rPr>
          <w:rFonts w:hint="eastAsia" w:cs="仿宋" w:asciiTheme="minorEastAsia" w:hAnsiTheme="minorEastAsia"/>
          <w:color w:val="auto"/>
          <w:sz w:val="24"/>
          <w:highlight w:val="none"/>
          <w:lang w:val="en-US" w:eastAsia="zh-CN"/>
        </w:rPr>
        <w:t>采购</w:t>
      </w:r>
      <w:r>
        <w:rPr>
          <w:rFonts w:hint="eastAsia" w:cs="仿宋" w:asciiTheme="minorEastAsia" w:hAnsiTheme="minorEastAsia"/>
          <w:color w:val="auto"/>
          <w:sz w:val="24"/>
          <w:highlight w:val="none"/>
        </w:rPr>
        <w:t>。本询价公告</w:t>
      </w:r>
      <w:r>
        <w:rPr>
          <w:rFonts w:hint="eastAsia" w:cs="仿宋" w:asciiTheme="minorEastAsia" w:hAnsiTheme="minorEastAsia"/>
          <w:color w:val="auto"/>
          <w:sz w:val="24"/>
          <w:highlight w:val="none"/>
          <w:lang w:val="en-US" w:eastAsia="zh-CN"/>
        </w:rPr>
        <w:t>在</w:t>
      </w:r>
      <w:r>
        <w:rPr>
          <w:rFonts w:hint="eastAsia" w:cs="仿宋" w:asciiTheme="minorEastAsia" w:hAnsiTheme="minorEastAsia"/>
          <w:color w:val="auto"/>
          <w:sz w:val="24"/>
          <w:highlight w:val="none"/>
        </w:rPr>
        <w:t>中国招标投标公共服务平台（http://www.cebpubservice.com/）、浙江政府采购网（http://zfcg.czt.zj.gov.cn/）、杭州市环境集团有限公司</w:t>
      </w:r>
      <w:r>
        <w:rPr>
          <w:rFonts w:hint="eastAsia" w:cs="仿宋" w:asciiTheme="minorEastAsia" w:hAnsiTheme="minorEastAsia"/>
          <w:color w:val="auto"/>
          <w:sz w:val="24"/>
          <w:highlight w:val="none"/>
          <w:lang w:val="en-US" w:eastAsia="zh-CN"/>
        </w:rPr>
        <w:t>网站</w:t>
      </w:r>
      <w:r>
        <w:rPr>
          <w:rFonts w:hint="eastAsia" w:cs="仿宋" w:asciiTheme="minorEastAsia" w:hAnsiTheme="minorEastAsia"/>
          <w:color w:val="auto"/>
          <w:sz w:val="24"/>
          <w:highlight w:val="none"/>
        </w:rPr>
        <w:t>、杭州临江环境能源有限公司</w:t>
      </w:r>
      <w:r>
        <w:rPr>
          <w:rFonts w:hint="eastAsia" w:cs="仿宋" w:asciiTheme="minorEastAsia" w:hAnsiTheme="minorEastAsia"/>
          <w:color w:val="auto"/>
          <w:sz w:val="24"/>
          <w:highlight w:val="none"/>
          <w:lang w:val="en-US" w:eastAsia="zh-CN"/>
        </w:rPr>
        <w:t>网站</w:t>
      </w:r>
      <w:r>
        <w:rPr>
          <w:rFonts w:hint="eastAsia" w:cs="仿宋" w:asciiTheme="minorEastAsia" w:hAnsiTheme="minorEastAsia"/>
          <w:color w:val="auto"/>
          <w:sz w:val="24"/>
          <w:highlight w:val="none"/>
        </w:rPr>
        <w:t>发布。欢迎对本项目有兴趣且符合资质条件的潜在供应商参加本次采购项目。</w:t>
      </w:r>
    </w:p>
    <w:p w14:paraId="470B3518">
      <w:pPr>
        <w:pStyle w:val="3"/>
        <w:spacing w:line="240" w:lineRule="auto"/>
        <w:ind w:firstLine="482" w:firstLineChars="200"/>
        <w:rPr>
          <w:rFonts w:cs="仿宋" w:asciiTheme="minorEastAsia" w:hAnsiTheme="minorEastAsia" w:eastAsiaTheme="minorEastAsia"/>
          <w:bCs w:val="0"/>
          <w:color w:val="auto"/>
          <w:sz w:val="24"/>
          <w:szCs w:val="24"/>
          <w:highlight w:val="none"/>
        </w:rPr>
      </w:pPr>
      <w:r>
        <w:rPr>
          <w:rFonts w:hint="eastAsia" w:cs="仿宋" w:asciiTheme="minorEastAsia" w:hAnsiTheme="minorEastAsia" w:eastAsiaTheme="minorEastAsia"/>
          <w:bCs w:val="0"/>
          <w:color w:val="auto"/>
          <w:sz w:val="24"/>
          <w:szCs w:val="24"/>
          <w:highlight w:val="none"/>
        </w:rPr>
        <w:t>一、项目基本情况</w:t>
      </w:r>
      <w:bookmarkEnd w:id="1"/>
      <w:bookmarkEnd w:id="2"/>
      <w:bookmarkEnd w:id="3"/>
      <w:bookmarkEnd w:id="4"/>
    </w:p>
    <w:p w14:paraId="5BEF31C9">
      <w:pPr>
        <w:spacing w:line="360" w:lineRule="auto"/>
        <w:ind w:firstLine="482" w:firstLineChars="200"/>
        <w:rPr>
          <w:rFonts w:hint="eastAsia" w:cs="仿宋" w:asciiTheme="minorEastAsia" w:hAnsiTheme="minorEastAsia" w:eastAsiaTheme="minorEastAsia"/>
          <w:color w:val="auto"/>
          <w:sz w:val="24"/>
          <w:highlight w:val="none"/>
          <w:u w:val="single"/>
          <w:lang w:eastAsia="zh-CN"/>
        </w:rPr>
      </w:pPr>
      <w:r>
        <w:rPr>
          <w:rFonts w:hint="eastAsia" w:cs="仿宋" w:asciiTheme="minorEastAsia" w:hAnsiTheme="minorEastAsia"/>
          <w:b/>
          <w:bCs/>
          <w:color w:val="auto"/>
          <w:sz w:val="24"/>
          <w:highlight w:val="none"/>
        </w:rPr>
        <w:t>1.项目编号：</w:t>
      </w:r>
      <w:r>
        <w:rPr>
          <w:rFonts w:hint="eastAsia" w:cs="仿宋" w:asciiTheme="minorEastAsia" w:hAnsiTheme="minorEastAsia"/>
          <w:color w:val="auto"/>
          <w:sz w:val="24"/>
          <w:highlight w:val="none"/>
          <w:u w:val="single"/>
          <w:lang w:eastAsia="zh-CN"/>
        </w:rPr>
        <w:t>202408011</w:t>
      </w:r>
    </w:p>
    <w:p w14:paraId="3A001881">
      <w:pPr>
        <w:spacing w:line="360" w:lineRule="auto"/>
        <w:ind w:firstLine="482" w:firstLineChars="200"/>
        <w:rPr>
          <w:rFonts w:cs="仿宋" w:asciiTheme="minorEastAsia" w:hAnsiTheme="minorEastAsia"/>
          <w:color w:val="auto"/>
          <w:sz w:val="24"/>
          <w:highlight w:val="none"/>
          <w:u w:val="single"/>
        </w:rPr>
      </w:pPr>
      <w:r>
        <w:rPr>
          <w:rFonts w:hint="eastAsia" w:cs="仿宋" w:asciiTheme="minorEastAsia" w:hAnsiTheme="minorEastAsia"/>
          <w:b/>
          <w:bCs/>
          <w:color w:val="auto"/>
          <w:sz w:val="24"/>
          <w:highlight w:val="none"/>
        </w:rPr>
        <w:t>2.项目名称：</w:t>
      </w:r>
      <w:r>
        <w:rPr>
          <w:rFonts w:cs="仿宋" w:asciiTheme="minorEastAsia" w:hAnsiTheme="minorEastAsia"/>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cs="仿宋" w:asciiTheme="minorEastAsia" w:hAnsiTheme="minorEastAsia"/>
          <w:color w:val="auto"/>
          <w:sz w:val="24"/>
          <w:highlight w:val="none"/>
          <w:u w:val="single"/>
        </w:rPr>
        <w:t xml:space="preserve"> </w:t>
      </w:r>
    </w:p>
    <w:p w14:paraId="5B881F83">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3.采购方式：</w:t>
      </w:r>
      <w:r>
        <w:rPr>
          <w:rFonts w:hint="eastAsia" w:cs="仿宋" w:asciiTheme="minorEastAsia" w:hAnsiTheme="minorEastAsia"/>
          <w:color w:val="auto"/>
          <w:sz w:val="24"/>
          <w:highlight w:val="none"/>
          <w:u w:val="single"/>
        </w:rPr>
        <w:t>询价</w:t>
      </w:r>
    </w:p>
    <w:bookmarkEnd w:id="5"/>
    <w:p w14:paraId="15C1AC3C">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4.最高限价：</w:t>
      </w:r>
      <w:r>
        <w:rPr>
          <w:rFonts w:hint="eastAsia" w:cs="仿宋" w:asciiTheme="minorEastAsia" w:hAnsiTheme="minorEastAsia"/>
          <w:color w:val="auto"/>
          <w:sz w:val="24"/>
          <w:highlight w:val="none"/>
          <w:u w:val="single"/>
          <w:lang w:val="en-US" w:eastAsia="zh-CN"/>
        </w:rPr>
        <w:t>12.75</w:t>
      </w:r>
      <w:r>
        <w:rPr>
          <w:rFonts w:hint="eastAsia" w:cs="仿宋" w:asciiTheme="minorEastAsia" w:hAnsiTheme="minorEastAsia"/>
          <w:color w:val="auto"/>
          <w:sz w:val="24"/>
          <w:highlight w:val="none"/>
          <w:u w:val="single"/>
        </w:rPr>
        <w:t>万元</w:t>
      </w:r>
    </w:p>
    <w:p w14:paraId="295F56D8">
      <w:pPr>
        <w:spacing w:line="360" w:lineRule="auto"/>
        <w:ind w:firstLine="482" w:firstLineChars="200"/>
        <w:rPr>
          <w:rFonts w:hAnsi="宋体" w:cs="宋体"/>
          <w:bCs/>
          <w:color w:val="auto"/>
          <w:sz w:val="24"/>
          <w:highlight w:val="none"/>
        </w:rPr>
      </w:pPr>
      <w:r>
        <w:rPr>
          <w:rFonts w:hint="eastAsia" w:cs="仿宋" w:asciiTheme="minorEastAsia" w:hAnsiTheme="minorEastAsia"/>
          <w:b/>
          <w:bCs/>
          <w:color w:val="auto"/>
          <w:sz w:val="24"/>
          <w:highlight w:val="none"/>
        </w:rPr>
        <w:t>5.采购需求：</w:t>
      </w:r>
    </w:p>
    <w:p w14:paraId="0DEB1AFE">
      <w:pPr>
        <w:spacing w:line="360" w:lineRule="auto"/>
        <w:ind w:firstLine="480" w:firstLineChars="200"/>
        <w:rPr>
          <w:rFonts w:hAnsi="宋体"/>
          <w:color w:val="auto"/>
          <w:sz w:val="24"/>
          <w:highlight w:val="none"/>
        </w:rPr>
      </w:pPr>
      <w:r>
        <w:rPr>
          <w:rFonts w:hint="eastAsia" w:hAnsi="宋体" w:cs="宋体"/>
          <w:bCs/>
          <w:color w:val="auto"/>
          <w:sz w:val="24"/>
          <w:highlight w:val="none"/>
        </w:rPr>
        <w:t>杭州临江环境能源有限公司因日常生产需要，需采购</w:t>
      </w:r>
      <w:r>
        <w:rPr>
          <w:rFonts w:hint="eastAsia" w:hAnsi="宋体" w:cs="宋体"/>
          <w:bCs/>
          <w:color w:val="auto"/>
          <w:sz w:val="24"/>
          <w:highlight w:val="none"/>
          <w:lang w:val="en-US" w:eastAsia="zh-CN"/>
        </w:rPr>
        <w:t>炉渣车间除臭喷淋系统和风幕机</w:t>
      </w:r>
      <w:r>
        <w:rPr>
          <w:rFonts w:hint="eastAsia" w:hAnsi="宋体" w:cs="宋体"/>
          <w:bCs/>
          <w:color w:val="auto"/>
          <w:sz w:val="24"/>
          <w:highlight w:val="none"/>
          <w:lang w:eastAsia="zh-CN"/>
        </w:rPr>
        <w:t>一</w:t>
      </w:r>
      <w:r>
        <w:rPr>
          <w:rFonts w:hint="eastAsia" w:hAnsi="宋体" w:cs="宋体"/>
          <w:bCs/>
          <w:color w:val="auto"/>
          <w:sz w:val="24"/>
          <w:highlight w:val="none"/>
          <w:lang w:val="en-US" w:eastAsia="zh-CN"/>
        </w:rPr>
        <w:t>批。</w:t>
      </w:r>
      <w:r>
        <w:rPr>
          <w:rFonts w:hint="eastAsia" w:cs="仿宋" w:asciiTheme="minorEastAsia" w:hAnsiTheme="minorEastAsia"/>
          <w:color w:val="auto"/>
          <w:sz w:val="24"/>
          <w:highlight w:val="none"/>
        </w:rPr>
        <w:t>具体要求以询价通知书第三部分采购需求为准。</w:t>
      </w:r>
    </w:p>
    <w:p w14:paraId="17C0B74B">
      <w:pPr>
        <w:spacing w:line="360" w:lineRule="auto"/>
        <w:ind w:firstLine="480" w:firstLineChars="200"/>
        <w:rPr>
          <w:rFonts w:cs="仿宋" w:asciiTheme="minorEastAsia" w:hAnsiTheme="minorEastAsia"/>
          <w:color w:val="auto"/>
          <w:sz w:val="24"/>
          <w:highlight w:val="none"/>
          <w:u w:val="single"/>
        </w:rPr>
      </w:pPr>
      <w:r>
        <w:rPr>
          <w:rFonts w:hint="eastAsia" w:cs="仿宋" w:asciiTheme="minorEastAsia" w:hAnsiTheme="minorEastAsia"/>
          <w:color w:val="auto"/>
          <w:sz w:val="24"/>
          <w:highlight w:val="none"/>
        </w:rPr>
        <w:t>6.</w:t>
      </w:r>
      <w:r>
        <w:rPr>
          <w:rFonts w:hint="eastAsia" w:cs="仿宋" w:asciiTheme="minorEastAsia" w:hAnsiTheme="minorEastAsia"/>
          <w:b/>
          <w:bCs/>
          <w:color w:val="auto"/>
          <w:sz w:val="24"/>
          <w:highlight w:val="none"/>
        </w:rPr>
        <w:t>合同履行期限：</w:t>
      </w:r>
      <w:r>
        <w:rPr>
          <w:rFonts w:hint="eastAsia" w:cs="仿宋" w:asciiTheme="minorEastAsia" w:hAnsiTheme="minorEastAsia"/>
          <w:color w:val="auto"/>
          <w:sz w:val="24"/>
          <w:highlight w:val="none"/>
          <w:u w:val="single"/>
        </w:rPr>
        <w:t xml:space="preserve"> 供货结束</w:t>
      </w:r>
      <w:r>
        <w:rPr>
          <w:rFonts w:hint="eastAsia" w:cs="仿宋" w:asciiTheme="minorEastAsia" w:hAnsiTheme="minorEastAsia"/>
          <w:color w:val="auto"/>
          <w:sz w:val="24"/>
          <w:highlight w:val="none"/>
          <w:u w:val="single"/>
          <w:lang w:val="en-US" w:eastAsia="zh-CN"/>
        </w:rPr>
        <w:t>完成安装调试</w:t>
      </w:r>
      <w:r>
        <w:rPr>
          <w:rFonts w:hint="eastAsia" w:cs="仿宋" w:asciiTheme="minorEastAsia" w:hAnsiTheme="minorEastAsia"/>
          <w:color w:val="auto"/>
          <w:sz w:val="24"/>
          <w:highlight w:val="none"/>
          <w:u w:val="single"/>
        </w:rPr>
        <w:t>后合同自行终止。</w:t>
      </w:r>
    </w:p>
    <w:p w14:paraId="2AE5361F">
      <w:pPr>
        <w:spacing w:line="360" w:lineRule="auto"/>
        <w:ind w:firstLine="480" w:firstLineChars="200"/>
        <w:rPr>
          <w:rFonts w:cs="仿宋" w:asciiTheme="minorEastAsia" w:hAnsiTheme="minorEastAsia"/>
          <w:color w:val="auto"/>
          <w:sz w:val="24"/>
          <w:highlight w:val="none"/>
        </w:rPr>
      </w:pPr>
      <w:r>
        <w:rPr>
          <w:rFonts w:cs="仿宋" w:asciiTheme="minorEastAsia" w:hAnsiTheme="minorEastAsia"/>
          <w:color w:val="auto"/>
          <w:sz w:val="24"/>
          <w:highlight w:val="none"/>
        </w:rPr>
        <w:t>7.</w:t>
      </w:r>
      <w:r>
        <w:rPr>
          <w:rFonts w:hint="eastAsia" w:hAnsi="宋体" w:cs="宋体"/>
          <w:b/>
          <w:color w:val="auto"/>
          <w:sz w:val="24"/>
          <w:highlight w:val="none"/>
        </w:rPr>
        <w:t>本项目接受联合体投标：</w:t>
      </w:r>
      <w:sdt>
        <w:sdtPr>
          <w:rPr>
            <w:rFonts w:hAnsi="宋体" w:cs="宋体"/>
            <w:color w:val="auto"/>
            <w:kern w:val="0"/>
            <w:sz w:val="24"/>
            <w:highlight w:val="none"/>
          </w:rPr>
          <w:id w:val="-441836950"/>
        </w:sdtPr>
        <w:sdtEndPr>
          <w:rPr>
            <w:rFonts w:hAnsi="宋体" w:cs="宋体"/>
            <w:color w:val="auto"/>
            <w:kern w:val="0"/>
            <w:sz w:val="24"/>
            <w:highlight w:val="none"/>
          </w:rPr>
        </w:sdtEndPr>
        <w:sdtContent>
          <w:r>
            <w:rPr>
              <w:rFonts w:hAnsi="宋体" w:cs="宋体"/>
              <w:color w:val="auto"/>
              <w:kern w:val="0"/>
              <w:sz w:val="24"/>
              <w:highlight w:val="none"/>
            </w:rPr>
            <w:sym w:font="Wingdings" w:char="00A8"/>
          </w:r>
        </w:sdtContent>
      </w:sdt>
      <w:r>
        <w:rPr>
          <w:rFonts w:hint="eastAsia" w:hAnsi="宋体" w:cs="宋体"/>
          <w:b/>
          <w:color w:val="auto"/>
          <w:sz w:val="24"/>
          <w:highlight w:val="none"/>
        </w:rPr>
        <w:t>是；</w:t>
      </w:r>
      <w:sdt>
        <w:sdtPr>
          <w:rPr>
            <w:rFonts w:hAnsi="宋体" w:cs="宋体"/>
            <w:color w:val="auto"/>
            <w:kern w:val="0"/>
            <w:sz w:val="24"/>
            <w:highlight w:val="none"/>
          </w:rPr>
          <w:id w:val="-1591624199"/>
        </w:sdtPr>
        <w:sdtEndPr>
          <w:rPr>
            <w:rFonts w:hAnsi="宋体" w:cs="宋体"/>
            <w:color w:val="auto"/>
            <w:kern w:val="0"/>
            <w:sz w:val="24"/>
            <w:highlight w:val="none"/>
          </w:rPr>
        </w:sdtEndPr>
        <w:sdtContent>
          <w:sdt>
            <w:sdtPr>
              <w:rPr>
                <w:rFonts w:hAnsi="宋体" w:cs="宋体"/>
                <w:color w:val="auto"/>
                <w:kern w:val="0"/>
                <w:sz w:val="24"/>
                <w:highlight w:val="none"/>
              </w:rPr>
              <w:id w:val="-1641886432"/>
            </w:sdtPr>
            <w:sdtEndPr>
              <w:rPr>
                <w:rFonts w:hAnsi="宋体" w:cs="宋体"/>
                <w:color w:val="auto"/>
                <w:kern w:val="0"/>
                <w:sz w:val="24"/>
                <w:highlight w:val="none"/>
              </w:rPr>
            </w:sdtEndPr>
            <w:sdtContent>
              <w:r>
                <w:rPr>
                  <w:rFonts w:hAnsi="宋体" w:cs="宋体"/>
                  <w:color w:val="auto"/>
                  <w:kern w:val="0"/>
                  <w:sz w:val="24"/>
                  <w:highlight w:val="none"/>
                </w:rPr>
                <w:sym w:font="Wingdings" w:char="00FE"/>
              </w:r>
            </w:sdtContent>
          </w:sdt>
        </w:sdtContent>
      </w:sdt>
      <w:r>
        <w:rPr>
          <w:rFonts w:hint="eastAsia" w:hAnsi="宋体" w:cs="宋体"/>
          <w:b/>
          <w:color w:val="auto"/>
          <w:sz w:val="24"/>
          <w:highlight w:val="none"/>
        </w:rPr>
        <w:t>否</w:t>
      </w:r>
      <w:r>
        <w:rPr>
          <w:rFonts w:hint="eastAsia" w:hAnsi="宋体" w:cs="宋体"/>
          <w:color w:val="auto"/>
          <w:kern w:val="0"/>
          <w:sz w:val="24"/>
          <w:highlight w:val="none"/>
        </w:rPr>
        <w:t>。</w:t>
      </w:r>
    </w:p>
    <w:p w14:paraId="480558D4">
      <w:pPr>
        <w:spacing w:line="360" w:lineRule="auto"/>
        <w:ind w:firstLine="482" w:firstLineChars="200"/>
        <w:rPr>
          <w:rFonts w:cs="仿宋" w:asciiTheme="minorEastAsia" w:hAnsiTheme="minorEastAsia"/>
          <w:b/>
          <w:bCs/>
          <w:color w:val="auto"/>
          <w:sz w:val="24"/>
          <w:highlight w:val="none"/>
        </w:rPr>
      </w:pPr>
      <w:bookmarkStart w:id="6" w:name="_Toc35393791"/>
      <w:bookmarkStart w:id="7" w:name="_Toc35393622"/>
      <w:bookmarkStart w:id="8" w:name="_Toc28359003"/>
      <w:bookmarkStart w:id="9" w:name="_Toc28359080"/>
      <w:r>
        <w:rPr>
          <w:rFonts w:hint="eastAsia" w:cs="仿宋" w:asciiTheme="minorEastAsia" w:hAnsiTheme="minorEastAsia"/>
          <w:b/>
          <w:bCs/>
          <w:color w:val="auto"/>
          <w:sz w:val="24"/>
          <w:highlight w:val="none"/>
        </w:rPr>
        <w:t>二、供应商的资格要求：</w:t>
      </w:r>
      <w:bookmarkEnd w:id="6"/>
      <w:bookmarkEnd w:id="7"/>
      <w:bookmarkEnd w:id="8"/>
      <w:bookmarkEnd w:id="9"/>
      <w:bookmarkStart w:id="10" w:name="_Toc28359004"/>
      <w:bookmarkStart w:id="11" w:name="_Toc35393792"/>
      <w:bookmarkStart w:id="12" w:name="_Toc28359081"/>
      <w:bookmarkStart w:id="13" w:name="_Toc35393623"/>
    </w:p>
    <w:p w14:paraId="547D8C1A">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1.供应商必须是在中华人民共和国境内注册，具有独立法人资格和独立承担民事责任的能力，有能力提供货物。</w:t>
      </w:r>
    </w:p>
    <w:p w14:paraId="64B54C6B">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2.近三年内，供应商未被“信用中国”(www.creditchina.gov.cn)、中国政府采购网(www.ccgp.gov.cn)等官方网站列入失信被执行人</w:t>
      </w:r>
      <w:r>
        <w:rPr>
          <w:rFonts w:hint="eastAsia" w:cs="仿宋" w:asciiTheme="minorEastAsia" w:hAnsiTheme="minorEastAsia"/>
          <w:bCs/>
          <w:color w:val="auto"/>
          <w:sz w:val="24"/>
          <w:highlight w:val="none"/>
          <w:lang w:val="en-US" w:eastAsia="zh-CN"/>
        </w:rPr>
        <w:t>名单</w:t>
      </w:r>
      <w:r>
        <w:rPr>
          <w:rFonts w:hint="eastAsia" w:cs="仿宋" w:asciiTheme="minorEastAsia" w:hAnsiTheme="minorEastAsia"/>
          <w:bCs/>
          <w:color w:val="auto"/>
          <w:sz w:val="24"/>
          <w:highlight w:val="none"/>
        </w:rPr>
        <w:t>、重大税收违法失信主体</w:t>
      </w:r>
      <w:r>
        <w:rPr>
          <w:rFonts w:hint="eastAsia" w:cs="仿宋" w:asciiTheme="minorEastAsia" w:hAnsiTheme="minorEastAsia"/>
          <w:bCs/>
          <w:color w:val="auto"/>
          <w:sz w:val="24"/>
          <w:highlight w:val="none"/>
          <w:lang w:val="en-US" w:eastAsia="zh-CN"/>
        </w:rPr>
        <w:t>名单</w:t>
      </w:r>
      <w:r>
        <w:rPr>
          <w:rFonts w:hint="eastAsia" w:cs="仿宋" w:asciiTheme="minorEastAsia" w:hAnsiTheme="minorEastAsia"/>
          <w:bCs/>
          <w:color w:val="auto"/>
          <w:sz w:val="24"/>
          <w:highlight w:val="none"/>
        </w:rPr>
        <w:t>、政府采购严重违法失信行为名单。</w:t>
      </w:r>
    </w:p>
    <w:p w14:paraId="5D0DCAF7">
      <w:pPr>
        <w:spacing w:line="360" w:lineRule="auto"/>
        <w:ind w:firstLine="480" w:firstLineChars="200"/>
        <w:rPr>
          <w:rFonts w:hint="default" w:cs="仿宋" w:asciiTheme="minorEastAsia" w:hAnsiTheme="minorEastAsia" w:eastAsiaTheme="minorEastAsia"/>
          <w:bCs/>
          <w:color w:val="auto"/>
          <w:sz w:val="24"/>
          <w:highlight w:val="none"/>
          <w:u w:val="single"/>
          <w:lang w:val="en-US" w:eastAsia="zh-CN"/>
        </w:rPr>
      </w:pPr>
      <w:r>
        <w:rPr>
          <w:rFonts w:hint="eastAsia" w:cs="仿宋" w:asciiTheme="minorEastAsia" w:hAnsiTheme="minorEastAsia"/>
          <w:bCs/>
          <w:color w:val="auto"/>
          <w:sz w:val="24"/>
          <w:highlight w:val="none"/>
        </w:rPr>
        <w:t>3.业绩要求：</w:t>
      </w:r>
      <w:r>
        <w:rPr>
          <w:rFonts w:hint="eastAsia" w:cs="仿宋" w:asciiTheme="minorEastAsia" w:hAnsiTheme="minorEastAsia"/>
          <w:bCs/>
          <w:color w:val="auto"/>
          <w:sz w:val="24"/>
          <w:highlight w:val="none"/>
          <w:u w:val="single"/>
          <w:lang w:val="en-US" w:eastAsia="zh-CN"/>
        </w:rPr>
        <w:t xml:space="preserve"> /。</w:t>
      </w:r>
    </w:p>
    <w:p w14:paraId="0290F6BB">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4.供应商不得为杭州市环境集团有限公司不合格供应商或者在黑名单之内。</w:t>
      </w:r>
    </w:p>
    <w:p w14:paraId="1D0C4F38">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 xml:space="preserve">5.供应商负责人为同一人或者存在控股、管理关系的不同单位，不得同时参加本项目。  </w:t>
      </w:r>
    </w:p>
    <w:p w14:paraId="72D3C123">
      <w:pPr>
        <w:spacing w:line="360" w:lineRule="auto"/>
        <w:ind w:firstLine="480" w:firstLineChars="200"/>
        <w:rPr>
          <w:rFonts w:cs="仿宋" w:asciiTheme="minorEastAsia" w:hAnsiTheme="minorEastAsia"/>
          <w:bCs/>
          <w:color w:val="auto"/>
          <w:sz w:val="24"/>
          <w:highlight w:val="none"/>
        </w:rPr>
      </w:pPr>
      <w:r>
        <w:rPr>
          <w:rFonts w:hint="eastAsia" w:cs="仿宋" w:asciiTheme="minorEastAsia" w:hAnsiTheme="minorEastAsia"/>
          <w:bCs/>
          <w:color w:val="auto"/>
          <w:sz w:val="24"/>
          <w:highlight w:val="none"/>
        </w:rPr>
        <w:t>6.供应商须提供其股东信息及出资比例信息。</w:t>
      </w:r>
    </w:p>
    <w:p w14:paraId="79EACE65">
      <w:pPr>
        <w:spacing w:line="360" w:lineRule="auto"/>
        <w:ind w:firstLine="480" w:firstLineChars="200"/>
        <w:rPr>
          <w:rFonts w:cs="仿宋" w:asciiTheme="minorEastAsia" w:hAnsiTheme="minorEastAsia"/>
          <w:bCs/>
          <w:color w:val="auto"/>
          <w:sz w:val="24"/>
          <w:highlight w:val="none"/>
          <w:u w:val="single"/>
        </w:rPr>
      </w:pPr>
      <w:r>
        <w:rPr>
          <w:rFonts w:cs="仿宋" w:asciiTheme="minorEastAsia" w:hAnsiTheme="minorEastAsia"/>
          <w:bCs/>
          <w:color w:val="auto"/>
          <w:sz w:val="24"/>
          <w:highlight w:val="none"/>
        </w:rPr>
        <w:t>7.</w:t>
      </w:r>
      <w:r>
        <w:rPr>
          <w:rFonts w:hint="eastAsia" w:cs="仿宋" w:asciiTheme="minorEastAsia" w:hAnsiTheme="minorEastAsia"/>
          <w:bCs/>
          <w:color w:val="auto"/>
          <w:sz w:val="24"/>
          <w:highlight w:val="none"/>
        </w:rPr>
        <w:t>本项目特定资格要求：</w:t>
      </w:r>
      <w:r>
        <w:rPr>
          <w:rFonts w:hint="eastAsia" w:cs="仿宋" w:asciiTheme="minorEastAsia" w:hAnsiTheme="minorEastAsia"/>
          <w:bCs/>
          <w:color w:val="auto"/>
          <w:sz w:val="24"/>
          <w:highlight w:val="none"/>
          <w:u w:val="single"/>
        </w:rPr>
        <w:t xml:space="preserve">  无</w:t>
      </w:r>
      <w:r>
        <w:rPr>
          <w:rFonts w:hint="eastAsia" w:cs="仿宋" w:asciiTheme="minorEastAsia" w:hAnsiTheme="minorEastAsia"/>
          <w:bCs/>
          <w:i/>
          <w:iCs/>
          <w:color w:val="auto"/>
          <w:sz w:val="24"/>
          <w:highlight w:val="none"/>
          <w:u w:val="single"/>
        </w:rPr>
        <w:t xml:space="preserve">  。</w:t>
      </w:r>
    </w:p>
    <w:p w14:paraId="71B3DB24">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三、</w:t>
      </w:r>
      <w:bookmarkEnd w:id="10"/>
      <w:bookmarkEnd w:id="11"/>
      <w:bookmarkEnd w:id="12"/>
      <w:bookmarkEnd w:id="13"/>
      <w:r>
        <w:rPr>
          <w:rFonts w:hint="eastAsia" w:cs="仿宋" w:asciiTheme="minorEastAsia" w:hAnsiTheme="minorEastAsia"/>
          <w:b/>
          <w:bCs/>
          <w:color w:val="auto"/>
          <w:sz w:val="24"/>
          <w:highlight w:val="none"/>
        </w:rPr>
        <w:t>获取（下载）询价采购文件</w:t>
      </w:r>
    </w:p>
    <w:p w14:paraId="397622B9">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bookmarkStart w:id="14" w:name="_Toc35393624"/>
      <w:bookmarkStart w:id="15" w:name="_Toc28359082"/>
      <w:bookmarkStart w:id="16" w:name="_Toc35393793"/>
      <w:bookmarkStart w:id="17" w:name="_Toc28359005"/>
      <w:r>
        <w:rPr>
          <w:rFonts w:hint="eastAsia" w:cs="仿宋" w:asciiTheme="minorEastAsia" w:hAnsiTheme="minorEastAsia" w:eastAsiaTheme="minorEastAsia"/>
          <w:b w:val="0"/>
          <w:color w:val="auto"/>
          <w:sz w:val="24"/>
          <w:szCs w:val="24"/>
          <w:highlight w:val="none"/>
        </w:rPr>
        <w:t xml:space="preserve">1.时间：报价截止时间前。   </w:t>
      </w:r>
    </w:p>
    <w:p w14:paraId="238ABAA7">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r>
        <w:rPr>
          <w:rFonts w:hint="eastAsia" w:cs="仿宋" w:asciiTheme="minorEastAsia" w:hAnsiTheme="minorEastAsia" w:eastAsiaTheme="minorEastAsia"/>
          <w:b w:val="0"/>
          <w:color w:val="auto"/>
          <w:sz w:val="24"/>
          <w:szCs w:val="24"/>
          <w:highlight w:val="none"/>
        </w:rPr>
        <w:t>2.地点（网址）：杭州临江环境能源有限公司网站（https://www.ljhjny.com/notice.html）。</w:t>
      </w:r>
    </w:p>
    <w:p w14:paraId="1AA1E290">
      <w:pPr>
        <w:pStyle w:val="3"/>
        <w:spacing w:before="0" w:after="0" w:line="360" w:lineRule="auto"/>
        <w:ind w:firstLine="480" w:firstLineChars="200"/>
        <w:rPr>
          <w:rFonts w:cs="仿宋" w:asciiTheme="minorEastAsia" w:hAnsiTheme="minorEastAsia" w:eastAsiaTheme="minorEastAsia"/>
          <w:b w:val="0"/>
          <w:color w:val="auto"/>
          <w:sz w:val="24"/>
          <w:szCs w:val="24"/>
          <w:highlight w:val="none"/>
        </w:rPr>
      </w:pPr>
      <w:r>
        <w:rPr>
          <w:rFonts w:hint="eastAsia" w:cs="仿宋" w:asciiTheme="minorEastAsia" w:hAnsiTheme="minorEastAsia" w:eastAsiaTheme="minorEastAsia"/>
          <w:b w:val="0"/>
          <w:color w:val="auto"/>
          <w:sz w:val="24"/>
          <w:szCs w:val="24"/>
          <w:highlight w:val="none"/>
        </w:rPr>
        <w:t>3.方式：网站附件免费下载。</w:t>
      </w:r>
    </w:p>
    <w:bookmarkEnd w:id="14"/>
    <w:bookmarkEnd w:id="15"/>
    <w:bookmarkEnd w:id="16"/>
    <w:bookmarkEnd w:id="17"/>
    <w:p w14:paraId="7B5914C2">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四、询价保证金</w:t>
      </w:r>
    </w:p>
    <w:p w14:paraId="6BAF10B8">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按本询价采购文件第二部分供应商须知前附表中要求执行。</w:t>
      </w:r>
    </w:p>
    <w:p w14:paraId="675F4DD9">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五、响应文件递交</w:t>
      </w:r>
    </w:p>
    <w:p w14:paraId="363C8F35">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1.截止时间：</w:t>
      </w:r>
      <w:r>
        <w:rPr>
          <w:rFonts w:hint="eastAsia" w:cs="仿宋" w:asciiTheme="minorEastAsia" w:hAnsiTheme="minorEastAsia"/>
          <w:color w:val="auto"/>
          <w:sz w:val="24"/>
          <w:highlight w:val="none"/>
          <w:u w:val="single"/>
          <w:lang w:eastAsia="zh-CN"/>
        </w:rPr>
        <w:t>2024年</w:t>
      </w:r>
      <w:r>
        <w:rPr>
          <w:rFonts w:hint="eastAsia" w:cs="仿宋" w:asciiTheme="minorEastAsia" w:hAnsiTheme="minorEastAsia"/>
          <w:color w:val="auto"/>
          <w:sz w:val="24"/>
          <w:highlight w:val="none"/>
          <w:u w:val="single"/>
          <w:lang w:val="en-US" w:eastAsia="zh-CN"/>
        </w:rPr>
        <w:t xml:space="preserve"> 8</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10</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p>
    <w:p w14:paraId="2ED8B4E2">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2.递交地点：杭州市钱塘区临江街道红十五线与观十五线交叉口（杭州临江环境能源有限公司科研楼二楼开评标室）。</w:t>
      </w:r>
    </w:p>
    <w:p w14:paraId="64F05351">
      <w:pPr>
        <w:spacing w:line="360" w:lineRule="auto"/>
        <w:ind w:firstLine="480" w:firstLineChars="200"/>
        <w:rPr>
          <w:color w:val="auto"/>
          <w:highlight w:val="none"/>
        </w:rPr>
      </w:pPr>
      <w:r>
        <w:rPr>
          <w:rFonts w:hint="eastAsia" w:cs="仿宋" w:asciiTheme="minorEastAsia" w:hAnsiTheme="minorEastAsia"/>
          <w:color w:val="auto"/>
          <w:sz w:val="24"/>
          <w:highlight w:val="none"/>
        </w:rPr>
        <w:t>3</w:t>
      </w:r>
      <w:r>
        <w:rPr>
          <w:rFonts w:hint="eastAsia" w:cs="仿宋" w:asciiTheme="minorEastAsia" w:hAnsiTheme="minorEastAsia"/>
          <w:color w:val="auto"/>
          <w:sz w:val="24"/>
          <w:highlight w:val="none"/>
          <w:lang w:val="en-US" w:eastAsia="zh-CN"/>
        </w:rPr>
        <w:t>.</w:t>
      </w:r>
      <w:r>
        <w:rPr>
          <w:rFonts w:hint="eastAsia" w:cs="仿宋" w:asciiTheme="minorEastAsia" w:hAnsiTheme="minorEastAsia"/>
          <w:color w:val="auto"/>
          <w:sz w:val="24"/>
          <w:highlight w:val="none"/>
        </w:rPr>
        <w:t>递交方式：响应文件可采用现场递交或者邮寄方式其中任何一种方式。</w:t>
      </w:r>
    </w:p>
    <w:p w14:paraId="71453C2C">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六、响应文件开启</w:t>
      </w:r>
    </w:p>
    <w:p w14:paraId="28CBA592">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1.开启时间：</w:t>
      </w:r>
      <w:r>
        <w:rPr>
          <w:rFonts w:hint="eastAsia" w:cs="仿宋" w:asciiTheme="minorEastAsia" w:hAnsiTheme="minorEastAsia"/>
          <w:color w:val="auto"/>
          <w:sz w:val="24"/>
          <w:highlight w:val="none"/>
          <w:u w:val="single"/>
          <w:lang w:eastAsia="zh-CN"/>
        </w:rPr>
        <w:t>2024年</w:t>
      </w:r>
      <w:r>
        <w:rPr>
          <w:rFonts w:hint="eastAsia" w:cs="仿宋" w:asciiTheme="minorEastAsia" w:hAnsiTheme="minorEastAsia"/>
          <w:color w:val="auto"/>
          <w:sz w:val="24"/>
          <w:highlight w:val="none"/>
          <w:u w:val="single"/>
          <w:lang w:val="en-US" w:eastAsia="zh-CN"/>
        </w:rPr>
        <w:t xml:space="preserve"> 8</w:t>
      </w:r>
      <w:r>
        <w:rPr>
          <w:rFonts w:hint="eastAsia" w:cs="仿宋" w:asciiTheme="minorEastAsia" w:hAnsiTheme="minorEastAsia"/>
          <w:bCs/>
          <w:color w:val="auto"/>
          <w:sz w:val="24"/>
          <w:highlight w:val="none"/>
          <w:u w:val="single"/>
        </w:rPr>
        <w:t>月</w:t>
      </w:r>
      <w:r>
        <w:rPr>
          <w:rFonts w:hint="eastAsia" w:cs="仿宋" w:asciiTheme="minorEastAsia" w:hAnsiTheme="minorEastAsia"/>
          <w:bCs/>
          <w:color w:val="auto"/>
          <w:sz w:val="24"/>
          <w:highlight w:val="none"/>
          <w:u w:val="single"/>
          <w:lang w:val="en-US" w:eastAsia="zh-CN"/>
        </w:rPr>
        <w:t>30</w:t>
      </w:r>
      <w:r>
        <w:rPr>
          <w:rFonts w:hint="eastAsia" w:cs="仿宋" w:asciiTheme="minorEastAsia" w:hAnsiTheme="minorEastAsia"/>
          <w:bCs/>
          <w:color w:val="auto"/>
          <w:sz w:val="24"/>
          <w:highlight w:val="none"/>
          <w:u w:val="single"/>
        </w:rPr>
        <w:t>日</w:t>
      </w:r>
      <w:r>
        <w:rPr>
          <w:rFonts w:hint="eastAsia" w:cs="仿宋" w:asciiTheme="minorEastAsia" w:hAnsiTheme="minorEastAsia"/>
          <w:bCs/>
          <w:color w:val="auto"/>
          <w:sz w:val="24"/>
          <w:highlight w:val="none"/>
          <w:u w:val="single"/>
          <w:lang w:val="en-US" w:eastAsia="zh-CN"/>
        </w:rPr>
        <w:t>10</w:t>
      </w:r>
      <w:r>
        <w:rPr>
          <w:rFonts w:hint="eastAsia" w:cs="仿宋" w:asciiTheme="minorEastAsia" w:hAnsiTheme="minorEastAsia"/>
          <w:bCs/>
          <w:color w:val="auto"/>
          <w:sz w:val="24"/>
          <w:highlight w:val="none"/>
          <w:u w:val="single"/>
        </w:rPr>
        <w:t>点</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分</w:t>
      </w:r>
      <w:r>
        <w:rPr>
          <w:rFonts w:hint="eastAsia" w:cs="仿宋" w:asciiTheme="minorEastAsia" w:hAnsiTheme="minorEastAsia"/>
          <w:bCs/>
          <w:color w:val="auto"/>
          <w:sz w:val="24"/>
          <w:highlight w:val="none"/>
          <w:u w:val="single"/>
          <w:lang w:val="en-US" w:eastAsia="zh-CN"/>
        </w:rPr>
        <w:t>0</w:t>
      </w:r>
      <w:r>
        <w:rPr>
          <w:rFonts w:hint="eastAsia" w:cs="仿宋" w:asciiTheme="minorEastAsia" w:hAnsiTheme="minorEastAsia"/>
          <w:bCs/>
          <w:color w:val="auto"/>
          <w:sz w:val="24"/>
          <w:highlight w:val="none"/>
          <w:u w:val="single"/>
        </w:rPr>
        <w:t>秒</w:t>
      </w:r>
      <w:r>
        <w:rPr>
          <w:rFonts w:hint="eastAsia" w:cs="仿宋" w:asciiTheme="minorEastAsia" w:hAnsiTheme="minorEastAsia"/>
          <w:color w:val="auto"/>
          <w:sz w:val="24"/>
          <w:highlight w:val="none"/>
        </w:rPr>
        <w:t>（北京时间）。</w:t>
      </w:r>
    </w:p>
    <w:p w14:paraId="5B46F6A1">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2.地点（网址）：杭州市钱塘区临江街道红十五线与观十五线交叉口（杭州临江环境能源有限公司科研楼二楼开评标室）。</w:t>
      </w:r>
    </w:p>
    <w:p w14:paraId="4EDB119E">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（1）本次询价</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采用线上和线下同时进行的方式，供应商可参与现场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，或者线上参加“腾讯会议”形式参与线上现场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期间供应商代表通过“腾讯会议”保持全程在线直至</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结束。腾讯会议号在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当日9:10之前在杭州临江环境能源有限公司网站公示，请各供应商及时关注进入会场。</w:t>
      </w:r>
    </w:p>
    <w:p w14:paraId="5E2FDC0D">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（2）密封性检查：由本项目监管人负责查验响应文件密封性情况；供应商代表对响应文件密封情况在线进行确认；</w:t>
      </w:r>
    </w:p>
    <w:p w14:paraId="002E0115">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（3）结果确认：在结果确认阶段，本项目采购人通过“腾讯会议”直播间要求各供应商确认</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结果，各供应商在线回复确认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结果完毕后（供应商因故未能确认</w:t>
      </w:r>
      <w:r>
        <w:rPr>
          <w:rFonts w:hint="eastAsia" w:cs="仿宋" w:asciiTheme="minorEastAsia" w:hAnsiTheme="minorEastAsia"/>
          <w:color w:val="auto"/>
          <w:sz w:val="24"/>
          <w:highlight w:val="none"/>
          <w:lang w:eastAsia="zh-CN"/>
        </w:rPr>
        <w:t>记录</w:t>
      </w:r>
      <w:r>
        <w:rPr>
          <w:rFonts w:hint="eastAsia" w:cs="仿宋" w:asciiTheme="minorEastAsia" w:hAnsiTheme="minorEastAsia"/>
          <w:color w:val="auto"/>
          <w:sz w:val="24"/>
          <w:highlight w:val="none"/>
        </w:rPr>
        <w:t>结果的，默认供应商已确认</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结果），采购人打印</w:t>
      </w:r>
      <w:r>
        <w:rPr>
          <w:rFonts w:hint="eastAsia" w:cs="仿宋" w:asciiTheme="minorEastAsia" w:hAnsiTheme="minorEastAsia"/>
          <w:color w:val="auto"/>
          <w:sz w:val="24"/>
          <w:highlight w:val="none"/>
          <w:lang w:eastAsia="zh-CN"/>
        </w:rPr>
        <w:t>开启记录</w:t>
      </w:r>
      <w:r>
        <w:rPr>
          <w:rFonts w:hint="eastAsia" w:cs="仿宋" w:asciiTheme="minorEastAsia" w:hAnsiTheme="minorEastAsia"/>
          <w:color w:val="auto"/>
          <w:sz w:val="24"/>
          <w:highlight w:val="none"/>
        </w:rPr>
        <w:t>，宣布</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会议结束，并负责保存“腾讯会议”录像。</w:t>
      </w:r>
    </w:p>
    <w:p w14:paraId="1CEE6FD4">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（4）见证要求：</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期间供应商因未参与现场</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或者未参加线上直播，视为认可全过程和结果，不得提出异议。</w:t>
      </w:r>
    </w:p>
    <w:p w14:paraId="47E949BB">
      <w:pPr>
        <w:spacing w:line="360" w:lineRule="auto"/>
        <w:ind w:firstLine="480" w:firstLineChars="200"/>
        <w:rPr>
          <w:color w:val="auto"/>
          <w:highlight w:val="none"/>
        </w:rPr>
      </w:pPr>
      <w:r>
        <w:rPr>
          <w:rFonts w:hint="eastAsia" w:cs="仿宋" w:asciiTheme="minorEastAsia" w:hAnsiTheme="minorEastAsia"/>
          <w:color w:val="auto"/>
          <w:sz w:val="24"/>
          <w:highlight w:val="none"/>
        </w:rPr>
        <w:t>（5）异议处理：供应商对</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过程有异议的，应在</w:t>
      </w:r>
      <w:r>
        <w:rPr>
          <w:rFonts w:hint="eastAsia" w:cs="仿宋" w:asciiTheme="minorEastAsia" w:hAnsiTheme="minorEastAsia"/>
          <w:color w:val="auto"/>
          <w:sz w:val="24"/>
          <w:highlight w:val="none"/>
          <w:lang w:eastAsia="zh-CN"/>
        </w:rPr>
        <w:t>开启</w:t>
      </w:r>
      <w:r>
        <w:rPr>
          <w:rFonts w:hint="eastAsia" w:cs="仿宋" w:asciiTheme="minorEastAsia" w:hAnsiTheme="minorEastAsia"/>
          <w:color w:val="auto"/>
          <w:sz w:val="24"/>
          <w:highlight w:val="none"/>
        </w:rPr>
        <w:t>会议结束前通过“腾讯会议”在线上提出，采购人应现场予以答复，并做好记录。</w:t>
      </w:r>
    </w:p>
    <w:p w14:paraId="2278714A">
      <w:pPr>
        <w:spacing w:line="360" w:lineRule="auto"/>
        <w:ind w:firstLine="482" w:firstLineChars="200"/>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七、质疑</w:t>
      </w:r>
    </w:p>
    <w:p w14:paraId="6BCC091B">
      <w:pPr>
        <w:spacing w:line="360" w:lineRule="auto"/>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    供应商如认为本询价采购文件使自身的合法权益受到损害的，应于自公告之日起2日内，以书面形式按照本询价采购文件附件中质疑函范本要求制作质疑函向采购人指定邮箱</w:t>
      </w:r>
      <w:r>
        <w:rPr>
          <w:rFonts w:hint="eastAsia" w:cs="仿宋" w:asciiTheme="minorEastAsia" w:hAnsiTheme="minorEastAsia"/>
          <w:color w:val="auto"/>
          <w:sz w:val="24"/>
          <w:highlight w:val="none"/>
          <w:u w:val="none"/>
        </w:rPr>
        <w:t>LJGS_CG@163.com</w:t>
      </w:r>
      <w:r>
        <w:rPr>
          <w:rFonts w:hint="eastAsia" w:cs="仿宋" w:asciiTheme="minorEastAsia" w:hAnsiTheme="minorEastAsia"/>
          <w:color w:val="auto"/>
          <w:sz w:val="24"/>
          <w:highlight w:val="none"/>
        </w:rPr>
        <w:t>提出质疑，同时联系本项目采购</w:t>
      </w:r>
      <w:r>
        <w:rPr>
          <w:rFonts w:hint="eastAsia" w:cs="仿宋" w:asciiTheme="minorEastAsia" w:hAnsiTheme="minorEastAsia"/>
          <w:snapToGrid w:val="0"/>
          <w:color w:val="auto"/>
          <w:kern w:val="0"/>
          <w:sz w:val="24"/>
          <w:highlight w:val="none"/>
        </w:rPr>
        <w:t>工作人</w:t>
      </w:r>
      <w:r>
        <w:rPr>
          <w:rFonts w:hint="eastAsia" w:cs="仿宋" w:asciiTheme="minorEastAsia" w:hAnsiTheme="minorEastAsia"/>
          <w:color w:val="auto"/>
          <w:sz w:val="24"/>
          <w:highlight w:val="none"/>
        </w:rPr>
        <w:t>员。逾期视作无异议。</w:t>
      </w:r>
    </w:p>
    <w:p w14:paraId="796005FE">
      <w:pPr>
        <w:spacing w:line="360" w:lineRule="auto"/>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八、</w:t>
      </w:r>
      <w:r>
        <w:rPr>
          <w:rFonts w:hint="eastAsia" w:cs="仿宋" w:asciiTheme="minorEastAsia" w:hAnsiTheme="minorEastAsia"/>
          <w:b/>
          <w:bCs/>
          <w:color w:val="auto"/>
          <w:sz w:val="24"/>
          <w:highlight w:val="none"/>
          <w:lang w:val="en-US" w:eastAsia="zh-CN"/>
        </w:rPr>
        <w:t>业务</w:t>
      </w:r>
      <w:r>
        <w:rPr>
          <w:rFonts w:hint="eastAsia" w:cs="仿宋" w:asciiTheme="minorEastAsia" w:hAnsiTheme="minorEastAsia"/>
          <w:b/>
          <w:bCs/>
          <w:color w:val="auto"/>
          <w:sz w:val="24"/>
          <w:highlight w:val="none"/>
        </w:rPr>
        <w:t>联系方式</w:t>
      </w:r>
    </w:p>
    <w:p w14:paraId="26F30F42">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联系人：</w:t>
      </w:r>
      <w:r>
        <w:rPr>
          <w:rFonts w:hint="eastAsia" w:cs="仿宋" w:asciiTheme="minorEastAsia" w:hAnsiTheme="minorEastAsia"/>
          <w:color w:val="auto"/>
          <w:sz w:val="24"/>
          <w:highlight w:val="none"/>
          <w:lang w:val="en-US" w:eastAsia="zh-CN"/>
        </w:rPr>
        <w:t>叶</w:t>
      </w:r>
      <w:r>
        <w:rPr>
          <w:rFonts w:hint="eastAsia" w:cs="仿宋" w:asciiTheme="minorEastAsia" w:hAnsiTheme="minorEastAsia"/>
          <w:color w:val="auto"/>
          <w:sz w:val="24"/>
          <w:highlight w:val="none"/>
        </w:rPr>
        <w:t xml:space="preserve">工   </w:t>
      </w:r>
      <w:r>
        <w:rPr>
          <w:rFonts w:cs="仿宋" w:asciiTheme="minorEastAsia" w:hAnsiTheme="minorEastAsia"/>
          <w:color w:val="auto"/>
          <w:sz w:val="24"/>
          <w:highlight w:val="none"/>
        </w:rPr>
        <w:t xml:space="preserve"> </w:t>
      </w:r>
      <w:r>
        <w:rPr>
          <w:rFonts w:hint="eastAsia" w:cs="仿宋" w:asciiTheme="minorEastAsia" w:hAnsiTheme="minorEastAsia"/>
          <w:color w:val="auto"/>
          <w:sz w:val="24"/>
          <w:highlight w:val="none"/>
        </w:rPr>
        <w:t xml:space="preserve"> 联系电话：</w:t>
      </w:r>
      <w:r>
        <w:rPr>
          <w:rFonts w:hint="eastAsia" w:cs="仿宋" w:asciiTheme="minorEastAsia" w:hAnsiTheme="minorEastAsia"/>
          <w:color w:val="auto"/>
          <w:sz w:val="24"/>
          <w:highlight w:val="none"/>
          <w:lang w:val="en-US" w:eastAsia="zh-CN"/>
        </w:rPr>
        <w:t xml:space="preserve"> </w:t>
      </w:r>
      <w:r>
        <w:rPr>
          <w:rFonts w:hint="eastAsia" w:cs="仿宋" w:asciiTheme="minorEastAsia" w:hAnsiTheme="minorEastAsia"/>
          <w:color w:val="auto"/>
          <w:sz w:val="24"/>
          <w:highlight w:val="none"/>
        </w:rPr>
        <w:t xml:space="preserve">0571-81997921 </w:t>
      </w:r>
    </w:p>
    <w:p w14:paraId="437DE69E">
      <w:pPr>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cs="仿宋" w:asciiTheme="minorEastAsia" w:hAnsiTheme="minorEastAsia"/>
          <w:b/>
          <w:bCs/>
          <w:color w:val="auto"/>
          <w:sz w:val="24"/>
          <w:highlight w:val="none"/>
          <w:lang w:val="en-US" w:eastAsia="zh-CN"/>
        </w:rPr>
      </w:pPr>
      <w:r>
        <w:rPr>
          <w:rFonts w:hint="eastAsia" w:cs="仿宋" w:asciiTheme="minorEastAsia" w:hAnsiTheme="minorEastAsia" w:eastAsiaTheme="minorEastAsia"/>
          <w:b/>
          <w:bCs/>
          <w:color w:val="auto"/>
          <w:kern w:val="2"/>
          <w:sz w:val="24"/>
          <w:szCs w:val="24"/>
          <w:highlight w:val="none"/>
          <w:lang w:val="en-US" w:eastAsia="zh-CN" w:bidi="ar-SA"/>
        </w:rPr>
        <w:t>九、</w:t>
      </w:r>
      <w:r>
        <w:rPr>
          <w:rFonts w:hint="eastAsia" w:cs="仿宋" w:asciiTheme="minorEastAsia" w:hAnsiTheme="minorEastAsia"/>
          <w:b/>
          <w:bCs/>
          <w:color w:val="auto"/>
          <w:sz w:val="24"/>
          <w:highlight w:val="none"/>
          <w:lang w:val="en-US" w:eastAsia="zh-CN"/>
        </w:rPr>
        <w:t>邮寄信息及要求</w:t>
      </w:r>
    </w:p>
    <w:p w14:paraId="3EB2600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1.</w:t>
      </w:r>
      <w:r>
        <w:rPr>
          <w:rFonts w:hint="eastAsia" w:cs="仿宋" w:asciiTheme="minorEastAsia" w:hAnsiTheme="minorEastAsia"/>
          <w:color w:val="auto"/>
          <w:sz w:val="24"/>
          <w:highlight w:val="none"/>
        </w:rPr>
        <w:t>邮寄地址：杭州市钱塘区临江街道红十五线与观十五线交叉口杭州临江环境能源有限公司科研楼投资发展部   庄工 15268125337</w:t>
      </w:r>
      <w:r>
        <w:rPr>
          <w:rFonts w:hint="eastAsia" w:cs="仿宋" w:asciiTheme="minorEastAsia" w:hAnsiTheme="minorEastAsia"/>
          <w:color w:val="auto"/>
          <w:sz w:val="24"/>
          <w:highlight w:val="none"/>
          <w:lang w:eastAsia="zh-CN"/>
        </w:rPr>
        <w:t>。</w:t>
      </w:r>
    </w:p>
    <w:p w14:paraId="24EB3B6E">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仿宋" w:asciiTheme="minorEastAsia" w:hAnsiTheme="minorEastAsia" w:eastAsiaTheme="minorEastAsia"/>
          <w:color w:val="auto"/>
          <w:sz w:val="24"/>
          <w:highlight w:val="none"/>
          <w:lang w:eastAsia="zh-CN"/>
        </w:rPr>
      </w:pPr>
      <w:r>
        <w:rPr>
          <w:rFonts w:hint="eastAsia" w:cs="仿宋" w:asciiTheme="minorEastAsia" w:hAnsiTheme="minorEastAsia"/>
          <w:color w:val="auto"/>
          <w:sz w:val="24"/>
          <w:highlight w:val="none"/>
          <w:lang w:val="en-US" w:eastAsia="zh-CN"/>
        </w:rPr>
        <w:t>2.</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邮寄封装要求：供应商除按照文件要求封装</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外，还需在快递外包装上</w:t>
      </w:r>
      <w:r>
        <w:rPr>
          <w:rFonts w:hint="eastAsia" w:cs="仿宋" w:asciiTheme="minorEastAsia" w:hAnsiTheme="minorEastAsia"/>
          <w:b/>
          <w:bCs/>
          <w:i w:val="0"/>
          <w:iCs w:val="0"/>
          <w:color w:val="auto"/>
          <w:sz w:val="28"/>
          <w:szCs w:val="28"/>
          <w:highlight w:val="none"/>
        </w:rPr>
        <w:t>醒目注明项目名称、询价编号，且注明联系人、联系人电话</w:t>
      </w:r>
      <w:r>
        <w:rPr>
          <w:rFonts w:hint="eastAsia" w:cs="仿宋" w:asciiTheme="minorEastAsia" w:hAnsiTheme="minorEastAsia"/>
          <w:i w:val="0"/>
          <w:iCs w:val="0"/>
          <w:color w:val="auto"/>
          <w:sz w:val="24"/>
          <w:highlight w:val="none"/>
        </w:rPr>
        <w:t>；</w:t>
      </w:r>
      <w:r>
        <w:rPr>
          <w:rFonts w:hint="eastAsia" w:cs="仿宋" w:asciiTheme="minorEastAsia" w:hAnsiTheme="minorEastAsia"/>
          <w:color w:val="auto"/>
          <w:sz w:val="24"/>
          <w:highlight w:val="none"/>
        </w:rPr>
        <w:t>快递包装务必牢固可靠，因包装原因出现影响</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完整性、密封性等后果由供应商自行负责</w:t>
      </w:r>
      <w:r>
        <w:rPr>
          <w:rFonts w:hint="eastAsia" w:cs="仿宋" w:asciiTheme="minorEastAsia" w:hAnsiTheme="minorEastAsia"/>
          <w:color w:val="auto"/>
          <w:sz w:val="24"/>
          <w:highlight w:val="none"/>
          <w:lang w:eastAsia="zh-CN"/>
        </w:rPr>
        <w:t>。</w:t>
      </w:r>
    </w:p>
    <w:p w14:paraId="603B236C">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auto"/>
          <w:highlight w:val="none"/>
          <w:lang w:val="en-US" w:eastAsia="zh-CN"/>
        </w:rPr>
      </w:pP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邮递递交截止时间：以邮寄签收时间为准，因邮寄原因导致</w:t>
      </w:r>
      <w:r>
        <w:rPr>
          <w:rFonts w:hint="eastAsia" w:cs="仿宋" w:asciiTheme="minorEastAsia" w:hAnsiTheme="minorEastAsia"/>
          <w:color w:val="auto"/>
          <w:sz w:val="24"/>
          <w:highlight w:val="none"/>
          <w:lang w:eastAsia="zh-CN"/>
        </w:rPr>
        <w:t>响应文件</w:t>
      </w:r>
      <w:r>
        <w:rPr>
          <w:rFonts w:hint="eastAsia" w:cs="仿宋" w:asciiTheme="minorEastAsia" w:hAnsiTheme="minorEastAsia"/>
          <w:color w:val="auto"/>
          <w:sz w:val="24"/>
          <w:highlight w:val="none"/>
        </w:rPr>
        <w:t>不能如期送达等风险由供应商自行承担。 </w:t>
      </w:r>
    </w:p>
    <w:p w14:paraId="3C7F295F">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highlight w:val="none"/>
        </w:rPr>
      </w:pPr>
    </w:p>
    <w:p w14:paraId="06900FB2">
      <w:pPr>
        <w:pageBreakBefore w:val="0"/>
        <w:widowControl w:val="0"/>
        <w:kinsoku/>
        <w:wordWrap/>
        <w:overflowPunct/>
        <w:topLinePunct w:val="0"/>
        <w:autoSpaceDE/>
        <w:autoSpaceDN/>
        <w:bidi w:val="0"/>
        <w:adjustRightInd/>
        <w:snapToGrid/>
        <w:spacing w:line="360" w:lineRule="auto"/>
        <w:ind w:firstLine="3840" w:firstLineChars="1600"/>
        <w:textAlignment w:val="auto"/>
        <w:rPr>
          <w:rFonts w:hint="eastAsia" w:cs="仿宋" w:asciiTheme="minorEastAsia" w:hAnsiTheme="minorEastAsia"/>
          <w:color w:val="auto"/>
          <w:sz w:val="24"/>
          <w:highlight w:val="none"/>
        </w:rPr>
      </w:pPr>
    </w:p>
    <w:p w14:paraId="26253F70">
      <w:pPr>
        <w:pageBreakBefore w:val="0"/>
        <w:widowControl w:val="0"/>
        <w:kinsoku/>
        <w:wordWrap/>
        <w:overflowPunct/>
        <w:topLinePunct w:val="0"/>
        <w:autoSpaceDE/>
        <w:autoSpaceDN/>
        <w:bidi w:val="0"/>
        <w:adjustRightInd/>
        <w:snapToGrid/>
        <w:spacing w:line="360" w:lineRule="auto"/>
        <w:ind w:firstLine="4560" w:firstLineChars="1900"/>
        <w:textAlignment w:val="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杭州</w:t>
      </w:r>
      <w:r>
        <w:rPr>
          <w:rFonts w:hint="eastAsia" w:cs="仿宋" w:asciiTheme="minorEastAsia" w:hAnsiTheme="minorEastAsia"/>
          <w:color w:val="auto"/>
          <w:sz w:val="24"/>
          <w:highlight w:val="none"/>
          <w:lang w:eastAsia="zh-CN"/>
        </w:rPr>
        <w:t>临江环境能源</w:t>
      </w:r>
      <w:r>
        <w:rPr>
          <w:rFonts w:hint="eastAsia" w:cs="仿宋" w:asciiTheme="minorEastAsia" w:hAnsiTheme="minorEastAsia"/>
          <w:color w:val="auto"/>
          <w:sz w:val="24"/>
          <w:highlight w:val="none"/>
        </w:rPr>
        <w:t>有限公司</w:t>
      </w:r>
    </w:p>
    <w:p w14:paraId="36BB9348">
      <w:pPr>
        <w:pageBreakBefore w:val="0"/>
        <w:widowControl w:val="0"/>
        <w:kinsoku/>
        <w:wordWrap/>
        <w:overflowPunct/>
        <w:topLinePunct w:val="0"/>
        <w:autoSpaceDE/>
        <w:autoSpaceDN/>
        <w:bidi w:val="0"/>
        <w:adjustRightInd/>
        <w:snapToGrid/>
        <w:spacing w:line="360" w:lineRule="auto"/>
        <w:ind w:firstLine="5280" w:firstLineChars="2200"/>
        <w:textAlignment w:val="auto"/>
        <w:rPr>
          <w:rFonts w:hint="eastAsia" w:cs="仿宋" w:asciiTheme="minorEastAsia" w:hAnsiTheme="minorEastAsia"/>
          <w:b/>
          <w:bCs/>
          <w:color w:val="auto"/>
          <w:sz w:val="24"/>
          <w:highlight w:val="none"/>
        </w:rPr>
      </w:pPr>
      <w:r>
        <w:rPr>
          <w:rFonts w:hint="eastAsia" w:cs="仿宋" w:asciiTheme="minorEastAsia" w:hAnsiTheme="minorEastAsia"/>
          <w:color w:val="auto"/>
          <w:sz w:val="24"/>
          <w:highlight w:val="none"/>
          <w:lang w:val="en-US" w:eastAsia="zh-CN"/>
        </w:rPr>
        <w:t>2024</w:t>
      </w:r>
      <w:r>
        <w:rPr>
          <w:rFonts w:hint="default" w:cs="仿宋" w:asciiTheme="minorEastAsia" w:hAnsiTheme="minorEastAsia"/>
          <w:color w:val="auto"/>
          <w:sz w:val="24"/>
          <w:highlight w:val="none"/>
          <w:lang w:val="en-US"/>
        </w:rPr>
        <w:t>年</w:t>
      </w:r>
      <w:r>
        <w:rPr>
          <w:rFonts w:hint="eastAsia" w:cs="仿宋" w:asciiTheme="minorEastAsia" w:hAnsiTheme="minorEastAsia"/>
          <w:color w:val="auto"/>
          <w:sz w:val="24"/>
          <w:highlight w:val="none"/>
          <w:lang w:val="en-US" w:eastAsia="zh-CN"/>
        </w:rPr>
        <w:t>8月22</w:t>
      </w:r>
      <w:r>
        <w:rPr>
          <w:rFonts w:hint="eastAsia" w:cs="仿宋" w:asciiTheme="minorEastAsia" w:hAnsiTheme="minorEastAsia"/>
          <w:color w:val="auto"/>
          <w:sz w:val="24"/>
          <w:highlight w:val="none"/>
        </w:rPr>
        <w:t>日</w:t>
      </w:r>
    </w:p>
    <w:bookmarkEnd w:id="517"/>
    <w:p w14:paraId="15F6D4F5">
      <w:pPr>
        <w:spacing w:line="460" w:lineRule="exact"/>
        <w:jc w:val="center"/>
        <w:rPr>
          <w:rFonts w:cs="仿宋" w:asciiTheme="minorEastAsia" w:hAnsiTheme="minorEastAsia"/>
          <w:b/>
          <w:bCs/>
          <w:color w:val="auto"/>
          <w:sz w:val="36"/>
          <w:szCs w:val="36"/>
          <w:highlight w:val="none"/>
        </w:rPr>
      </w:pPr>
    </w:p>
    <w:p w14:paraId="23696A7B">
      <w:pPr>
        <w:spacing w:line="460" w:lineRule="exact"/>
        <w:jc w:val="center"/>
        <w:rPr>
          <w:rFonts w:cs="仿宋" w:asciiTheme="minorEastAsia" w:hAnsiTheme="minorEastAsia"/>
          <w:b/>
          <w:bCs/>
          <w:color w:val="auto"/>
          <w:sz w:val="36"/>
          <w:szCs w:val="36"/>
          <w:highlight w:val="none"/>
        </w:rPr>
      </w:pPr>
    </w:p>
    <w:p w14:paraId="3070416A">
      <w:pPr>
        <w:spacing w:line="460" w:lineRule="exact"/>
        <w:jc w:val="center"/>
        <w:rPr>
          <w:rFonts w:cs="仿宋" w:asciiTheme="minorEastAsia" w:hAnsiTheme="minorEastAsia"/>
          <w:b/>
          <w:bCs/>
          <w:color w:val="auto"/>
          <w:sz w:val="36"/>
          <w:szCs w:val="36"/>
          <w:highlight w:val="none"/>
        </w:rPr>
      </w:pPr>
    </w:p>
    <w:p w14:paraId="77F2AFEC">
      <w:pPr>
        <w:spacing w:line="460" w:lineRule="exact"/>
        <w:jc w:val="center"/>
        <w:rPr>
          <w:rFonts w:cs="仿宋" w:asciiTheme="minorEastAsia" w:hAnsiTheme="minorEastAsia"/>
          <w:b/>
          <w:bCs/>
          <w:color w:val="auto"/>
          <w:sz w:val="36"/>
          <w:szCs w:val="36"/>
          <w:highlight w:val="none"/>
        </w:rPr>
      </w:pPr>
    </w:p>
    <w:p w14:paraId="3BA7C7AC">
      <w:pPr>
        <w:spacing w:line="460" w:lineRule="exact"/>
        <w:jc w:val="both"/>
        <w:rPr>
          <w:rFonts w:cs="仿宋" w:asciiTheme="minorEastAsia" w:hAnsiTheme="minorEastAsia"/>
          <w:b/>
          <w:bCs/>
          <w:color w:val="auto"/>
          <w:sz w:val="36"/>
          <w:szCs w:val="36"/>
          <w:highlight w:val="none"/>
        </w:rPr>
      </w:pPr>
    </w:p>
    <w:p w14:paraId="7EEF29F7">
      <w:pPr>
        <w:rPr>
          <w:color w:val="auto"/>
          <w:highlight w:val="none"/>
        </w:rPr>
      </w:pPr>
    </w:p>
    <w:p w14:paraId="1F6DDEFA">
      <w:pPr>
        <w:spacing w:line="460" w:lineRule="exact"/>
        <w:jc w:val="center"/>
        <w:rPr>
          <w:rFonts w:cs="仿宋" w:asciiTheme="minorEastAsia" w:hAnsiTheme="minorEastAsia"/>
          <w:b/>
          <w:bCs/>
          <w:color w:val="auto"/>
          <w:sz w:val="36"/>
          <w:szCs w:val="36"/>
          <w:highlight w:val="none"/>
        </w:rPr>
      </w:pPr>
    </w:p>
    <w:p w14:paraId="0527478C">
      <w:pPr>
        <w:spacing w:line="460" w:lineRule="exact"/>
        <w:jc w:val="center"/>
        <w:rPr>
          <w:rFonts w:cs="仿宋" w:asciiTheme="minorEastAsia" w:hAnsiTheme="minorEastAsia"/>
          <w:b/>
          <w:bCs/>
          <w:color w:val="auto"/>
          <w:sz w:val="36"/>
          <w:szCs w:val="36"/>
          <w:highlight w:val="none"/>
        </w:rPr>
      </w:pPr>
      <w:r>
        <w:rPr>
          <w:rFonts w:hint="eastAsia" w:cs="仿宋" w:asciiTheme="minorEastAsia" w:hAnsiTheme="minorEastAsia"/>
          <w:b/>
          <w:bCs/>
          <w:color w:val="auto"/>
          <w:sz w:val="36"/>
          <w:szCs w:val="36"/>
          <w:highlight w:val="none"/>
        </w:rPr>
        <w:t>第二部分 供应商须知</w:t>
      </w:r>
    </w:p>
    <w:p w14:paraId="7082FBD8">
      <w:pPr>
        <w:spacing w:line="460" w:lineRule="exact"/>
        <w:ind w:firstLine="643" w:firstLineChars="200"/>
        <w:jc w:val="center"/>
        <w:rPr>
          <w:rFonts w:cs="仿宋" w:asciiTheme="minorEastAsia" w:hAnsiTheme="minorEastAsia"/>
          <w:b/>
          <w:color w:val="auto"/>
          <w:sz w:val="24"/>
          <w:highlight w:val="none"/>
        </w:rPr>
      </w:pPr>
      <w:r>
        <w:rPr>
          <w:rFonts w:hint="eastAsia" w:cs="仿宋" w:asciiTheme="minorEastAsia" w:hAnsiTheme="minorEastAsia"/>
          <w:b/>
          <w:bCs/>
          <w:color w:val="auto"/>
          <w:sz w:val="32"/>
          <w:szCs w:val="32"/>
          <w:highlight w:val="none"/>
        </w:rPr>
        <w:t>前附表</w:t>
      </w:r>
    </w:p>
    <w:tbl>
      <w:tblPr>
        <w:tblStyle w:val="15"/>
        <w:tblW w:w="856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561"/>
        <w:gridCol w:w="1593"/>
        <w:gridCol w:w="6413"/>
      </w:tblGrid>
      <w:tr w14:paraId="33E90C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034AEA2E">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序号</w:t>
            </w:r>
          </w:p>
        </w:tc>
        <w:tc>
          <w:tcPr>
            <w:tcW w:w="1593" w:type="dxa"/>
            <w:tcBorders>
              <w:top w:val="single" w:color="000000" w:sz="8" w:space="0"/>
              <w:left w:val="single" w:color="auto" w:sz="4" w:space="0"/>
              <w:bottom w:val="single" w:color="000000" w:sz="8" w:space="0"/>
              <w:right w:val="single" w:color="000000" w:sz="8" w:space="0"/>
            </w:tcBorders>
            <w:vAlign w:val="center"/>
          </w:tcPr>
          <w:p w14:paraId="6EFBAC8F">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事项</w:t>
            </w:r>
          </w:p>
        </w:tc>
        <w:tc>
          <w:tcPr>
            <w:tcW w:w="6413" w:type="dxa"/>
            <w:tcBorders>
              <w:top w:val="single" w:color="000000" w:sz="8" w:space="0"/>
              <w:left w:val="single" w:color="000000" w:sz="2" w:space="0"/>
              <w:bottom w:val="single" w:color="000000" w:sz="8" w:space="0"/>
              <w:right w:val="single" w:color="000000" w:sz="8" w:space="0"/>
            </w:tcBorders>
            <w:vAlign w:val="center"/>
          </w:tcPr>
          <w:p w14:paraId="07A53AD9">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本项目的规定</w:t>
            </w:r>
          </w:p>
        </w:tc>
      </w:tr>
      <w:tr w14:paraId="5CB691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5065268E">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93" w:type="dxa"/>
            <w:tcBorders>
              <w:top w:val="single" w:color="000000" w:sz="8" w:space="0"/>
              <w:left w:val="single" w:color="auto" w:sz="4" w:space="0"/>
              <w:bottom w:val="single" w:color="000000" w:sz="8" w:space="0"/>
              <w:right w:val="single" w:color="000000" w:sz="8" w:space="0"/>
            </w:tcBorders>
            <w:vAlign w:val="center"/>
          </w:tcPr>
          <w:p w14:paraId="4030F4D8">
            <w:pPr>
              <w:pStyle w:val="18"/>
              <w:adjustRightInd w:val="0"/>
              <w:snapToGrid w:val="0"/>
              <w:spacing w:line="400" w:lineRule="exact"/>
              <w:jc w:val="center"/>
              <w:rPr>
                <w:b/>
                <w:color w:val="auto"/>
                <w:szCs w:val="21"/>
                <w:highlight w:val="none"/>
              </w:rPr>
            </w:pPr>
            <w:r>
              <w:rPr>
                <w:rFonts w:hint="eastAsia"/>
                <w:b/>
                <w:snapToGrid w:val="0"/>
                <w:color w:val="auto"/>
                <w:szCs w:val="21"/>
                <w:highlight w:val="none"/>
              </w:rPr>
              <w:t>项目概况</w:t>
            </w:r>
          </w:p>
        </w:tc>
        <w:tc>
          <w:tcPr>
            <w:tcW w:w="6413" w:type="dxa"/>
            <w:tcBorders>
              <w:top w:val="single" w:color="000000" w:sz="8" w:space="0"/>
              <w:left w:val="single" w:color="000000" w:sz="2" w:space="0"/>
              <w:bottom w:val="single" w:color="000000" w:sz="8" w:space="0"/>
              <w:right w:val="single" w:color="000000" w:sz="8" w:space="0"/>
            </w:tcBorders>
            <w:vAlign w:val="center"/>
          </w:tcPr>
          <w:p w14:paraId="1F4B1F7E">
            <w:pPr>
              <w:pStyle w:val="18"/>
              <w:snapToGrid w:val="0"/>
              <w:spacing w:line="400" w:lineRule="exact"/>
              <w:ind w:right="42" w:rightChars="20"/>
              <w:rPr>
                <w:color w:val="auto"/>
                <w:szCs w:val="21"/>
                <w:highlight w:val="none"/>
              </w:rPr>
            </w:pPr>
            <w:r>
              <w:rPr>
                <w:rFonts w:hint="eastAsia"/>
                <w:snapToGrid w:val="0"/>
                <w:color w:val="auto"/>
                <w:szCs w:val="21"/>
                <w:highlight w:val="none"/>
              </w:rPr>
              <w:t>详见采购公告</w:t>
            </w:r>
          </w:p>
        </w:tc>
      </w:tr>
      <w:tr w14:paraId="54ECBD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655B0942">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93" w:type="dxa"/>
            <w:tcBorders>
              <w:top w:val="single" w:color="000000" w:sz="8" w:space="0"/>
              <w:left w:val="single" w:color="auto" w:sz="4" w:space="0"/>
              <w:bottom w:val="single" w:color="000000" w:sz="8" w:space="0"/>
              <w:right w:val="single" w:color="000000" w:sz="8" w:space="0"/>
            </w:tcBorders>
            <w:vAlign w:val="center"/>
          </w:tcPr>
          <w:p w14:paraId="05D108A0">
            <w:pPr>
              <w:pStyle w:val="18"/>
              <w:adjustRightInd w:val="0"/>
              <w:snapToGrid w:val="0"/>
              <w:spacing w:line="400" w:lineRule="exact"/>
              <w:jc w:val="center"/>
              <w:rPr>
                <w:b/>
                <w:snapToGrid w:val="0"/>
                <w:color w:val="auto"/>
                <w:szCs w:val="21"/>
                <w:highlight w:val="none"/>
              </w:rPr>
            </w:pPr>
            <w:r>
              <w:rPr>
                <w:rFonts w:hint="eastAsia"/>
                <w:b/>
                <w:bCs/>
                <w:snapToGrid w:val="0"/>
                <w:color w:val="auto"/>
                <w:szCs w:val="21"/>
                <w:highlight w:val="none"/>
              </w:rPr>
              <w:t>资格审查方式、资格条件</w:t>
            </w:r>
          </w:p>
        </w:tc>
        <w:tc>
          <w:tcPr>
            <w:tcW w:w="6413" w:type="dxa"/>
            <w:tcBorders>
              <w:top w:val="single" w:color="000000" w:sz="8" w:space="0"/>
              <w:left w:val="single" w:color="000000" w:sz="2" w:space="0"/>
              <w:bottom w:val="single" w:color="000000" w:sz="8" w:space="0"/>
              <w:right w:val="single" w:color="000000" w:sz="8" w:space="0"/>
            </w:tcBorders>
            <w:vAlign w:val="center"/>
          </w:tcPr>
          <w:p w14:paraId="6BC0B524">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 xml:space="preserve">供应商资格审查方式：  □资格预审  </w:t>
            </w:r>
            <w:r>
              <w:rPr>
                <w:rFonts w:hint="eastAsia"/>
                <w:snapToGrid w:val="0"/>
                <w:color w:val="auto"/>
                <w:szCs w:val="21"/>
                <w:highlight w:val="none"/>
              </w:rPr>
              <w:sym w:font="Wingdings 2" w:char="0052"/>
            </w:r>
            <w:r>
              <w:rPr>
                <w:rFonts w:hint="eastAsia"/>
                <w:snapToGrid w:val="0"/>
                <w:color w:val="auto"/>
                <w:szCs w:val="21"/>
                <w:highlight w:val="none"/>
              </w:rPr>
              <w:t>资格后审</w:t>
            </w:r>
          </w:p>
          <w:p w14:paraId="1C15E0D3">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资格条件见采购公告</w:t>
            </w:r>
          </w:p>
        </w:tc>
      </w:tr>
      <w:tr w14:paraId="6B6603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97" w:hRule="atLeast"/>
        </w:trPr>
        <w:tc>
          <w:tcPr>
            <w:tcW w:w="561" w:type="dxa"/>
            <w:tcBorders>
              <w:top w:val="single" w:color="auto" w:sz="4" w:space="0"/>
              <w:left w:val="single" w:color="auto" w:sz="4" w:space="0"/>
              <w:bottom w:val="single" w:color="auto" w:sz="4" w:space="0"/>
              <w:right w:val="single" w:color="auto" w:sz="4" w:space="0"/>
            </w:tcBorders>
            <w:vAlign w:val="center"/>
          </w:tcPr>
          <w:p w14:paraId="6BF62119">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1593" w:type="dxa"/>
            <w:tcBorders>
              <w:top w:val="single" w:color="000000" w:sz="8" w:space="0"/>
              <w:left w:val="single" w:color="auto" w:sz="4" w:space="0"/>
              <w:bottom w:val="single" w:color="000000" w:sz="8" w:space="0"/>
              <w:right w:val="single" w:color="000000" w:sz="8" w:space="0"/>
            </w:tcBorders>
            <w:vAlign w:val="center"/>
          </w:tcPr>
          <w:p w14:paraId="5FE02A7B">
            <w:pPr>
              <w:autoSpaceDE w:val="0"/>
              <w:autoSpaceDN w:val="0"/>
              <w:adjustRightInd w:val="0"/>
              <w:snapToGrid w:val="0"/>
              <w:spacing w:line="400" w:lineRule="exact"/>
              <w:jc w:val="center"/>
              <w:rPr>
                <w:rFonts w:ascii="宋体" w:hAnsi="宋体" w:eastAsia="宋体" w:cs="宋体"/>
                <w:b/>
                <w:color w:val="auto"/>
                <w:szCs w:val="21"/>
                <w:highlight w:val="none"/>
              </w:rPr>
            </w:pPr>
            <w:r>
              <w:rPr>
                <w:rFonts w:hint="eastAsia" w:ascii="宋体" w:hAnsi="宋体" w:cs="宋体"/>
                <w:b/>
                <w:bCs/>
                <w:snapToGrid w:val="0"/>
                <w:color w:val="auto"/>
                <w:kern w:val="0"/>
                <w:szCs w:val="21"/>
                <w:highlight w:val="none"/>
              </w:rPr>
              <w:t>分包、转包</w:t>
            </w:r>
          </w:p>
        </w:tc>
        <w:tc>
          <w:tcPr>
            <w:tcW w:w="6413" w:type="dxa"/>
            <w:tcBorders>
              <w:top w:val="single" w:color="000000" w:sz="8" w:space="0"/>
              <w:left w:val="single" w:color="000000" w:sz="2" w:space="0"/>
              <w:bottom w:val="single" w:color="000000" w:sz="8" w:space="0"/>
              <w:right w:val="single" w:color="000000" w:sz="8" w:space="0"/>
            </w:tcBorders>
            <w:vAlign w:val="center"/>
          </w:tcPr>
          <w:p w14:paraId="54A318B2">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 xml:space="preserve">（1）分包：□允许  </w:t>
            </w:r>
            <w:r>
              <w:rPr>
                <w:rFonts w:hint="eastAsia"/>
                <w:color w:val="auto"/>
                <w:szCs w:val="21"/>
                <w:highlight w:val="none"/>
                <w:lang w:bidi="ar"/>
              </w:rPr>
              <w:sym w:font="Wingdings" w:char="00FE"/>
            </w:r>
            <w:r>
              <w:rPr>
                <w:rFonts w:hint="eastAsia"/>
                <w:snapToGrid w:val="0"/>
                <w:color w:val="auto"/>
                <w:szCs w:val="21"/>
                <w:highlight w:val="none"/>
              </w:rPr>
              <w:t>不允许</w:t>
            </w:r>
          </w:p>
          <w:p w14:paraId="7CEAF770">
            <w:pPr>
              <w:pStyle w:val="18"/>
              <w:snapToGrid w:val="0"/>
              <w:spacing w:line="400" w:lineRule="exact"/>
              <w:ind w:right="42" w:rightChars="20"/>
              <w:rPr>
                <w:color w:val="auto"/>
                <w:szCs w:val="21"/>
                <w:highlight w:val="none"/>
              </w:rPr>
            </w:pPr>
            <w:r>
              <w:rPr>
                <w:rFonts w:hint="eastAsia"/>
                <w:snapToGrid w:val="0"/>
                <w:color w:val="auto"/>
                <w:szCs w:val="21"/>
                <w:highlight w:val="none"/>
              </w:rPr>
              <w:t>（2）本项目不得转包</w:t>
            </w:r>
          </w:p>
        </w:tc>
      </w:tr>
      <w:tr w14:paraId="776B8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561" w:type="dxa"/>
            <w:tcBorders>
              <w:top w:val="single" w:color="auto" w:sz="4" w:space="0"/>
              <w:left w:val="single" w:color="auto" w:sz="4" w:space="0"/>
              <w:bottom w:val="single" w:color="auto" w:sz="4" w:space="0"/>
              <w:right w:val="single" w:color="auto" w:sz="4" w:space="0"/>
            </w:tcBorders>
            <w:vAlign w:val="center"/>
          </w:tcPr>
          <w:p w14:paraId="004DD519">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4</w:t>
            </w:r>
          </w:p>
        </w:tc>
        <w:tc>
          <w:tcPr>
            <w:tcW w:w="1593" w:type="dxa"/>
            <w:tcBorders>
              <w:top w:val="single" w:color="000000" w:sz="8" w:space="0"/>
              <w:left w:val="single" w:color="auto" w:sz="4" w:space="0"/>
              <w:bottom w:val="single" w:color="000000" w:sz="8" w:space="0"/>
              <w:right w:val="single" w:color="000000" w:sz="8" w:space="0"/>
            </w:tcBorders>
            <w:vAlign w:val="center"/>
          </w:tcPr>
          <w:p w14:paraId="117E800C">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响应截止前答疑会或现场考察</w:t>
            </w:r>
          </w:p>
        </w:tc>
        <w:tc>
          <w:tcPr>
            <w:tcW w:w="6413" w:type="dxa"/>
            <w:tcBorders>
              <w:top w:val="single" w:color="000000" w:sz="8" w:space="0"/>
              <w:left w:val="single" w:color="000000" w:sz="2" w:space="0"/>
              <w:bottom w:val="single" w:color="000000" w:sz="8" w:space="0"/>
              <w:right w:val="single" w:color="000000" w:sz="8" w:space="0"/>
            </w:tcBorders>
            <w:vAlign w:val="center"/>
          </w:tcPr>
          <w:p w14:paraId="0FC7D606">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7"/>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
                  <w:sdtPr>
                    <w:rPr>
                      <w:rFonts w:hint="eastAsia" w:ascii="宋体" w:hAnsi="宋体" w:eastAsia="宋体" w:cs="宋体"/>
                      <w:color w:val="auto"/>
                      <w:kern w:val="0"/>
                      <w:szCs w:val="21"/>
                      <w:highlight w:val="none"/>
                    </w:rPr>
                    <w:id w:val="18"/>
                  </w:sdtPr>
                  <w:sdtEndPr>
                    <w:rPr>
                      <w:rFonts w:hint="eastAsia" w:ascii="宋体" w:hAnsi="宋体" w:eastAsia="宋体" w:cs="宋体"/>
                      <w:color w:val="auto"/>
                      <w:kern w:val="0"/>
                      <w:szCs w:val="21"/>
                      <w:highlight w:val="none"/>
                    </w:rPr>
                  </w:sdtEndPr>
                  <w:sdtContent/>
                </w:sdt>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不组织</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供应商经采购人同意后可自行前往对项目现场和周围环境进行踏勘和了解。</w:t>
            </w:r>
          </w:p>
          <w:p w14:paraId="5D6CC490">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47480450"/>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t>☐</w:t>
                </w:r>
              </w:sdtContent>
            </w:sdt>
            <w:r>
              <w:rPr>
                <w:rFonts w:hint="eastAsia" w:ascii="宋体" w:hAnsi="宋体" w:eastAsia="宋体" w:cs="宋体"/>
                <w:color w:val="auto"/>
                <w:kern w:val="0"/>
                <w:szCs w:val="21"/>
                <w:highlight w:val="none"/>
              </w:rPr>
              <w:t>B组织，</w:t>
            </w:r>
            <w:r>
              <w:rPr>
                <w:rFonts w:hint="eastAsia" w:ascii="宋体" w:hAnsi="宋体" w:eastAsia="宋体" w:cs="宋体"/>
                <w:color w:val="auto"/>
                <w:szCs w:val="21"/>
                <w:highlight w:val="none"/>
              </w:rPr>
              <w:t>时间：,地点：，联系人：，联系方式：。</w:t>
            </w:r>
          </w:p>
        </w:tc>
      </w:tr>
      <w:tr w14:paraId="03C566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58C51397">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5</w:t>
            </w:r>
          </w:p>
        </w:tc>
        <w:tc>
          <w:tcPr>
            <w:tcW w:w="1593" w:type="dxa"/>
            <w:tcBorders>
              <w:top w:val="single" w:color="000000" w:sz="8" w:space="0"/>
              <w:left w:val="single" w:color="auto" w:sz="4" w:space="0"/>
              <w:bottom w:val="single" w:color="000000" w:sz="8" w:space="0"/>
              <w:right w:val="single" w:color="000000" w:sz="8" w:space="0"/>
            </w:tcBorders>
            <w:vAlign w:val="center"/>
          </w:tcPr>
          <w:p w14:paraId="64F23C5E">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样品提供</w:t>
            </w:r>
          </w:p>
        </w:tc>
        <w:tc>
          <w:tcPr>
            <w:tcW w:w="6413" w:type="dxa"/>
            <w:tcBorders>
              <w:top w:val="single" w:color="000000" w:sz="8" w:space="0"/>
              <w:left w:val="single" w:color="000000" w:sz="2" w:space="0"/>
              <w:bottom w:val="single" w:color="000000" w:sz="8" w:space="0"/>
              <w:right w:val="single" w:color="000000" w:sz="8" w:space="0"/>
            </w:tcBorders>
            <w:vAlign w:val="center"/>
          </w:tcPr>
          <w:p w14:paraId="700191B8">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9"/>
              </w:sdtPr>
              <w:sdtEndPr>
                <w:rPr>
                  <w:rFonts w:hint="eastAsia" w:ascii="宋体" w:hAnsi="宋体" w:eastAsia="宋体" w:cs="宋体"/>
                  <w:color w:val="auto"/>
                  <w:kern w:val="0"/>
                  <w:szCs w:val="21"/>
                  <w:highlight w:val="none"/>
                </w:rPr>
              </w:sdtEndPr>
              <w:sdtContent>
                <w:sdt>
                  <w:sdtPr>
                    <w:rPr>
                      <w:rFonts w:hint="eastAsia" w:ascii="宋体" w:hAnsi="宋体" w:eastAsia="宋体" w:cs="宋体"/>
                      <w:color w:val="auto"/>
                      <w:kern w:val="0"/>
                      <w:szCs w:val="21"/>
                      <w:highlight w:val="none"/>
                    </w:rPr>
                    <w:id w:val="1117802964"/>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Content>
                </w:sdt>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不要求提供。</w:t>
            </w:r>
          </w:p>
          <w:p w14:paraId="6AED8A30">
            <w:pPr>
              <w:spacing w:line="360" w:lineRule="auto"/>
              <w:rPr>
                <w:rFonts w:ascii="宋体" w:hAnsi="宋体" w:eastAsia="宋体" w:cs="宋体"/>
                <w:color w:val="auto"/>
                <w:szCs w:val="21"/>
                <w:highlight w:val="none"/>
                <w:u w:val="single"/>
              </w:rPr>
            </w:pPr>
            <w:sdt>
              <w:sdtPr>
                <w:rPr>
                  <w:rFonts w:hint="eastAsia" w:ascii="宋体" w:hAnsi="宋体" w:eastAsia="宋体" w:cs="宋体"/>
                  <w:color w:val="auto"/>
                  <w:kern w:val="0"/>
                  <w:szCs w:val="21"/>
                  <w:highlight w:val="none"/>
                </w:rPr>
                <w:id w:val="726270210"/>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A8"/>
                </w:r>
              </w:sdtContent>
            </w:sdt>
            <w:sdt>
              <w:sdtPr>
                <w:rPr>
                  <w:rFonts w:hint="eastAsia" w:ascii="宋体" w:hAnsi="宋体" w:eastAsia="宋体" w:cs="宋体"/>
                  <w:color w:val="auto"/>
                  <w:kern w:val="0"/>
                  <w:szCs w:val="21"/>
                  <w:highlight w:val="none"/>
                </w:rPr>
                <w:id w:val="1026831988"/>
              </w:sdtPr>
              <w:sdtEndPr>
                <w:rPr>
                  <w:rFonts w:hint="eastAsia" w:ascii="宋体" w:hAnsi="宋体" w:eastAsia="宋体" w:cs="宋体"/>
                  <w:color w:val="auto"/>
                  <w:kern w:val="0"/>
                  <w:szCs w:val="21"/>
                  <w:highlight w:val="none"/>
                </w:rPr>
              </w:sdtEndPr>
              <w:sdtContent/>
            </w:sdt>
            <w:r>
              <w:rPr>
                <w:rFonts w:hint="eastAsia" w:ascii="宋体" w:hAnsi="宋体" w:eastAsia="宋体" w:cs="宋体"/>
                <w:color w:val="auto"/>
                <w:kern w:val="0"/>
                <w:szCs w:val="21"/>
                <w:highlight w:val="none"/>
              </w:rPr>
              <w:t>B要求提供。</w:t>
            </w:r>
          </w:p>
          <w:p w14:paraId="6124683B">
            <w:pPr>
              <w:spacing w:line="360" w:lineRule="auto"/>
              <w:rPr>
                <w:rFonts w:hint="default" w:ascii="宋体" w:hAnsi="宋体" w:eastAsia="宋体" w:cs="宋体"/>
                <w:b/>
                <w:color w:val="auto"/>
                <w:szCs w:val="21"/>
                <w:highlight w:val="none"/>
                <w:lang w:val="en-US" w:eastAsia="zh-CN"/>
              </w:rPr>
            </w:pPr>
            <w:r>
              <w:rPr>
                <w:rFonts w:hint="eastAsia" w:ascii="宋体" w:hAnsi="宋体" w:eastAsia="宋体" w:cs="宋体"/>
                <w:color w:val="auto"/>
                <w:szCs w:val="21"/>
                <w:highlight w:val="none"/>
              </w:rPr>
              <w:t>潜在供应商需要提供</w:t>
            </w:r>
            <w:r>
              <w:rPr>
                <w:rFonts w:hint="eastAsia" w:ascii="宋体" w:hAnsi="宋体" w:eastAsia="宋体" w:cs="宋体"/>
                <w:color w:val="auto"/>
                <w:szCs w:val="21"/>
                <w:highlight w:val="none"/>
                <w:u w:val="single"/>
              </w:rPr>
              <w:t xml:space="preserve"> </w:t>
            </w:r>
            <w:r>
              <w:rPr>
                <w:rFonts w:hint="eastAsia" w:ascii="宋体" w:hAnsi="宋体" w:eastAsia="宋体" w:cs="宋体"/>
                <w:b/>
                <w:bCs/>
                <w:color w:val="auto"/>
                <w:sz w:val="24"/>
                <w:szCs w:val="24"/>
                <w:highlight w:val="none"/>
                <w:u w:val="single"/>
                <w:lang w:val="en-US" w:eastAsia="zh-CN"/>
              </w:rPr>
              <w:t>/</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作为样品，从样品中能看出材质、样式结构、质量等关键信息并予以标注，样品作为后续验收参考标准之一。</w:t>
            </w:r>
          </w:p>
        </w:tc>
      </w:tr>
      <w:tr w14:paraId="7AF8C7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64" w:hRule="atLeast"/>
        </w:trPr>
        <w:tc>
          <w:tcPr>
            <w:tcW w:w="561" w:type="dxa"/>
            <w:tcBorders>
              <w:top w:val="single" w:color="auto" w:sz="4" w:space="0"/>
              <w:left w:val="single" w:color="auto" w:sz="4" w:space="0"/>
              <w:bottom w:val="single" w:color="auto" w:sz="4" w:space="0"/>
              <w:right w:val="single" w:color="auto" w:sz="4" w:space="0"/>
            </w:tcBorders>
            <w:vAlign w:val="center"/>
          </w:tcPr>
          <w:p w14:paraId="0C08E62E">
            <w:pPr>
              <w:snapToGrid w:val="0"/>
              <w:spacing w:line="360" w:lineRule="auto"/>
              <w:jc w:val="center"/>
              <w:rPr>
                <w:rFonts w:ascii="宋体" w:hAnsi="宋体" w:eastAsia="宋体" w:cs="宋体"/>
                <w:color w:val="auto"/>
                <w:sz w:val="24"/>
                <w:highlight w:val="none"/>
              </w:rPr>
            </w:pPr>
            <w:r>
              <w:rPr>
                <w:rFonts w:hint="eastAsia" w:ascii="宋体" w:hAnsi="宋体" w:eastAsia="宋体" w:cs="宋体"/>
                <w:color w:val="auto"/>
                <w:szCs w:val="21"/>
                <w:highlight w:val="none"/>
              </w:rPr>
              <w:t>6</w:t>
            </w:r>
          </w:p>
        </w:tc>
        <w:tc>
          <w:tcPr>
            <w:tcW w:w="1593" w:type="dxa"/>
            <w:tcBorders>
              <w:top w:val="single" w:color="000000" w:sz="8" w:space="0"/>
              <w:left w:val="single" w:color="auto" w:sz="4" w:space="0"/>
              <w:bottom w:val="single" w:color="000000" w:sz="8" w:space="0"/>
              <w:right w:val="single" w:color="000000" w:sz="8" w:space="0"/>
            </w:tcBorders>
            <w:vAlign w:val="center"/>
          </w:tcPr>
          <w:p w14:paraId="38FB5F43">
            <w:pPr>
              <w:spacing w:line="360" w:lineRule="auto"/>
              <w:jc w:val="center"/>
              <w:outlineLvl w:val="1"/>
              <w:rPr>
                <w:rFonts w:ascii="宋体" w:hAnsi="宋体" w:eastAsia="宋体" w:cs="宋体"/>
                <w:b/>
                <w:color w:val="auto"/>
                <w:szCs w:val="21"/>
                <w:highlight w:val="none"/>
              </w:rPr>
            </w:pPr>
            <w:r>
              <w:rPr>
                <w:rFonts w:hint="eastAsia" w:ascii="宋体" w:hAnsi="宋体" w:eastAsia="宋体" w:cs="宋体"/>
                <w:b/>
                <w:bCs/>
                <w:color w:val="auto"/>
                <w:szCs w:val="21"/>
                <w:highlight w:val="none"/>
              </w:rPr>
              <w:t>询价保证金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02997A4D">
            <w:pPr>
              <w:spacing w:line="360" w:lineRule="auto"/>
              <w:rPr>
                <w:rFonts w:ascii="宋体" w:hAnsi="宋体" w:eastAsia="宋体" w:cs="宋体"/>
                <w:color w:val="auto"/>
                <w:szCs w:val="21"/>
                <w:highlight w:val="none"/>
              </w:rPr>
            </w:pPr>
            <w:sdt>
              <w:sdtPr>
                <w:rPr>
                  <w:rFonts w:hint="eastAsia" w:ascii="宋体" w:hAnsi="宋体" w:eastAsia="宋体" w:cs="宋体"/>
                  <w:color w:val="auto"/>
                  <w:kern w:val="0"/>
                  <w:szCs w:val="21"/>
                  <w:highlight w:val="none"/>
                </w:rPr>
                <w:id w:val="-1307003361"/>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FE"/>
                </w:r>
              </w:sdtContent>
            </w:sdt>
            <w:r>
              <w:rPr>
                <w:rFonts w:hint="eastAsia" w:ascii="宋体" w:hAnsi="宋体" w:eastAsia="宋体" w:cs="宋体"/>
                <w:color w:val="auto"/>
                <w:kern w:val="0"/>
                <w:szCs w:val="21"/>
                <w:highlight w:val="none"/>
              </w:rPr>
              <w:t>A</w:t>
            </w:r>
            <w:r>
              <w:rPr>
                <w:rFonts w:hint="eastAsia" w:ascii="宋体" w:hAnsi="宋体" w:eastAsia="宋体" w:cs="宋体"/>
                <w:color w:val="auto"/>
                <w:szCs w:val="21"/>
                <w:highlight w:val="none"/>
              </w:rPr>
              <w:t>不要求询价保证金</w:t>
            </w:r>
          </w:p>
          <w:p w14:paraId="6BB3FD31">
            <w:pPr>
              <w:spacing w:line="360" w:lineRule="auto"/>
              <w:rPr>
                <w:rFonts w:ascii="宋体" w:hAnsi="宋体" w:eastAsia="宋体" w:cs="宋体"/>
                <w:color w:val="auto"/>
                <w:szCs w:val="21"/>
                <w:highlight w:val="none"/>
                <w:u w:val="single"/>
              </w:rPr>
            </w:pPr>
            <w:sdt>
              <w:sdtPr>
                <w:rPr>
                  <w:rFonts w:hint="eastAsia" w:ascii="宋体" w:hAnsi="宋体" w:eastAsia="宋体" w:cs="宋体"/>
                  <w:color w:val="auto"/>
                  <w:kern w:val="0"/>
                  <w:szCs w:val="21"/>
                  <w:highlight w:val="none"/>
                </w:rPr>
                <w:id w:val="989144243"/>
              </w:sdtPr>
              <w:sdtEndPr>
                <w:rPr>
                  <w:rFonts w:hint="eastAsia" w:ascii="宋体" w:hAnsi="宋体" w:eastAsia="宋体" w:cs="宋体"/>
                  <w:color w:val="auto"/>
                  <w:kern w:val="0"/>
                  <w:szCs w:val="21"/>
                  <w:highlight w:val="none"/>
                </w:rPr>
              </w:sdtEndPr>
              <w:sdtContent>
                <w:r>
                  <w:rPr>
                    <w:rFonts w:hint="eastAsia" w:ascii="宋体" w:hAnsi="宋体" w:eastAsia="宋体" w:cs="宋体"/>
                    <w:color w:val="auto"/>
                    <w:kern w:val="0"/>
                    <w:szCs w:val="21"/>
                    <w:highlight w:val="none"/>
                  </w:rPr>
                  <w:sym w:font="Wingdings" w:char="00A8"/>
                </w:r>
              </w:sdtContent>
            </w:sdt>
            <w:sdt>
              <w:sdtPr>
                <w:rPr>
                  <w:rFonts w:hint="eastAsia" w:ascii="宋体" w:hAnsi="宋体" w:eastAsia="宋体" w:cs="宋体"/>
                  <w:color w:val="auto"/>
                  <w:kern w:val="0"/>
                  <w:szCs w:val="21"/>
                  <w:highlight w:val="none"/>
                </w:rPr>
                <w:id w:val="888378543"/>
              </w:sdtPr>
              <w:sdtEndPr>
                <w:rPr>
                  <w:rFonts w:hint="eastAsia" w:ascii="宋体" w:hAnsi="宋体" w:eastAsia="宋体" w:cs="宋体"/>
                  <w:color w:val="auto"/>
                  <w:kern w:val="0"/>
                  <w:szCs w:val="21"/>
                  <w:highlight w:val="none"/>
                </w:rPr>
              </w:sdtEndPr>
              <w:sdtContent/>
            </w:sdt>
            <w:r>
              <w:rPr>
                <w:rFonts w:hint="eastAsia" w:ascii="宋体" w:hAnsi="宋体" w:eastAsia="宋体" w:cs="宋体"/>
                <w:color w:val="auto"/>
                <w:kern w:val="0"/>
                <w:szCs w:val="21"/>
                <w:highlight w:val="none"/>
              </w:rPr>
              <w:t>B要求</w:t>
            </w:r>
            <w:r>
              <w:rPr>
                <w:rFonts w:hint="eastAsia" w:ascii="宋体" w:hAnsi="宋体" w:eastAsia="宋体" w:cs="宋体"/>
                <w:color w:val="auto"/>
                <w:szCs w:val="21"/>
                <w:highlight w:val="none"/>
              </w:rPr>
              <w:t>询价保证金</w:t>
            </w:r>
            <w:r>
              <w:rPr>
                <w:rFonts w:hint="eastAsia" w:ascii="宋体" w:hAnsi="宋体" w:eastAsia="宋体" w:cs="宋体"/>
                <w:color w:val="auto"/>
                <w:kern w:val="0"/>
                <w:szCs w:val="21"/>
                <w:highlight w:val="none"/>
              </w:rPr>
              <w:t>。</w:t>
            </w:r>
          </w:p>
          <w:p w14:paraId="7A84EF89">
            <w:pPr>
              <w:spacing w:line="360" w:lineRule="auto"/>
              <w:outlineLvl w:val="1"/>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rPr>
              <w:t>本采购项目询价保证金为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元，供应商应在</w:t>
            </w:r>
            <w:r>
              <w:rPr>
                <w:rFonts w:hint="eastAsia" w:ascii="宋体" w:hAnsi="宋体" w:eastAsia="宋体" w:cs="宋体"/>
                <w:color w:val="auto"/>
                <w:szCs w:val="21"/>
                <w:highlight w:val="none"/>
                <w:lang w:val="en-US" w:eastAsia="zh-CN"/>
              </w:rPr>
              <w:t>响应文件开启</w:t>
            </w:r>
            <w:r>
              <w:rPr>
                <w:rFonts w:hint="eastAsia" w:ascii="宋体" w:hAnsi="宋体" w:eastAsia="宋体" w:cs="宋体"/>
                <w:color w:val="auto"/>
                <w:szCs w:val="21"/>
                <w:highlight w:val="none"/>
              </w:rPr>
              <w:t>截止日</w:t>
            </w:r>
            <w:r>
              <w:rPr>
                <w:rFonts w:hint="eastAsia" w:ascii="宋体" w:hAnsi="宋体" w:eastAsia="宋体" w:cs="宋体"/>
                <w:color w:val="auto"/>
                <w:szCs w:val="21"/>
                <w:highlight w:val="none"/>
                <w:lang w:val="en-US" w:eastAsia="zh-CN"/>
              </w:rPr>
              <w:t>之</w:t>
            </w:r>
            <w:r>
              <w:rPr>
                <w:rFonts w:hint="eastAsia" w:ascii="宋体" w:hAnsi="宋体" w:eastAsia="宋体" w:cs="宋体"/>
                <w:color w:val="auto"/>
                <w:szCs w:val="21"/>
                <w:highlight w:val="none"/>
              </w:rPr>
              <w:t>前以电汇或网银转账方式缴纳至</w:t>
            </w:r>
            <w:r>
              <w:rPr>
                <w:rFonts w:hint="eastAsia" w:ascii="宋体" w:hAnsi="宋体" w:eastAsia="宋体" w:cs="宋体"/>
                <w:color w:val="auto"/>
                <w:szCs w:val="21"/>
                <w:highlight w:val="none"/>
                <w:lang w:val="en-US" w:eastAsia="zh-CN"/>
              </w:rPr>
              <w:t>指定账户</w:t>
            </w:r>
            <w:r>
              <w:rPr>
                <w:rFonts w:hint="eastAsia" w:ascii="宋体" w:hAnsi="宋体" w:eastAsia="宋体" w:cs="宋体"/>
                <w:color w:val="auto"/>
                <w:szCs w:val="21"/>
                <w:highlight w:val="none"/>
              </w:rPr>
              <w:t>。同时将银行缴款凭证复印件作为</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文件组成部分。须注明</w:t>
            </w:r>
            <w:r>
              <w:rPr>
                <w:rFonts w:hint="eastAsia" w:ascii="宋体" w:hAnsi="宋体" w:eastAsia="宋体" w:cs="宋体"/>
                <w:color w:val="auto"/>
                <w:szCs w:val="21"/>
                <w:highlight w:val="none"/>
                <w:u w:val="single"/>
                <w:lang w:val="en-US" w:eastAsia="zh-CN"/>
              </w:rPr>
              <w:t>/</w:t>
            </w:r>
            <w:r>
              <w:rPr>
                <w:rFonts w:hint="eastAsia" w:ascii="宋体" w:hAnsi="宋体" w:eastAsia="宋体" w:cs="宋体"/>
                <w:b/>
                <w:bCs/>
                <w:color w:val="auto"/>
                <w:szCs w:val="21"/>
                <w:highlight w:val="none"/>
              </w:rPr>
              <w:t>询价保证金</w:t>
            </w:r>
            <w:r>
              <w:rPr>
                <w:rFonts w:hint="eastAsia" w:ascii="宋体" w:hAnsi="宋体" w:eastAsia="宋体" w:cs="宋体"/>
                <w:b/>
                <w:bCs/>
                <w:color w:val="auto"/>
                <w:szCs w:val="21"/>
                <w:highlight w:val="none"/>
                <w:lang w:eastAsia="zh-CN"/>
              </w:rPr>
              <w:t>。</w:t>
            </w:r>
          </w:p>
          <w:p w14:paraId="578F31ED">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户    名：杭州临江环境能源有限公司</w:t>
            </w:r>
          </w:p>
          <w:p w14:paraId="476263C3">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开户银行：杭州银行大江东支行</w:t>
            </w:r>
          </w:p>
          <w:p w14:paraId="24253D16">
            <w:pPr>
              <w:spacing w:line="360" w:lineRule="auto"/>
              <w:outlineLvl w:val="1"/>
              <w:rPr>
                <w:rFonts w:ascii="宋体" w:hAnsi="宋体" w:eastAsia="宋体" w:cs="宋体"/>
                <w:color w:val="auto"/>
                <w:szCs w:val="21"/>
                <w:highlight w:val="none"/>
              </w:rPr>
            </w:pPr>
            <w:r>
              <w:rPr>
                <w:rFonts w:hint="eastAsia" w:ascii="宋体" w:hAnsi="宋体" w:eastAsia="宋体" w:cs="宋体"/>
                <w:color w:val="auto"/>
                <w:szCs w:val="21"/>
                <w:highlight w:val="none"/>
              </w:rPr>
              <w:t>帐    号：3301040160008775754</w:t>
            </w:r>
          </w:p>
        </w:tc>
      </w:tr>
      <w:tr w14:paraId="709D96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3" w:hRule="atLeast"/>
        </w:trPr>
        <w:tc>
          <w:tcPr>
            <w:tcW w:w="561" w:type="dxa"/>
            <w:tcBorders>
              <w:top w:val="single" w:color="auto" w:sz="4" w:space="0"/>
              <w:left w:val="single" w:color="auto" w:sz="4" w:space="0"/>
              <w:bottom w:val="single" w:color="auto" w:sz="4" w:space="0"/>
              <w:right w:val="single" w:color="auto" w:sz="4" w:space="0"/>
            </w:tcBorders>
            <w:vAlign w:val="center"/>
          </w:tcPr>
          <w:p w14:paraId="7661463B">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7</w:t>
            </w:r>
          </w:p>
        </w:tc>
        <w:tc>
          <w:tcPr>
            <w:tcW w:w="1593" w:type="dxa"/>
            <w:tcBorders>
              <w:top w:val="single" w:color="000000" w:sz="8" w:space="0"/>
              <w:left w:val="single" w:color="auto" w:sz="4" w:space="0"/>
              <w:bottom w:val="single" w:color="000000" w:sz="8" w:space="0"/>
              <w:right w:val="single" w:color="000000" w:sz="8" w:space="0"/>
            </w:tcBorders>
            <w:vAlign w:val="center"/>
          </w:tcPr>
          <w:p w14:paraId="1AADE951">
            <w:pPr>
              <w:spacing w:line="360" w:lineRule="auto"/>
              <w:jc w:val="center"/>
              <w:outlineLvl w:val="1"/>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报价</w:t>
            </w:r>
            <w:r>
              <w:rPr>
                <w:rFonts w:hint="eastAsia" w:ascii="宋体" w:hAnsi="宋体" w:eastAsia="宋体" w:cs="宋体"/>
                <w:b/>
                <w:bCs/>
                <w:color w:val="auto"/>
                <w:szCs w:val="21"/>
                <w:highlight w:val="none"/>
              </w:rPr>
              <w:t>文件份数及其他要求</w:t>
            </w:r>
          </w:p>
        </w:tc>
        <w:tc>
          <w:tcPr>
            <w:tcW w:w="6413" w:type="dxa"/>
            <w:tcBorders>
              <w:top w:val="single" w:color="000000" w:sz="8" w:space="0"/>
              <w:left w:val="single" w:color="000000" w:sz="2" w:space="0"/>
              <w:bottom w:val="single" w:color="000000" w:sz="8" w:space="0"/>
              <w:right w:val="single" w:color="000000" w:sz="8" w:space="0"/>
            </w:tcBorders>
            <w:vAlign w:val="center"/>
          </w:tcPr>
          <w:sdt>
            <w:sdtPr>
              <w:rPr>
                <w:rFonts w:hint="eastAsia" w:ascii="宋体" w:hAnsi="宋体" w:eastAsia="宋体" w:cs="宋体"/>
                <w:color w:val="auto"/>
                <w:szCs w:val="21"/>
                <w:highlight w:val="none"/>
              </w:rPr>
              <w:id w:val="58"/>
            </w:sdtPr>
            <w:sdtEndPr>
              <w:rPr>
                <w:rFonts w:hint="eastAsia" w:ascii="宋体" w:hAnsi="宋体" w:eastAsia="宋体" w:cs="宋体"/>
                <w:b/>
                <w:bCs/>
                <w:color w:val="auto"/>
                <w:szCs w:val="21"/>
                <w:highlight w:val="none"/>
              </w:rPr>
            </w:sdtEndPr>
            <w:sdtContent>
              <w:p w14:paraId="7073C0E9">
                <w:pPr>
                  <w:spacing w:line="360" w:lineRule="auto"/>
                  <w:outlineLvl w:val="1"/>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报价响应</w:t>
                </w:r>
                <w:r>
                  <w:rPr>
                    <w:rFonts w:hint="eastAsia" w:ascii="宋体" w:hAnsi="宋体" w:eastAsia="宋体" w:cs="宋体"/>
                    <w:color w:val="auto"/>
                    <w:szCs w:val="21"/>
                    <w:highlight w:val="none"/>
                    <w:lang w:eastAsia="zh-CN"/>
                  </w:rPr>
                  <w:t>文件份数：1正</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lang w:eastAsia="zh-CN"/>
                  </w:rPr>
                  <w:t>副 ；</w:t>
                </w:r>
              </w:p>
              <w:p w14:paraId="23EE0CDE">
                <w:pPr>
                  <w:spacing w:line="360" w:lineRule="auto"/>
                  <w:outlineLvl w:val="1"/>
                  <w:rPr>
                    <w:rFonts w:hint="eastAsia" w:ascii="宋体" w:hAnsi="宋体" w:eastAsia="宋体" w:cs="宋体"/>
                    <w:color w:val="auto"/>
                    <w:szCs w:val="21"/>
                    <w:highlight w:val="none"/>
                  </w:rPr>
                </w:pPr>
                <w:r>
                  <w:rPr>
                    <w:rFonts w:hint="eastAsia" w:ascii="宋体" w:hAnsi="宋体" w:eastAsia="宋体" w:cs="宋体"/>
                    <w:color w:val="auto"/>
                    <w:szCs w:val="21"/>
                    <w:highlight w:val="none"/>
                  </w:rPr>
                  <w:t>提交电子版文件：</w:t>
                </w:r>
              </w:p>
              <w:p w14:paraId="6B41C10C">
                <w:pPr>
                  <w:spacing w:line="360" w:lineRule="auto"/>
                  <w:outlineLvl w:val="1"/>
                  <w:rPr>
                    <w:rFonts w:hint="eastAsia" w:ascii="宋体" w:hAnsi="宋体" w:eastAsia="宋体" w:cs="宋体"/>
                    <w:b/>
                    <w:bCs/>
                    <w:color w:val="auto"/>
                    <w:szCs w:val="21"/>
                    <w:highlight w:val="none"/>
                    <w:lang w:eastAsia="zh-CN"/>
                  </w:rPr>
                </w:pP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rPr>
                  <w:t>是，</w:t>
                </w:r>
                <w:r>
                  <w:rPr>
                    <w:rFonts w:hint="eastAsia" w:ascii="宋体" w:hAnsi="宋体" w:eastAsia="宋体" w:cs="宋体"/>
                    <w:b/>
                    <w:bCs/>
                    <w:color w:val="auto"/>
                    <w:szCs w:val="21"/>
                    <w:highlight w:val="none"/>
                  </w:rPr>
                  <w:t>提交电子版带红章的PDF文件及word版本各1份（U盘形式）</w:t>
                </w:r>
                <w:r>
                  <w:rPr>
                    <w:rFonts w:hint="eastAsia" w:ascii="宋体" w:hAnsi="宋体" w:eastAsia="宋体" w:cs="宋体"/>
                    <w:b/>
                    <w:bCs/>
                    <w:color w:val="auto"/>
                    <w:szCs w:val="21"/>
                    <w:highlight w:val="none"/>
                    <w:lang w:eastAsia="zh-CN"/>
                  </w:rPr>
                  <w:t>；</w:t>
                </w:r>
              </w:p>
              <w:p w14:paraId="6F100494">
                <w:pPr>
                  <w:spacing w:line="360" w:lineRule="auto"/>
                  <w:outlineLvl w:val="1"/>
                  <w:rPr>
                    <w:rFonts w:hint="eastAsia" w:ascii="宋体" w:hAnsi="宋体" w:eastAsia="宋体" w:cs="宋体"/>
                    <w:b/>
                    <w:bCs/>
                    <w:color w:val="auto"/>
                    <w:szCs w:val="21"/>
                    <w:highlight w:val="none"/>
                    <w:lang w:val="zh-CN"/>
                  </w:rPr>
                </w:pPr>
                <w:r>
                  <w:rPr>
                    <w:rFonts w:hint="eastAsia" w:ascii="宋体" w:hAnsi="宋体" w:eastAsia="宋体" w:cs="宋体"/>
                    <w:color w:val="auto"/>
                    <w:szCs w:val="21"/>
                    <w:highlight w:val="none"/>
                  </w:rPr>
                  <w:sym w:font="Wingdings" w:char="00FE"/>
                </w:r>
                <w:r>
                  <w:rPr>
                    <w:rFonts w:hint="eastAsia" w:ascii="宋体" w:hAnsi="宋体" w:eastAsia="宋体" w:cs="宋体"/>
                    <w:b/>
                    <w:bCs/>
                    <w:color w:val="auto"/>
                    <w:szCs w:val="21"/>
                    <w:highlight w:val="none"/>
                    <w:lang w:val="en-US" w:eastAsia="zh-CN"/>
                  </w:rPr>
                  <w:t>否</w:t>
                </w:r>
                <w:r>
                  <w:rPr>
                    <w:rFonts w:hint="eastAsia" w:ascii="宋体" w:hAnsi="宋体" w:eastAsia="宋体" w:cs="宋体"/>
                    <w:b/>
                    <w:bCs/>
                    <w:color w:val="auto"/>
                    <w:szCs w:val="21"/>
                    <w:highlight w:val="none"/>
                  </w:rPr>
                  <w:t>。</w:t>
                </w:r>
              </w:p>
            </w:sdtContent>
          </w:sdt>
        </w:tc>
      </w:tr>
      <w:tr w14:paraId="410E52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3ADBC596">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8</w:t>
            </w:r>
          </w:p>
        </w:tc>
        <w:tc>
          <w:tcPr>
            <w:tcW w:w="1593" w:type="dxa"/>
            <w:tcBorders>
              <w:top w:val="single" w:color="000000" w:sz="8" w:space="0"/>
              <w:left w:val="single" w:color="000000" w:sz="2" w:space="0"/>
              <w:bottom w:val="single" w:color="000000" w:sz="8" w:space="0"/>
              <w:right w:val="single" w:color="000000" w:sz="8" w:space="0"/>
            </w:tcBorders>
            <w:vAlign w:val="center"/>
          </w:tcPr>
          <w:p w14:paraId="656D1D6C">
            <w:pPr>
              <w:snapToGrid w:val="0"/>
              <w:spacing w:line="360" w:lineRule="auto"/>
              <w:jc w:val="center"/>
              <w:rPr>
                <w:rFonts w:ascii="宋体" w:hAnsi="宋体" w:eastAsia="宋体" w:cs="宋体"/>
                <w:b/>
                <w:color w:val="auto"/>
                <w:szCs w:val="21"/>
                <w:highlight w:val="none"/>
              </w:rPr>
            </w:pPr>
            <w:r>
              <w:rPr>
                <w:rFonts w:hint="eastAsia" w:ascii="宋体" w:hAnsi="宋体" w:eastAsia="宋体" w:cs="宋体"/>
                <w:b/>
                <w:color w:val="auto"/>
                <w:szCs w:val="21"/>
                <w:highlight w:val="none"/>
              </w:rPr>
              <w:t>报价要求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3126E248">
            <w:pPr>
              <w:snapToGrid w:val="0"/>
              <w:spacing w:line="360" w:lineRule="auto"/>
              <w:ind w:firstLine="420" w:firstLineChars="200"/>
              <w:jc w:val="left"/>
              <w:rPr>
                <w:color w:val="auto"/>
                <w:highlight w:val="none"/>
              </w:rPr>
            </w:pPr>
            <w:r>
              <w:rPr>
                <w:rFonts w:hint="eastAsia" w:ascii="宋体" w:hAnsi="宋体" w:eastAsia="宋体" w:cs="宋体"/>
                <w:color w:val="auto"/>
                <w:kern w:val="0"/>
                <w:szCs w:val="21"/>
                <w:highlight w:val="none"/>
                <w:lang w:val="zh-CN"/>
              </w:rPr>
              <w:t>有关本项目实施所需的所有费用（含税费）均计入报价。</w:t>
            </w:r>
            <w:r>
              <w:rPr>
                <w:rFonts w:hint="eastAsia" w:ascii="宋体" w:hAnsi="宋体" w:eastAsia="宋体" w:cs="宋体"/>
                <w:color w:val="auto"/>
                <w:szCs w:val="21"/>
                <w:highlight w:val="none"/>
                <w:lang w:val="zh-CN"/>
              </w:rPr>
              <w:t>响应报价函</w:t>
            </w:r>
            <w:r>
              <w:rPr>
                <w:rFonts w:hint="eastAsia" w:ascii="宋体" w:hAnsi="宋体" w:eastAsia="宋体" w:cs="宋体"/>
                <w:color w:val="auto"/>
                <w:szCs w:val="21"/>
                <w:highlight w:val="none"/>
              </w:rPr>
              <w:t>是报价的唯一载体</w:t>
            </w:r>
            <w:r>
              <w:rPr>
                <w:rFonts w:hint="eastAsia" w:ascii="宋体" w:hAnsi="宋体" w:eastAsia="宋体" w:cs="宋体"/>
                <w:b/>
                <w:bCs/>
                <w:color w:val="auto"/>
                <w:szCs w:val="21"/>
                <w:highlight w:val="none"/>
              </w:rPr>
              <w:t>，如供应商填写的报价函与响应文件中</w:t>
            </w:r>
            <w:r>
              <w:rPr>
                <w:rFonts w:hint="eastAsia" w:ascii="宋体" w:hAnsi="宋体" w:eastAsia="宋体" w:cs="宋体"/>
                <w:b/>
                <w:bCs/>
                <w:color w:val="auto"/>
                <w:szCs w:val="21"/>
                <w:highlight w:val="none"/>
                <w:lang w:val="zh-CN"/>
              </w:rPr>
              <w:t>响应报价明细表</w:t>
            </w:r>
            <w:r>
              <w:rPr>
                <w:rFonts w:hint="eastAsia" w:ascii="宋体" w:hAnsi="宋体" w:eastAsia="宋体" w:cs="宋体"/>
                <w:b/>
                <w:bCs/>
                <w:color w:val="auto"/>
                <w:szCs w:val="21"/>
                <w:highlight w:val="none"/>
              </w:rPr>
              <w:t>不一致的，以</w:t>
            </w:r>
            <w:r>
              <w:rPr>
                <w:rFonts w:hint="eastAsia" w:ascii="宋体" w:hAnsi="宋体" w:eastAsia="宋体" w:cs="宋体"/>
                <w:b/>
                <w:bCs/>
                <w:color w:val="auto"/>
                <w:szCs w:val="21"/>
                <w:highlight w:val="none"/>
                <w:lang w:val="zh-CN"/>
              </w:rPr>
              <w:t>响应报价函</w:t>
            </w:r>
            <w:r>
              <w:rPr>
                <w:rFonts w:hint="eastAsia" w:ascii="宋体" w:hAnsi="宋体" w:eastAsia="宋体" w:cs="宋体"/>
                <w:b/>
                <w:bCs/>
                <w:color w:val="auto"/>
                <w:szCs w:val="21"/>
                <w:highlight w:val="none"/>
              </w:rPr>
              <w:t>为准。</w:t>
            </w:r>
            <w:r>
              <w:rPr>
                <w:rFonts w:hint="eastAsia" w:ascii="宋体" w:hAnsi="宋体" w:eastAsia="宋体" w:cs="宋体"/>
                <w:color w:val="auto"/>
                <w:kern w:val="0"/>
                <w:szCs w:val="21"/>
                <w:highlight w:val="none"/>
                <w:lang w:val="zh-CN"/>
              </w:rPr>
              <w:t>响应文件中价格全部采用人民币报价。询价采购文件未列明，而供应商认为必需的费用也需列入报价。</w:t>
            </w:r>
            <w:r>
              <w:rPr>
                <w:rFonts w:hint="eastAsia" w:ascii="宋体" w:hAnsi="宋体" w:eastAsia="宋体" w:cs="宋体"/>
                <w:b/>
                <w:color w:val="auto"/>
                <w:kern w:val="0"/>
                <w:szCs w:val="21"/>
                <w:highlight w:val="none"/>
                <w:lang w:val="zh-CN"/>
              </w:rPr>
              <w:t>响应无效情形，详见</w:t>
            </w:r>
            <w:r>
              <w:rPr>
                <w:rFonts w:hint="eastAsia"/>
                <w:color w:val="auto"/>
                <w:highlight w:val="none"/>
              </w:rPr>
              <w:t>“第四部分 《评审方法》”。</w:t>
            </w:r>
          </w:p>
        </w:tc>
      </w:tr>
      <w:tr w14:paraId="710F7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EA9C29D">
            <w:pPr>
              <w:snapToGrid w:val="0"/>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9</w:t>
            </w:r>
          </w:p>
        </w:tc>
        <w:tc>
          <w:tcPr>
            <w:tcW w:w="1593" w:type="dxa"/>
            <w:tcBorders>
              <w:top w:val="single" w:color="000000" w:sz="8" w:space="0"/>
              <w:left w:val="single" w:color="000000" w:sz="2" w:space="0"/>
              <w:bottom w:val="single" w:color="000000" w:sz="8" w:space="0"/>
              <w:right w:val="single" w:color="000000" w:sz="8" w:space="0"/>
            </w:tcBorders>
            <w:vAlign w:val="center"/>
          </w:tcPr>
          <w:p w14:paraId="0BE3C40F">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评审方法</w:t>
            </w:r>
          </w:p>
          <w:p w14:paraId="215D7C18">
            <w:pPr>
              <w:autoSpaceDE w:val="0"/>
              <w:autoSpaceDN w:val="0"/>
              <w:adjustRightInd w:val="0"/>
              <w:snapToGrid w:val="0"/>
              <w:spacing w:line="400" w:lineRule="exact"/>
              <w:jc w:val="center"/>
              <w:rPr>
                <w:rFonts w:ascii="宋体" w:hAnsi="宋体" w:eastAsia="宋体" w:cs="宋体"/>
                <w:b/>
                <w:color w:val="auto"/>
                <w:szCs w:val="21"/>
                <w:highlight w:val="none"/>
              </w:rPr>
            </w:pPr>
            <w:r>
              <w:rPr>
                <w:rFonts w:hint="eastAsia" w:ascii="宋体" w:hAnsi="宋体" w:cs="宋体"/>
                <w:b/>
                <w:snapToGrid w:val="0"/>
                <w:color w:val="auto"/>
                <w:kern w:val="0"/>
                <w:szCs w:val="21"/>
                <w:highlight w:val="none"/>
              </w:rPr>
              <w:t>及否决条款</w:t>
            </w:r>
          </w:p>
        </w:tc>
        <w:tc>
          <w:tcPr>
            <w:tcW w:w="6413" w:type="dxa"/>
            <w:tcBorders>
              <w:top w:val="single" w:color="000000" w:sz="8" w:space="0"/>
              <w:left w:val="single" w:color="000000" w:sz="2" w:space="0"/>
              <w:bottom w:val="single" w:color="000000" w:sz="8" w:space="0"/>
              <w:right w:val="single" w:color="000000" w:sz="8" w:space="0"/>
            </w:tcBorders>
            <w:vAlign w:val="center"/>
          </w:tcPr>
          <w:p w14:paraId="6716E10A">
            <w:pPr>
              <w:autoSpaceDE w:val="0"/>
              <w:autoSpaceDN w:val="0"/>
              <w:adjustRightInd w:val="0"/>
              <w:snapToGrid w:val="0"/>
              <w:spacing w:line="320" w:lineRule="exact"/>
              <w:rPr>
                <w:color w:val="auto"/>
                <w:highlight w:val="none"/>
              </w:rPr>
            </w:pPr>
            <w:r>
              <w:rPr>
                <w:rFonts w:hint="eastAsia" w:ascii="宋体" w:hAnsi="宋体" w:cs="宋体"/>
                <w:color w:val="auto"/>
                <w:kern w:val="0"/>
                <w:szCs w:val="21"/>
                <w:highlight w:val="none"/>
                <w:lang w:bidi="ar"/>
              </w:rPr>
              <w:sym w:font="Wingdings" w:char="00FE"/>
            </w:r>
            <w:r>
              <w:rPr>
                <w:rFonts w:hint="eastAsia"/>
                <w:color w:val="auto"/>
                <w:highlight w:val="none"/>
              </w:rPr>
              <w:t>经评审后最低投标价法。</w:t>
            </w:r>
          </w:p>
          <w:p w14:paraId="7C6DC8AD">
            <w:pPr>
              <w:autoSpaceDE w:val="0"/>
              <w:autoSpaceDN w:val="0"/>
              <w:adjustRightInd w:val="0"/>
              <w:snapToGrid w:val="0"/>
              <w:spacing w:line="320" w:lineRule="exact"/>
              <w:rPr>
                <w:color w:val="auto"/>
                <w:highlight w:val="none"/>
              </w:rPr>
            </w:pPr>
            <w:r>
              <w:rPr>
                <w:rFonts w:hint="eastAsia" w:ascii="宋体" w:hAnsi="宋体" w:cs="宋体"/>
                <w:color w:val="auto"/>
                <w:kern w:val="0"/>
                <w:szCs w:val="21"/>
                <w:highlight w:val="none"/>
                <w:lang w:bidi="ar"/>
              </w:rPr>
              <w:sym w:font="Wingdings" w:char="00A8"/>
            </w:r>
            <w:r>
              <w:rPr>
                <w:rFonts w:hint="eastAsia" w:ascii="宋体" w:hAnsi="宋体" w:cs="宋体"/>
                <w:color w:val="auto"/>
                <w:kern w:val="0"/>
                <w:szCs w:val="21"/>
                <w:highlight w:val="none"/>
                <w:lang w:bidi="ar"/>
              </w:rPr>
              <w:t>其他</w:t>
            </w:r>
            <w:r>
              <w:rPr>
                <w:rFonts w:hint="eastAsia"/>
                <w:color w:val="auto"/>
                <w:highlight w:val="none"/>
              </w:rPr>
              <w:t>。</w:t>
            </w:r>
          </w:p>
          <w:p w14:paraId="5E1A9AB2">
            <w:pPr>
              <w:autoSpaceDE w:val="0"/>
              <w:autoSpaceDN w:val="0"/>
              <w:adjustRightInd w:val="0"/>
              <w:snapToGrid w:val="0"/>
              <w:spacing w:line="320" w:lineRule="exact"/>
              <w:rPr>
                <w:rFonts w:ascii="宋体" w:hAnsi="宋体" w:eastAsia="宋体" w:cs="宋体"/>
                <w:b/>
                <w:color w:val="auto"/>
                <w:kern w:val="0"/>
                <w:szCs w:val="21"/>
                <w:highlight w:val="none"/>
              </w:rPr>
            </w:pPr>
            <w:r>
              <w:rPr>
                <w:rFonts w:hint="eastAsia"/>
                <w:color w:val="auto"/>
                <w:highlight w:val="none"/>
              </w:rPr>
              <w:t>详见询价采购文件“第四部分 《评审方法》”。</w:t>
            </w:r>
          </w:p>
        </w:tc>
      </w:tr>
      <w:tr w14:paraId="7898FA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87"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49727F29">
            <w:pPr>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10</w:t>
            </w:r>
          </w:p>
        </w:tc>
        <w:tc>
          <w:tcPr>
            <w:tcW w:w="1593" w:type="dxa"/>
            <w:tcBorders>
              <w:top w:val="single" w:color="000000" w:sz="8" w:space="0"/>
              <w:left w:val="single" w:color="000000" w:sz="2" w:space="0"/>
              <w:bottom w:val="single" w:color="000000" w:sz="8" w:space="0"/>
              <w:right w:val="single" w:color="000000" w:sz="8" w:space="0"/>
            </w:tcBorders>
            <w:vAlign w:val="center"/>
          </w:tcPr>
          <w:p w14:paraId="7585DAAE">
            <w:pPr>
              <w:autoSpaceDE w:val="0"/>
              <w:autoSpaceDN w:val="0"/>
              <w:adjustRightInd w:val="0"/>
              <w:snapToGrid w:val="0"/>
              <w:spacing w:line="400" w:lineRule="exact"/>
              <w:jc w:val="center"/>
              <w:rPr>
                <w:rFonts w:hint="eastAsia" w:ascii="宋体" w:hAnsi="宋体" w:cs="宋体"/>
                <w:b/>
                <w:snapToGrid w:val="0"/>
                <w:color w:val="auto"/>
                <w:kern w:val="0"/>
                <w:szCs w:val="21"/>
                <w:highlight w:val="none"/>
              </w:rPr>
            </w:pPr>
            <w:r>
              <w:rPr>
                <w:rFonts w:hint="eastAsia" w:ascii="宋体" w:hAnsi="宋体" w:cs="宋体"/>
                <w:b/>
                <w:snapToGrid w:val="0"/>
                <w:color w:val="auto"/>
                <w:kern w:val="0"/>
                <w:szCs w:val="21"/>
                <w:highlight w:val="none"/>
                <w:lang w:val="en-US" w:eastAsia="zh-CN"/>
              </w:rPr>
              <w:t>响应文件开启</w:t>
            </w:r>
            <w:r>
              <w:rPr>
                <w:rFonts w:hint="eastAsia" w:ascii="宋体" w:hAnsi="宋体" w:cs="宋体"/>
                <w:b/>
                <w:snapToGrid w:val="0"/>
                <w:color w:val="auto"/>
                <w:kern w:val="0"/>
                <w:szCs w:val="21"/>
                <w:highlight w:val="none"/>
              </w:rPr>
              <w:t>时应携带的资料</w:t>
            </w:r>
          </w:p>
        </w:tc>
        <w:tc>
          <w:tcPr>
            <w:tcW w:w="6413" w:type="dxa"/>
            <w:tcBorders>
              <w:top w:val="single" w:color="000000" w:sz="8" w:space="0"/>
              <w:left w:val="single" w:color="000000" w:sz="2" w:space="0"/>
              <w:bottom w:val="single" w:color="000000" w:sz="8" w:space="0"/>
              <w:right w:val="single" w:color="000000" w:sz="8" w:space="0"/>
            </w:tcBorders>
            <w:vAlign w:val="center"/>
          </w:tcPr>
          <w:p w14:paraId="47A79A71">
            <w:pPr>
              <w:keepNext w:val="0"/>
              <w:keepLines w:val="0"/>
              <w:pageBreakBefore w:val="0"/>
              <w:widowControl w:val="0"/>
              <w:kinsoku/>
              <w:wordWrap/>
              <w:overflowPunct/>
              <w:topLinePunct w:val="0"/>
              <w:autoSpaceDE w:val="0"/>
              <w:autoSpaceDN w:val="0"/>
              <w:bidi w:val="0"/>
              <w:adjustRightInd w:val="0"/>
              <w:snapToGrid w:val="0"/>
              <w:spacing w:line="400" w:lineRule="exact"/>
              <w:textAlignment w:val="auto"/>
              <w:rPr>
                <w:rFonts w:hint="eastAsia"/>
                <w:color w:val="auto"/>
                <w:highlight w:val="none"/>
              </w:rPr>
            </w:pPr>
            <w:r>
              <w:rPr>
                <w:rFonts w:hint="eastAsia" w:ascii="宋体" w:hAnsi="宋体" w:eastAsia="宋体" w:cs="宋体"/>
                <w:color w:val="auto"/>
                <w:kern w:val="0"/>
                <w:szCs w:val="21"/>
                <w:highlight w:val="none"/>
                <w:lang w:val="zh-CN"/>
              </w:rPr>
              <w:t>详见第</w:t>
            </w:r>
            <w:r>
              <w:rPr>
                <w:rFonts w:hint="eastAsia" w:ascii="宋体" w:hAnsi="宋体" w:eastAsia="宋体" w:cs="宋体"/>
                <w:color w:val="auto"/>
                <w:kern w:val="0"/>
                <w:szCs w:val="21"/>
                <w:highlight w:val="none"/>
                <w:lang w:val="en-US" w:eastAsia="zh-CN"/>
              </w:rPr>
              <w:t>六</w:t>
            </w:r>
            <w:r>
              <w:rPr>
                <w:rFonts w:hint="eastAsia" w:ascii="宋体" w:hAnsi="宋体" w:eastAsia="宋体" w:cs="宋体"/>
                <w:color w:val="auto"/>
                <w:kern w:val="0"/>
                <w:szCs w:val="21"/>
                <w:highlight w:val="none"/>
                <w:lang w:val="zh-CN"/>
              </w:rPr>
              <w:t>章“应提交的有关格式范例”，委托代理人的则须提供授权委托书）原件。</w:t>
            </w:r>
            <w:r>
              <w:rPr>
                <w:rFonts w:hint="eastAsia" w:ascii="宋体" w:hAnsi="宋体" w:eastAsia="宋体" w:cs="宋体"/>
                <w:color w:val="auto"/>
                <w:kern w:val="0"/>
                <w:szCs w:val="21"/>
                <w:highlight w:val="none"/>
                <w:lang w:val="en-US" w:eastAsia="zh-CN"/>
              </w:rPr>
              <w:t>若</w:t>
            </w:r>
            <w:r>
              <w:rPr>
                <w:rFonts w:hint="eastAsia" w:ascii="宋体" w:hAnsi="宋体" w:eastAsia="宋体" w:cs="宋体"/>
                <w:color w:val="auto"/>
                <w:kern w:val="0"/>
                <w:szCs w:val="21"/>
                <w:highlight w:val="none"/>
                <w:lang w:val="zh-CN"/>
              </w:rPr>
              <w:t>密封在</w:t>
            </w:r>
            <w:r>
              <w:rPr>
                <w:rFonts w:hint="eastAsia" w:ascii="宋体" w:hAnsi="宋体" w:eastAsia="宋体" w:cs="宋体"/>
                <w:color w:val="auto"/>
                <w:kern w:val="0"/>
                <w:szCs w:val="21"/>
                <w:highlight w:val="none"/>
                <w:lang w:val="en-US" w:eastAsia="zh-CN"/>
              </w:rPr>
              <w:t>响应</w:t>
            </w:r>
            <w:r>
              <w:rPr>
                <w:rFonts w:hint="eastAsia" w:ascii="宋体" w:hAnsi="宋体" w:eastAsia="宋体" w:cs="宋体"/>
                <w:color w:val="auto"/>
                <w:kern w:val="0"/>
                <w:szCs w:val="21"/>
                <w:highlight w:val="none"/>
                <w:lang w:val="zh-CN"/>
              </w:rPr>
              <w:t>文件里，开启后查验符合要求也可以。</w:t>
            </w:r>
          </w:p>
        </w:tc>
      </w:tr>
      <w:tr w14:paraId="48D084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0"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12FDF6BC">
            <w:pPr>
              <w:autoSpaceDE w:val="0"/>
              <w:autoSpaceDN w:val="0"/>
              <w:adjustRightInd w:val="0"/>
              <w:snapToGrid w:val="0"/>
              <w:spacing w:line="400" w:lineRule="exact"/>
              <w:jc w:val="center"/>
              <w:rPr>
                <w:rFonts w:hint="default" w:ascii="宋体" w:hAnsi="宋体" w:cs="宋体"/>
                <w:b/>
                <w:snapToGrid w:val="0"/>
                <w:color w:val="auto"/>
                <w:kern w:val="0"/>
                <w:szCs w:val="21"/>
                <w:highlight w:val="none"/>
                <w:lang w:val="en-US" w:eastAsia="zh-CN"/>
              </w:rPr>
            </w:pPr>
            <w:r>
              <w:rPr>
                <w:rFonts w:hint="eastAsia" w:ascii="宋体" w:hAnsi="宋体" w:cs="宋体"/>
                <w:b/>
                <w:snapToGrid w:val="0"/>
                <w:color w:val="auto"/>
                <w:kern w:val="0"/>
                <w:szCs w:val="21"/>
                <w:highlight w:val="none"/>
                <w:lang w:val="en-US" w:eastAsia="zh-CN"/>
              </w:rPr>
              <w:t>11</w:t>
            </w:r>
          </w:p>
        </w:tc>
        <w:tc>
          <w:tcPr>
            <w:tcW w:w="1593" w:type="dxa"/>
            <w:tcBorders>
              <w:top w:val="single" w:color="000000" w:sz="8" w:space="0"/>
              <w:left w:val="single" w:color="000000" w:sz="2" w:space="0"/>
              <w:bottom w:val="single" w:color="000000" w:sz="8" w:space="0"/>
              <w:right w:val="single" w:color="000000" w:sz="8" w:space="0"/>
            </w:tcBorders>
            <w:vAlign w:val="center"/>
          </w:tcPr>
          <w:p w14:paraId="4932FA5B">
            <w:pPr>
              <w:autoSpaceDE w:val="0"/>
              <w:autoSpaceDN w:val="0"/>
              <w:adjustRightInd w:val="0"/>
              <w:snapToGrid w:val="0"/>
              <w:spacing w:line="400" w:lineRule="exact"/>
              <w:jc w:val="center"/>
              <w:rPr>
                <w:rFonts w:hint="eastAsia" w:ascii="宋体" w:hAnsi="宋体" w:cs="宋体"/>
                <w:b/>
                <w:snapToGrid w:val="0"/>
                <w:color w:val="auto"/>
                <w:kern w:val="0"/>
                <w:szCs w:val="21"/>
                <w:highlight w:val="none"/>
                <w:lang w:val="en-US" w:eastAsia="zh-CN"/>
              </w:rPr>
            </w:pPr>
            <w:r>
              <w:rPr>
                <w:rFonts w:hint="eastAsia" w:ascii="宋体" w:hAnsi="宋体" w:cs="宋体"/>
                <w:b/>
                <w:snapToGrid w:val="0"/>
                <w:color w:val="auto"/>
                <w:kern w:val="0"/>
                <w:szCs w:val="21"/>
                <w:highlight w:val="none"/>
                <w:lang w:val="en-US" w:eastAsia="zh-CN"/>
              </w:rPr>
              <w:t>评审小组</w:t>
            </w:r>
            <w:r>
              <w:rPr>
                <w:rFonts w:hint="eastAsia" w:ascii="宋体" w:hAnsi="宋体" w:cs="宋体"/>
                <w:b/>
                <w:snapToGrid w:val="0"/>
                <w:color w:val="auto"/>
                <w:kern w:val="0"/>
                <w:szCs w:val="21"/>
                <w:highlight w:val="none"/>
              </w:rPr>
              <w:t>组建</w:t>
            </w:r>
          </w:p>
        </w:tc>
        <w:tc>
          <w:tcPr>
            <w:tcW w:w="6413" w:type="dxa"/>
            <w:tcBorders>
              <w:top w:val="single" w:color="000000" w:sz="8" w:space="0"/>
              <w:left w:val="single" w:color="000000" w:sz="2" w:space="0"/>
              <w:bottom w:val="single" w:color="000000" w:sz="8" w:space="0"/>
              <w:right w:val="single" w:color="000000" w:sz="8" w:space="0"/>
            </w:tcBorders>
            <w:vAlign w:val="center"/>
          </w:tcPr>
          <w:p w14:paraId="69B28C8A">
            <w:pPr>
              <w:autoSpaceDE w:val="0"/>
              <w:autoSpaceDN w:val="0"/>
              <w:adjustRightInd w:val="0"/>
              <w:snapToGrid w:val="0"/>
              <w:spacing w:line="400" w:lineRule="exact"/>
              <w:jc w:val="both"/>
              <w:rPr>
                <w:rFonts w:hint="eastAsia" w:ascii="宋体" w:hAnsi="宋体" w:cs="宋体"/>
                <w:b/>
                <w:snapToGrid w:val="0"/>
                <w:color w:val="auto"/>
                <w:kern w:val="0"/>
                <w:szCs w:val="21"/>
                <w:highlight w:val="none"/>
                <w:lang w:val="zh-CN"/>
              </w:rPr>
            </w:pPr>
            <w:r>
              <w:rPr>
                <w:rFonts w:hint="eastAsia" w:ascii="宋体" w:hAnsi="宋体" w:eastAsia="宋体" w:cs="宋体"/>
                <w:color w:val="auto"/>
                <w:kern w:val="0"/>
                <w:szCs w:val="21"/>
                <w:highlight w:val="none"/>
                <w:lang w:val="en-US" w:eastAsia="zh-CN"/>
              </w:rPr>
              <w:t>评审小组</w:t>
            </w:r>
            <w:r>
              <w:rPr>
                <w:rFonts w:hint="eastAsia" w:ascii="宋体" w:hAnsi="宋体" w:eastAsia="宋体" w:cs="宋体"/>
                <w:color w:val="auto"/>
                <w:kern w:val="0"/>
                <w:szCs w:val="21"/>
                <w:highlight w:val="none"/>
                <w:lang w:val="zh-CN"/>
              </w:rPr>
              <w:t>由</w:t>
            </w:r>
            <w:r>
              <w:rPr>
                <w:rFonts w:hint="eastAsia" w:ascii="宋体" w:hAnsi="宋体" w:eastAsia="宋体" w:cs="宋体"/>
                <w:color w:val="auto"/>
                <w:kern w:val="0"/>
                <w:szCs w:val="21"/>
                <w:highlight w:val="none"/>
                <w:lang w:val="en-US" w:eastAsia="zh-CN"/>
              </w:rPr>
              <w:t>采购</w:t>
            </w:r>
            <w:r>
              <w:rPr>
                <w:rFonts w:hint="eastAsia" w:ascii="宋体" w:hAnsi="宋体" w:eastAsia="宋体" w:cs="宋体"/>
                <w:color w:val="auto"/>
                <w:kern w:val="0"/>
                <w:szCs w:val="21"/>
                <w:highlight w:val="none"/>
                <w:lang w:val="zh-CN"/>
              </w:rPr>
              <w:t xml:space="preserve">人组建，由 </w:t>
            </w:r>
            <w:r>
              <w:rPr>
                <w:rFonts w:hint="eastAsia" w:ascii="宋体" w:hAnsi="宋体" w:eastAsia="宋体" w:cs="宋体"/>
                <w:color w:val="auto"/>
                <w:kern w:val="0"/>
                <w:szCs w:val="21"/>
                <w:highlight w:val="none"/>
                <w:u w:val="single"/>
                <w:lang w:val="en-US" w:eastAsia="zh-CN"/>
              </w:rPr>
              <w:t>3</w:t>
            </w:r>
            <w:r>
              <w:rPr>
                <w:rFonts w:hint="eastAsia" w:ascii="宋体" w:hAnsi="宋体" w:eastAsia="宋体" w:cs="宋体"/>
                <w:color w:val="auto"/>
                <w:kern w:val="0"/>
                <w:szCs w:val="21"/>
                <w:highlight w:val="none"/>
                <w:u w:val="single"/>
                <w:lang w:val="zh-CN"/>
              </w:rPr>
              <w:t>人</w:t>
            </w:r>
            <w:r>
              <w:rPr>
                <w:rFonts w:hint="eastAsia" w:ascii="宋体" w:hAnsi="宋体" w:eastAsia="宋体" w:cs="宋体"/>
                <w:color w:val="auto"/>
                <w:kern w:val="0"/>
                <w:szCs w:val="21"/>
                <w:highlight w:val="none"/>
                <w:lang w:val="zh-CN"/>
              </w:rPr>
              <w:t>组成</w:t>
            </w:r>
          </w:p>
        </w:tc>
      </w:tr>
      <w:tr w14:paraId="67463B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1CE1EA9A">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2</w:t>
            </w:r>
          </w:p>
        </w:tc>
        <w:tc>
          <w:tcPr>
            <w:tcW w:w="1593" w:type="dxa"/>
            <w:tcBorders>
              <w:top w:val="single" w:color="000000" w:sz="8" w:space="0"/>
              <w:left w:val="single" w:color="000000" w:sz="2" w:space="0"/>
              <w:bottom w:val="single" w:color="000000" w:sz="8" w:space="0"/>
              <w:right w:val="single" w:color="000000" w:sz="8" w:space="0"/>
            </w:tcBorders>
            <w:vAlign w:val="center"/>
          </w:tcPr>
          <w:p w14:paraId="72A9F8CC">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推荐</w:t>
            </w:r>
            <w:r>
              <w:rPr>
                <w:rFonts w:hint="eastAsia" w:ascii="宋体" w:hAnsi="宋体" w:cs="宋体"/>
                <w:b/>
                <w:snapToGrid w:val="0"/>
                <w:color w:val="auto"/>
                <w:kern w:val="0"/>
                <w:szCs w:val="21"/>
                <w:highlight w:val="none"/>
                <w:lang w:val="en-US" w:eastAsia="zh-CN"/>
              </w:rPr>
              <w:t>成交</w:t>
            </w:r>
            <w:r>
              <w:rPr>
                <w:rFonts w:hint="eastAsia" w:ascii="宋体" w:hAnsi="宋体" w:cs="宋体"/>
                <w:b/>
                <w:snapToGrid w:val="0"/>
                <w:color w:val="auto"/>
                <w:kern w:val="0"/>
                <w:szCs w:val="21"/>
                <w:highlight w:val="none"/>
              </w:rPr>
              <w:t>候选人的人数</w:t>
            </w:r>
          </w:p>
        </w:tc>
        <w:tc>
          <w:tcPr>
            <w:tcW w:w="6413" w:type="dxa"/>
            <w:tcBorders>
              <w:top w:val="single" w:color="000000" w:sz="8" w:space="0"/>
              <w:left w:val="single" w:color="000000" w:sz="2" w:space="0"/>
              <w:bottom w:val="single" w:color="000000" w:sz="8" w:space="0"/>
              <w:right w:val="single" w:color="000000" w:sz="8" w:space="0"/>
            </w:tcBorders>
            <w:vAlign w:val="center"/>
          </w:tcPr>
          <w:p w14:paraId="636333F2">
            <w:pPr>
              <w:autoSpaceDE w:val="0"/>
              <w:autoSpaceDN w:val="0"/>
              <w:adjustRightInd w:val="0"/>
              <w:snapToGrid w:val="0"/>
              <w:spacing w:line="400" w:lineRule="exact"/>
              <w:jc w:val="center"/>
              <w:rPr>
                <w:snapToGrid w:val="0"/>
                <w:color w:val="auto"/>
                <w:szCs w:val="21"/>
                <w:highlight w:val="none"/>
              </w:rPr>
            </w:pPr>
            <w:r>
              <w:rPr>
                <w:rFonts w:ascii="宋体" w:hAnsi="宋体" w:cs="宋体"/>
                <w:color w:val="auto"/>
                <w:highlight w:val="none"/>
              </w:rPr>
              <w:t>1</w:t>
            </w:r>
            <w:r>
              <w:rPr>
                <w:rFonts w:hint="eastAsia" w:ascii="宋体" w:hAnsi="宋体" w:cs="宋体"/>
                <w:color w:val="auto"/>
                <w:highlight w:val="none"/>
              </w:rPr>
              <w:t>人</w:t>
            </w:r>
          </w:p>
        </w:tc>
      </w:tr>
      <w:tr w14:paraId="2D3DB9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2BD277CE">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3</w:t>
            </w:r>
          </w:p>
        </w:tc>
        <w:tc>
          <w:tcPr>
            <w:tcW w:w="1593" w:type="dxa"/>
            <w:tcBorders>
              <w:top w:val="single" w:color="000000" w:sz="8" w:space="0"/>
              <w:left w:val="single" w:color="000000" w:sz="2" w:space="0"/>
              <w:bottom w:val="single" w:color="000000" w:sz="8" w:space="0"/>
              <w:right w:val="single" w:color="000000" w:sz="8" w:space="0"/>
            </w:tcBorders>
            <w:vAlign w:val="center"/>
          </w:tcPr>
          <w:p w14:paraId="0B3F084E">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snapToGrid w:val="0"/>
                <w:color w:val="auto"/>
                <w:kern w:val="0"/>
                <w:szCs w:val="21"/>
                <w:highlight w:val="none"/>
              </w:rPr>
              <w:t>履约保证金</w:t>
            </w:r>
          </w:p>
        </w:tc>
        <w:tc>
          <w:tcPr>
            <w:tcW w:w="6413" w:type="dxa"/>
            <w:tcBorders>
              <w:top w:val="single" w:color="000000" w:sz="8" w:space="0"/>
              <w:left w:val="single" w:color="000000" w:sz="2" w:space="0"/>
              <w:bottom w:val="single" w:color="000000" w:sz="8" w:space="0"/>
              <w:right w:val="single" w:color="000000" w:sz="8" w:space="0"/>
            </w:tcBorders>
            <w:vAlign w:val="center"/>
          </w:tcPr>
          <w:p w14:paraId="1D252F1B">
            <w:pPr>
              <w:pStyle w:val="20"/>
              <w:snapToGrid w:val="0"/>
              <w:spacing w:line="400" w:lineRule="exact"/>
              <w:ind w:firstLine="0" w:firstLineChars="0"/>
              <w:jc w:val="left"/>
              <w:rPr>
                <w:rFonts w:hint="eastAsia" w:ascii="宋体" w:hAnsi="宋体" w:eastAsia="宋体" w:cs="宋体"/>
                <w:color w:val="auto"/>
                <w:highlight w:val="none"/>
                <w:lang w:val="en-US" w:eastAsia="zh-CN"/>
              </w:rPr>
            </w:pPr>
            <w:r>
              <w:rPr>
                <w:rFonts w:hint="eastAsia" w:ascii="宋体" w:hAnsi="宋体" w:cs="宋体"/>
                <w:color w:val="auto"/>
                <w:highlight w:val="none"/>
              </w:rPr>
              <w:t>履约保证金金额：</w:t>
            </w:r>
            <w:r>
              <w:rPr>
                <w:rFonts w:hint="eastAsia" w:ascii="宋体" w:hAnsi="宋体" w:eastAsia="宋体" w:cs="宋体"/>
                <w:color w:val="auto"/>
                <w:szCs w:val="21"/>
                <w:highlight w:val="none"/>
              </w:rPr>
              <w:sym w:font="Wingdings" w:char="00FE"/>
            </w:r>
            <w:r>
              <w:rPr>
                <w:rFonts w:hint="eastAsia" w:ascii="宋体" w:hAnsi="宋体" w:eastAsia="宋体" w:cs="宋体"/>
                <w:color w:val="auto"/>
                <w:szCs w:val="21"/>
                <w:highlight w:val="none"/>
                <w:lang w:val="en-US" w:eastAsia="zh-CN"/>
              </w:rPr>
              <w:t>有，</w:t>
            </w:r>
            <w:r>
              <w:rPr>
                <w:rFonts w:hint="eastAsia" w:ascii="宋体" w:hAnsi="宋体" w:cs="宋体"/>
                <w:color w:val="auto"/>
                <w:highlight w:val="none"/>
              </w:rPr>
              <w:t>约合同价的</w:t>
            </w:r>
            <w:r>
              <w:rPr>
                <w:rFonts w:ascii="宋体" w:hAnsi="宋体" w:cs="宋体"/>
                <w:color w:val="auto"/>
                <w:highlight w:val="none"/>
              </w:rPr>
              <w:t>5</w:t>
            </w:r>
            <w:r>
              <w:rPr>
                <w:rFonts w:hint="eastAsia" w:ascii="宋体" w:hAnsi="宋体" w:cs="宋体"/>
                <w:color w:val="auto"/>
                <w:highlight w:val="none"/>
              </w:rPr>
              <w:t>%</w:t>
            </w:r>
            <w:r>
              <w:rPr>
                <w:rFonts w:hint="eastAsia" w:ascii="宋体" w:hAnsi="宋体" w:cs="宋体"/>
                <w:color w:val="auto"/>
                <w:highlight w:val="none"/>
                <w:lang w:eastAsia="zh-CN"/>
              </w:rPr>
              <w:t>；</w:t>
            </w:r>
            <w:r>
              <w:rPr>
                <w:rFonts w:hint="eastAsia" w:ascii="宋体" w:hAnsi="宋体" w:cs="宋体"/>
                <w:color w:val="auto"/>
                <w:highlight w:val="none"/>
                <w:lang w:val="en-US" w:eastAsia="zh-CN"/>
              </w:rPr>
              <w:t xml:space="preserve"> </w:t>
            </w:r>
            <w:r>
              <w:rPr>
                <w:rFonts w:hint="eastAsia" w:ascii="宋体" w:hAnsi="宋体" w:eastAsia="宋体" w:cs="宋体"/>
                <w:color w:val="auto"/>
                <w:szCs w:val="21"/>
                <w:highlight w:val="none"/>
              </w:rPr>
              <w:sym w:font="Wingdings" w:char="00A8"/>
            </w:r>
            <w:r>
              <w:rPr>
                <w:rFonts w:hint="eastAsia" w:ascii="宋体" w:hAnsi="宋体" w:eastAsia="宋体" w:cs="宋体"/>
                <w:color w:val="auto"/>
                <w:szCs w:val="21"/>
                <w:highlight w:val="none"/>
                <w:lang w:val="en-US" w:eastAsia="zh-CN"/>
              </w:rPr>
              <w:t>无；</w:t>
            </w:r>
          </w:p>
          <w:p w14:paraId="2E0098E4">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履约保证金缴纳形式：电汇/转账</w:t>
            </w:r>
          </w:p>
          <w:p w14:paraId="4D4EB195">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履约保证金缴纳时间：合同签订前缴纳</w:t>
            </w:r>
          </w:p>
          <w:p w14:paraId="50F8CF8F">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履约保证金接收人：杭州临江环境能源有限公司</w:t>
            </w:r>
          </w:p>
          <w:p w14:paraId="2FF2F0EE">
            <w:pPr>
              <w:pStyle w:val="20"/>
              <w:snapToGrid w:val="0"/>
              <w:spacing w:line="400" w:lineRule="exact"/>
              <w:ind w:firstLine="0" w:firstLineChars="0"/>
              <w:jc w:val="left"/>
              <w:rPr>
                <w:rFonts w:ascii="宋体" w:hAnsi="宋体" w:cs="宋体"/>
                <w:color w:val="auto"/>
                <w:highlight w:val="none"/>
              </w:rPr>
            </w:pPr>
            <w:r>
              <w:rPr>
                <w:rFonts w:hint="eastAsia" w:ascii="宋体" w:hAnsi="宋体" w:cs="宋体"/>
                <w:color w:val="auto"/>
                <w:highlight w:val="none"/>
              </w:rPr>
              <w:t>履约保证金有效期限：履约保证金将在本项目合同到期或终止后，扣除</w:t>
            </w:r>
            <w:r>
              <w:rPr>
                <w:rFonts w:hint="eastAsia" w:ascii="宋体" w:hAnsi="宋体" w:cs="宋体"/>
                <w:color w:val="auto"/>
                <w:highlight w:val="none"/>
                <w:lang w:eastAsia="zh-CN"/>
              </w:rPr>
              <w:t>供应商</w:t>
            </w:r>
            <w:r>
              <w:rPr>
                <w:rFonts w:hint="eastAsia" w:ascii="宋体" w:hAnsi="宋体" w:cs="宋体"/>
                <w:color w:val="auto"/>
                <w:highlight w:val="none"/>
              </w:rPr>
              <w:t>应承担的违约金、损失赔偿金等款项后经</w:t>
            </w:r>
            <w:r>
              <w:rPr>
                <w:rFonts w:hint="eastAsia" w:ascii="宋体" w:hAnsi="宋体" w:cs="宋体"/>
                <w:color w:val="auto"/>
                <w:highlight w:val="none"/>
                <w:lang w:eastAsia="zh-CN"/>
              </w:rPr>
              <w:t>供应商</w:t>
            </w:r>
            <w:r>
              <w:rPr>
                <w:rFonts w:hint="eastAsia" w:ascii="宋体" w:hAnsi="宋体" w:cs="宋体"/>
                <w:color w:val="auto"/>
                <w:highlight w:val="none"/>
              </w:rPr>
              <w:t>申请30个工作日后无息退还。</w:t>
            </w:r>
          </w:p>
        </w:tc>
      </w:tr>
      <w:tr w14:paraId="678C88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9B64420">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4</w:t>
            </w:r>
          </w:p>
        </w:tc>
        <w:tc>
          <w:tcPr>
            <w:tcW w:w="1593" w:type="dxa"/>
            <w:tcBorders>
              <w:top w:val="single" w:color="000000" w:sz="8" w:space="0"/>
              <w:left w:val="single" w:color="000000" w:sz="2" w:space="0"/>
              <w:bottom w:val="single" w:color="000000" w:sz="8" w:space="0"/>
              <w:right w:val="single" w:color="000000" w:sz="8" w:space="0"/>
            </w:tcBorders>
            <w:vAlign w:val="center"/>
          </w:tcPr>
          <w:p w14:paraId="36BE7B2F">
            <w:pPr>
              <w:autoSpaceDE w:val="0"/>
              <w:autoSpaceDN w:val="0"/>
              <w:adjustRightInd w:val="0"/>
              <w:snapToGrid w:val="0"/>
              <w:spacing w:line="400" w:lineRule="exact"/>
              <w:jc w:val="center"/>
              <w:rPr>
                <w:rFonts w:ascii="宋体" w:hAnsi="宋体" w:cs="宋体"/>
                <w:b/>
                <w:snapToGrid w:val="0"/>
                <w:color w:val="auto"/>
                <w:kern w:val="0"/>
                <w:szCs w:val="21"/>
                <w:highlight w:val="none"/>
              </w:rPr>
            </w:pPr>
            <w:r>
              <w:rPr>
                <w:rFonts w:hint="eastAsia" w:ascii="宋体" w:hAnsi="宋体" w:cs="宋体"/>
                <w:b/>
                <w:bCs/>
                <w:snapToGrid w:val="0"/>
                <w:color w:val="auto"/>
                <w:kern w:val="0"/>
                <w:szCs w:val="21"/>
                <w:highlight w:val="none"/>
              </w:rPr>
              <w:t>装订要求</w:t>
            </w:r>
          </w:p>
        </w:tc>
        <w:tc>
          <w:tcPr>
            <w:tcW w:w="6413" w:type="dxa"/>
            <w:tcBorders>
              <w:top w:val="single" w:color="000000" w:sz="8" w:space="0"/>
              <w:left w:val="single" w:color="000000" w:sz="2" w:space="0"/>
              <w:bottom w:val="single" w:color="000000" w:sz="8" w:space="0"/>
              <w:right w:val="single" w:color="000000" w:sz="8" w:space="0"/>
            </w:tcBorders>
            <w:vAlign w:val="center"/>
          </w:tcPr>
          <w:p w14:paraId="3354ADC9">
            <w:pPr>
              <w:pStyle w:val="18"/>
              <w:snapToGrid w:val="0"/>
              <w:spacing w:line="400" w:lineRule="exact"/>
              <w:ind w:right="42" w:rightChars="20"/>
              <w:rPr>
                <w:snapToGrid w:val="0"/>
                <w:color w:val="auto"/>
                <w:szCs w:val="21"/>
                <w:highlight w:val="none"/>
              </w:rPr>
            </w:pPr>
            <w:r>
              <w:rPr>
                <w:rFonts w:hint="eastAsia"/>
                <w:snapToGrid w:val="0"/>
                <w:color w:val="auto"/>
                <w:szCs w:val="21"/>
                <w:highlight w:val="none"/>
              </w:rPr>
              <w:t>是否分册装订：</w:t>
            </w:r>
          </w:p>
          <w:p w14:paraId="4A755929">
            <w:pPr>
              <w:pStyle w:val="18"/>
              <w:snapToGrid w:val="0"/>
              <w:spacing w:line="400" w:lineRule="exact"/>
              <w:ind w:right="42" w:rightChars="20"/>
              <w:rPr>
                <w:snapToGrid w:val="0"/>
                <w:color w:val="auto"/>
                <w:szCs w:val="21"/>
                <w:highlight w:val="none"/>
              </w:rPr>
            </w:pPr>
            <w:r>
              <w:rPr>
                <w:rFonts w:hint="eastAsia"/>
                <w:color w:val="auto"/>
                <w:szCs w:val="21"/>
                <w:highlight w:val="none"/>
                <w:lang w:bidi="ar"/>
              </w:rPr>
              <w:sym w:font="Wingdings" w:char="00FE"/>
            </w:r>
            <w:r>
              <w:rPr>
                <w:rFonts w:hint="eastAsia"/>
                <w:snapToGrid w:val="0"/>
                <w:color w:val="auto"/>
                <w:szCs w:val="21"/>
                <w:highlight w:val="none"/>
              </w:rPr>
              <w:t>不分册装订；</w:t>
            </w:r>
          </w:p>
          <w:p w14:paraId="1C250AAB">
            <w:pPr>
              <w:pStyle w:val="18"/>
              <w:snapToGrid w:val="0"/>
              <w:spacing w:line="400" w:lineRule="exact"/>
              <w:ind w:right="42" w:rightChars="20"/>
              <w:rPr>
                <w:snapToGrid w:val="0"/>
                <w:color w:val="auto"/>
                <w:szCs w:val="21"/>
                <w:highlight w:val="none"/>
                <w:u w:val="single"/>
              </w:rPr>
            </w:pPr>
            <w:r>
              <w:rPr>
                <w:rFonts w:hint="eastAsia"/>
                <w:snapToGrid w:val="0"/>
                <w:color w:val="auto"/>
                <w:szCs w:val="21"/>
                <w:highlight w:val="none"/>
              </w:rPr>
              <w:sym w:font="Wingdings 2" w:char="00A3"/>
            </w:r>
            <w:r>
              <w:rPr>
                <w:rFonts w:hint="eastAsia"/>
                <w:snapToGrid w:val="0"/>
                <w:color w:val="auto"/>
                <w:szCs w:val="21"/>
                <w:highlight w:val="none"/>
              </w:rPr>
              <w:t>分册装订。</w:t>
            </w:r>
          </w:p>
          <w:p w14:paraId="30975842">
            <w:pPr>
              <w:pStyle w:val="18"/>
              <w:snapToGrid w:val="0"/>
              <w:spacing w:line="400" w:lineRule="exact"/>
              <w:ind w:right="42" w:rightChars="20"/>
              <w:rPr>
                <w:color w:val="auto"/>
                <w:highlight w:val="none"/>
                <w:lang w:val="en-US"/>
              </w:rPr>
            </w:pPr>
            <w:r>
              <w:rPr>
                <w:rFonts w:hint="eastAsia"/>
                <w:snapToGrid w:val="0"/>
                <w:color w:val="auto"/>
                <w:szCs w:val="21"/>
                <w:highlight w:val="none"/>
              </w:rPr>
              <w:t>装订要求：A4幅面，单面或</w:t>
            </w:r>
            <w:r>
              <w:rPr>
                <w:rFonts w:hint="eastAsia"/>
                <w:b/>
                <w:bCs/>
                <w:snapToGrid w:val="0"/>
                <w:color w:val="auto"/>
                <w:szCs w:val="21"/>
                <w:highlight w:val="none"/>
              </w:rPr>
              <w:t>双面</w:t>
            </w:r>
            <w:r>
              <w:rPr>
                <w:rFonts w:hint="eastAsia"/>
                <w:snapToGrid w:val="0"/>
                <w:color w:val="auto"/>
                <w:szCs w:val="21"/>
                <w:highlight w:val="none"/>
              </w:rPr>
              <w:t>打印，装订应牢固、不易拆散和换页。</w:t>
            </w:r>
          </w:p>
        </w:tc>
      </w:tr>
      <w:tr w14:paraId="5371A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561" w:type="dxa"/>
            <w:tcBorders>
              <w:top w:val="single" w:color="auto" w:sz="4" w:space="0"/>
              <w:left w:val="single" w:color="000000" w:sz="8" w:space="0"/>
              <w:bottom w:val="single" w:color="auto" w:sz="4" w:space="0"/>
              <w:right w:val="single" w:color="000000" w:sz="2" w:space="0"/>
            </w:tcBorders>
            <w:vAlign w:val="center"/>
          </w:tcPr>
          <w:p w14:paraId="7DDDECC0">
            <w:pPr>
              <w:snapToGrid w:val="0"/>
              <w:spacing w:line="360" w:lineRule="auto"/>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5</w:t>
            </w:r>
          </w:p>
        </w:tc>
        <w:tc>
          <w:tcPr>
            <w:tcW w:w="1593" w:type="dxa"/>
            <w:tcBorders>
              <w:top w:val="single" w:color="000000" w:sz="8" w:space="0"/>
              <w:left w:val="single" w:color="000000" w:sz="2" w:space="0"/>
              <w:bottom w:val="single" w:color="000000" w:sz="8" w:space="0"/>
              <w:right w:val="single" w:color="000000" w:sz="8" w:space="0"/>
            </w:tcBorders>
            <w:vAlign w:val="center"/>
          </w:tcPr>
          <w:p w14:paraId="10211155">
            <w:pPr>
              <w:autoSpaceDE w:val="0"/>
              <w:autoSpaceDN w:val="0"/>
              <w:adjustRightInd w:val="0"/>
              <w:snapToGrid w:val="0"/>
              <w:spacing w:line="400" w:lineRule="exact"/>
              <w:jc w:val="center"/>
              <w:rPr>
                <w:rFonts w:ascii="宋体" w:hAnsi="宋体" w:cs="宋体"/>
                <w:b/>
                <w:bCs/>
                <w:snapToGrid w:val="0"/>
                <w:color w:val="auto"/>
                <w:kern w:val="0"/>
                <w:szCs w:val="21"/>
                <w:highlight w:val="none"/>
              </w:rPr>
            </w:pPr>
            <w:r>
              <w:rPr>
                <w:rFonts w:hint="eastAsia" w:ascii="宋体" w:hAnsi="宋体" w:cs="宋体"/>
                <w:b/>
                <w:bCs/>
                <w:snapToGrid w:val="0"/>
                <w:color w:val="auto"/>
                <w:kern w:val="0"/>
                <w:szCs w:val="21"/>
                <w:highlight w:val="none"/>
              </w:rPr>
              <w:t>响应有效期</w:t>
            </w:r>
          </w:p>
        </w:tc>
        <w:tc>
          <w:tcPr>
            <w:tcW w:w="6413" w:type="dxa"/>
            <w:tcBorders>
              <w:top w:val="single" w:color="000000" w:sz="8" w:space="0"/>
              <w:left w:val="single" w:color="000000" w:sz="2" w:space="0"/>
              <w:bottom w:val="single" w:color="000000" w:sz="8" w:space="0"/>
              <w:right w:val="single" w:color="000000" w:sz="8" w:space="0"/>
            </w:tcBorders>
            <w:vAlign w:val="center"/>
          </w:tcPr>
          <w:p w14:paraId="743B42BC">
            <w:pPr>
              <w:pStyle w:val="18"/>
              <w:snapToGrid w:val="0"/>
              <w:spacing w:line="400" w:lineRule="exact"/>
              <w:ind w:right="42" w:rightChars="20"/>
              <w:rPr>
                <w:snapToGrid w:val="0"/>
                <w:color w:val="auto"/>
                <w:szCs w:val="21"/>
                <w:highlight w:val="none"/>
              </w:rPr>
            </w:pPr>
            <w:r>
              <w:rPr>
                <w:rFonts w:hint="eastAsia" w:cs="仿宋" w:asciiTheme="minorEastAsia" w:hAnsiTheme="minorEastAsia"/>
                <w:color w:val="auto"/>
                <w:sz w:val="24"/>
                <w:szCs w:val="20"/>
                <w:highlight w:val="none"/>
              </w:rPr>
              <w:t>响应有效期为从提交响应文件的截止之日起</w:t>
            </w:r>
            <w:r>
              <w:rPr>
                <w:rFonts w:hint="eastAsia" w:cs="仿宋" w:asciiTheme="minorEastAsia" w:hAnsiTheme="minorEastAsia"/>
                <w:color w:val="auto"/>
                <w:sz w:val="24"/>
                <w:szCs w:val="20"/>
                <w:highlight w:val="none"/>
                <w:u w:val="single"/>
              </w:rPr>
              <w:t>90</w:t>
            </w:r>
            <w:r>
              <w:rPr>
                <w:rFonts w:hint="eastAsia" w:cs="仿宋" w:asciiTheme="minorEastAsia" w:hAnsiTheme="minorEastAsia"/>
                <w:color w:val="auto"/>
                <w:sz w:val="24"/>
                <w:szCs w:val="20"/>
                <w:highlight w:val="none"/>
              </w:rPr>
              <w:t>天。▲</w:t>
            </w:r>
            <w:r>
              <w:rPr>
                <w:rFonts w:hint="eastAsia" w:cs="仿宋" w:asciiTheme="minorEastAsia" w:hAnsiTheme="minorEastAsia"/>
                <w:b/>
                <w:color w:val="auto"/>
                <w:sz w:val="24"/>
                <w:szCs w:val="20"/>
                <w:highlight w:val="none"/>
              </w:rPr>
              <w:t>供应商的响应文件中承</w:t>
            </w:r>
            <w:r>
              <w:rPr>
                <w:rFonts w:hint="eastAsia" w:cs="仿宋" w:asciiTheme="minorEastAsia" w:hAnsiTheme="minorEastAsia"/>
                <w:b/>
                <w:color w:val="auto"/>
                <w:sz w:val="24"/>
                <w:szCs w:val="21"/>
                <w:highlight w:val="none"/>
              </w:rPr>
              <w:t>诺的响应有效期少于询价采购文件中载明的响应有效期的，响应无效。</w:t>
            </w:r>
          </w:p>
        </w:tc>
      </w:tr>
    </w:tbl>
    <w:p w14:paraId="3327C960">
      <w:pPr>
        <w:spacing w:line="360" w:lineRule="auto"/>
        <w:jc w:val="center"/>
        <w:outlineLvl w:val="0"/>
        <w:rPr>
          <w:rFonts w:cs="仿宋" w:asciiTheme="minorEastAsia" w:hAnsiTheme="minorEastAsia"/>
          <w:b/>
          <w:color w:val="auto"/>
          <w:sz w:val="32"/>
          <w:szCs w:val="20"/>
          <w:highlight w:val="none"/>
        </w:rPr>
      </w:pPr>
    </w:p>
    <w:p w14:paraId="541C1D84">
      <w:pPr>
        <w:spacing w:line="360" w:lineRule="auto"/>
        <w:jc w:val="center"/>
        <w:outlineLvl w:val="0"/>
        <w:rPr>
          <w:rFonts w:cs="仿宋" w:asciiTheme="minorEastAsia" w:hAnsiTheme="minorEastAsia"/>
          <w:b/>
          <w:color w:val="auto"/>
          <w:sz w:val="32"/>
          <w:szCs w:val="20"/>
          <w:highlight w:val="none"/>
        </w:rPr>
      </w:pPr>
    </w:p>
    <w:p w14:paraId="3FC510C5">
      <w:pPr>
        <w:spacing w:line="360" w:lineRule="auto"/>
        <w:jc w:val="center"/>
        <w:outlineLvl w:val="0"/>
        <w:rPr>
          <w:rFonts w:cs="仿宋" w:asciiTheme="minorEastAsia" w:hAnsiTheme="minorEastAsia"/>
          <w:b/>
          <w:color w:val="auto"/>
          <w:sz w:val="32"/>
          <w:szCs w:val="20"/>
          <w:highlight w:val="none"/>
        </w:rPr>
      </w:pPr>
    </w:p>
    <w:p w14:paraId="15201778">
      <w:pPr>
        <w:pStyle w:val="6"/>
        <w:rPr>
          <w:rFonts w:cs="仿宋" w:asciiTheme="minorEastAsia" w:hAnsiTheme="minorEastAsia"/>
          <w:b/>
          <w:color w:val="auto"/>
          <w:sz w:val="32"/>
          <w:szCs w:val="20"/>
          <w:highlight w:val="none"/>
        </w:rPr>
      </w:pPr>
    </w:p>
    <w:p w14:paraId="2D486D8E">
      <w:pPr>
        <w:rPr>
          <w:rFonts w:cs="仿宋" w:asciiTheme="minorEastAsia" w:hAnsiTheme="minorEastAsia"/>
          <w:b/>
          <w:color w:val="auto"/>
          <w:sz w:val="32"/>
          <w:szCs w:val="20"/>
          <w:highlight w:val="none"/>
        </w:rPr>
      </w:pPr>
    </w:p>
    <w:p w14:paraId="1C383DCB">
      <w:pPr>
        <w:rPr>
          <w:rFonts w:cs="仿宋" w:asciiTheme="minorEastAsia" w:hAnsiTheme="minorEastAsia"/>
          <w:b/>
          <w:color w:val="auto"/>
          <w:sz w:val="32"/>
          <w:szCs w:val="20"/>
          <w:highlight w:val="none"/>
        </w:rPr>
      </w:pPr>
    </w:p>
    <w:p w14:paraId="694EAC3A">
      <w:pPr>
        <w:rPr>
          <w:rFonts w:cs="仿宋" w:asciiTheme="minorEastAsia" w:hAnsiTheme="minorEastAsia"/>
          <w:b/>
          <w:color w:val="auto"/>
          <w:sz w:val="32"/>
          <w:szCs w:val="20"/>
          <w:highlight w:val="none"/>
        </w:rPr>
      </w:pPr>
    </w:p>
    <w:p w14:paraId="39452736">
      <w:pPr>
        <w:rPr>
          <w:rFonts w:cs="仿宋" w:asciiTheme="minorEastAsia" w:hAnsiTheme="minorEastAsia"/>
          <w:b/>
          <w:color w:val="auto"/>
          <w:sz w:val="32"/>
          <w:szCs w:val="20"/>
          <w:highlight w:val="none"/>
        </w:rPr>
      </w:pPr>
    </w:p>
    <w:p w14:paraId="3CA1A7E2">
      <w:pPr>
        <w:rPr>
          <w:color w:val="auto"/>
          <w:highlight w:val="none"/>
        </w:rPr>
      </w:pPr>
    </w:p>
    <w:p w14:paraId="175CC3E4">
      <w:pPr>
        <w:spacing w:line="360" w:lineRule="auto"/>
        <w:jc w:val="center"/>
        <w:outlineLvl w:val="0"/>
        <w:rPr>
          <w:rFonts w:cs="仿宋" w:asciiTheme="minorEastAsia" w:hAnsiTheme="minorEastAsia"/>
          <w:b/>
          <w:color w:val="auto"/>
          <w:sz w:val="32"/>
          <w:szCs w:val="20"/>
          <w:highlight w:val="none"/>
        </w:rPr>
      </w:pPr>
      <w:r>
        <w:rPr>
          <w:rFonts w:hint="eastAsia" w:cs="仿宋" w:asciiTheme="minorEastAsia" w:hAnsiTheme="minorEastAsia"/>
          <w:b/>
          <w:color w:val="auto"/>
          <w:sz w:val="32"/>
          <w:szCs w:val="20"/>
          <w:highlight w:val="none"/>
        </w:rPr>
        <w:t>一、总则</w:t>
      </w:r>
    </w:p>
    <w:p w14:paraId="0732DBE4">
      <w:pPr>
        <w:snapToGrid w:val="0"/>
        <w:spacing w:line="360" w:lineRule="auto"/>
        <w:ind w:firstLine="361" w:firstLineChars="150"/>
        <w:jc w:val="left"/>
        <w:outlineLvl w:val="1"/>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 适用范围</w:t>
      </w:r>
    </w:p>
    <w:p w14:paraId="3154867A">
      <w:pPr>
        <w:snapToGrid w:val="0"/>
        <w:spacing w:line="360" w:lineRule="auto"/>
        <w:ind w:firstLine="480" w:firstLineChars="20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本询价采购文件适用于该项目的邀请、响应、响应文件开启、资格审查及信用信息查询、询价、确定成交供应商、合同、验收等行为（法律法规另有规定的，从其规定）。</w:t>
      </w:r>
    </w:p>
    <w:p w14:paraId="31EDAE62">
      <w:pPr>
        <w:spacing w:line="360" w:lineRule="auto"/>
        <w:outlineLvl w:val="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 xml:space="preserve">   2.定义</w:t>
      </w:r>
    </w:p>
    <w:p w14:paraId="1A9D4745">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 “采购人”系指采购公告中载明的本项目的采购人。</w:t>
      </w:r>
    </w:p>
    <w:p w14:paraId="3A4DFFB3">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 “供应商”系指是指响应询价邀请、参加响应竞争的法人、其他组织</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lang w:val="en-US" w:eastAsia="zh-CN"/>
        </w:rPr>
        <w:t>成交单位</w:t>
      </w:r>
      <w:r>
        <w:rPr>
          <w:rFonts w:hint="eastAsia" w:cs="仿宋" w:asciiTheme="minorEastAsia" w:hAnsiTheme="minorEastAsia"/>
          <w:color w:val="auto"/>
          <w:sz w:val="24"/>
          <w:highlight w:val="none"/>
        </w:rPr>
        <w:t>。</w:t>
      </w:r>
    </w:p>
    <w:p w14:paraId="272FC2A1">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3</w:t>
      </w:r>
      <w:r>
        <w:rPr>
          <w:rFonts w:hint="eastAsia" w:cs="仿宋" w:asciiTheme="minorEastAsia" w:hAnsiTheme="minorEastAsia"/>
          <w:color w:val="auto"/>
          <w:sz w:val="24"/>
          <w:highlight w:val="none"/>
        </w:rPr>
        <w:t>“负责人”系指法人企业的法定负责人，或其他组织为法律、行政法规规定代表单位行使职权的主要负责人。</w:t>
      </w:r>
    </w:p>
    <w:p w14:paraId="4C03365A">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 xml:space="preserve"> “▲” 系指实质性要求条款，</w:t>
      </w:r>
      <w:r>
        <w:rPr>
          <w:rFonts w:hint="eastAsia" w:ascii="宋体" w:hAnsi="宋体" w:cs="宋体"/>
          <w:color w:val="auto"/>
          <w:sz w:val="24"/>
          <w:highlight w:val="none"/>
        </w:rPr>
        <w:t>“</w:t>
      </w:r>
      <w:sdt>
        <w:sdtPr>
          <w:rPr>
            <w:rFonts w:hint="eastAsia" w:ascii="宋体" w:hAnsi="宋体" w:cs="宋体"/>
            <w:color w:val="auto"/>
            <w:kern w:val="0"/>
            <w:sz w:val="24"/>
            <w:highlight w:val="none"/>
          </w:rPr>
          <w:id w:val="512970236"/>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w:t>
      </w:r>
      <w:r>
        <w:rPr>
          <w:rFonts w:hint="eastAsia" w:cs="仿宋" w:asciiTheme="minorEastAsia" w:hAnsiTheme="minorEastAsia"/>
          <w:color w:val="auto"/>
          <w:sz w:val="24"/>
          <w:highlight w:val="none"/>
        </w:rPr>
        <w:t>系指适用本项目的要求，“</w:t>
      </w:r>
      <w:sdt>
        <w:sdtPr>
          <w:rPr>
            <w:rFonts w:hint="eastAsia" w:cs="Arial" w:asciiTheme="minorEastAsia" w:hAnsiTheme="minorEastAsia"/>
            <w:color w:val="auto"/>
            <w:kern w:val="0"/>
            <w:sz w:val="24"/>
            <w:highlight w:val="none"/>
          </w:rPr>
          <w:id w:val="404888855"/>
        </w:sdtPr>
        <w:sdtEndPr>
          <w:rPr>
            <w:rFonts w:hint="eastAsia" w:cs="仿宋" w:asciiTheme="minorEastAsia" w:hAnsiTheme="minorEastAsia"/>
            <w:color w:val="auto"/>
            <w:kern w:val="0"/>
            <w:sz w:val="24"/>
            <w:highlight w:val="none"/>
          </w:rPr>
        </w:sdtEndPr>
        <w:sdtContent>
          <w:r>
            <w:rPr>
              <w:rFonts w:ascii="Segoe UI Symbol" w:hAnsi="Segoe UI Symbol" w:cs="Segoe UI Symbol"/>
              <w:color w:val="auto"/>
              <w:kern w:val="0"/>
              <w:sz w:val="24"/>
              <w:highlight w:val="none"/>
            </w:rPr>
            <w:t>☐</w:t>
          </w:r>
        </w:sdtContent>
      </w:sdt>
      <w:r>
        <w:rPr>
          <w:rFonts w:hint="eastAsia" w:cs="仿宋" w:asciiTheme="minorEastAsia" w:hAnsiTheme="minorEastAsia"/>
          <w:color w:val="auto"/>
          <w:sz w:val="24"/>
          <w:highlight w:val="none"/>
        </w:rPr>
        <w:t>” 系指不适用本项目的要求。</w:t>
      </w:r>
    </w:p>
    <w:p w14:paraId="30F53F70">
      <w:pPr>
        <w:spacing w:line="360" w:lineRule="auto"/>
        <w:jc w:val="center"/>
        <w:outlineLvl w:val="0"/>
        <w:rPr>
          <w:rFonts w:cs="仿宋" w:asciiTheme="minorEastAsia" w:hAnsiTheme="minorEastAsia"/>
          <w:b/>
          <w:color w:val="auto"/>
          <w:sz w:val="32"/>
          <w:szCs w:val="20"/>
          <w:highlight w:val="none"/>
        </w:rPr>
      </w:pPr>
      <w:r>
        <w:rPr>
          <w:rFonts w:hint="eastAsia" w:cs="仿宋" w:asciiTheme="minorEastAsia" w:hAnsiTheme="minorEastAsia"/>
          <w:b/>
          <w:color w:val="auto"/>
          <w:sz w:val="32"/>
          <w:szCs w:val="20"/>
          <w:highlight w:val="none"/>
        </w:rPr>
        <w:t>二、询价采购文件的构成、澄清、修改</w:t>
      </w:r>
    </w:p>
    <w:p w14:paraId="02AFF79F">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3．询价采购文件的构成</w:t>
      </w:r>
    </w:p>
    <w:p w14:paraId="5312F75E">
      <w:pPr>
        <w:pStyle w:val="10"/>
        <w:spacing w:line="360" w:lineRule="auto"/>
        <w:ind w:firstLine="480" w:firstLineChars="2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 询价采购文件包括下列文件及附件：</w:t>
      </w:r>
    </w:p>
    <w:p w14:paraId="128E727A">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3.1.1采购公告；</w:t>
      </w:r>
    </w:p>
    <w:p w14:paraId="45513A29">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3.1.2供应商须知；</w:t>
      </w:r>
    </w:p>
    <w:p w14:paraId="0641766D">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3.1.3采购需求；</w:t>
      </w:r>
    </w:p>
    <w:p w14:paraId="270340C0">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3.1.4评审办法；</w:t>
      </w:r>
    </w:p>
    <w:p w14:paraId="724D2CAA">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3.1.5拟签订的合同文本；</w:t>
      </w:r>
    </w:p>
    <w:p w14:paraId="6AC3204E">
      <w:pPr>
        <w:pStyle w:val="10"/>
        <w:tabs>
          <w:tab w:val="left" w:pos="840"/>
        </w:tabs>
        <w:spacing w:line="360" w:lineRule="auto"/>
        <w:ind w:firstLine="960" w:firstLineChars="400"/>
        <w:rPr>
          <w:rFonts w:cs="仿宋" w:asciiTheme="minorEastAsia" w:hAnsiTheme="minorEastAsia"/>
          <w:color w:val="auto"/>
          <w:sz w:val="24"/>
          <w:szCs w:val="24"/>
          <w:highlight w:val="none"/>
        </w:rPr>
      </w:pPr>
      <w:r>
        <w:rPr>
          <w:rFonts w:hint="eastAsia" w:cs="仿宋" w:asciiTheme="minorEastAsia" w:hAnsiTheme="minorEastAsia"/>
          <w:color w:val="auto"/>
          <w:sz w:val="24"/>
          <w:highlight w:val="none"/>
        </w:rPr>
        <w:t>3.1.6</w:t>
      </w:r>
      <w:r>
        <w:rPr>
          <w:rFonts w:hint="eastAsia" w:cs="仿宋" w:asciiTheme="minorEastAsia" w:hAnsiTheme="minorEastAsia"/>
          <w:color w:val="auto"/>
          <w:sz w:val="24"/>
          <w:szCs w:val="24"/>
          <w:highlight w:val="none"/>
        </w:rPr>
        <w:t>应提交的有关格式范例。</w:t>
      </w:r>
    </w:p>
    <w:p w14:paraId="3887660B">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3.2与本项目有关的</w:t>
      </w:r>
      <w:r>
        <w:rPr>
          <w:rFonts w:hint="eastAsia" w:cs="仿宋" w:asciiTheme="minorEastAsia" w:hAnsiTheme="minorEastAsia"/>
          <w:bCs/>
          <w:color w:val="auto"/>
          <w:sz w:val="24"/>
          <w:highlight w:val="none"/>
        </w:rPr>
        <w:t>澄清或者修改的内容为询价采购文件的组成部分</w:t>
      </w:r>
      <w:r>
        <w:rPr>
          <w:rFonts w:hint="eastAsia" w:cs="仿宋" w:asciiTheme="minorEastAsia" w:hAnsiTheme="minorEastAsia"/>
          <w:color w:val="auto"/>
          <w:sz w:val="24"/>
          <w:highlight w:val="none"/>
        </w:rPr>
        <w:t>。</w:t>
      </w:r>
    </w:p>
    <w:p w14:paraId="2E37520A">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4. 询价采购文件的澄清、修改</w:t>
      </w:r>
    </w:p>
    <w:p w14:paraId="56492863">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4.1已获取询价采购文件的潜在供应商，若有问题需要澄清，应于响应截止时间前，以书面形式向采购人提出。</w:t>
      </w:r>
    </w:p>
    <w:p w14:paraId="3DBED3CA">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4.2 采购人对询价采购文件进行澄清或修改的，将按规定公告，同时视情况延长响应截止时间和响应文件开启时间。该澄清或者修改的内容为询价采购文件的组成部分。</w:t>
      </w:r>
    </w:p>
    <w:p w14:paraId="7F61673A">
      <w:pPr>
        <w:pStyle w:val="6"/>
        <w:rPr>
          <w:rFonts w:cs="仿宋" w:asciiTheme="minorEastAsia" w:hAnsiTheme="minorEastAsia"/>
          <w:color w:val="auto"/>
          <w:sz w:val="18"/>
          <w:szCs w:val="18"/>
          <w:highlight w:val="none"/>
          <w:lang w:val="en-US"/>
        </w:rPr>
      </w:pPr>
    </w:p>
    <w:p w14:paraId="30695C6F">
      <w:pPr>
        <w:spacing w:line="360" w:lineRule="auto"/>
        <w:jc w:val="center"/>
        <w:outlineLvl w:val="0"/>
        <w:rPr>
          <w:rFonts w:cs="仿宋" w:asciiTheme="minorEastAsia" w:hAnsiTheme="minorEastAsia"/>
          <w:b/>
          <w:color w:val="auto"/>
          <w:sz w:val="30"/>
          <w:szCs w:val="20"/>
          <w:highlight w:val="none"/>
        </w:rPr>
      </w:pPr>
      <w:r>
        <w:rPr>
          <w:rFonts w:hint="eastAsia" w:cs="仿宋" w:asciiTheme="minorEastAsia" w:hAnsiTheme="minorEastAsia"/>
          <w:b/>
          <w:color w:val="auto"/>
          <w:sz w:val="30"/>
          <w:szCs w:val="20"/>
          <w:highlight w:val="none"/>
        </w:rPr>
        <w:t>三、响应</w:t>
      </w:r>
    </w:p>
    <w:p w14:paraId="6E1AEBA1">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5. 询价采购文件的获取</w:t>
      </w:r>
    </w:p>
    <w:p w14:paraId="3DB5059A">
      <w:pPr>
        <w:spacing w:line="360" w:lineRule="auto"/>
        <w:ind w:firstLine="480" w:firstLineChars="200"/>
        <w:rPr>
          <w:rFonts w:hint="default" w:cs="仿宋" w:asciiTheme="minorEastAsia" w:hAnsiTheme="minorEastAsia" w:eastAsiaTheme="minorEastAsia"/>
          <w:snapToGrid w:val="0"/>
          <w:color w:val="auto"/>
          <w:kern w:val="28"/>
          <w:sz w:val="24"/>
          <w:highlight w:val="none"/>
          <w:lang w:val="en-US" w:eastAsia="zh-CN"/>
        </w:rPr>
      </w:pPr>
      <w:r>
        <w:rPr>
          <w:rFonts w:hint="eastAsia" w:cs="仿宋" w:asciiTheme="minorEastAsia" w:hAnsiTheme="minorEastAsia"/>
          <w:snapToGrid w:val="0"/>
          <w:color w:val="auto"/>
          <w:kern w:val="28"/>
          <w:sz w:val="24"/>
          <w:highlight w:val="none"/>
        </w:rPr>
        <w:t>详见采购公告中获取询价采购文件的时间期限、</w:t>
      </w:r>
      <w:r>
        <w:rPr>
          <w:rFonts w:hint="eastAsia" w:cs="仿宋" w:asciiTheme="minorEastAsia" w:hAnsiTheme="minorEastAsia"/>
          <w:snapToGrid w:val="0"/>
          <w:color w:val="auto"/>
          <w:kern w:val="28"/>
          <w:sz w:val="24"/>
          <w:highlight w:val="none"/>
          <w:lang w:val="en-US" w:eastAsia="zh-CN"/>
        </w:rPr>
        <w:t>地点等</w:t>
      </w:r>
    </w:p>
    <w:p w14:paraId="1A0BF6B9">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6.响应</w:t>
      </w:r>
      <w:r>
        <w:rPr>
          <w:rFonts w:hint="eastAsia" w:cs="仿宋" w:asciiTheme="minorEastAsia" w:hAnsiTheme="minorEastAsia"/>
          <w:b/>
          <w:color w:val="auto"/>
          <w:sz w:val="24"/>
          <w:szCs w:val="24"/>
          <w:highlight w:val="none"/>
          <w:lang w:val="en-US" w:eastAsia="zh-CN"/>
        </w:rPr>
        <w:t>截止</w:t>
      </w:r>
      <w:r>
        <w:rPr>
          <w:rFonts w:hint="eastAsia" w:cs="仿宋" w:asciiTheme="minorEastAsia" w:hAnsiTheme="minorEastAsia"/>
          <w:b/>
          <w:color w:val="auto"/>
          <w:sz w:val="24"/>
          <w:szCs w:val="24"/>
          <w:highlight w:val="none"/>
        </w:rPr>
        <w:t>前答疑会或现场考察</w:t>
      </w:r>
    </w:p>
    <w:p w14:paraId="4A83A369">
      <w:pPr>
        <w:pStyle w:val="10"/>
        <w:spacing w:line="360" w:lineRule="auto"/>
        <w:ind w:firstLine="480" w:firstLineChars="200"/>
        <w:rPr>
          <w:rFonts w:cs="仿宋" w:asciiTheme="minorEastAsia" w:hAnsiTheme="minorEastAsia"/>
          <w:color w:val="auto"/>
          <w:sz w:val="24"/>
          <w:szCs w:val="24"/>
          <w:highlight w:val="none"/>
        </w:rPr>
      </w:pPr>
      <w:r>
        <w:rPr>
          <w:rFonts w:hint="eastAsia" w:cs="仿宋" w:asciiTheme="minorEastAsia" w:hAnsiTheme="minorEastAsia"/>
          <w:color w:val="auto"/>
          <w:sz w:val="24"/>
          <w:szCs w:val="24"/>
          <w:highlight w:val="none"/>
        </w:rPr>
        <w:t>采购人组织潜在供应商现场考察或者召开响应文件开启前答疑会的，潜在供应商按第二部分供应商须知前附表的规定参加现场考察或者响应文件开启前答疑会。</w:t>
      </w:r>
    </w:p>
    <w:p w14:paraId="1A6EF7E4">
      <w:pPr>
        <w:pStyle w:val="10"/>
        <w:spacing w:line="360" w:lineRule="auto"/>
        <w:ind w:firstLine="482" w:firstLineChars="200"/>
        <w:rPr>
          <w:rFonts w:cs="仿宋" w:asciiTheme="minorEastAsia" w:hAnsiTheme="minorEastAsia"/>
          <w:b/>
          <w:color w:val="auto"/>
          <w:szCs w:val="24"/>
          <w:highlight w:val="none"/>
        </w:rPr>
      </w:pPr>
      <w:r>
        <w:rPr>
          <w:rFonts w:hint="eastAsia" w:cs="仿宋" w:asciiTheme="minorEastAsia" w:hAnsiTheme="minorEastAsia"/>
          <w:b/>
          <w:color w:val="auto"/>
          <w:kern w:val="28"/>
          <w:sz w:val="24"/>
          <w:szCs w:val="24"/>
          <w:highlight w:val="none"/>
        </w:rPr>
        <w:t>7.询价保证金</w:t>
      </w:r>
    </w:p>
    <w:p w14:paraId="43794ADE">
      <w:pPr>
        <w:pStyle w:val="1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按第二部分供应商须知前附表中要求执行。</w:t>
      </w:r>
    </w:p>
    <w:p w14:paraId="50C928F8">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8. 询价采购文件的语言</w:t>
      </w:r>
    </w:p>
    <w:p w14:paraId="135AB280">
      <w:pPr>
        <w:autoSpaceDE w:val="0"/>
        <w:autoSpaceDN w:val="0"/>
        <w:spacing w:line="360" w:lineRule="auto"/>
        <w:ind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询价采购文件及供应商与采购有关的来往通知、函件和文件均应使用中文。</w:t>
      </w:r>
    </w:p>
    <w:p w14:paraId="5249AD94">
      <w:pPr>
        <w:pStyle w:val="10"/>
        <w:spacing w:line="360" w:lineRule="auto"/>
        <w:ind w:firstLine="482" w:firstLineChars="200"/>
        <w:rPr>
          <w:rFonts w:cs="仿宋" w:asciiTheme="minorEastAsia" w:hAnsiTheme="minorEastAsia"/>
          <w:b/>
          <w:color w:val="auto"/>
          <w:sz w:val="24"/>
          <w:szCs w:val="24"/>
          <w:highlight w:val="none"/>
        </w:rPr>
      </w:pPr>
      <w:r>
        <w:rPr>
          <w:rFonts w:hint="eastAsia" w:cs="仿宋" w:asciiTheme="minorEastAsia" w:hAnsiTheme="minorEastAsia"/>
          <w:b/>
          <w:color w:val="auto"/>
          <w:sz w:val="24"/>
          <w:szCs w:val="24"/>
          <w:highlight w:val="none"/>
        </w:rPr>
        <w:t>9. 响应文件的组成</w:t>
      </w:r>
    </w:p>
    <w:p w14:paraId="788D4688">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9.1</w:t>
      </w:r>
      <w:r>
        <w:rPr>
          <w:rFonts w:hint="eastAsia" w:cs="仿宋" w:asciiTheme="minorEastAsia" w:hAnsiTheme="minorEastAsia"/>
          <w:b/>
          <w:color w:val="auto"/>
          <w:sz w:val="24"/>
          <w:highlight w:val="none"/>
        </w:rPr>
        <w:t>资格文件</w:t>
      </w:r>
      <w:r>
        <w:rPr>
          <w:rFonts w:hint="eastAsia" w:cs="仿宋" w:asciiTheme="minorEastAsia" w:hAnsiTheme="minorEastAsia"/>
          <w:color w:val="auto"/>
          <w:sz w:val="24"/>
          <w:highlight w:val="none"/>
        </w:rPr>
        <w:t>：</w:t>
      </w:r>
    </w:p>
    <w:p w14:paraId="1EC49BB4">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9.1.1符合参加采购活动应当具备的一般条件的承诺函；</w:t>
      </w:r>
    </w:p>
    <w:p w14:paraId="2BB64F3B">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9.1.2年审有效期内的营业执照</w:t>
      </w:r>
    </w:p>
    <w:p w14:paraId="40A8DEB0">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9.1.3本项目的特定资格要求</w:t>
      </w:r>
      <w:r>
        <w:rPr>
          <w:rFonts w:hint="eastAsia" w:cs="仿宋" w:asciiTheme="minorEastAsia" w:hAnsiTheme="minorEastAsia"/>
          <w:bCs/>
          <w:color w:val="auto"/>
          <w:sz w:val="24"/>
          <w:highlight w:val="none"/>
        </w:rPr>
        <w:t>（未要求的，无需提供）</w:t>
      </w:r>
      <w:r>
        <w:rPr>
          <w:rFonts w:hint="eastAsia" w:cs="仿宋" w:asciiTheme="minorEastAsia" w:hAnsiTheme="minorEastAsia"/>
          <w:color w:val="auto"/>
          <w:sz w:val="24"/>
          <w:highlight w:val="none"/>
        </w:rPr>
        <w:t>。</w:t>
      </w:r>
    </w:p>
    <w:p w14:paraId="20BD85AD">
      <w:pPr>
        <w:snapToGrid w:val="0"/>
        <w:spacing w:line="360" w:lineRule="auto"/>
        <w:ind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9</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b/>
          <w:bCs/>
          <w:color w:val="auto"/>
          <w:sz w:val="24"/>
          <w:highlight w:val="none"/>
        </w:rPr>
        <w:t>商务技术</w:t>
      </w:r>
      <w:r>
        <w:rPr>
          <w:rFonts w:hint="eastAsia" w:cs="仿宋" w:asciiTheme="minorEastAsia" w:hAnsiTheme="minorEastAsia"/>
          <w:b/>
          <w:bCs/>
          <w:color w:val="auto"/>
          <w:sz w:val="24"/>
          <w:highlight w:val="none"/>
          <w:lang w:val="zh-CN"/>
        </w:rPr>
        <w:t>文件：</w:t>
      </w:r>
    </w:p>
    <w:p w14:paraId="7D1545BF">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9.2.1响应函；</w:t>
      </w:r>
    </w:p>
    <w:p w14:paraId="4092E0B0">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9.2.2授权委托书或法定代表人（单位负责人）身份证明；</w:t>
      </w:r>
    </w:p>
    <w:p w14:paraId="37525B22">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9.2.3分包意向协议</w:t>
      </w:r>
      <w:r>
        <w:rPr>
          <w:rFonts w:hint="eastAsia" w:cs="仿宋" w:asciiTheme="minorEastAsia" w:hAnsiTheme="minorEastAsia"/>
          <w:bCs/>
          <w:color w:val="auto"/>
          <w:sz w:val="24"/>
          <w:highlight w:val="none"/>
        </w:rPr>
        <w:t>（成交后以分包方式履行合同的，提供分包意向协议；采购人不同意分包或者供应商成交后不以分包方式履行合同的，则不需要提供）</w:t>
      </w:r>
      <w:r>
        <w:rPr>
          <w:rFonts w:hint="eastAsia" w:cs="仿宋" w:asciiTheme="minorEastAsia" w:hAnsiTheme="minorEastAsia"/>
          <w:color w:val="auto"/>
          <w:sz w:val="24"/>
          <w:highlight w:val="none"/>
        </w:rPr>
        <w:t>；</w:t>
      </w:r>
    </w:p>
    <w:p w14:paraId="34600ACF">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9.2.4符合性审查资料；</w:t>
      </w:r>
    </w:p>
    <w:p w14:paraId="6381E87C">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9.2.5响应产品规格配置清单（若有）；</w:t>
      </w:r>
    </w:p>
    <w:p w14:paraId="5209FED7">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9.2.6商务技术偏离表；</w:t>
      </w:r>
    </w:p>
    <w:p w14:paraId="51F828FD">
      <w:pPr>
        <w:snapToGrid w:val="0"/>
        <w:spacing w:line="360" w:lineRule="auto"/>
        <w:ind w:firstLine="960" w:firstLineChars="4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9</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7</w:t>
      </w:r>
      <w:r>
        <w:rPr>
          <w:rFonts w:hint="eastAsia" w:cs="仿宋" w:asciiTheme="minorEastAsia" w:hAnsiTheme="minorEastAsia"/>
          <w:color w:val="auto"/>
          <w:sz w:val="24"/>
          <w:highlight w:val="none"/>
          <w:lang w:val="zh-CN"/>
        </w:rPr>
        <w:t>采购供应商廉洁自律承诺书；</w:t>
      </w:r>
    </w:p>
    <w:p w14:paraId="2123758B">
      <w:pPr>
        <w:snapToGrid w:val="0"/>
        <w:spacing w:line="360" w:lineRule="auto"/>
        <w:ind w:firstLine="480" w:firstLineChars="200"/>
        <w:rPr>
          <w:rFonts w:cs="仿宋" w:asciiTheme="minorEastAsia" w:hAnsiTheme="minorEastAsia"/>
          <w:color w:val="auto"/>
          <w:sz w:val="24"/>
          <w:highlight w:val="none"/>
          <w:u w:val="single"/>
          <w:lang w:val="zh-CN"/>
        </w:rPr>
      </w:pPr>
      <w:r>
        <w:rPr>
          <w:rFonts w:hint="eastAsia" w:cs="仿宋" w:asciiTheme="minorEastAsia" w:hAnsiTheme="minorEastAsia"/>
          <w:color w:val="auto"/>
          <w:kern w:val="0"/>
          <w:sz w:val="24"/>
          <w:highlight w:val="none"/>
        </w:rPr>
        <w:t>9</w:t>
      </w:r>
      <w:r>
        <w:rPr>
          <w:rFonts w:hint="eastAsia" w:cs="仿宋" w:asciiTheme="minorEastAsia" w:hAnsiTheme="minorEastAsia"/>
          <w:color w:val="auto"/>
          <w:kern w:val="0"/>
          <w:sz w:val="24"/>
          <w:highlight w:val="none"/>
          <w:lang w:val="zh-CN"/>
        </w:rPr>
        <w:t>.</w:t>
      </w:r>
      <w:r>
        <w:rPr>
          <w:rFonts w:hint="eastAsia" w:cs="仿宋" w:asciiTheme="minorEastAsia" w:hAnsiTheme="minorEastAsia"/>
          <w:color w:val="auto"/>
          <w:kern w:val="0"/>
          <w:sz w:val="24"/>
          <w:highlight w:val="none"/>
        </w:rPr>
        <w:t>3</w:t>
      </w:r>
      <w:r>
        <w:rPr>
          <w:rFonts w:hint="eastAsia" w:cs="仿宋" w:asciiTheme="minorEastAsia" w:hAnsiTheme="minorEastAsia"/>
          <w:b/>
          <w:color w:val="auto"/>
          <w:sz w:val="24"/>
          <w:highlight w:val="none"/>
        </w:rPr>
        <w:t>报价文件：</w:t>
      </w:r>
    </w:p>
    <w:p w14:paraId="1EC4F3C1">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9.3.1响应报价明细表；</w:t>
      </w:r>
    </w:p>
    <w:p w14:paraId="7EA91A66">
      <w:pPr>
        <w:snapToGrid w:val="0"/>
        <w:spacing w:line="360" w:lineRule="auto"/>
        <w:ind w:firstLine="960" w:firstLineChars="400"/>
        <w:rPr>
          <w:rFonts w:cs="仿宋" w:asciiTheme="minorEastAsia" w:hAnsiTheme="minorEastAsia"/>
          <w:b/>
          <w:color w:val="auto"/>
          <w:sz w:val="24"/>
          <w:highlight w:val="none"/>
        </w:rPr>
      </w:pPr>
      <w:r>
        <w:rPr>
          <w:rFonts w:hint="eastAsia" w:cs="仿宋" w:asciiTheme="minorEastAsia" w:hAnsiTheme="minorEastAsia"/>
          <w:color w:val="auto"/>
          <w:sz w:val="24"/>
          <w:highlight w:val="none"/>
        </w:rPr>
        <w:t>9.3.2</w:t>
      </w:r>
      <w:r>
        <w:rPr>
          <w:rFonts w:hint="eastAsia" w:cs="仿宋" w:asciiTheme="minorEastAsia" w:hAnsiTheme="minorEastAsia"/>
          <w:b/>
          <w:bCs/>
          <w:color w:val="auto"/>
          <w:sz w:val="24"/>
          <w:highlight w:val="none"/>
        </w:rPr>
        <w:t>报价</w:t>
      </w:r>
      <w:r>
        <w:rPr>
          <w:rFonts w:hint="eastAsia" w:cs="仿宋" w:asciiTheme="minorEastAsia" w:hAnsiTheme="minorEastAsia"/>
          <w:b/>
          <w:color w:val="auto"/>
          <w:sz w:val="24"/>
          <w:highlight w:val="none"/>
        </w:rPr>
        <w:t>文件含有采购人不能接受的附加条件的，响应无效；</w:t>
      </w:r>
    </w:p>
    <w:p w14:paraId="0A8A977C">
      <w:pPr>
        <w:spacing w:line="360" w:lineRule="auto"/>
        <w:ind w:firstLine="723" w:firstLineChars="300"/>
        <w:rPr>
          <w:rFonts w:cs="仿宋" w:asciiTheme="minorEastAsia" w:hAnsiTheme="minorEastAsia"/>
          <w:b/>
          <w:color w:val="auto"/>
          <w:sz w:val="24"/>
          <w:szCs w:val="21"/>
          <w:highlight w:val="none"/>
        </w:rPr>
      </w:pPr>
      <w:r>
        <w:rPr>
          <w:rFonts w:hint="eastAsia" w:cs="仿宋" w:asciiTheme="minorEastAsia" w:hAnsiTheme="minorEastAsia"/>
          <w:b/>
          <w:color w:val="auto"/>
          <w:sz w:val="24"/>
          <w:highlight w:val="none"/>
        </w:rPr>
        <w:t>供应商提供虚假材料响应的，响应无效。</w:t>
      </w:r>
    </w:p>
    <w:p w14:paraId="00AFBBDF">
      <w:pPr>
        <w:pStyle w:val="21"/>
        <w:snapToGrid w:val="0"/>
        <w:spacing w:before="0"/>
        <w:ind w:firstLine="489"/>
        <w:outlineLvl w:val="0"/>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10</w:t>
      </w:r>
      <w:r>
        <w:rPr>
          <w:rFonts w:hint="eastAsia" w:cs="仿宋" w:asciiTheme="minorEastAsia" w:hAnsiTheme="minorEastAsia"/>
          <w:b/>
          <w:color w:val="auto"/>
          <w:kern w:val="0"/>
          <w:szCs w:val="24"/>
          <w:highlight w:val="none"/>
          <w:lang w:val="zh-CN"/>
        </w:rPr>
        <w:t>. 响应</w:t>
      </w:r>
      <w:r>
        <w:rPr>
          <w:rFonts w:hint="eastAsia" w:cs="仿宋" w:asciiTheme="minorEastAsia" w:hAnsiTheme="minorEastAsia"/>
          <w:b/>
          <w:color w:val="auto"/>
          <w:szCs w:val="24"/>
          <w:highlight w:val="none"/>
        </w:rPr>
        <w:t>文件的编制</w:t>
      </w:r>
    </w:p>
    <w:p w14:paraId="783F7DB0">
      <w:pPr>
        <w:spacing w:line="360" w:lineRule="auto"/>
        <w:ind w:firstLine="480" w:firstLineChars="200"/>
        <w:rPr>
          <w:rFonts w:cs="仿宋" w:asciiTheme="minorEastAsia" w:hAnsiTheme="minorEastAsia"/>
          <w:b/>
          <w:color w:val="auto"/>
          <w:sz w:val="24"/>
          <w:highlight w:val="none"/>
        </w:rPr>
      </w:pPr>
      <w:r>
        <w:rPr>
          <w:rFonts w:hint="eastAsia" w:cs="仿宋" w:asciiTheme="minorEastAsia" w:hAnsiTheme="minorEastAsia"/>
          <w:color w:val="auto"/>
          <w:kern w:val="0"/>
          <w:sz w:val="24"/>
          <w:highlight w:val="none"/>
          <w:lang w:val="zh-CN"/>
        </w:rPr>
        <w:t>响应文件分为资格文件、商务技术文件、报价文件三部分。各供应商在编制响应文件时请按照询价采购文件第六部分规定的格式进行，混乱的编排导致响应文件被误读或询价评审小组查找不到有效文件是供应商的风险。</w:t>
      </w:r>
    </w:p>
    <w:p w14:paraId="2A69E473">
      <w:pPr>
        <w:snapToGrid w:val="0"/>
        <w:spacing w:line="360" w:lineRule="auto"/>
        <w:ind w:firstLine="482" w:firstLineChars="200"/>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11.响应文件的签署、盖章</w:t>
      </w:r>
    </w:p>
    <w:p w14:paraId="4EF9ED78">
      <w:pPr>
        <w:pStyle w:val="21"/>
        <w:snapToGrid w:val="0"/>
        <w:spacing w:before="0"/>
        <w:ind w:firstLine="480"/>
        <w:rPr>
          <w:rFonts w:cs="仿宋" w:asciiTheme="minorEastAsia" w:hAnsiTheme="minorEastAsia"/>
          <w:b/>
          <w:color w:val="auto"/>
          <w:highlight w:val="none"/>
        </w:rPr>
      </w:pPr>
      <w:r>
        <w:rPr>
          <w:rFonts w:hint="eastAsia" w:cs="仿宋" w:asciiTheme="minorEastAsia" w:hAnsiTheme="minorEastAsia"/>
          <w:color w:val="auto"/>
          <w:szCs w:val="24"/>
          <w:highlight w:val="none"/>
        </w:rPr>
        <w:t>响应文件按照询价采购文件第六部分格式要</w:t>
      </w:r>
      <w:r>
        <w:rPr>
          <w:rFonts w:hint="eastAsia" w:cs="仿宋" w:asciiTheme="minorEastAsia" w:hAnsiTheme="minorEastAsia"/>
          <w:color w:val="auto"/>
          <w:highlight w:val="none"/>
        </w:rPr>
        <w:t>求进行签署、盖章。</w:t>
      </w:r>
      <w:r>
        <w:rPr>
          <w:rFonts w:hint="eastAsia" w:cs="仿宋" w:asciiTheme="minorEastAsia" w:hAnsiTheme="minorEastAsia"/>
          <w:b/>
          <w:color w:val="auto"/>
          <w:highlight w:val="none"/>
        </w:rPr>
        <w:t>▲供应商的响应文件未按照询价采购文件要求签署、盖章的，其响应无效</w:t>
      </w:r>
      <w:r>
        <w:rPr>
          <w:rFonts w:hint="eastAsia" w:cs="仿宋" w:asciiTheme="minorEastAsia" w:hAnsiTheme="minorEastAsia"/>
          <w:color w:val="auto"/>
          <w:szCs w:val="24"/>
          <w:highlight w:val="none"/>
        </w:rPr>
        <w:t>。</w:t>
      </w:r>
    </w:p>
    <w:p w14:paraId="7DADB03A">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12.响应文件的提交、补充、修改、撤回</w:t>
      </w:r>
    </w:p>
    <w:p w14:paraId="641C353E">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12.1 供应商应当在响应截止时间前完成响应文件的递交，并可以补充、修改或者撤回响应文件。补充或者修改响应文件的，应当先行撤回原文件，补充、修改后重新递交。响应截止时间前未完成递交的，视为撤回响应文件。响应截止时间后递交的响应文件，采购人将拒收。</w:t>
      </w:r>
    </w:p>
    <w:p w14:paraId="23AEB9D2">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12.2在响应截止时间前，除供应商补充、修改或者撤回响应文件外，任何单位和个人不得拆封开启响应文件。</w:t>
      </w:r>
    </w:p>
    <w:p w14:paraId="20FE684E">
      <w:pPr>
        <w:pStyle w:val="21"/>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12.3采购人可以视情况延长响应文件提交的截止时间。在上述情况下，供应商以前在响应截止期方面的全部权利、责任和义务，将适用于延长至新的响应截止期。</w:t>
      </w:r>
    </w:p>
    <w:p w14:paraId="1461D5D4">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13.响应文件的无效处理</w:t>
      </w:r>
    </w:p>
    <w:p w14:paraId="71B855C8">
      <w:pPr>
        <w:pStyle w:val="9"/>
        <w:spacing w:line="360" w:lineRule="auto"/>
        <w:ind w:firstLine="360" w:firstLineChars="150"/>
        <w:rPr>
          <w:rFonts w:cs="仿宋" w:asciiTheme="minorEastAsia" w:hAnsiTheme="minorEastAsia"/>
          <w:color w:val="auto"/>
          <w:szCs w:val="21"/>
          <w:highlight w:val="none"/>
        </w:rPr>
      </w:pPr>
      <w:r>
        <w:rPr>
          <w:rFonts w:hint="eastAsia" w:cs="仿宋" w:asciiTheme="minorEastAsia" w:hAnsiTheme="minorEastAsia"/>
          <w:color w:val="auto"/>
          <w:szCs w:val="21"/>
          <w:highlight w:val="none"/>
        </w:rPr>
        <w:t>有询价采购文件</w:t>
      </w:r>
      <w:r>
        <w:rPr>
          <w:rFonts w:hint="eastAsia" w:cs="仿宋" w:asciiTheme="minorEastAsia" w:hAnsiTheme="minorEastAsia"/>
          <w:color w:val="auto"/>
          <w:highlight w:val="none"/>
        </w:rPr>
        <w:t>规定</w:t>
      </w:r>
      <w:r>
        <w:rPr>
          <w:rFonts w:hint="eastAsia" w:cs="仿宋" w:asciiTheme="minorEastAsia" w:hAnsiTheme="minorEastAsia"/>
          <w:color w:val="auto"/>
          <w:szCs w:val="21"/>
          <w:highlight w:val="none"/>
        </w:rPr>
        <w:t>的响应无效情形之一的，响应无效。</w:t>
      </w:r>
    </w:p>
    <w:p w14:paraId="277C1E67">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14.响应有效期</w:t>
      </w:r>
    </w:p>
    <w:p w14:paraId="63A9FEC6">
      <w:pPr>
        <w:spacing w:line="360" w:lineRule="auto"/>
        <w:ind w:firstLine="480" w:firstLineChars="200"/>
        <w:rPr>
          <w:rFonts w:cs="仿宋" w:asciiTheme="minorEastAsia" w:hAnsiTheme="minorEastAsia"/>
          <w:b/>
          <w:color w:val="auto"/>
          <w:sz w:val="24"/>
          <w:szCs w:val="21"/>
          <w:highlight w:val="none"/>
        </w:rPr>
      </w:pPr>
      <w:r>
        <w:rPr>
          <w:rFonts w:hint="eastAsia" w:cs="仿宋" w:asciiTheme="minorEastAsia" w:hAnsiTheme="minorEastAsia"/>
          <w:color w:val="auto"/>
          <w:sz w:val="24"/>
          <w:szCs w:val="20"/>
          <w:highlight w:val="none"/>
        </w:rPr>
        <w:t>14.1响应有效期为从提交响应文件的截止之日起90天。▲</w:t>
      </w:r>
      <w:r>
        <w:rPr>
          <w:rFonts w:hint="eastAsia" w:cs="仿宋" w:asciiTheme="minorEastAsia" w:hAnsiTheme="minorEastAsia"/>
          <w:b/>
          <w:color w:val="auto"/>
          <w:sz w:val="24"/>
          <w:szCs w:val="20"/>
          <w:highlight w:val="none"/>
        </w:rPr>
        <w:t>供应商的响应文件中承</w:t>
      </w:r>
      <w:r>
        <w:rPr>
          <w:rFonts w:hint="eastAsia" w:cs="仿宋" w:asciiTheme="minorEastAsia" w:hAnsiTheme="minorEastAsia"/>
          <w:b/>
          <w:color w:val="auto"/>
          <w:sz w:val="24"/>
          <w:szCs w:val="21"/>
          <w:highlight w:val="none"/>
        </w:rPr>
        <w:t>诺的响应有效期少于询价采购文件中载明的响应有效期的，响应无效。</w:t>
      </w:r>
    </w:p>
    <w:p w14:paraId="5E7DB335">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14.2响应文件合格投递后，自响应截止日期起，在响应有效期内有效。</w:t>
      </w:r>
    </w:p>
    <w:p w14:paraId="7589B409">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14.3在原定响应有效期满之前，如果出现特殊情况，采购代理机构可以以书面形式通知供应商延长响应有效期。供应商同意延长的，不得要求或被允许修改其响应文件，供应商拒绝延长的，其响应无效。</w:t>
      </w:r>
    </w:p>
    <w:p w14:paraId="07F59B36">
      <w:pPr>
        <w:pStyle w:val="21"/>
        <w:spacing w:before="0"/>
        <w:ind w:firstLine="0" w:firstLineChars="0"/>
        <w:jc w:val="center"/>
        <w:rPr>
          <w:rFonts w:cs="仿宋" w:asciiTheme="minorEastAsia" w:hAnsiTheme="minorEastAsia"/>
          <w:b/>
          <w:color w:val="auto"/>
          <w:sz w:val="32"/>
          <w:highlight w:val="none"/>
        </w:rPr>
      </w:pPr>
    </w:p>
    <w:p w14:paraId="50F0A97D">
      <w:pPr>
        <w:pStyle w:val="21"/>
        <w:spacing w:before="0"/>
        <w:ind w:firstLine="0" w:firstLineChars="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四、响应文件开启、资格审查与信用信息查询</w:t>
      </w:r>
    </w:p>
    <w:p w14:paraId="34041BBA">
      <w:pPr>
        <w:pStyle w:val="22"/>
        <w:spacing w:before="0" w:line="360" w:lineRule="auto"/>
        <w:ind w:left="0" w:firstLine="482" w:firstLineChars="200"/>
        <w:contextualSpacing/>
        <w:rPr>
          <w:rFonts w:cs="仿宋" w:asciiTheme="minorEastAsia" w:hAnsiTheme="minorEastAsia" w:eastAsiaTheme="minorEastAsia"/>
          <w:color w:val="auto"/>
          <w:sz w:val="24"/>
          <w:highlight w:val="none"/>
        </w:rPr>
      </w:pPr>
      <w:r>
        <w:rPr>
          <w:rFonts w:hint="eastAsia" w:cs="仿宋" w:asciiTheme="minorEastAsia" w:hAnsiTheme="minorEastAsia" w:eastAsiaTheme="minorEastAsia"/>
          <w:b/>
          <w:color w:val="auto"/>
          <w:sz w:val="24"/>
          <w:szCs w:val="24"/>
          <w:highlight w:val="none"/>
        </w:rPr>
        <w:t>15.响应文件开启</w:t>
      </w:r>
    </w:p>
    <w:p w14:paraId="3A47DD2B">
      <w:pPr>
        <w:pStyle w:val="22"/>
        <w:spacing w:before="0" w:line="360" w:lineRule="auto"/>
        <w:ind w:left="0" w:firstLine="480" w:firstLineChars="200"/>
        <w:contextualSpacing/>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15.1采购人按照询价采购文件规定的时间组织响应文件的开启，邀请所有供应商参加</w:t>
      </w:r>
      <w:r>
        <w:rPr>
          <w:rFonts w:hint="eastAsia" w:cs="仿宋" w:asciiTheme="minorEastAsia" w:hAnsiTheme="minorEastAsia" w:eastAsiaTheme="minorEastAsia"/>
          <w:color w:val="auto"/>
          <w:sz w:val="24"/>
          <w:highlight w:val="none"/>
          <w:lang w:eastAsia="zh-CN"/>
        </w:rPr>
        <w:t>开启</w:t>
      </w:r>
      <w:r>
        <w:rPr>
          <w:rFonts w:hint="eastAsia" w:cs="仿宋" w:asciiTheme="minorEastAsia" w:hAnsiTheme="minorEastAsia" w:eastAsiaTheme="minorEastAsia"/>
          <w:color w:val="auto"/>
          <w:sz w:val="24"/>
          <w:highlight w:val="none"/>
        </w:rPr>
        <w:t>。供应商不足3家或者缴纳询价保证金少于3家（若有要求）的，不得开启拆封响应文件。</w:t>
      </w:r>
    </w:p>
    <w:p w14:paraId="220F7EBD">
      <w:pPr>
        <w:pStyle w:val="22"/>
        <w:spacing w:before="0" w:line="360" w:lineRule="auto"/>
        <w:ind w:left="0" w:firstLine="482" w:firstLineChars="200"/>
        <w:contextualSpacing/>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16.资格审查</w:t>
      </w:r>
    </w:p>
    <w:p w14:paraId="6E5E05C0">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rPr>
        <w:t>16.1采购人依据</w:t>
      </w:r>
      <w:r>
        <w:rPr>
          <w:rFonts w:hint="eastAsia" w:cs="仿宋" w:asciiTheme="minorEastAsia" w:hAnsiTheme="minorEastAsia"/>
          <w:color w:val="auto"/>
          <w:sz w:val="24"/>
          <w:highlight w:val="none"/>
        </w:rPr>
        <w:t>法律法规和询价采购文件的规定，对供应商的基本资格条件、特定资格条件进行审查。</w:t>
      </w:r>
    </w:p>
    <w:p w14:paraId="02FA5E57">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16.2供应商未按照询价采购文件要求提供与</w:t>
      </w:r>
      <w:r>
        <w:rPr>
          <w:rFonts w:hint="eastAsia" w:cs="仿宋" w:asciiTheme="minorEastAsia" w:hAnsiTheme="minorEastAsia"/>
          <w:color w:val="auto"/>
          <w:highlight w:val="none"/>
        </w:rPr>
        <w:t>基本资格条件、特定资格条件相应的</w:t>
      </w:r>
      <w:r>
        <w:rPr>
          <w:rFonts w:hint="eastAsia" w:cs="仿宋" w:asciiTheme="minorEastAsia" w:hAnsiTheme="minorEastAsia"/>
          <w:color w:val="auto"/>
          <w:kern w:val="0"/>
          <w:szCs w:val="24"/>
          <w:highlight w:val="none"/>
        </w:rPr>
        <w:t>有效资格证明材料的，视为</w:t>
      </w:r>
      <w:r>
        <w:rPr>
          <w:rFonts w:hint="eastAsia" w:cs="仿宋" w:asciiTheme="minorEastAsia" w:hAnsiTheme="minorEastAsia"/>
          <w:color w:val="auto"/>
          <w:highlight w:val="none"/>
        </w:rPr>
        <w:t>供应商不具备询价采购文件中规定的资格要求，其响应无效。</w:t>
      </w:r>
    </w:p>
    <w:p w14:paraId="0CCC0846">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w:t>
      </w:r>
      <w:r>
        <w:rPr>
          <w:rFonts w:hint="eastAsia" w:cs="仿宋" w:asciiTheme="minorEastAsia" w:hAnsiTheme="minorEastAsia"/>
          <w:color w:val="auto"/>
          <w:highlight w:val="none"/>
        </w:rPr>
        <w:t>3对未通过资格审查的供应商，</w:t>
      </w:r>
      <w:r>
        <w:rPr>
          <w:rFonts w:hint="eastAsia" w:cs="仿宋" w:asciiTheme="minorEastAsia" w:hAnsiTheme="minorEastAsia"/>
          <w:color w:val="auto"/>
          <w:kern w:val="0"/>
          <w:szCs w:val="24"/>
          <w:highlight w:val="none"/>
        </w:rPr>
        <w:t>采购人以质询形式</w:t>
      </w:r>
      <w:r>
        <w:rPr>
          <w:rFonts w:hint="eastAsia" w:cs="仿宋" w:asciiTheme="minorEastAsia" w:hAnsiTheme="minorEastAsia"/>
          <w:color w:val="auto"/>
          <w:highlight w:val="none"/>
        </w:rPr>
        <w:t>告知其未通过的原因。</w:t>
      </w:r>
    </w:p>
    <w:p w14:paraId="67248DFA">
      <w:pPr>
        <w:pStyle w:val="21"/>
        <w:spacing w:before="0"/>
        <w:ind w:firstLine="480"/>
        <w:rPr>
          <w:rFonts w:cs="仿宋" w:asciiTheme="minorEastAsia" w:hAnsiTheme="minorEastAsia"/>
          <w:color w:val="auto"/>
          <w:highlight w:val="none"/>
        </w:rPr>
      </w:pPr>
      <w:r>
        <w:rPr>
          <w:rFonts w:hint="eastAsia" w:cs="仿宋" w:asciiTheme="minorEastAsia" w:hAnsiTheme="minorEastAsia"/>
          <w:color w:val="auto"/>
          <w:kern w:val="0"/>
          <w:szCs w:val="24"/>
          <w:highlight w:val="none"/>
        </w:rPr>
        <w:t>16.</w:t>
      </w:r>
      <w:r>
        <w:rPr>
          <w:rFonts w:hint="eastAsia" w:cs="仿宋" w:asciiTheme="minorEastAsia" w:hAnsiTheme="minorEastAsia"/>
          <w:color w:val="auto"/>
          <w:highlight w:val="none"/>
        </w:rPr>
        <w:t>4合格供应商不足3家的，不再评审。</w:t>
      </w:r>
    </w:p>
    <w:p w14:paraId="4B93535D">
      <w:pPr>
        <w:pStyle w:val="21"/>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17.信用信息查询</w:t>
      </w:r>
    </w:p>
    <w:p w14:paraId="244243DB">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17.1信用信息查询渠道及截止时间：采购人将通过“信用中国”网站(www.creditchina.gov.cn)、中国政府采购网《政府采购严重违法失信行为记录名单》(www.ccgp.gov.cn)渠道查询供应商响应截止时间当天的信用记录。</w:t>
      </w:r>
    </w:p>
    <w:p w14:paraId="4737750C">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17.2信用信息查询记录和证据留存的具体方式：现场查询的供应商的信用记录、查询结果经确认后将与询价采购文件一起存档。</w:t>
      </w:r>
    </w:p>
    <w:p w14:paraId="43511207">
      <w:pPr>
        <w:pStyle w:val="21"/>
        <w:spacing w:before="0"/>
        <w:ind w:firstLine="495" w:firstLineChars="0"/>
        <w:rPr>
          <w:rFonts w:cs="仿宋" w:asciiTheme="minorEastAsia" w:hAnsiTheme="minorEastAsia"/>
          <w:color w:val="auto"/>
          <w:kern w:val="0"/>
          <w:szCs w:val="24"/>
          <w:highlight w:val="none"/>
        </w:rPr>
      </w:pPr>
      <w:r>
        <w:rPr>
          <w:rFonts w:hint="eastAsia" w:cs="仿宋" w:asciiTheme="minorEastAsia" w:hAnsiTheme="minorEastAsia"/>
          <w:color w:val="auto"/>
          <w:kern w:val="0"/>
          <w:szCs w:val="24"/>
          <w:highlight w:val="none"/>
        </w:rPr>
        <w:t>17.3信用信息的使用规则：经查询，供应商在近三年内被“信用中国”(www.creditchina.gov.cn)、中国政府采购网(www.ccgp.gov.cn)等官方网站列入失信被执行人</w:t>
      </w:r>
      <w:r>
        <w:rPr>
          <w:rFonts w:hint="eastAsia" w:cs="仿宋" w:asciiTheme="minorEastAsia" w:hAnsiTheme="minorEastAsia"/>
          <w:color w:val="auto"/>
          <w:kern w:val="0"/>
          <w:szCs w:val="24"/>
          <w:highlight w:val="none"/>
          <w:lang w:val="en-US" w:eastAsia="zh-CN"/>
        </w:rPr>
        <w:t>名单</w:t>
      </w:r>
      <w:r>
        <w:rPr>
          <w:rFonts w:hint="eastAsia" w:cs="仿宋" w:asciiTheme="minorEastAsia" w:hAnsiTheme="minorEastAsia"/>
          <w:color w:val="auto"/>
          <w:kern w:val="0"/>
          <w:szCs w:val="24"/>
          <w:highlight w:val="none"/>
        </w:rPr>
        <w:t>、重大税收违法失信主体</w:t>
      </w:r>
      <w:r>
        <w:rPr>
          <w:rFonts w:hint="eastAsia" w:cs="仿宋" w:asciiTheme="minorEastAsia" w:hAnsiTheme="minorEastAsia"/>
          <w:color w:val="auto"/>
          <w:kern w:val="0"/>
          <w:szCs w:val="24"/>
          <w:highlight w:val="none"/>
          <w:lang w:val="en-US" w:eastAsia="zh-CN"/>
        </w:rPr>
        <w:t>名单</w:t>
      </w:r>
      <w:r>
        <w:rPr>
          <w:rFonts w:hint="eastAsia" w:cs="仿宋" w:asciiTheme="minorEastAsia" w:hAnsiTheme="minorEastAsia"/>
          <w:color w:val="auto"/>
          <w:kern w:val="0"/>
          <w:szCs w:val="24"/>
          <w:highlight w:val="none"/>
        </w:rPr>
        <w:t>、政府采购严重违法失信行为名单,将被拒绝参与杭州临江环境能源有限公司采购活动。</w:t>
      </w:r>
    </w:p>
    <w:p w14:paraId="6D5BA476">
      <w:pPr>
        <w:pStyle w:val="21"/>
        <w:spacing w:before="0"/>
        <w:ind w:firstLine="495" w:firstLineChars="0"/>
        <w:rPr>
          <w:rFonts w:cs="仿宋" w:asciiTheme="minorEastAsia" w:hAnsiTheme="minorEastAsia"/>
          <w:color w:val="auto"/>
          <w:kern w:val="0"/>
          <w:szCs w:val="24"/>
          <w:highlight w:val="none"/>
        </w:rPr>
      </w:pPr>
    </w:p>
    <w:p w14:paraId="5CFC78F3">
      <w:pPr>
        <w:pStyle w:val="21"/>
        <w:spacing w:before="0"/>
        <w:ind w:firstLine="480"/>
        <w:rPr>
          <w:rFonts w:cs="仿宋" w:asciiTheme="minorEastAsia" w:hAnsiTheme="minorEastAsia"/>
          <w:color w:val="auto"/>
          <w:kern w:val="0"/>
          <w:szCs w:val="24"/>
          <w:highlight w:val="none"/>
        </w:rPr>
      </w:pPr>
    </w:p>
    <w:p w14:paraId="45A3CD75">
      <w:pPr>
        <w:snapToGrid w:val="0"/>
        <w:spacing w:line="360" w:lineRule="auto"/>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五、评审</w:t>
      </w:r>
    </w:p>
    <w:p w14:paraId="1F876AC1">
      <w:pPr>
        <w:spacing w:line="360" w:lineRule="auto"/>
        <w:ind w:firstLine="482" w:firstLineChars="200"/>
        <w:rPr>
          <w:rFonts w:cs="仿宋" w:asciiTheme="minorEastAsia" w:hAnsiTheme="minorEastAsia"/>
          <w:b/>
          <w:color w:val="auto"/>
          <w:sz w:val="24"/>
          <w:highlight w:val="none"/>
        </w:rPr>
      </w:pPr>
      <w:bookmarkStart w:id="18" w:name="_Toc91899903"/>
      <w:r>
        <w:rPr>
          <w:rFonts w:hint="eastAsia" w:cs="仿宋" w:asciiTheme="minorEastAsia" w:hAnsiTheme="minorEastAsia"/>
          <w:b/>
          <w:color w:val="auto"/>
          <w:sz w:val="24"/>
          <w:highlight w:val="none"/>
        </w:rPr>
        <w:t>18.</w:t>
      </w:r>
      <w:r>
        <w:rPr>
          <w:rFonts w:hint="eastAsia" w:cs="仿宋" w:asciiTheme="minorEastAsia" w:hAnsiTheme="minorEastAsia"/>
          <w:color w:val="auto"/>
          <w:sz w:val="24"/>
          <w:highlight w:val="none"/>
        </w:rPr>
        <w:t>询价评审小组将根据询价采购文件和有关规定，履行评审工作职责，并按照评审方法及评审标准，全面衡量各供应商对询价采购文件的响应情况。</w:t>
      </w:r>
      <w:r>
        <w:rPr>
          <w:rFonts w:hint="eastAsia" w:cs="仿宋" w:asciiTheme="minorEastAsia" w:hAnsiTheme="minorEastAsia"/>
          <w:b/>
          <w:color w:val="auto"/>
          <w:sz w:val="24"/>
          <w:highlight w:val="none"/>
        </w:rPr>
        <w:t>详见询价采购文件第四部分评审办法。</w:t>
      </w:r>
    </w:p>
    <w:p w14:paraId="7A2A44EC">
      <w:pPr>
        <w:spacing w:line="360" w:lineRule="auto"/>
        <w:rPr>
          <w:rFonts w:cs="仿宋" w:asciiTheme="minorEastAsia" w:hAnsiTheme="minorEastAsia"/>
          <w:b/>
          <w:color w:val="auto"/>
          <w:sz w:val="24"/>
          <w:highlight w:val="none"/>
        </w:rPr>
      </w:pPr>
    </w:p>
    <w:p w14:paraId="37AFB96D">
      <w:pPr>
        <w:snapToGrid w:val="0"/>
        <w:spacing w:line="360" w:lineRule="auto"/>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六、成交</w:t>
      </w:r>
    </w:p>
    <w:p w14:paraId="2F54F007">
      <w:pPr>
        <w:pStyle w:val="21"/>
        <w:snapToGrid w:val="0"/>
        <w:spacing w:before="0"/>
        <w:ind w:firstLine="489"/>
        <w:rPr>
          <w:rFonts w:cs="仿宋" w:asciiTheme="minorEastAsia" w:hAnsiTheme="minorEastAsia"/>
          <w:b/>
          <w:color w:val="auto"/>
          <w:highlight w:val="none"/>
        </w:rPr>
      </w:pPr>
      <w:r>
        <w:rPr>
          <w:rFonts w:hint="eastAsia" w:cs="仿宋" w:asciiTheme="minorEastAsia" w:hAnsiTheme="minorEastAsia"/>
          <w:b/>
          <w:color w:val="auto"/>
          <w:highlight w:val="none"/>
        </w:rPr>
        <w:t>19. 确定成交供应商</w:t>
      </w:r>
      <w:r>
        <w:rPr>
          <w:rFonts w:hint="eastAsia" w:cs="仿宋" w:asciiTheme="minorEastAsia" w:hAnsiTheme="minorEastAsia"/>
          <w:b/>
          <w:color w:val="auto"/>
          <w:szCs w:val="24"/>
          <w:highlight w:val="none"/>
        </w:rPr>
        <w:t>与预成交结果公告</w:t>
      </w:r>
    </w:p>
    <w:p w14:paraId="5FC645BF">
      <w:pPr>
        <w:pStyle w:val="21"/>
        <w:snapToGrid w:val="0"/>
        <w:spacing w:before="0"/>
        <w:ind w:firstLine="480"/>
        <w:rPr>
          <w:rFonts w:cs="仿宋" w:asciiTheme="minorEastAsia" w:hAnsiTheme="minorEastAsia"/>
          <w:color w:val="auto"/>
          <w:szCs w:val="24"/>
          <w:highlight w:val="none"/>
        </w:rPr>
      </w:pPr>
      <w:r>
        <w:rPr>
          <w:rFonts w:hint="eastAsia" w:cs="仿宋" w:asciiTheme="minorEastAsia" w:hAnsiTheme="minorEastAsia"/>
          <w:color w:val="auto"/>
          <w:szCs w:val="24"/>
          <w:highlight w:val="none"/>
        </w:rPr>
        <w:t>19.1采购人根据推荐的成交候选人中按顺序确定预成交供应商。</w:t>
      </w:r>
    </w:p>
    <w:p w14:paraId="6A711140">
      <w:pPr>
        <w:widowControl/>
        <w:shd w:val="clear" w:color="auto" w:fill="FFFFFF"/>
        <w:spacing w:line="360" w:lineRule="auto"/>
        <w:ind w:firstLine="48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19.2预成交结果公告内容包括采购人的名称、地址、联系方式，项目名称和项目编号，预成交供应商名称、地址和成交金额、成交公告期限。</w:t>
      </w:r>
    </w:p>
    <w:p w14:paraId="6EAA347E">
      <w:pPr>
        <w:widowControl/>
        <w:shd w:val="clear" w:color="auto" w:fill="FFFFFF"/>
        <w:spacing w:line="360" w:lineRule="auto"/>
        <w:ind w:firstLine="480"/>
        <w:jc w:val="left"/>
        <w:rPr>
          <w:rFonts w:cs="仿宋" w:asciiTheme="minorEastAsia" w:hAnsiTheme="minorEastAsia"/>
          <w:color w:val="auto"/>
          <w:highlight w:val="none"/>
        </w:rPr>
      </w:pPr>
      <w:r>
        <w:rPr>
          <w:rFonts w:hint="eastAsia" w:cs="仿宋" w:asciiTheme="minorEastAsia" w:hAnsiTheme="minorEastAsia"/>
          <w:color w:val="auto"/>
          <w:sz w:val="24"/>
          <w:highlight w:val="none"/>
        </w:rPr>
        <w:t>19.3预成交公告期限为3天。</w:t>
      </w:r>
    </w:p>
    <w:p w14:paraId="0110E762">
      <w:pPr>
        <w:pStyle w:val="21"/>
        <w:snapToGrid w:val="0"/>
        <w:spacing w:before="0"/>
        <w:ind w:firstLine="489"/>
        <w:rPr>
          <w:rFonts w:cs="仿宋" w:asciiTheme="minorEastAsia" w:hAnsiTheme="minorEastAsia"/>
          <w:b/>
          <w:color w:val="auto"/>
          <w:szCs w:val="24"/>
          <w:highlight w:val="none"/>
        </w:rPr>
      </w:pPr>
      <w:r>
        <w:rPr>
          <w:rFonts w:hint="eastAsia" w:cs="仿宋" w:asciiTheme="minorEastAsia" w:hAnsiTheme="minorEastAsia"/>
          <w:b/>
          <w:color w:val="auto"/>
          <w:szCs w:val="24"/>
          <w:highlight w:val="none"/>
        </w:rPr>
        <w:t>20. 成交通知</w:t>
      </w:r>
    </w:p>
    <w:p w14:paraId="67DA87A2">
      <w:pPr>
        <w:widowControl/>
        <w:shd w:val="clear" w:color="auto" w:fill="FFFFFF"/>
        <w:spacing w:line="360" w:lineRule="auto"/>
        <w:ind w:firstLine="480"/>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自成交供应商确定之日起10个工作日内，采购人向成交供应商发出成交通知书。</w:t>
      </w:r>
    </w:p>
    <w:p w14:paraId="243F867C">
      <w:pPr>
        <w:snapToGrid w:val="0"/>
        <w:spacing w:line="360" w:lineRule="auto"/>
        <w:ind w:left="120" w:leftChars="57" w:firstLine="482" w:firstLineChars="150"/>
        <w:jc w:val="center"/>
        <w:rPr>
          <w:rFonts w:cs="仿宋" w:asciiTheme="minorEastAsia" w:hAnsiTheme="minorEastAsia"/>
          <w:b/>
          <w:color w:val="auto"/>
          <w:sz w:val="32"/>
          <w:highlight w:val="none"/>
        </w:rPr>
      </w:pPr>
    </w:p>
    <w:p w14:paraId="7231ED2B">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七、合同授予</w:t>
      </w:r>
    </w:p>
    <w:p w14:paraId="03838AE4">
      <w:pPr>
        <w:pStyle w:val="9"/>
        <w:spacing w:line="360" w:lineRule="auto"/>
        <w:ind w:left="479" w:leftChars="228" w:firstLine="0" w:firstLineChars="0"/>
        <w:rPr>
          <w:rFonts w:cs="仿宋" w:asciiTheme="minorEastAsia" w:hAnsiTheme="minorEastAsia"/>
          <w:b/>
          <w:color w:val="auto"/>
          <w:highlight w:val="none"/>
        </w:rPr>
      </w:pPr>
      <w:r>
        <w:rPr>
          <w:rFonts w:hint="eastAsia" w:cs="仿宋" w:asciiTheme="minorEastAsia" w:hAnsiTheme="minorEastAsia"/>
          <w:b/>
          <w:color w:val="auto"/>
          <w:highlight w:val="none"/>
        </w:rPr>
        <w:t xml:space="preserve">21. </w:t>
      </w:r>
      <w:r>
        <w:rPr>
          <w:rFonts w:hint="eastAsia" w:cs="仿宋" w:asciiTheme="minorEastAsia" w:hAnsiTheme="minorEastAsia"/>
          <w:color w:val="auto"/>
          <w:highlight w:val="none"/>
        </w:rPr>
        <w:t>合同主要条款详见第五部分拟签订的合同文本。</w:t>
      </w:r>
    </w:p>
    <w:p w14:paraId="4ABD5847">
      <w:pPr>
        <w:pStyle w:val="9"/>
        <w:spacing w:line="360" w:lineRule="auto"/>
        <w:ind w:left="479" w:leftChars="228" w:firstLine="0" w:firstLineChars="0"/>
        <w:rPr>
          <w:rFonts w:cs="仿宋" w:asciiTheme="minorEastAsia" w:hAnsiTheme="minorEastAsia"/>
          <w:b/>
          <w:color w:val="auto"/>
          <w:highlight w:val="none"/>
        </w:rPr>
      </w:pPr>
      <w:r>
        <w:rPr>
          <w:rFonts w:hint="eastAsia" w:cs="仿宋" w:asciiTheme="minorEastAsia" w:hAnsiTheme="minorEastAsia"/>
          <w:b/>
          <w:color w:val="auto"/>
          <w:highlight w:val="none"/>
        </w:rPr>
        <w:t>22. 合同的签订</w:t>
      </w:r>
    </w:p>
    <w:p w14:paraId="757A5D12">
      <w:pPr>
        <w:widowControl/>
        <w:shd w:val="clear" w:color="auto" w:fill="FFFFFF"/>
        <w:spacing w:line="360" w:lineRule="auto"/>
        <w:ind w:firstLine="480"/>
        <w:jc w:val="left"/>
        <w:rPr>
          <w:rFonts w:cs="仿宋" w:asciiTheme="minorEastAsia" w:hAnsiTheme="minorEastAsia"/>
          <w:color w:val="auto"/>
          <w:kern w:val="0"/>
          <w:sz w:val="24"/>
          <w:highlight w:val="none"/>
        </w:rPr>
      </w:pPr>
      <w:r>
        <w:rPr>
          <w:rFonts w:hint="eastAsia" w:cs="仿宋" w:asciiTheme="minorEastAsia" w:hAnsiTheme="minorEastAsia"/>
          <w:color w:val="auto"/>
          <w:sz w:val="24"/>
          <w:highlight w:val="none"/>
        </w:rPr>
        <w:t>22.1</w:t>
      </w:r>
      <w:r>
        <w:rPr>
          <w:rFonts w:hint="eastAsia" w:cs="仿宋" w:asciiTheme="minorEastAsia" w:hAnsiTheme="minorEastAsia"/>
          <w:color w:val="auto"/>
          <w:kern w:val="0"/>
          <w:sz w:val="24"/>
          <w:highlight w:val="none"/>
        </w:rPr>
        <w:t xml:space="preserve"> 除不可抗力等特殊情况外，原则上采购人应当在成交通知书发出之日起</w:t>
      </w:r>
      <w:r>
        <w:rPr>
          <w:rFonts w:hint="eastAsia" w:cs="仿宋" w:asciiTheme="minorEastAsia" w:hAnsiTheme="minorEastAsia"/>
          <w:color w:val="auto"/>
          <w:kern w:val="0"/>
          <w:sz w:val="24"/>
          <w:highlight w:val="none"/>
          <w:lang w:val="en-US" w:eastAsia="zh-CN"/>
        </w:rPr>
        <w:t>30</w:t>
      </w:r>
      <w:r>
        <w:rPr>
          <w:rFonts w:hint="eastAsia" w:cs="仿宋" w:asciiTheme="minorEastAsia" w:hAnsiTheme="minorEastAsia"/>
          <w:color w:val="auto"/>
          <w:kern w:val="0"/>
          <w:sz w:val="24"/>
          <w:highlight w:val="none"/>
        </w:rPr>
        <w:t>日内，与成交供应商按照询价采购文件确定的事项签订采购合同。</w:t>
      </w:r>
    </w:p>
    <w:p w14:paraId="1A08377A">
      <w:pPr>
        <w:pStyle w:val="21"/>
        <w:snapToGrid w:val="0"/>
        <w:spacing w:before="0"/>
        <w:ind w:firstLine="480"/>
        <w:rPr>
          <w:rFonts w:cs="仿宋" w:asciiTheme="minorEastAsia" w:hAnsiTheme="minorEastAsia"/>
          <w:color w:val="auto"/>
          <w:kern w:val="0"/>
          <w:highlight w:val="none"/>
        </w:rPr>
      </w:pPr>
      <w:r>
        <w:rPr>
          <w:rFonts w:hint="eastAsia" w:cs="仿宋" w:asciiTheme="minorEastAsia" w:hAnsiTheme="minorEastAsia"/>
          <w:color w:val="auto"/>
          <w:kern w:val="0"/>
          <w:highlight w:val="none"/>
        </w:rPr>
        <w:t>22</w:t>
      </w:r>
      <w:r>
        <w:rPr>
          <w:rFonts w:hint="eastAsia" w:cs="仿宋" w:asciiTheme="minorEastAsia" w:hAnsiTheme="minorEastAsia"/>
          <w:color w:val="auto"/>
          <w:kern w:val="0"/>
          <w:highlight w:val="none"/>
          <w:lang w:val="zh-CN"/>
        </w:rPr>
        <w:t>.2成交供应商按规定的日期、时间、地点，由法定代表人或其授权代表与采购人代表签订合同。</w:t>
      </w:r>
    </w:p>
    <w:p w14:paraId="18B8B1EC">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22.3如签订合同并生效后，供应商无故拒绝或延期，除按照合同条款处理外，列入杭州临江环境能源有限公司黑名单。</w:t>
      </w:r>
    </w:p>
    <w:p w14:paraId="0C4CBA95">
      <w:pPr>
        <w:pStyle w:val="21"/>
        <w:snapToGrid w:val="0"/>
        <w:spacing w:before="0"/>
        <w:ind w:firstLine="480"/>
        <w:rPr>
          <w:rFonts w:cs="仿宋" w:asciiTheme="minorEastAsia" w:hAnsiTheme="minorEastAsia"/>
          <w:color w:val="auto"/>
          <w:highlight w:val="none"/>
        </w:rPr>
      </w:pPr>
      <w:r>
        <w:rPr>
          <w:rFonts w:hint="eastAsia" w:cs="仿宋" w:asciiTheme="minorEastAsia" w:hAnsiTheme="minorEastAsia"/>
          <w:color w:val="auto"/>
          <w:highlight w:val="none"/>
        </w:rPr>
        <w:t>22.4成交供应商拒绝与采购人签订合同的，列入杭州临江环境能源有限公司黑名单。采购人重新开展采购活动。</w:t>
      </w:r>
    </w:p>
    <w:p w14:paraId="1C62F979">
      <w:pPr>
        <w:pStyle w:val="9"/>
        <w:spacing w:line="360" w:lineRule="auto"/>
        <w:ind w:left="-418" w:leftChars="-199" w:firstLine="964" w:firstLineChars="400"/>
        <w:rPr>
          <w:rFonts w:cs="仿宋" w:asciiTheme="minorEastAsia" w:hAnsiTheme="minorEastAsia"/>
          <w:b/>
          <w:color w:val="auto"/>
          <w:highlight w:val="none"/>
        </w:rPr>
      </w:pPr>
      <w:r>
        <w:rPr>
          <w:rFonts w:hint="eastAsia" w:cs="仿宋" w:asciiTheme="minorEastAsia" w:hAnsiTheme="minorEastAsia"/>
          <w:b/>
          <w:color w:val="auto"/>
          <w:highlight w:val="none"/>
        </w:rPr>
        <w:t>23.履约保证金</w:t>
      </w:r>
    </w:p>
    <w:p w14:paraId="0D8DCD0E">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拟签订的合同文本要求成交供应商提交履约保证金的，供应商应当以转账或者电汇等形式提交。履约保证金的数额为采购合同金额的5%</w:t>
      </w:r>
      <w:r>
        <w:rPr>
          <w:rFonts w:hint="eastAsia" w:ascii="宋体" w:hAnsi="宋体" w:cs="宋体"/>
          <w:color w:val="auto"/>
          <w:sz w:val="24"/>
          <w:highlight w:val="none"/>
        </w:rPr>
        <w:t>，</w:t>
      </w:r>
      <w:r>
        <w:rPr>
          <w:rFonts w:hint="eastAsia" w:cs="仿宋" w:asciiTheme="minorEastAsia" w:hAnsiTheme="minorEastAsia"/>
          <w:color w:val="auto"/>
          <w:sz w:val="24"/>
          <w:szCs w:val="20"/>
          <w:highlight w:val="none"/>
        </w:rPr>
        <w:t>项目验收结束后无息退还。</w:t>
      </w:r>
    </w:p>
    <w:p w14:paraId="52B63033">
      <w:pPr>
        <w:tabs>
          <w:tab w:val="left" w:pos="1121"/>
        </w:tabs>
        <w:adjustRightInd w:val="0"/>
        <w:snapToGrid w:val="0"/>
        <w:spacing w:line="360" w:lineRule="auto"/>
        <w:ind w:firstLine="482" w:firstLineChars="200"/>
        <w:jc w:val="left"/>
        <w:rPr>
          <w:rFonts w:eastAsia="宋体"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24</w:t>
      </w:r>
      <w:r>
        <w:rPr>
          <w:rFonts w:hint="eastAsia" w:cs="仿宋" w:asciiTheme="minorEastAsia" w:hAnsiTheme="minorEastAsia"/>
          <w:color w:val="auto"/>
          <w:sz w:val="24"/>
          <w:szCs w:val="20"/>
          <w:highlight w:val="none"/>
        </w:rPr>
        <w:t>.</w:t>
      </w:r>
      <w:r>
        <w:rPr>
          <w:rFonts w:eastAsia="宋体" w:cs="仿宋" w:asciiTheme="minorEastAsia" w:hAnsiTheme="minorEastAsia"/>
          <w:b/>
          <w:bCs/>
          <w:color w:val="auto"/>
          <w:sz w:val="24"/>
          <w:szCs w:val="20"/>
          <w:highlight w:val="none"/>
        </w:rPr>
        <w:t>预付款</w:t>
      </w:r>
    </w:p>
    <w:p w14:paraId="52F0B04D">
      <w:pPr>
        <w:pStyle w:val="6"/>
        <w:ind w:firstLine="480" w:firstLineChars="200"/>
        <w:rPr>
          <w:color w:val="auto"/>
          <w:highlight w:val="none"/>
        </w:rPr>
      </w:pPr>
      <w:r>
        <w:rPr>
          <w:rFonts w:hint="eastAsia"/>
          <w:color w:val="auto"/>
          <w:highlight w:val="none"/>
        </w:rPr>
        <w:t>本项目无预付款。</w:t>
      </w:r>
    </w:p>
    <w:p w14:paraId="1B62AF79">
      <w:pPr>
        <w:tabs>
          <w:tab w:val="left" w:pos="0"/>
        </w:tabs>
        <w:spacing w:line="360" w:lineRule="auto"/>
        <w:ind w:firstLine="480"/>
        <w:rPr>
          <w:rFonts w:cs="仿宋" w:asciiTheme="minorEastAsia" w:hAnsiTheme="minorEastAsia"/>
          <w:color w:val="auto"/>
          <w:sz w:val="24"/>
          <w:highlight w:val="none"/>
        </w:rPr>
      </w:pPr>
    </w:p>
    <w:p w14:paraId="74ADD07D">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八、询价保证金退还（若有）</w:t>
      </w:r>
    </w:p>
    <w:p w14:paraId="7B690970">
      <w:pPr>
        <w:tabs>
          <w:tab w:val="left" w:pos="1121"/>
        </w:tabs>
        <w:adjustRightInd w:val="0"/>
        <w:snapToGrid w:val="0"/>
        <w:spacing w:line="360" w:lineRule="auto"/>
        <w:ind w:firstLine="482" w:firstLineChars="200"/>
        <w:jc w:val="left"/>
        <w:rPr>
          <w:rFonts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25.询价保证金的退还</w:t>
      </w:r>
    </w:p>
    <w:p w14:paraId="4FCE3D01">
      <w:pPr>
        <w:tabs>
          <w:tab w:val="left" w:pos="1121"/>
        </w:tabs>
        <w:adjustRightInd w:val="0"/>
        <w:snapToGrid w:val="0"/>
        <w:spacing w:line="360" w:lineRule="auto"/>
        <w:ind w:firstLine="480" w:firstLineChars="200"/>
        <w:jc w:val="left"/>
        <w:rPr>
          <w:rFonts w:hint="eastAsia"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lang w:val="en-US" w:eastAsia="zh-CN"/>
        </w:rPr>
        <w:t>25.1成交</w:t>
      </w:r>
      <w:r>
        <w:rPr>
          <w:rFonts w:hint="eastAsia" w:cs="仿宋" w:asciiTheme="minorEastAsia" w:hAnsiTheme="minorEastAsia"/>
          <w:color w:val="auto"/>
          <w:sz w:val="24"/>
          <w:szCs w:val="20"/>
          <w:highlight w:val="none"/>
        </w:rPr>
        <w:t xml:space="preserve">供应商的询价保证金将在签订合同并按要求缴纳履约保证金后全额无息退还。退保证金前，供应商必须提供加盖公章或财务专用章的收款收据。  </w:t>
      </w:r>
    </w:p>
    <w:p w14:paraId="22B70404">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lang w:val="en-US" w:eastAsia="zh-CN"/>
        </w:rPr>
        <w:t>25.2未成交</w:t>
      </w:r>
      <w:r>
        <w:rPr>
          <w:rFonts w:hint="eastAsia" w:cs="仿宋" w:asciiTheme="minorEastAsia" w:hAnsiTheme="minorEastAsia"/>
          <w:color w:val="auto"/>
          <w:sz w:val="24"/>
          <w:szCs w:val="20"/>
          <w:highlight w:val="none"/>
        </w:rPr>
        <w:t>供应商的询价保证金将在</w:t>
      </w:r>
      <w:r>
        <w:rPr>
          <w:rFonts w:hint="eastAsia" w:cs="仿宋" w:asciiTheme="minorEastAsia" w:hAnsiTheme="minorEastAsia"/>
          <w:color w:val="auto"/>
          <w:sz w:val="24"/>
          <w:szCs w:val="20"/>
          <w:highlight w:val="none"/>
          <w:lang w:val="en-US" w:eastAsia="zh-CN"/>
        </w:rPr>
        <w:t>预成交结果公示无异议后及时</w:t>
      </w:r>
      <w:r>
        <w:rPr>
          <w:rFonts w:hint="eastAsia" w:cs="仿宋" w:asciiTheme="minorEastAsia" w:hAnsiTheme="minorEastAsia"/>
          <w:color w:val="auto"/>
          <w:sz w:val="24"/>
          <w:szCs w:val="20"/>
          <w:highlight w:val="none"/>
        </w:rPr>
        <w:t xml:space="preserve">全额无息退还。退保证金前，供应商必须提供加盖公章或财务专用章的收款收据。  </w:t>
      </w:r>
    </w:p>
    <w:p w14:paraId="24769610">
      <w:pPr>
        <w:tabs>
          <w:tab w:val="left" w:pos="1121"/>
        </w:tabs>
        <w:adjustRightInd w:val="0"/>
        <w:snapToGrid w:val="0"/>
        <w:spacing w:line="360" w:lineRule="auto"/>
        <w:ind w:firstLine="482" w:firstLineChars="200"/>
        <w:jc w:val="left"/>
        <w:rPr>
          <w:rFonts w:cs="仿宋" w:asciiTheme="minorEastAsia" w:hAnsiTheme="minorEastAsia"/>
          <w:b/>
          <w:bCs/>
          <w:color w:val="auto"/>
          <w:sz w:val="24"/>
          <w:szCs w:val="20"/>
          <w:highlight w:val="none"/>
        </w:rPr>
      </w:pPr>
      <w:r>
        <w:rPr>
          <w:rFonts w:hint="eastAsia" w:cs="仿宋" w:asciiTheme="minorEastAsia" w:hAnsiTheme="minorEastAsia"/>
          <w:b/>
          <w:bCs/>
          <w:color w:val="auto"/>
          <w:sz w:val="24"/>
          <w:szCs w:val="20"/>
          <w:highlight w:val="none"/>
        </w:rPr>
        <w:t>26.供应商有以下情形之一的，询价保证金将不予退还：</w:t>
      </w:r>
    </w:p>
    <w:p w14:paraId="04A20437">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26.1在报价有效期内撤销响应文件；</w:t>
      </w:r>
    </w:p>
    <w:p w14:paraId="4B6449C0">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26.2擅自修改或拒绝接受已经承诺确认的条款；</w:t>
      </w:r>
    </w:p>
    <w:p w14:paraId="64A24432">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26.3在规定的时间内拒签合同、拒付履约保证金；</w:t>
      </w:r>
    </w:p>
    <w:p w14:paraId="57757C6B">
      <w:pPr>
        <w:tabs>
          <w:tab w:val="left" w:pos="1121"/>
        </w:tabs>
        <w:adjustRightInd w:val="0"/>
        <w:snapToGrid w:val="0"/>
        <w:spacing w:line="360" w:lineRule="auto"/>
        <w:ind w:firstLine="480" w:firstLineChars="200"/>
        <w:jc w:val="left"/>
        <w:rPr>
          <w:rFonts w:cs="仿宋" w:asciiTheme="minorEastAsia" w:hAnsiTheme="minorEastAsia"/>
          <w:color w:val="auto"/>
          <w:sz w:val="24"/>
          <w:szCs w:val="20"/>
          <w:highlight w:val="none"/>
        </w:rPr>
      </w:pPr>
      <w:r>
        <w:rPr>
          <w:rFonts w:hint="eastAsia" w:cs="仿宋" w:asciiTheme="minorEastAsia" w:hAnsiTheme="minorEastAsia"/>
          <w:color w:val="auto"/>
          <w:sz w:val="24"/>
          <w:szCs w:val="20"/>
          <w:highlight w:val="none"/>
        </w:rPr>
        <w:t>26.4</w:t>
      </w:r>
      <w:r>
        <w:rPr>
          <w:rFonts w:hint="eastAsia" w:cs="仿宋" w:asciiTheme="minorEastAsia" w:hAnsiTheme="minorEastAsia"/>
          <w:color w:val="auto"/>
          <w:sz w:val="24"/>
          <w:szCs w:val="20"/>
          <w:highlight w:val="none"/>
          <w:lang w:eastAsia="zh-CN"/>
        </w:rPr>
        <w:t>法律法规</w:t>
      </w:r>
      <w:r>
        <w:rPr>
          <w:rFonts w:hint="eastAsia" w:cs="仿宋" w:asciiTheme="minorEastAsia" w:hAnsiTheme="minorEastAsia"/>
          <w:color w:val="auto"/>
          <w:sz w:val="24"/>
          <w:szCs w:val="20"/>
          <w:highlight w:val="none"/>
        </w:rPr>
        <w:t>规定的其他情形。</w:t>
      </w:r>
    </w:p>
    <w:p w14:paraId="455A2DFA">
      <w:pPr>
        <w:snapToGrid w:val="0"/>
        <w:spacing w:line="360" w:lineRule="auto"/>
        <w:ind w:left="120" w:leftChars="57" w:firstLine="482" w:firstLineChars="150"/>
        <w:jc w:val="center"/>
        <w:rPr>
          <w:rFonts w:cs="仿宋" w:asciiTheme="minorEastAsia" w:hAnsiTheme="minorEastAsia"/>
          <w:b/>
          <w:color w:val="auto"/>
          <w:sz w:val="32"/>
          <w:highlight w:val="none"/>
        </w:rPr>
      </w:pPr>
    </w:p>
    <w:p w14:paraId="6A3FBE48">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九、验收</w:t>
      </w:r>
    </w:p>
    <w:p w14:paraId="3812A31E">
      <w:pPr>
        <w:pStyle w:val="9"/>
        <w:spacing w:line="360" w:lineRule="auto"/>
        <w:ind w:firstLine="489"/>
        <w:rPr>
          <w:rFonts w:cs="仿宋" w:asciiTheme="minorEastAsia" w:hAnsiTheme="minorEastAsia"/>
          <w:b/>
          <w:color w:val="auto"/>
          <w:highlight w:val="none"/>
        </w:rPr>
      </w:pPr>
      <w:r>
        <w:rPr>
          <w:rFonts w:hint="eastAsia" w:cs="仿宋" w:asciiTheme="minorEastAsia" w:hAnsiTheme="minorEastAsia"/>
          <w:b/>
          <w:color w:val="auto"/>
          <w:highlight w:val="none"/>
        </w:rPr>
        <w:t>27.验收</w:t>
      </w:r>
    </w:p>
    <w:p w14:paraId="5CB5B305">
      <w:pPr>
        <w:tabs>
          <w:tab w:val="left" w:pos="0"/>
        </w:tabs>
        <w:spacing w:line="360" w:lineRule="auto"/>
        <w:ind w:firstLine="48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27.1采购人组织对供应商履约的验收。大型或者复杂的采购项目，可邀请国家认可的质量检测机构参加验收工作。验收方成员应当在验收书上签字，并承担相应的法律责任。如果发现与合同中要求不符，供应商须承担由此发生的一切损失和费用，并接受相应的处理。</w:t>
      </w:r>
    </w:p>
    <w:p w14:paraId="28C7440C">
      <w:pPr>
        <w:tabs>
          <w:tab w:val="left" w:pos="0"/>
        </w:tabs>
        <w:spacing w:line="360" w:lineRule="auto"/>
        <w:ind w:firstLine="48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27.2严格按照采购合同开展履约验收。采购人按照采购合同的约定对供应商履约情况进行验收。验收时，按照采购合同的约定对每一项技术、服务、安全标准的履约情况进行确认。验收结束后，应当出具验收单或者验收报告，列明各项标准的验收情况及项目总体评价，由验收双方共同签署。验收结果与采购合同约定的资金支付及履约保证金返还条件挂钩。履约验收的各项资料应当存档备查。</w:t>
      </w:r>
    </w:p>
    <w:p w14:paraId="427537FE">
      <w:pPr>
        <w:pStyle w:val="10"/>
        <w:snapToGrid w:val="0"/>
        <w:spacing w:line="460" w:lineRule="exact"/>
        <w:ind w:firstLine="480" w:firstLineChars="200"/>
        <w:jc w:val="left"/>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27.3验收合格的项目，采购人将根据采购合同的约定及时向供应商支付采购资金、退还履约保证金。验收不合格的项目，采购人将依法及时处理。采购合同的履行、违约责任和解决争议的方式等适用《中华人民共和国民法典》。</w:t>
      </w:r>
      <w:bookmarkEnd w:id="18"/>
    </w:p>
    <w:p w14:paraId="5F354BAC">
      <w:pPr>
        <w:rPr>
          <w:rFonts w:cs="仿宋" w:asciiTheme="minorEastAsia" w:hAnsiTheme="minorEastAsia"/>
          <w:color w:val="auto"/>
          <w:kern w:val="0"/>
          <w:sz w:val="24"/>
          <w:highlight w:val="none"/>
        </w:rPr>
      </w:pPr>
    </w:p>
    <w:p w14:paraId="36420AA2">
      <w:pPr>
        <w:pStyle w:val="6"/>
        <w:rPr>
          <w:color w:val="auto"/>
          <w:highlight w:val="none"/>
        </w:rPr>
      </w:pPr>
    </w:p>
    <w:p w14:paraId="6001EB75">
      <w:pPr>
        <w:snapToGrid w:val="0"/>
        <w:spacing w:line="360" w:lineRule="auto"/>
        <w:ind w:left="120" w:leftChars="57" w:firstLine="482" w:firstLineChars="150"/>
        <w:jc w:val="center"/>
        <w:rPr>
          <w:rFonts w:cs="仿宋" w:asciiTheme="minorEastAsia" w:hAnsiTheme="minorEastAsia"/>
          <w:b/>
          <w:color w:val="auto"/>
          <w:sz w:val="32"/>
          <w:highlight w:val="none"/>
        </w:rPr>
      </w:pPr>
      <w:r>
        <w:rPr>
          <w:rFonts w:hint="eastAsia" w:cs="仿宋" w:asciiTheme="minorEastAsia" w:hAnsiTheme="minorEastAsia"/>
          <w:b/>
          <w:color w:val="auto"/>
          <w:sz w:val="32"/>
          <w:highlight w:val="none"/>
        </w:rPr>
        <w:t>十、其他</w:t>
      </w:r>
    </w:p>
    <w:p w14:paraId="45E1214A">
      <w:pPr>
        <w:snapToGrid w:val="0"/>
        <w:spacing w:line="360" w:lineRule="auto"/>
        <w:ind w:firstLine="482" w:firstLineChars="200"/>
        <w:jc w:val="left"/>
        <w:rPr>
          <w:rFonts w:cs="仿宋" w:asciiTheme="minorEastAsia" w:hAnsiTheme="minorEastAsia"/>
          <w:color w:val="auto"/>
          <w:kern w:val="0"/>
          <w:sz w:val="24"/>
          <w:szCs w:val="22"/>
          <w:highlight w:val="none"/>
        </w:rPr>
      </w:pPr>
      <w:r>
        <w:rPr>
          <w:rFonts w:hint="eastAsia" w:cs="仿宋" w:asciiTheme="minorEastAsia" w:hAnsiTheme="minorEastAsia"/>
          <w:b/>
          <w:bCs/>
          <w:color w:val="auto"/>
          <w:kern w:val="0"/>
          <w:sz w:val="24"/>
          <w:szCs w:val="22"/>
          <w:highlight w:val="none"/>
        </w:rPr>
        <w:t>28</w:t>
      </w:r>
      <w:r>
        <w:rPr>
          <w:rFonts w:hint="eastAsia" w:cs="仿宋" w:asciiTheme="minorEastAsia" w:hAnsiTheme="minorEastAsia"/>
          <w:color w:val="auto"/>
          <w:kern w:val="0"/>
          <w:sz w:val="24"/>
          <w:szCs w:val="22"/>
          <w:highlight w:val="none"/>
        </w:rPr>
        <w:t>.如果有证据证明各供应商之间存在串通等舞弊、违法行为，采购人有权拒绝存在此行为的供应商报价，并列入杭州临江环境能源有限公司不合格或者黑名单供应商名录，不得参与杭州临江环境能源有限公司采购活动。</w:t>
      </w:r>
    </w:p>
    <w:p w14:paraId="7483D91B">
      <w:pPr>
        <w:snapToGrid w:val="0"/>
        <w:spacing w:line="360" w:lineRule="auto"/>
        <w:ind w:firstLine="482" w:firstLineChars="200"/>
        <w:jc w:val="left"/>
        <w:rPr>
          <w:rFonts w:cs="仿宋" w:asciiTheme="minorEastAsia" w:hAnsiTheme="minorEastAsia"/>
          <w:color w:val="auto"/>
          <w:kern w:val="0"/>
          <w:sz w:val="24"/>
          <w:szCs w:val="22"/>
          <w:highlight w:val="none"/>
        </w:rPr>
      </w:pPr>
      <w:r>
        <w:rPr>
          <w:rFonts w:hint="eastAsia" w:cs="仿宋" w:asciiTheme="minorEastAsia" w:hAnsiTheme="minorEastAsia"/>
          <w:b/>
          <w:bCs/>
          <w:color w:val="auto"/>
          <w:kern w:val="0"/>
          <w:sz w:val="24"/>
          <w:szCs w:val="22"/>
          <w:highlight w:val="none"/>
        </w:rPr>
        <w:t>29.</w:t>
      </w:r>
      <w:r>
        <w:rPr>
          <w:rFonts w:hint="eastAsia" w:cs="仿宋" w:asciiTheme="minorEastAsia" w:hAnsiTheme="minorEastAsia"/>
          <w:color w:val="auto"/>
          <w:kern w:val="0"/>
          <w:sz w:val="24"/>
          <w:szCs w:val="22"/>
          <w:highlight w:val="none"/>
        </w:rPr>
        <w:t>本询价采购文件未及事项，在签订合同时双方友好商定；</w:t>
      </w:r>
    </w:p>
    <w:p w14:paraId="6C6C427A">
      <w:pPr>
        <w:snapToGrid w:val="0"/>
        <w:spacing w:line="360" w:lineRule="auto"/>
        <w:ind w:firstLine="482" w:firstLineChars="200"/>
        <w:jc w:val="left"/>
        <w:rPr>
          <w:color w:val="auto"/>
          <w:highlight w:val="none"/>
        </w:rPr>
        <w:sectPr>
          <w:footerReference r:id="rId15" w:type="default"/>
          <w:pgSz w:w="11907" w:h="16840"/>
          <w:pgMar w:top="1440" w:right="1803" w:bottom="1440" w:left="1803" w:header="930" w:footer="992" w:gutter="0"/>
          <w:pgBorders>
            <w:top w:val="none" w:sz="0" w:space="0"/>
            <w:left w:val="none" w:sz="0" w:space="0"/>
            <w:bottom w:val="none" w:sz="0" w:space="0"/>
            <w:right w:val="none" w:sz="0" w:space="0"/>
          </w:pgBorders>
          <w:cols w:space="720" w:num="1"/>
          <w:docGrid w:linePitch="462" w:charSpace="0"/>
        </w:sectPr>
      </w:pPr>
      <w:r>
        <w:rPr>
          <w:rFonts w:hint="eastAsia" w:cs="仿宋" w:asciiTheme="minorEastAsia" w:hAnsiTheme="minorEastAsia"/>
          <w:b/>
          <w:bCs/>
          <w:color w:val="auto"/>
          <w:kern w:val="0"/>
          <w:sz w:val="24"/>
          <w:szCs w:val="22"/>
          <w:highlight w:val="none"/>
        </w:rPr>
        <w:t>30.</w:t>
      </w:r>
      <w:r>
        <w:rPr>
          <w:rFonts w:hint="eastAsia" w:cs="仿宋" w:asciiTheme="minorEastAsia" w:hAnsiTheme="minorEastAsia"/>
          <w:color w:val="auto"/>
          <w:kern w:val="0"/>
          <w:sz w:val="24"/>
          <w:szCs w:val="22"/>
          <w:highlight w:val="none"/>
        </w:rPr>
        <w:t>凡涉及本次询价的解释权均属于杭州临江环境能源有限公司。</w:t>
      </w:r>
    </w:p>
    <w:p w14:paraId="3D4001C7">
      <w:pPr>
        <w:spacing w:line="460" w:lineRule="exact"/>
        <w:jc w:val="center"/>
        <w:rPr>
          <w:color w:val="auto"/>
          <w:sz w:val="24"/>
          <w:highlight w:val="none"/>
        </w:rPr>
      </w:pPr>
      <w:r>
        <w:rPr>
          <w:rFonts w:hint="eastAsia" w:cs="仿宋" w:asciiTheme="minorEastAsia" w:hAnsiTheme="minorEastAsia"/>
          <w:b/>
          <w:color w:val="auto"/>
          <w:sz w:val="36"/>
          <w:szCs w:val="36"/>
          <w:highlight w:val="none"/>
        </w:rPr>
        <w:t>第三部分 采购需求</w:t>
      </w:r>
    </w:p>
    <w:p w14:paraId="1A4701B0">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一、采购内容</w:t>
      </w:r>
    </w:p>
    <w:p w14:paraId="7F5693AA">
      <w:pPr>
        <w:spacing w:line="360" w:lineRule="auto"/>
        <w:ind w:firstLine="480" w:firstLineChars="200"/>
        <w:rPr>
          <w:rFonts w:hint="eastAsia" w:ascii="宋体" w:hAnsi="宋体"/>
          <w:color w:val="auto"/>
          <w:sz w:val="24"/>
          <w:highlight w:val="none"/>
          <w:lang w:val="en-US" w:eastAsia="zh-CN"/>
        </w:rPr>
      </w:pPr>
      <w:r>
        <w:rPr>
          <w:rFonts w:hint="eastAsia" w:ascii="宋体" w:hAnsi="宋体"/>
          <w:color w:val="auto"/>
          <w:sz w:val="24"/>
          <w:highlight w:val="none"/>
          <w:lang w:val="en-US" w:eastAsia="zh-CN"/>
        </w:rPr>
        <w:t>需要炉渣车间安装除臭喷淋系统和风幕机，具体清单如下：</w:t>
      </w:r>
    </w:p>
    <w:tbl>
      <w:tblPr>
        <w:tblStyle w:val="15"/>
        <w:tblW w:w="9080" w:type="dxa"/>
        <w:tblInd w:w="-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0"/>
        <w:gridCol w:w="1027"/>
        <w:gridCol w:w="4200"/>
        <w:gridCol w:w="467"/>
        <w:gridCol w:w="613"/>
        <w:gridCol w:w="1627"/>
        <w:gridCol w:w="666"/>
      </w:tblGrid>
      <w:tr w14:paraId="27B3E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431C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D5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货物</w:t>
            </w:r>
          </w:p>
          <w:p w14:paraId="13CAF4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名称</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6A9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型号规格</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47B0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8F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056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安装位置</w:t>
            </w:r>
          </w:p>
        </w:tc>
        <w:tc>
          <w:tcPr>
            <w:tcW w:w="66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9CE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1BBBA8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E7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759C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一体式喷雾降尘主机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E48E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机箱材质：碳钢喷塑，双层防雨倒流设计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泵头品牌：博拓高压柱塞泵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功率：4KW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流量：≥25L/min</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压力表：雪浪特种抗冻抗震压力表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过滤器：内置双级10寸1μm水处理器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高压出水口：3路1/4出水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进水口尺寸：1寸/6分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低压电气：正泰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变频器：施耐德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内部管道材质：接头全部采用304不锈钢材质、电机增加减震垫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系统功能：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1、自行诊断运行故障并声光提示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2、现场人工手动控制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3、无人看守自动控制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4、过载保护（报警阈值和灵敏度可调）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5、缺相保护（报警灵敏度可调）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6、缺水防抖保护（可智能恢复）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7、多达每日 8 段自定义分时段控制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8、多元化循环间隔控制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9、自动控制进水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10、压力输出控制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11、施耐德变频系统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12、支持遥控器开启</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6A0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D9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627" w:type="dxa"/>
            <w:vMerge w:val="restart"/>
            <w:tcBorders>
              <w:top w:val="single" w:color="000000" w:sz="4" w:space="0"/>
              <w:left w:val="single" w:color="000000" w:sz="4" w:space="0"/>
              <w:right w:val="single" w:color="000000" w:sz="4" w:space="0"/>
            </w:tcBorders>
            <w:shd w:val="clear" w:color="auto" w:fill="auto"/>
            <w:vAlign w:val="center"/>
          </w:tcPr>
          <w:p w14:paraId="79C158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渣坑挡墙区域喷淋，部分离地8米高</w:t>
            </w:r>
          </w:p>
          <w:p w14:paraId="7FBB5B4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BEBF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包含安装调试</w:t>
            </w:r>
          </w:p>
        </w:tc>
      </w:tr>
      <w:tr w14:paraId="48F9D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306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130A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喷嘴</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9724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304不锈钢红宝石喷头 单只流量0.11L/min</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5A6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216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right w:val="single" w:color="000000" w:sz="4" w:space="0"/>
            </w:tcBorders>
            <w:shd w:val="clear" w:color="auto" w:fill="auto"/>
            <w:vAlign w:val="center"/>
          </w:tcPr>
          <w:p w14:paraId="376F8F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90EB89">
            <w:pPr>
              <w:jc w:val="center"/>
              <w:rPr>
                <w:rFonts w:hint="eastAsia" w:ascii="宋体" w:hAnsi="宋体" w:eastAsia="宋体" w:cs="宋体"/>
                <w:i w:val="0"/>
                <w:iCs w:val="0"/>
                <w:color w:val="auto"/>
                <w:sz w:val="18"/>
                <w:szCs w:val="18"/>
                <w:highlight w:val="none"/>
                <w:u w:val="none"/>
              </w:rPr>
            </w:pPr>
          </w:p>
        </w:tc>
      </w:tr>
      <w:tr w14:paraId="26F31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CFA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500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喷头底座</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C34F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9.52mm铜镀镍材质快插式单喷喷头底座</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16E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4B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right w:val="single" w:color="000000" w:sz="4" w:space="0"/>
            </w:tcBorders>
            <w:shd w:val="clear" w:color="auto" w:fill="auto"/>
            <w:vAlign w:val="center"/>
          </w:tcPr>
          <w:p w14:paraId="77B645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07E2E">
            <w:pPr>
              <w:jc w:val="center"/>
              <w:rPr>
                <w:rFonts w:hint="eastAsia" w:ascii="宋体" w:hAnsi="宋体" w:eastAsia="宋体" w:cs="宋体"/>
                <w:i w:val="0"/>
                <w:iCs w:val="0"/>
                <w:color w:val="auto"/>
                <w:sz w:val="18"/>
                <w:szCs w:val="18"/>
                <w:highlight w:val="none"/>
                <w:u w:val="none"/>
              </w:rPr>
            </w:pPr>
          </w:p>
        </w:tc>
      </w:tr>
      <w:tr w14:paraId="5D1B3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42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6D3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三通</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F17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9.52mm铜镀镍材质快插式三通</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C58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D11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627" w:type="dxa"/>
            <w:vMerge w:val="continue"/>
            <w:tcBorders>
              <w:left w:val="single" w:color="000000" w:sz="4" w:space="0"/>
              <w:right w:val="single" w:color="000000" w:sz="4" w:space="0"/>
            </w:tcBorders>
            <w:shd w:val="clear" w:color="auto" w:fill="auto"/>
            <w:vAlign w:val="center"/>
          </w:tcPr>
          <w:p w14:paraId="2F01C03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FEC85">
            <w:pPr>
              <w:jc w:val="center"/>
              <w:rPr>
                <w:rFonts w:hint="eastAsia" w:ascii="宋体" w:hAnsi="宋体" w:eastAsia="宋体" w:cs="宋体"/>
                <w:i w:val="0"/>
                <w:iCs w:val="0"/>
                <w:color w:val="auto"/>
                <w:sz w:val="18"/>
                <w:szCs w:val="18"/>
                <w:highlight w:val="none"/>
                <w:u w:val="none"/>
              </w:rPr>
            </w:pPr>
          </w:p>
        </w:tc>
      </w:tr>
      <w:tr w14:paraId="47ECE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4B2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EAD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直角弯头</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A68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9.52mm铜镀镍材质快插式直角弯头</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CF37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B78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627" w:type="dxa"/>
            <w:vMerge w:val="continue"/>
            <w:tcBorders>
              <w:left w:val="single" w:color="000000" w:sz="4" w:space="0"/>
              <w:right w:val="single" w:color="000000" w:sz="4" w:space="0"/>
            </w:tcBorders>
            <w:shd w:val="clear" w:color="auto" w:fill="auto"/>
            <w:vAlign w:val="center"/>
          </w:tcPr>
          <w:p w14:paraId="4C97AC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E7A62">
            <w:pPr>
              <w:jc w:val="center"/>
              <w:rPr>
                <w:rFonts w:hint="eastAsia" w:ascii="宋体" w:hAnsi="宋体" w:eastAsia="宋体" w:cs="宋体"/>
                <w:i w:val="0"/>
                <w:iCs w:val="0"/>
                <w:color w:val="auto"/>
                <w:sz w:val="18"/>
                <w:szCs w:val="18"/>
                <w:highlight w:val="none"/>
                <w:u w:val="none"/>
              </w:rPr>
            </w:pPr>
          </w:p>
        </w:tc>
      </w:tr>
      <w:tr w14:paraId="356FD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908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674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阀接</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939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9.52mm铜镀镍材质快插式阀接</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FE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EE3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627" w:type="dxa"/>
            <w:vMerge w:val="continue"/>
            <w:tcBorders>
              <w:left w:val="single" w:color="000000" w:sz="4" w:space="0"/>
              <w:right w:val="single" w:color="000000" w:sz="4" w:space="0"/>
            </w:tcBorders>
            <w:shd w:val="clear" w:color="auto" w:fill="auto"/>
            <w:vAlign w:val="center"/>
          </w:tcPr>
          <w:p w14:paraId="3E85DE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BE1CF">
            <w:pPr>
              <w:jc w:val="center"/>
              <w:rPr>
                <w:rFonts w:hint="eastAsia" w:ascii="宋体" w:hAnsi="宋体" w:eastAsia="宋体" w:cs="宋体"/>
                <w:i w:val="0"/>
                <w:iCs w:val="0"/>
                <w:color w:val="auto"/>
                <w:sz w:val="18"/>
                <w:szCs w:val="18"/>
                <w:highlight w:val="none"/>
                <w:u w:val="none"/>
              </w:rPr>
            </w:pPr>
          </w:p>
        </w:tc>
      </w:tr>
      <w:tr w14:paraId="367E4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C0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AAC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末端</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0FDE">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9.52mm铜镀镍材质快插式末端</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9C3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A1A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627" w:type="dxa"/>
            <w:vMerge w:val="continue"/>
            <w:tcBorders>
              <w:left w:val="single" w:color="000000" w:sz="4" w:space="0"/>
              <w:right w:val="single" w:color="000000" w:sz="4" w:space="0"/>
            </w:tcBorders>
            <w:shd w:val="clear" w:color="auto" w:fill="auto"/>
            <w:vAlign w:val="center"/>
          </w:tcPr>
          <w:p w14:paraId="7048AC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B69BA">
            <w:pPr>
              <w:jc w:val="center"/>
              <w:rPr>
                <w:rFonts w:hint="eastAsia" w:ascii="宋体" w:hAnsi="宋体" w:eastAsia="宋体" w:cs="宋体"/>
                <w:i w:val="0"/>
                <w:iCs w:val="0"/>
                <w:color w:val="auto"/>
                <w:sz w:val="18"/>
                <w:szCs w:val="18"/>
                <w:highlight w:val="none"/>
                <w:u w:val="none"/>
              </w:rPr>
            </w:pPr>
          </w:p>
        </w:tc>
      </w:tr>
      <w:tr w14:paraId="524A9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69B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CF3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直接</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7F19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9.52mm铜镀镍材质快插式直接</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3FB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D5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627" w:type="dxa"/>
            <w:vMerge w:val="continue"/>
            <w:tcBorders>
              <w:left w:val="single" w:color="000000" w:sz="4" w:space="0"/>
              <w:right w:val="single" w:color="000000" w:sz="4" w:space="0"/>
            </w:tcBorders>
            <w:shd w:val="clear" w:color="auto" w:fill="auto"/>
            <w:vAlign w:val="center"/>
          </w:tcPr>
          <w:p w14:paraId="5F3693D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09793">
            <w:pPr>
              <w:jc w:val="center"/>
              <w:rPr>
                <w:rFonts w:hint="eastAsia" w:ascii="宋体" w:hAnsi="宋体" w:eastAsia="宋体" w:cs="宋体"/>
                <w:i w:val="0"/>
                <w:iCs w:val="0"/>
                <w:color w:val="auto"/>
                <w:sz w:val="18"/>
                <w:szCs w:val="18"/>
                <w:highlight w:val="none"/>
                <w:u w:val="none"/>
              </w:rPr>
            </w:pPr>
          </w:p>
        </w:tc>
      </w:tr>
      <w:tr w14:paraId="3791D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BB46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E1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减震管</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8855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高压钢丝软管，304不锈钢压制接头</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209C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50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627" w:type="dxa"/>
            <w:vMerge w:val="continue"/>
            <w:tcBorders>
              <w:left w:val="single" w:color="000000" w:sz="4" w:space="0"/>
              <w:right w:val="single" w:color="000000" w:sz="4" w:space="0"/>
            </w:tcBorders>
            <w:shd w:val="clear" w:color="auto" w:fill="auto"/>
            <w:vAlign w:val="center"/>
          </w:tcPr>
          <w:p w14:paraId="3BD6500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4A674">
            <w:pPr>
              <w:jc w:val="center"/>
              <w:rPr>
                <w:rFonts w:hint="eastAsia" w:ascii="宋体" w:hAnsi="宋体" w:eastAsia="宋体" w:cs="宋体"/>
                <w:i w:val="0"/>
                <w:iCs w:val="0"/>
                <w:color w:val="auto"/>
                <w:sz w:val="18"/>
                <w:szCs w:val="18"/>
                <w:highlight w:val="none"/>
                <w:u w:val="none"/>
              </w:rPr>
            </w:pPr>
          </w:p>
        </w:tc>
      </w:tr>
      <w:tr w14:paraId="5F60F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85F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93A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PE高压管路</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B2C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外径9.52mm，高压PE管,壁厚3mm,承压16Mpa含0.5米直管</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D48E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88E1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right w:val="single" w:color="000000" w:sz="4" w:space="0"/>
            </w:tcBorders>
            <w:shd w:val="clear" w:color="auto" w:fill="auto"/>
            <w:vAlign w:val="center"/>
          </w:tcPr>
          <w:p w14:paraId="7C1EB55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01A13E">
            <w:pPr>
              <w:jc w:val="center"/>
              <w:rPr>
                <w:rFonts w:hint="eastAsia" w:ascii="宋体" w:hAnsi="宋体" w:eastAsia="宋体" w:cs="宋体"/>
                <w:i w:val="0"/>
                <w:iCs w:val="0"/>
                <w:color w:val="auto"/>
                <w:sz w:val="18"/>
                <w:szCs w:val="18"/>
                <w:highlight w:val="none"/>
                <w:u w:val="none"/>
              </w:rPr>
            </w:pPr>
          </w:p>
        </w:tc>
      </w:tr>
      <w:tr w14:paraId="18620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F8BD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CCC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专用管卡</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F83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304不锈钢管专用管卡，配自攻螺丝</w:t>
            </w:r>
          </w:p>
        </w:tc>
        <w:tc>
          <w:tcPr>
            <w:tcW w:w="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EFA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63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627" w:type="dxa"/>
            <w:vMerge w:val="continue"/>
            <w:tcBorders>
              <w:left w:val="single" w:color="000000" w:sz="4" w:space="0"/>
              <w:bottom w:val="single" w:color="000000" w:sz="4" w:space="0"/>
              <w:right w:val="single" w:color="000000" w:sz="4" w:space="0"/>
            </w:tcBorders>
            <w:shd w:val="clear" w:color="auto" w:fill="auto"/>
            <w:vAlign w:val="center"/>
          </w:tcPr>
          <w:p w14:paraId="366E3ED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93C20">
            <w:pPr>
              <w:jc w:val="center"/>
              <w:rPr>
                <w:rFonts w:hint="eastAsia" w:ascii="宋体" w:hAnsi="宋体" w:eastAsia="宋体" w:cs="宋体"/>
                <w:i w:val="0"/>
                <w:iCs w:val="0"/>
                <w:color w:val="auto"/>
                <w:sz w:val="18"/>
                <w:szCs w:val="18"/>
                <w:highlight w:val="none"/>
                <w:u w:val="none"/>
              </w:rPr>
            </w:pPr>
          </w:p>
        </w:tc>
      </w:tr>
      <w:tr w14:paraId="0FB0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689D">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12</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80E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347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1、材质要求：耐腐蚀，颜色为银色；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3、规格：1.2m风幕机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5、风速及风量：24m/s+5000m³/h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6、电压及功率：380v+1600W</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E3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5AB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AA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上料口处洞口9台，宽度11m、高度5.4m。</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9DAC44">
            <w:pPr>
              <w:jc w:val="center"/>
              <w:rPr>
                <w:rFonts w:hint="eastAsia" w:ascii="宋体" w:hAnsi="宋体" w:eastAsia="宋体" w:cs="宋体"/>
                <w:i w:val="0"/>
                <w:iCs w:val="0"/>
                <w:color w:val="auto"/>
                <w:sz w:val="18"/>
                <w:szCs w:val="18"/>
                <w:highlight w:val="none"/>
                <w:u w:val="none"/>
              </w:rPr>
            </w:pPr>
          </w:p>
        </w:tc>
      </w:tr>
      <w:tr w14:paraId="2A01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FF78">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13</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B6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AD1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1、材质要求：耐腐蚀，颜色为银色；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3、规格：1.5m风幕机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5、风速及风量：24m/s+6250m³/h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6、电压及功率：380v+2200W</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B25A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829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96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炉渣项目东侧门4台，宽度6.1m、高度6.5m。</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ECC18">
            <w:pPr>
              <w:jc w:val="center"/>
              <w:rPr>
                <w:rFonts w:hint="eastAsia" w:ascii="宋体" w:hAnsi="宋体" w:eastAsia="宋体" w:cs="宋体"/>
                <w:i w:val="0"/>
                <w:iCs w:val="0"/>
                <w:color w:val="auto"/>
                <w:sz w:val="18"/>
                <w:szCs w:val="18"/>
                <w:highlight w:val="none"/>
                <w:u w:val="none"/>
              </w:rPr>
            </w:pPr>
          </w:p>
        </w:tc>
      </w:tr>
      <w:tr w14:paraId="11827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48A1E">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14</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773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5BF3B">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长度5400mm*高度400mm，50*50镀锌角铁制作</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C8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3E4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44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4C9C6">
            <w:pPr>
              <w:jc w:val="center"/>
              <w:rPr>
                <w:rFonts w:hint="eastAsia" w:ascii="宋体" w:hAnsi="宋体" w:eastAsia="宋体" w:cs="宋体"/>
                <w:i w:val="0"/>
                <w:iCs w:val="0"/>
                <w:color w:val="auto"/>
                <w:sz w:val="18"/>
                <w:szCs w:val="18"/>
                <w:highlight w:val="none"/>
                <w:u w:val="none"/>
              </w:rPr>
            </w:pPr>
          </w:p>
        </w:tc>
      </w:tr>
      <w:tr w14:paraId="0D00B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D4BE7">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15</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98E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7B8A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长度6100mm*高度400mm，50*50镀锌角铁制作</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1A9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CA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F65F">
            <w:pPr>
              <w:jc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0FB7C3">
            <w:pPr>
              <w:jc w:val="center"/>
              <w:rPr>
                <w:rFonts w:hint="eastAsia" w:ascii="宋体" w:hAnsi="宋体" w:eastAsia="宋体" w:cs="宋体"/>
                <w:i w:val="0"/>
                <w:iCs w:val="0"/>
                <w:color w:val="auto"/>
                <w:sz w:val="18"/>
                <w:szCs w:val="18"/>
                <w:highlight w:val="none"/>
                <w:u w:val="none"/>
              </w:rPr>
            </w:pPr>
          </w:p>
        </w:tc>
      </w:tr>
      <w:tr w14:paraId="172D3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5D38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0486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81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长度5500mm*高度400mm，50*50镀锌角铁制作</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3BE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28E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15DD">
            <w:pPr>
              <w:jc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2DE9A">
            <w:pPr>
              <w:jc w:val="center"/>
              <w:rPr>
                <w:rFonts w:hint="eastAsia" w:ascii="宋体" w:hAnsi="宋体" w:eastAsia="宋体" w:cs="宋体"/>
                <w:i w:val="0"/>
                <w:iCs w:val="0"/>
                <w:color w:val="auto"/>
                <w:sz w:val="18"/>
                <w:szCs w:val="18"/>
                <w:highlight w:val="none"/>
                <w:u w:val="none"/>
              </w:rPr>
            </w:pPr>
          </w:p>
        </w:tc>
      </w:tr>
      <w:tr w14:paraId="31107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EEF6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115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60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kvv3*2.5+1*1.5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56E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7A00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F3E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E7652">
            <w:pPr>
              <w:jc w:val="center"/>
              <w:rPr>
                <w:rFonts w:hint="eastAsia" w:ascii="宋体" w:hAnsi="宋体" w:eastAsia="宋体" w:cs="宋体"/>
                <w:i w:val="0"/>
                <w:iCs w:val="0"/>
                <w:color w:val="auto"/>
                <w:sz w:val="18"/>
                <w:szCs w:val="18"/>
                <w:highlight w:val="none"/>
                <w:u w:val="none"/>
              </w:rPr>
            </w:pPr>
          </w:p>
        </w:tc>
      </w:tr>
      <w:tr w14:paraId="445AC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F6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18</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4AB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CE9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kvv3*4+1*1.5</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B8D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20B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627" w:type="dxa"/>
            <w:tcBorders>
              <w:top w:val="single" w:color="000000" w:sz="4" w:space="0"/>
              <w:left w:val="single" w:color="000000" w:sz="4" w:space="0"/>
              <w:bottom w:val="nil"/>
              <w:right w:val="single" w:color="000000" w:sz="4" w:space="0"/>
            </w:tcBorders>
            <w:shd w:val="clear" w:color="auto" w:fill="auto"/>
            <w:vAlign w:val="center"/>
          </w:tcPr>
          <w:p w14:paraId="70EEDFB7">
            <w:pPr>
              <w:jc w:val="center"/>
              <w:rPr>
                <w:rFonts w:hint="eastAsia" w:ascii="宋体" w:hAnsi="宋体" w:eastAsia="宋体" w:cs="宋体"/>
                <w:i w:val="0"/>
                <w:iCs w:val="0"/>
                <w:color w:val="auto"/>
                <w:sz w:val="18"/>
                <w:szCs w:val="18"/>
                <w:highlight w:val="none"/>
                <w:u w:val="none"/>
              </w:rPr>
            </w:pP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D3D7A">
            <w:pPr>
              <w:jc w:val="center"/>
              <w:rPr>
                <w:rFonts w:hint="eastAsia" w:ascii="宋体" w:hAnsi="宋体" w:eastAsia="宋体" w:cs="宋体"/>
                <w:i w:val="0"/>
                <w:iCs w:val="0"/>
                <w:color w:val="auto"/>
                <w:sz w:val="18"/>
                <w:szCs w:val="18"/>
                <w:highlight w:val="none"/>
                <w:u w:val="none"/>
              </w:rPr>
            </w:pPr>
          </w:p>
        </w:tc>
      </w:tr>
      <w:tr w14:paraId="14533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E61F2">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19</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F5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控制盒</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0C61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含空气开关</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37C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F7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3F6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66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67E87">
            <w:pPr>
              <w:jc w:val="center"/>
              <w:rPr>
                <w:rFonts w:hint="eastAsia" w:ascii="宋体" w:hAnsi="宋体" w:eastAsia="宋体" w:cs="宋体"/>
                <w:i w:val="0"/>
                <w:iCs w:val="0"/>
                <w:color w:val="auto"/>
                <w:sz w:val="18"/>
                <w:szCs w:val="18"/>
                <w:highlight w:val="none"/>
                <w:u w:val="none"/>
              </w:rPr>
            </w:pPr>
          </w:p>
        </w:tc>
      </w:tr>
      <w:tr w14:paraId="2FFB6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6BD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1027" w:type="dxa"/>
            <w:tcBorders>
              <w:top w:val="single" w:color="000000" w:sz="4" w:space="0"/>
              <w:left w:val="single" w:color="000000" w:sz="4" w:space="0"/>
              <w:bottom w:val="nil"/>
              <w:right w:val="single" w:color="000000" w:sz="4" w:space="0"/>
            </w:tcBorders>
            <w:shd w:val="clear" w:color="auto" w:fill="auto"/>
            <w:vAlign w:val="center"/>
          </w:tcPr>
          <w:p w14:paraId="1D0B2C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nil"/>
              <w:right w:val="single" w:color="000000" w:sz="4" w:space="0"/>
            </w:tcBorders>
            <w:shd w:val="clear" w:color="auto" w:fill="auto"/>
            <w:vAlign w:val="center"/>
          </w:tcPr>
          <w:p w14:paraId="6ED0148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规格：1800*275*230mm，电压：220V 频率：50HZ, 功率：1035W， 最高风速：22m/s 风量：4000m³/h</w:t>
            </w:r>
          </w:p>
        </w:tc>
        <w:tc>
          <w:tcPr>
            <w:tcW w:w="467" w:type="dxa"/>
            <w:tcBorders>
              <w:top w:val="single" w:color="000000" w:sz="4" w:space="0"/>
              <w:left w:val="single" w:color="000000" w:sz="4" w:space="0"/>
              <w:bottom w:val="nil"/>
              <w:right w:val="single" w:color="000000" w:sz="4" w:space="0"/>
            </w:tcBorders>
            <w:shd w:val="clear" w:color="auto" w:fill="auto"/>
            <w:vAlign w:val="center"/>
          </w:tcPr>
          <w:p w14:paraId="7454EC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nil"/>
              <w:right w:val="single" w:color="000000" w:sz="4" w:space="0"/>
            </w:tcBorders>
            <w:shd w:val="clear" w:color="auto" w:fill="auto"/>
            <w:vAlign w:val="center"/>
          </w:tcPr>
          <w:p w14:paraId="0478A5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627" w:type="dxa"/>
            <w:tcBorders>
              <w:top w:val="single" w:color="000000" w:sz="4" w:space="0"/>
              <w:left w:val="single" w:color="000000" w:sz="4" w:space="0"/>
              <w:bottom w:val="nil"/>
              <w:right w:val="single" w:color="000000" w:sz="4" w:space="0"/>
            </w:tcBorders>
            <w:shd w:val="clear" w:color="auto" w:fill="auto"/>
            <w:vAlign w:val="center"/>
          </w:tcPr>
          <w:p w14:paraId="21A7A7D8">
            <w:pPr>
              <w:jc w:val="center"/>
              <w:rPr>
                <w:rFonts w:hint="eastAsia" w:ascii="宋体" w:hAnsi="宋体" w:eastAsia="宋体" w:cs="宋体"/>
                <w:i w:val="0"/>
                <w:iCs w:val="0"/>
                <w:color w:val="auto"/>
                <w:sz w:val="18"/>
                <w:szCs w:val="18"/>
                <w:highlight w:val="none"/>
                <w:u w:val="none"/>
              </w:rPr>
            </w:pPr>
          </w:p>
        </w:tc>
        <w:tc>
          <w:tcPr>
            <w:tcW w:w="666" w:type="dxa"/>
            <w:vMerge w:val="restart"/>
            <w:tcBorders>
              <w:top w:val="single" w:color="000000" w:sz="4" w:space="0"/>
              <w:left w:val="single" w:color="000000" w:sz="4" w:space="0"/>
              <w:right w:val="single" w:color="000000" w:sz="4" w:space="0"/>
            </w:tcBorders>
            <w:shd w:val="clear" w:color="auto" w:fill="auto"/>
            <w:noWrap/>
            <w:vAlign w:val="center"/>
          </w:tcPr>
          <w:p w14:paraId="4642C6C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不需要安装</w:t>
            </w:r>
          </w:p>
        </w:tc>
      </w:tr>
      <w:tr w14:paraId="08EED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46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10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18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4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2A31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规格：1200*275*230mmmm，电压：220V 频率：50HZ, 功率：1180W， 最高风速：22m/s， 风量：2700m³/h</w:t>
            </w:r>
          </w:p>
        </w:tc>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B6D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9F23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6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8D54">
            <w:pPr>
              <w:jc w:val="center"/>
              <w:rPr>
                <w:rFonts w:hint="eastAsia" w:ascii="宋体" w:hAnsi="宋体" w:eastAsia="宋体" w:cs="宋体"/>
                <w:i w:val="0"/>
                <w:iCs w:val="0"/>
                <w:color w:val="auto"/>
                <w:sz w:val="18"/>
                <w:szCs w:val="18"/>
                <w:highlight w:val="none"/>
                <w:u w:val="none"/>
              </w:rPr>
            </w:pPr>
          </w:p>
        </w:tc>
        <w:tc>
          <w:tcPr>
            <w:tcW w:w="666" w:type="dxa"/>
            <w:vMerge w:val="continue"/>
            <w:tcBorders>
              <w:left w:val="single" w:color="000000" w:sz="4" w:space="0"/>
              <w:bottom w:val="single" w:color="000000" w:sz="4" w:space="0"/>
              <w:right w:val="single" w:color="000000" w:sz="4" w:space="0"/>
            </w:tcBorders>
            <w:shd w:val="clear" w:color="auto" w:fill="auto"/>
            <w:noWrap/>
            <w:vAlign w:val="center"/>
          </w:tcPr>
          <w:p w14:paraId="6AE573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bl>
    <w:p w14:paraId="23DA50F3">
      <w:pPr>
        <w:ind w:firstLine="2108" w:firstLineChars="700"/>
        <w:rPr>
          <w:rFonts w:hint="eastAsia"/>
          <w:b/>
          <w:bCs/>
          <w:color w:val="auto"/>
          <w:sz w:val="30"/>
          <w:szCs w:val="30"/>
          <w:highlight w:val="none"/>
          <w:lang w:val="en-US" w:eastAsia="zh-CN"/>
        </w:rPr>
      </w:pPr>
    </w:p>
    <w:p w14:paraId="7A78C74B">
      <w:pPr>
        <w:ind w:firstLine="2108" w:firstLineChars="700"/>
        <w:rPr>
          <w:rFonts w:hint="eastAsia"/>
          <w:b/>
          <w:bCs/>
          <w:color w:val="auto"/>
          <w:sz w:val="30"/>
          <w:szCs w:val="30"/>
          <w:highlight w:val="none"/>
          <w:lang w:val="en-US" w:eastAsia="zh-CN"/>
        </w:rPr>
      </w:pPr>
      <w:r>
        <w:rPr>
          <w:rFonts w:hint="eastAsia"/>
          <w:b/>
          <w:bCs/>
          <w:color w:val="auto"/>
          <w:sz w:val="30"/>
          <w:szCs w:val="30"/>
          <w:highlight w:val="none"/>
          <w:lang w:val="en-US" w:eastAsia="zh-CN"/>
        </w:rPr>
        <w:t>炉渣车间风幕机安装位置示意图</w:t>
      </w:r>
    </w:p>
    <w:p w14:paraId="76C25BC6">
      <w:pPr>
        <w:rPr>
          <w:rFonts w:hint="default"/>
          <w:b/>
          <w:bCs/>
          <w:color w:val="auto"/>
          <w:sz w:val="30"/>
          <w:szCs w:val="30"/>
          <w:highlight w:val="none"/>
          <w:lang w:val="en-US" w:eastAsia="zh-CN"/>
        </w:rPr>
      </w:pPr>
      <w:r>
        <w:rPr>
          <w:rFonts w:hint="eastAsia"/>
          <w:b/>
          <w:bCs/>
          <w:color w:val="auto"/>
          <w:sz w:val="30"/>
          <w:szCs w:val="30"/>
          <w:highlight w:val="none"/>
          <w:lang w:val="en-US" w:eastAsia="zh-CN"/>
        </w:rPr>
        <w:t>1.</w:t>
      </w:r>
      <w:r>
        <w:rPr>
          <w:rFonts w:hint="eastAsia"/>
          <w:color w:val="auto"/>
          <w:sz w:val="30"/>
          <w:szCs w:val="30"/>
          <w:highlight w:val="none"/>
          <w:lang w:val="en-US" w:eastAsia="zh-CN"/>
        </w:rPr>
        <w:t>两个门宽度5.4m、高度4.4m。</w:t>
      </w:r>
    </w:p>
    <w:p w14:paraId="1EC4F655">
      <w:pPr>
        <w:rPr>
          <w:rFonts w:hint="default"/>
          <w:color w:val="auto"/>
          <w:sz w:val="30"/>
          <w:szCs w:val="30"/>
          <w:highlight w:val="none"/>
          <w:lang w:val="en-US" w:eastAsia="zh-CN"/>
        </w:rPr>
      </w:pPr>
      <w:r>
        <w:rPr>
          <w:rFonts w:hint="default"/>
          <w:color w:val="auto"/>
          <w:sz w:val="30"/>
          <w:szCs w:val="30"/>
          <w:highlight w:val="none"/>
          <w:lang w:val="en-US" w:eastAsia="zh-CN"/>
        </w:rPr>
        <w:drawing>
          <wp:inline distT="0" distB="0" distL="114300" distR="114300">
            <wp:extent cx="2898140" cy="1862455"/>
            <wp:effectExtent l="0" t="0" r="12700" b="12065"/>
            <wp:docPr id="75" name="图片 75" descr="171863530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718635304589"/>
                    <pic:cNvPicPr>
                      <a:picLocks noChangeAspect="1"/>
                    </pic:cNvPicPr>
                  </pic:nvPicPr>
                  <pic:blipFill>
                    <a:blip r:embed="rId23"/>
                    <a:stretch>
                      <a:fillRect/>
                    </a:stretch>
                  </pic:blipFill>
                  <pic:spPr>
                    <a:xfrm>
                      <a:off x="0" y="0"/>
                      <a:ext cx="2898140" cy="1862455"/>
                    </a:xfrm>
                    <a:prstGeom prst="rect">
                      <a:avLst/>
                    </a:prstGeom>
                  </pic:spPr>
                </pic:pic>
              </a:graphicData>
            </a:graphic>
          </wp:inline>
        </w:drawing>
      </w:r>
      <w:r>
        <w:rPr>
          <w:rFonts w:hint="default"/>
          <w:color w:val="auto"/>
          <w:sz w:val="30"/>
          <w:szCs w:val="30"/>
          <w:highlight w:val="none"/>
          <w:lang w:val="en-US" w:eastAsia="zh-CN"/>
        </w:rPr>
        <w:drawing>
          <wp:inline distT="0" distB="0" distL="114300" distR="114300">
            <wp:extent cx="2654935" cy="1870075"/>
            <wp:effectExtent l="0" t="0" r="12065" b="4445"/>
            <wp:docPr id="76" name="图片 76" descr="f9987a0e958b4802cbaafc686cc2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f9987a0e958b4802cbaafc686cc2a59"/>
                    <pic:cNvPicPr>
                      <a:picLocks noChangeAspect="1"/>
                    </pic:cNvPicPr>
                  </pic:nvPicPr>
                  <pic:blipFill>
                    <a:blip r:embed="rId24"/>
                    <a:stretch>
                      <a:fillRect/>
                    </a:stretch>
                  </pic:blipFill>
                  <pic:spPr>
                    <a:xfrm>
                      <a:off x="0" y="0"/>
                      <a:ext cx="2654935" cy="1870075"/>
                    </a:xfrm>
                    <a:prstGeom prst="rect">
                      <a:avLst/>
                    </a:prstGeom>
                  </pic:spPr>
                </pic:pic>
              </a:graphicData>
            </a:graphic>
          </wp:inline>
        </w:drawing>
      </w:r>
    </w:p>
    <w:p w14:paraId="6BD43FFD">
      <w:pPr>
        <w:rPr>
          <w:rFonts w:hint="default"/>
          <w:color w:val="auto"/>
          <w:sz w:val="30"/>
          <w:szCs w:val="30"/>
          <w:highlight w:val="none"/>
          <w:lang w:val="en-US" w:eastAsia="zh-CN"/>
        </w:rPr>
      </w:pPr>
      <w:r>
        <w:rPr>
          <w:rFonts w:hint="eastAsia"/>
          <w:color w:val="auto"/>
          <w:sz w:val="30"/>
          <w:szCs w:val="30"/>
          <w:highlight w:val="none"/>
          <w:lang w:val="en-US" w:eastAsia="zh-CN"/>
        </w:rPr>
        <w:t>2.门宽度6.1m、高度6.5m。</w:t>
      </w:r>
    </w:p>
    <w:p w14:paraId="04B47B47">
      <w:pPr>
        <w:rPr>
          <w:rFonts w:hint="default"/>
          <w:color w:val="auto"/>
          <w:sz w:val="30"/>
          <w:szCs w:val="30"/>
          <w:highlight w:val="none"/>
          <w:lang w:val="en-US" w:eastAsia="zh-CN"/>
        </w:rPr>
      </w:pPr>
      <w:r>
        <w:rPr>
          <w:rFonts w:hint="default"/>
          <w:color w:val="auto"/>
          <w:sz w:val="30"/>
          <w:szCs w:val="30"/>
          <w:highlight w:val="none"/>
          <w:lang w:val="en-US" w:eastAsia="zh-CN"/>
        </w:rPr>
        <w:drawing>
          <wp:inline distT="0" distB="0" distL="114300" distR="114300">
            <wp:extent cx="5268595" cy="1828800"/>
            <wp:effectExtent l="0" t="0" r="4445" b="0"/>
            <wp:docPr id="77" name="图片 77" descr="0683f5f1e75c01ce317ee9c0816e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0683f5f1e75c01ce317ee9c0816e86e"/>
                    <pic:cNvPicPr>
                      <a:picLocks noChangeAspect="1"/>
                    </pic:cNvPicPr>
                  </pic:nvPicPr>
                  <pic:blipFill>
                    <a:blip r:embed="rId25"/>
                    <a:stretch>
                      <a:fillRect/>
                    </a:stretch>
                  </pic:blipFill>
                  <pic:spPr>
                    <a:xfrm>
                      <a:off x="0" y="0"/>
                      <a:ext cx="5268595" cy="1828800"/>
                    </a:xfrm>
                    <a:prstGeom prst="rect">
                      <a:avLst/>
                    </a:prstGeom>
                  </pic:spPr>
                </pic:pic>
              </a:graphicData>
            </a:graphic>
          </wp:inline>
        </w:drawing>
      </w:r>
    </w:p>
    <w:p w14:paraId="717FBF66">
      <w:pPr>
        <w:rPr>
          <w:rFonts w:hint="default"/>
          <w:color w:val="auto"/>
          <w:sz w:val="30"/>
          <w:szCs w:val="30"/>
          <w:highlight w:val="none"/>
          <w:lang w:val="en-US" w:eastAsia="zh-CN"/>
        </w:rPr>
      </w:pPr>
      <w:r>
        <w:rPr>
          <w:rFonts w:hint="eastAsia"/>
          <w:color w:val="auto"/>
          <w:sz w:val="30"/>
          <w:szCs w:val="30"/>
          <w:highlight w:val="none"/>
          <w:lang w:val="en-US" w:eastAsia="zh-CN"/>
        </w:rPr>
        <w:t>3.宽度11.5m、高度5.4m</w:t>
      </w:r>
    </w:p>
    <w:p w14:paraId="6792A0B3">
      <w:pPr>
        <w:rPr>
          <w:rFonts w:hint="default"/>
          <w:color w:val="auto"/>
          <w:sz w:val="30"/>
          <w:szCs w:val="30"/>
          <w:highlight w:val="none"/>
          <w:lang w:val="en-US" w:eastAsia="zh-CN"/>
        </w:rPr>
      </w:pPr>
      <w:r>
        <w:rPr>
          <w:rFonts w:hint="default"/>
          <w:color w:val="auto"/>
          <w:sz w:val="30"/>
          <w:szCs w:val="30"/>
          <w:highlight w:val="none"/>
          <w:lang w:val="en-US" w:eastAsia="zh-CN"/>
        </w:rPr>
        <w:drawing>
          <wp:inline distT="0" distB="0" distL="114300" distR="114300">
            <wp:extent cx="5267960" cy="1900555"/>
            <wp:effectExtent l="0" t="0" r="5080" b="4445"/>
            <wp:docPr id="14" name="图片 14" descr="361e9302d3fa8fff4194bc12d36c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1e9302d3fa8fff4194bc12d36c45d"/>
                    <pic:cNvPicPr>
                      <a:picLocks noChangeAspect="1"/>
                    </pic:cNvPicPr>
                  </pic:nvPicPr>
                  <pic:blipFill>
                    <a:blip r:embed="rId26"/>
                    <a:stretch>
                      <a:fillRect/>
                    </a:stretch>
                  </pic:blipFill>
                  <pic:spPr>
                    <a:xfrm>
                      <a:off x="0" y="0"/>
                      <a:ext cx="5267960" cy="1900555"/>
                    </a:xfrm>
                    <a:prstGeom prst="rect">
                      <a:avLst/>
                    </a:prstGeom>
                  </pic:spPr>
                </pic:pic>
              </a:graphicData>
            </a:graphic>
          </wp:inline>
        </w:drawing>
      </w:r>
    </w:p>
    <w:p w14:paraId="3419A0B9">
      <w:pPr>
        <w:jc w:val="center"/>
        <w:rPr>
          <w:rFonts w:hint="eastAsia"/>
          <w:color w:val="auto"/>
          <w:sz w:val="30"/>
          <w:szCs w:val="30"/>
          <w:highlight w:val="none"/>
          <w:lang w:eastAsia="zh-CN"/>
        </w:rPr>
      </w:pPr>
      <w:r>
        <w:rPr>
          <w:rFonts w:hint="eastAsia"/>
          <w:color w:val="auto"/>
          <w:sz w:val="30"/>
          <w:szCs w:val="30"/>
          <w:highlight w:val="none"/>
          <w:lang w:eastAsia="zh-CN"/>
        </w:rPr>
        <w:t>炉渣处理车间喷雾除臭系统安装</w:t>
      </w:r>
      <w:r>
        <w:rPr>
          <w:rFonts w:hint="eastAsia"/>
          <w:b/>
          <w:bCs/>
          <w:color w:val="auto"/>
          <w:sz w:val="30"/>
          <w:szCs w:val="30"/>
          <w:highlight w:val="none"/>
          <w:lang w:val="en-US" w:eastAsia="zh-CN"/>
        </w:rPr>
        <w:t>位置示意图</w:t>
      </w:r>
      <w:r>
        <w:rPr>
          <w:rFonts w:hint="eastAsia"/>
          <w:color w:val="auto"/>
          <w:sz w:val="30"/>
          <w:szCs w:val="30"/>
          <w:highlight w:val="none"/>
          <w:lang w:eastAsia="zh-CN"/>
        </w:rPr>
        <w:drawing>
          <wp:inline distT="0" distB="0" distL="114300" distR="114300">
            <wp:extent cx="5354320" cy="3912870"/>
            <wp:effectExtent l="0" t="0" r="10160" b="3810"/>
            <wp:docPr id="15" name="图片 15" descr="8986fd33b836ec5c68aa8dbc868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986fd33b836ec5c68aa8dbc8681422"/>
                    <pic:cNvPicPr>
                      <a:picLocks noChangeAspect="1"/>
                    </pic:cNvPicPr>
                  </pic:nvPicPr>
                  <pic:blipFill>
                    <a:blip r:embed="rId27"/>
                    <a:stretch>
                      <a:fillRect/>
                    </a:stretch>
                  </pic:blipFill>
                  <pic:spPr>
                    <a:xfrm>
                      <a:off x="0" y="0"/>
                      <a:ext cx="5354320" cy="3912870"/>
                    </a:xfrm>
                    <a:prstGeom prst="rect">
                      <a:avLst/>
                    </a:prstGeom>
                  </pic:spPr>
                </pic:pic>
              </a:graphicData>
            </a:graphic>
          </wp:inline>
        </w:drawing>
      </w:r>
    </w:p>
    <w:p w14:paraId="56508A3D">
      <w:pPr>
        <w:rPr>
          <w:color w:val="auto"/>
          <w:highlight w:val="none"/>
        </w:rPr>
      </w:pPr>
    </w:p>
    <w:p w14:paraId="20E19CB3">
      <w:pPr>
        <w:spacing w:line="360" w:lineRule="auto"/>
        <w:ind w:firstLine="482" w:firstLineChars="200"/>
        <w:rPr>
          <w:rFonts w:ascii="宋体" w:hAnsi="宋体" w:cs="宋体"/>
          <w:color w:val="auto"/>
          <w:sz w:val="24"/>
          <w:highlight w:val="none"/>
        </w:rPr>
      </w:pPr>
      <w:r>
        <w:rPr>
          <w:rFonts w:hint="eastAsia" w:ascii="宋体" w:hAnsi="Arial" w:cs="Arial" w:eastAsiaTheme="minorEastAsia"/>
          <w:b/>
          <w:bCs/>
          <w:snapToGrid w:val="0"/>
          <w:color w:val="auto"/>
          <w:kern w:val="2"/>
          <w:sz w:val="24"/>
          <w:szCs w:val="21"/>
          <w:highlight w:val="none"/>
          <w:lang w:val="en-US" w:eastAsia="zh-CN" w:bidi="ar-SA"/>
        </w:rPr>
        <w:t>▲二、合同期限：</w:t>
      </w:r>
      <w:r>
        <w:rPr>
          <w:rFonts w:hint="eastAsia" w:ascii="宋体" w:hAnsi="宋体" w:cs="宋体"/>
          <w:color w:val="auto"/>
          <w:sz w:val="24"/>
          <w:highlight w:val="none"/>
          <w:u w:val="single"/>
          <w:lang w:val="en-US" w:eastAsia="zh-CN"/>
        </w:rPr>
        <w:t>自合同签订至完成供货、安装后结束自动终止</w:t>
      </w:r>
      <w:r>
        <w:rPr>
          <w:rFonts w:hint="eastAsia" w:ascii="宋体" w:hAnsi="宋体" w:cs="宋体"/>
          <w:color w:val="auto"/>
          <w:sz w:val="24"/>
          <w:highlight w:val="none"/>
        </w:rPr>
        <w:t>；</w:t>
      </w:r>
    </w:p>
    <w:p w14:paraId="732709C0">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rPr>
        <w:t>▲</w:t>
      </w:r>
      <w:r>
        <w:rPr>
          <w:rFonts w:hint="eastAsia"/>
          <w:b/>
          <w:bCs/>
          <w:color w:val="auto"/>
          <w:highlight w:val="none"/>
          <w:lang w:val="en-US" w:eastAsia="zh-CN"/>
        </w:rPr>
        <w:t>三</w:t>
      </w:r>
      <w:r>
        <w:rPr>
          <w:rFonts w:hint="eastAsia"/>
          <w:b/>
          <w:bCs/>
          <w:color w:val="auto"/>
          <w:highlight w:val="none"/>
          <w:lang w:val="en-US"/>
        </w:rPr>
        <w:t>、</w:t>
      </w:r>
      <w:r>
        <w:rPr>
          <w:rFonts w:hint="eastAsia"/>
          <w:b/>
          <w:bCs/>
          <w:color w:val="auto"/>
          <w:highlight w:val="none"/>
          <w:lang w:val="en-US" w:eastAsia="zh-CN"/>
        </w:rPr>
        <w:t>履约方式：</w:t>
      </w:r>
      <w:r>
        <w:rPr>
          <w:rFonts w:hint="eastAsia"/>
          <w:color w:val="auto"/>
          <w:highlight w:val="none"/>
          <w:lang w:val="en-US" w:eastAsia="zh-CN"/>
        </w:rPr>
        <w:t>按合同约定数量一次性供货、安装。</w:t>
      </w:r>
    </w:p>
    <w:p w14:paraId="63759872">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四</w:t>
      </w:r>
      <w:r>
        <w:rPr>
          <w:rFonts w:hint="eastAsia"/>
          <w:b/>
          <w:bCs/>
          <w:color w:val="auto"/>
          <w:highlight w:val="none"/>
          <w:lang w:val="en-US"/>
        </w:rPr>
        <w:t>、技术、质量要求</w:t>
      </w:r>
    </w:p>
    <w:p w14:paraId="056ECE14">
      <w:pPr>
        <w:pStyle w:val="6"/>
        <w:ind w:firstLine="480" w:firstLineChars="200"/>
        <w:rPr>
          <w:rFonts w:hint="eastAsia"/>
          <w:color w:val="auto"/>
          <w:highlight w:val="none"/>
          <w:lang w:val="en-US" w:eastAsia="zh-CN"/>
        </w:rPr>
      </w:pPr>
      <w:r>
        <w:rPr>
          <w:rFonts w:hint="eastAsia"/>
          <w:color w:val="auto"/>
          <w:highlight w:val="none"/>
          <w:lang w:val="en-US" w:eastAsia="zh-CN"/>
        </w:rPr>
        <w:t>1.品牌和</w:t>
      </w:r>
      <w:r>
        <w:rPr>
          <w:rFonts w:hint="eastAsia"/>
          <w:color w:val="auto"/>
          <w:highlight w:val="none"/>
        </w:rPr>
        <w:t>型号等技术参数满足采购内容中的规格型号/技术要求</w:t>
      </w:r>
      <w:r>
        <w:rPr>
          <w:rFonts w:hint="eastAsia"/>
          <w:color w:val="auto"/>
          <w:highlight w:val="none"/>
          <w:lang w:eastAsia="zh-CN"/>
        </w:rPr>
        <w:t>，具</w:t>
      </w:r>
      <w:r>
        <w:rPr>
          <w:rFonts w:hint="eastAsia"/>
          <w:color w:val="auto"/>
          <w:highlight w:val="none"/>
        </w:rPr>
        <w:t xml:space="preserve">有国家、地方、行业标准、规范（含强制适用标准、规范和推荐适用标准、规范）的，按相应标准、规范执行（不同标准、规范之间要求不一的，按要求较高者执行）。 </w:t>
      </w:r>
    </w:p>
    <w:p w14:paraId="08BD0345">
      <w:pPr>
        <w:pStyle w:val="6"/>
        <w:ind w:firstLine="480" w:firstLineChars="200"/>
        <w:rPr>
          <w:rFonts w:hint="eastAsia"/>
          <w:color w:val="auto"/>
          <w:highlight w:val="none"/>
        </w:rPr>
      </w:pPr>
      <w:r>
        <w:rPr>
          <w:rFonts w:hint="eastAsia"/>
          <w:color w:val="auto"/>
          <w:highlight w:val="none"/>
          <w:lang w:val="en-US" w:eastAsia="zh-CN"/>
        </w:rPr>
        <w:t>2</w:t>
      </w:r>
      <w:r>
        <w:rPr>
          <w:rFonts w:hint="eastAsia"/>
          <w:color w:val="auto"/>
          <w:highlight w:val="none"/>
          <w:lang w:val="en-US"/>
        </w:rPr>
        <w:t>.</w:t>
      </w:r>
      <w:r>
        <w:rPr>
          <w:rFonts w:hint="eastAsia"/>
          <w:color w:val="auto"/>
          <w:highlight w:val="none"/>
        </w:rPr>
        <w:t>产品的质量保证期为1年，若质保期内出现质量问题（非质量问题除外），由供应商负责联系生产厂家免费维修，产生的费用全部由供应商承担。</w:t>
      </w:r>
    </w:p>
    <w:p w14:paraId="1C557694">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lang w:val="en-US" w:eastAsia="zh-CN"/>
        </w:rPr>
        <w:t>3.风幕机和喷淋系统设计科学合理，供应商在生产之前需现场查看，根据现场实际情况出具体的实施方案，采购人确认后方可生产。</w:t>
      </w:r>
    </w:p>
    <w:p w14:paraId="3C0D2FF0">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ascii="宋体"/>
          <w:b/>
          <w:bCs/>
          <w:color w:val="auto"/>
          <w:highlight w:val="none"/>
          <w:lang w:val="en-US" w:eastAsia="zh-CN"/>
        </w:rPr>
        <w:t>五</w:t>
      </w:r>
      <w:r>
        <w:rPr>
          <w:rFonts w:hint="eastAsia" w:ascii="宋体"/>
          <w:b/>
          <w:bCs/>
          <w:color w:val="auto"/>
          <w:highlight w:val="none"/>
          <w:lang w:val="en-US"/>
        </w:rPr>
        <w:t>、</w:t>
      </w:r>
      <w:r>
        <w:rPr>
          <w:rFonts w:hint="eastAsia"/>
          <w:b/>
          <w:bCs/>
          <w:color w:val="auto"/>
          <w:highlight w:val="none"/>
          <w:lang w:val="en-US"/>
        </w:rPr>
        <w:t>验收方式</w:t>
      </w:r>
    </w:p>
    <w:p w14:paraId="2005EEEC">
      <w:pPr>
        <w:pStyle w:val="6"/>
        <w:ind w:firstLine="480" w:firstLineChars="200"/>
        <w:rPr>
          <w:color w:val="auto"/>
          <w:highlight w:val="none"/>
          <w:lang w:val="en-US"/>
        </w:rPr>
      </w:pPr>
      <w:r>
        <w:rPr>
          <w:rFonts w:hint="eastAsia"/>
          <w:color w:val="auto"/>
          <w:highlight w:val="none"/>
          <w:lang w:val="en-US"/>
        </w:rPr>
        <w:t>1.</w:t>
      </w:r>
      <w:r>
        <w:rPr>
          <w:rFonts w:hint="eastAsia"/>
          <w:color w:val="auto"/>
          <w:highlight w:val="none"/>
          <w:lang w:val="en-US" w:eastAsia="zh-CN"/>
        </w:rPr>
        <w:t>供应商</w:t>
      </w:r>
      <w:r>
        <w:rPr>
          <w:rFonts w:hint="eastAsia"/>
          <w:color w:val="auto"/>
          <w:highlight w:val="none"/>
          <w:lang w:val="en-US"/>
        </w:rPr>
        <w:t>须提供该货物出厂检验合格报告或合格证和送货单，配合采购人做好货物的验收工作。</w:t>
      </w:r>
    </w:p>
    <w:p w14:paraId="253FCFB7">
      <w:pPr>
        <w:pStyle w:val="6"/>
        <w:ind w:firstLine="480" w:firstLineChars="200"/>
        <w:rPr>
          <w:color w:val="auto"/>
          <w:highlight w:val="none"/>
          <w:lang w:val="en-US"/>
        </w:rPr>
      </w:pPr>
      <w:r>
        <w:rPr>
          <w:rFonts w:hint="eastAsia"/>
          <w:color w:val="auto"/>
          <w:highlight w:val="none"/>
          <w:lang w:val="en-US"/>
        </w:rPr>
        <w:t>2.双方指定人员现场确认送货数量并由双方签字确认。</w:t>
      </w:r>
    </w:p>
    <w:p w14:paraId="35B05A3F">
      <w:pPr>
        <w:pStyle w:val="6"/>
        <w:ind w:firstLine="480" w:firstLineChars="200"/>
        <w:rPr>
          <w:rFonts w:hint="default" w:cs="仿宋" w:asciiTheme="minorEastAsia" w:hAnsiTheme="minorEastAsia" w:eastAsiaTheme="minorEastAsia"/>
          <w:color w:val="auto"/>
          <w:kern w:val="0"/>
          <w:highlight w:val="none"/>
          <w:lang w:val="en-US" w:eastAsia="zh-CN"/>
        </w:rPr>
      </w:pPr>
      <w:r>
        <w:rPr>
          <w:rFonts w:hint="eastAsia" w:cs="仿宋" w:asciiTheme="minorEastAsia" w:hAnsiTheme="minorEastAsia"/>
          <w:color w:val="auto"/>
          <w:kern w:val="0"/>
          <w:highlight w:val="none"/>
          <w:lang w:val="en-US" w:eastAsia="zh-CN"/>
        </w:rPr>
        <w:t>3.以现场安装调试合格为验收标准。</w:t>
      </w:r>
    </w:p>
    <w:p w14:paraId="44D73E88">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cs="仿宋" w:asciiTheme="minorEastAsia" w:hAnsiTheme="minorEastAsia"/>
          <w:color w:val="auto"/>
          <w:kern w:val="0"/>
          <w:highlight w:val="none"/>
          <w:lang w:val="en-US" w:eastAsia="zh-CN"/>
        </w:rPr>
        <w:t>六</w:t>
      </w:r>
      <w:r>
        <w:rPr>
          <w:rFonts w:hint="eastAsia"/>
          <w:b/>
          <w:bCs/>
          <w:color w:val="auto"/>
          <w:highlight w:val="none"/>
          <w:lang w:val="en-US"/>
        </w:rPr>
        <w:t>、服务要求</w:t>
      </w:r>
    </w:p>
    <w:p w14:paraId="05CC5D3E">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1.安装所需的所有辅助材料由供应商负责，在本次采购范围内，采购人不额外支付费用。</w:t>
      </w:r>
    </w:p>
    <w:p w14:paraId="45D607E6">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2.安装所需的脚手架、工器具、劳动防护用品等由供应商负责，在本次采购范围内，采购人不额外支付费用。</w:t>
      </w:r>
    </w:p>
    <w:p w14:paraId="47C2CBC4">
      <w:pPr>
        <w:pStyle w:val="6"/>
        <w:ind w:firstLine="480" w:firstLineChars="200"/>
        <w:rPr>
          <w:rFonts w:hint="eastAsia"/>
          <w:color w:val="auto"/>
          <w:highlight w:val="none"/>
          <w:lang w:val="en-US"/>
        </w:rPr>
      </w:pPr>
      <w:r>
        <w:rPr>
          <w:rFonts w:hint="eastAsia"/>
          <w:color w:val="auto"/>
          <w:highlight w:val="none"/>
          <w:lang w:val="en-US" w:eastAsia="zh-CN"/>
        </w:rPr>
        <w:t>3.</w:t>
      </w:r>
      <w:r>
        <w:rPr>
          <w:rFonts w:hint="eastAsia"/>
          <w:color w:val="auto"/>
          <w:highlight w:val="none"/>
          <w:lang w:val="en-US"/>
        </w:rPr>
        <w:t>根据采购人计划</w:t>
      </w:r>
      <w:r>
        <w:rPr>
          <w:rFonts w:hint="eastAsia"/>
          <w:color w:val="auto"/>
          <w:highlight w:val="none"/>
          <w:lang w:val="en-US" w:eastAsia="zh-CN"/>
        </w:rPr>
        <w:t>，一次性供货、安装调试</w:t>
      </w:r>
      <w:r>
        <w:rPr>
          <w:rFonts w:hint="eastAsia"/>
          <w:color w:val="auto"/>
          <w:highlight w:val="none"/>
          <w:lang w:val="en-US"/>
        </w:rPr>
        <w:t>，</w:t>
      </w:r>
      <w:r>
        <w:rPr>
          <w:rFonts w:hint="eastAsia"/>
          <w:color w:val="auto"/>
          <w:highlight w:val="none"/>
          <w:lang w:val="en-US" w:eastAsia="zh-CN"/>
        </w:rPr>
        <w:t>供应商</w:t>
      </w:r>
      <w:r>
        <w:rPr>
          <w:rFonts w:hint="eastAsia"/>
          <w:color w:val="auto"/>
          <w:highlight w:val="none"/>
          <w:lang w:val="en-US"/>
        </w:rPr>
        <w:t>负责在接到采购人电话或书面通知后在</w:t>
      </w:r>
      <w:r>
        <w:rPr>
          <w:rFonts w:hint="eastAsia"/>
          <w:color w:val="auto"/>
          <w:highlight w:val="none"/>
          <w:lang w:val="en-US" w:eastAsia="zh-CN"/>
        </w:rPr>
        <w:t>30日内</w:t>
      </w:r>
      <w:r>
        <w:rPr>
          <w:rFonts w:hint="eastAsia"/>
          <w:color w:val="auto"/>
          <w:highlight w:val="none"/>
          <w:lang w:val="en-US"/>
        </w:rPr>
        <w:t>完成供货</w:t>
      </w:r>
      <w:r>
        <w:rPr>
          <w:rFonts w:hint="eastAsia"/>
          <w:color w:val="auto"/>
          <w:highlight w:val="none"/>
          <w:lang w:val="en-US" w:eastAsia="zh-CN"/>
        </w:rPr>
        <w:t>、安装调试</w:t>
      </w:r>
      <w:r>
        <w:rPr>
          <w:rFonts w:hint="eastAsia"/>
          <w:color w:val="auto"/>
          <w:highlight w:val="none"/>
          <w:lang w:val="en-US"/>
        </w:rPr>
        <w:t>。</w:t>
      </w:r>
    </w:p>
    <w:p w14:paraId="732D0BF4">
      <w:pPr>
        <w:pStyle w:val="6"/>
        <w:ind w:firstLine="480" w:firstLineChars="200"/>
        <w:rPr>
          <w:rFonts w:hint="default" w:eastAsiaTheme="minorEastAsia"/>
          <w:color w:val="auto"/>
          <w:highlight w:val="none"/>
          <w:lang w:val="en-US" w:eastAsia="zh-CN"/>
        </w:rPr>
      </w:pPr>
      <w:r>
        <w:rPr>
          <w:rFonts w:hint="eastAsia"/>
          <w:color w:val="auto"/>
          <w:highlight w:val="none"/>
          <w:lang w:val="en-US" w:eastAsia="zh-CN"/>
        </w:rPr>
        <w:t>4.供应商安装人员食宿自理，</w:t>
      </w:r>
      <w:r>
        <w:rPr>
          <w:rFonts w:hint="eastAsia" w:cs="仿宋" w:asciiTheme="minorEastAsia" w:hAnsiTheme="minorEastAsia"/>
          <w:color w:val="auto"/>
          <w:kern w:val="0"/>
          <w:highlight w:val="none"/>
          <w:lang w:val="en-US" w:eastAsia="zh-CN"/>
        </w:rPr>
        <w:t>采购人不额外支付费用。</w:t>
      </w:r>
    </w:p>
    <w:p w14:paraId="51AE5A43">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七</w:t>
      </w:r>
      <w:r>
        <w:rPr>
          <w:rFonts w:hint="eastAsia"/>
          <w:b/>
          <w:bCs/>
          <w:color w:val="auto"/>
          <w:highlight w:val="none"/>
          <w:lang w:val="en-US"/>
        </w:rPr>
        <w:t>、结算方式</w:t>
      </w:r>
    </w:p>
    <w:p w14:paraId="588AB356">
      <w:pPr>
        <w:pStyle w:val="7"/>
        <w:ind w:firstLine="480" w:firstLineChars="200"/>
        <w:rPr>
          <w:color w:val="auto"/>
          <w:highlight w:val="none"/>
          <w:lang w:val="en-US"/>
        </w:rPr>
      </w:pPr>
      <w:r>
        <w:rPr>
          <w:rFonts w:hint="eastAsia"/>
          <w:color w:val="auto"/>
          <w:highlight w:val="none"/>
          <w:lang w:val="en-US"/>
        </w:rPr>
        <w:t>以本询价采购文件中的合同条款为准。</w:t>
      </w:r>
    </w:p>
    <w:p w14:paraId="3DAC1E5A">
      <w:pPr>
        <w:pStyle w:val="6"/>
        <w:ind w:firstLine="480" w:firstLineChars="200"/>
        <w:rPr>
          <w:b/>
          <w:bCs/>
          <w:color w:val="auto"/>
          <w:highlight w:val="none"/>
          <w:lang w:val="en-US"/>
        </w:rPr>
      </w:pPr>
      <w:r>
        <w:rPr>
          <w:rFonts w:hint="eastAsia" w:cs="仿宋" w:asciiTheme="minorEastAsia" w:hAnsiTheme="minorEastAsia"/>
          <w:color w:val="auto"/>
          <w:kern w:val="0"/>
          <w:highlight w:val="none"/>
        </w:rPr>
        <w:t>▲</w:t>
      </w:r>
      <w:r>
        <w:rPr>
          <w:rFonts w:hint="eastAsia"/>
          <w:b/>
          <w:bCs/>
          <w:color w:val="auto"/>
          <w:highlight w:val="none"/>
          <w:lang w:val="en-US" w:eastAsia="zh-CN"/>
        </w:rPr>
        <w:t>八</w:t>
      </w:r>
      <w:r>
        <w:rPr>
          <w:rFonts w:hint="eastAsia"/>
          <w:b/>
          <w:bCs/>
          <w:color w:val="auto"/>
          <w:highlight w:val="none"/>
          <w:lang w:val="en-US"/>
        </w:rPr>
        <w:t>、售后要求</w:t>
      </w:r>
    </w:p>
    <w:p w14:paraId="2C8890FC">
      <w:pPr>
        <w:pStyle w:val="6"/>
        <w:ind w:firstLine="480" w:firstLineChars="200"/>
        <w:rPr>
          <w:color w:val="auto"/>
          <w:highlight w:val="none"/>
          <w:lang w:val="en-US"/>
        </w:rPr>
      </w:pPr>
      <w:r>
        <w:rPr>
          <w:rFonts w:hint="eastAsia"/>
          <w:color w:val="auto"/>
          <w:highlight w:val="none"/>
          <w:lang w:val="en-US"/>
        </w:rPr>
        <w:t>1.</w:t>
      </w:r>
      <w:r>
        <w:rPr>
          <w:rFonts w:hint="eastAsia"/>
          <w:color w:val="auto"/>
          <w:highlight w:val="none"/>
          <w:lang w:val="en-US" w:eastAsia="zh-CN"/>
        </w:rPr>
        <w:t>供应商</w:t>
      </w:r>
      <w:r>
        <w:rPr>
          <w:rFonts w:hint="eastAsia"/>
          <w:color w:val="auto"/>
          <w:highlight w:val="none"/>
          <w:lang w:val="en-US"/>
        </w:rPr>
        <w:t>必须满足采购人售后服务要求。如使用过程发生问题，</w:t>
      </w:r>
      <w:r>
        <w:rPr>
          <w:rFonts w:hint="eastAsia"/>
          <w:color w:val="auto"/>
          <w:highlight w:val="none"/>
          <w:lang w:val="en-US" w:eastAsia="zh-CN"/>
        </w:rPr>
        <w:t>供应商</w:t>
      </w:r>
      <w:r>
        <w:rPr>
          <w:rFonts w:hint="eastAsia"/>
          <w:color w:val="auto"/>
          <w:highlight w:val="none"/>
          <w:lang w:val="en-US"/>
        </w:rPr>
        <w:t>须在接到采购人通知后必须</w:t>
      </w:r>
      <w:r>
        <w:rPr>
          <w:rFonts w:hint="eastAsia"/>
          <w:color w:val="auto"/>
          <w:highlight w:val="none"/>
          <w:lang w:val="en-US" w:eastAsia="zh-CN"/>
        </w:rPr>
        <w:t>8</w:t>
      </w:r>
      <w:r>
        <w:rPr>
          <w:rFonts w:hint="eastAsia"/>
          <w:color w:val="auto"/>
          <w:highlight w:val="none"/>
          <w:lang w:val="en-US"/>
        </w:rPr>
        <w:t>小时内赶到现场进行处理，</w:t>
      </w:r>
      <w:r>
        <w:rPr>
          <w:rFonts w:hint="eastAsia"/>
          <w:color w:val="auto"/>
          <w:highlight w:val="none"/>
          <w:lang w:val="en-US" w:eastAsia="zh-CN"/>
        </w:rPr>
        <w:t>24</w:t>
      </w:r>
      <w:r>
        <w:rPr>
          <w:rFonts w:hint="eastAsia"/>
          <w:color w:val="auto"/>
          <w:highlight w:val="none"/>
          <w:lang w:val="en-US"/>
        </w:rPr>
        <w:t>小时内做出书面答复并提供解决方案。</w:t>
      </w:r>
    </w:p>
    <w:p w14:paraId="2E842E8B">
      <w:pPr>
        <w:pStyle w:val="6"/>
        <w:ind w:firstLine="480" w:firstLineChars="200"/>
        <w:rPr>
          <w:rFonts w:hint="eastAsia"/>
          <w:color w:val="auto"/>
          <w:highlight w:val="none"/>
          <w:lang w:val="en-US"/>
        </w:rPr>
      </w:pPr>
      <w:r>
        <w:rPr>
          <w:rFonts w:hint="eastAsia"/>
          <w:color w:val="auto"/>
          <w:highlight w:val="none"/>
          <w:lang w:val="en-US"/>
        </w:rPr>
        <w:t>2.采购人不再对任何售后服务进行付费。</w:t>
      </w:r>
      <w:r>
        <w:rPr>
          <w:rFonts w:hint="eastAsia"/>
          <w:color w:val="auto"/>
          <w:highlight w:val="none"/>
          <w:lang w:val="en-US" w:eastAsia="zh-CN"/>
        </w:rPr>
        <w:t>供应商</w:t>
      </w:r>
      <w:r>
        <w:rPr>
          <w:rFonts w:hint="eastAsia"/>
          <w:color w:val="auto"/>
          <w:highlight w:val="none"/>
          <w:lang w:val="en-US"/>
        </w:rPr>
        <w:t>的派遣人员产生的一切费用由供应商承担。</w:t>
      </w:r>
    </w:p>
    <w:p w14:paraId="463A2D56">
      <w:pPr>
        <w:pStyle w:val="7"/>
        <w:rPr>
          <w:rFonts w:hint="eastAsia"/>
          <w:color w:val="auto"/>
          <w:highlight w:val="none"/>
          <w:lang w:val="en-US" w:eastAsia="zh-CN"/>
        </w:rPr>
      </w:pPr>
    </w:p>
    <w:p w14:paraId="57A7B13C">
      <w:pPr>
        <w:spacing w:line="460" w:lineRule="exact"/>
        <w:jc w:val="center"/>
        <w:rPr>
          <w:rFonts w:hint="eastAsia" w:cs="仿宋" w:asciiTheme="minorEastAsia" w:hAnsiTheme="minorEastAsia"/>
          <w:b/>
          <w:color w:val="auto"/>
          <w:sz w:val="36"/>
          <w:szCs w:val="36"/>
          <w:highlight w:val="none"/>
        </w:rPr>
      </w:pPr>
    </w:p>
    <w:p w14:paraId="2DEF562C">
      <w:pPr>
        <w:spacing w:line="460" w:lineRule="exact"/>
        <w:jc w:val="center"/>
        <w:rPr>
          <w:rFonts w:cs="仿宋" w:asciiTheme="minorEastAsia" w:hAnsiTheme="minorEastAsia"/>
          <w:b/>
          <w:color w:val="auto"/>
          <w:sz w:val="24"/>
          <w:highlight w:val="none"/>
        </w:rPr>
      </w:pPr>
      <w:r>
        <w:rPr>
          <w:rFonts w:hint="eastAsia" w:cs="仿宋" w:asciiTheme="minorEastAsia" w:hAnsiTheme="minorEastAsia"/>
          <w:b/>
          <w:color w:val="auto"/>
          <w:sz w:val="36"/>
          <w:szCs w:val="36"/>
          <w:highlight w:val="none"/>
        </w:rPr>
        <w:t xml:space="preserve">第四部分  </w:t>
      </w:r>
      <w:bookmarkStart w:id="19" w:name="_Toc184313274"/>
      <w:bookmarkEnd w:id="19"/>
      <w:bookmarkStart w:id="20" w:name="_Toc184312104"/>
      <w:bookmarkEnd w:id="20"/>
      <w:bookmarkStart w:id="21" w:name="_Toc184310342"/>
      <w:bookmarkEnd w:id="21"/>
      <w:bookmarkStart w:id="22" w:name="_Toc184314442"/>
      <w:bookmarkEnd w:id="22"/>
      <w:bookmarkStart w:id="23" w:name="_Toc184313241"/>
      <w:bookmarkEnd w:id="23"/>
      <w:bookmarkStart w:id="24" w:name="_Toc184314480"/>
      <w:bookmarkEnd w:id="24"/>
      <w:bookmarkStart w:id="25" w:name="_Toc184312094"/>
      <w:bookmarkEnd w:id="25"/>
      <w:bookmarkStart w:id="26" w:name="_Toc184312080"/>
      <w:bookmarkEnd w:id="26"/>
      <w:bookmarkStart w:id="27" w:name="_Toc184313268"/>
      <w:bookmarkEnd w:id="27"/>
      <w:bookmarkStart w:id="28" w:name="_Toc184313302"/>
      <w:bookmarkEnd w:id="28"/>
      <w:bookmarkStart w:id="29" w:name="_Toc184308060"/>
      <w:bookmarkEnd w:id="29"/>
      <w:bookmarkStart w:id="30" w:name="_Toc184314479"/>
      <w:bookmarkEnd w:id="30"/>
      <w:bookmarkStart w:id="31" w:name="_Toc184308104"/>
      <w:bookmarkEnd w:id="31"/>
      <w:bookmarkStart w:id="32" w:name="_Toc184313257"/>
      <w:bookmarkEnd w:id="32"/>
      <w:bookmarkStart w:id="33" w:name="_Toc184310282"/>
      <w:bookmarkEnd w:id="33"/>
      <w:bookmarkStart w:id="34" w:name="_Toc184312085"/>
      <w:bookmarkEnd w:id="34"/>
      <w:bookmarkStart w:id="35" w:name="_Toc184308088"/>
      <w:bookmarkEnd w:id="35"/>
      <w:bookmarkStart w:id="36" w:name="_Toc184310276"/>
      <w:bookmarkEnd w:id="36"/>
      <w:bookmarkStart w:id="37" w:name="_Toc184310303"/>
      <w:bookmarkEnd w:id="37"/>
      <w:bookmarkStart w:id="38" w:name="_Toc184312078"/>
      <w:bookmarkEnd w:id="38"/>
      <w:bookmarkStart w:id="39" w:name="_Toc184310336"/>
      <w:bookmarkEnd w:id="39"/>
      <w:bookmarkStart w:id="40" w:name="_Toc184308041"/>
      <w:bookmarkEnd w:id="40"/>
      <w:bookmarkStart w:id="41" w:name="_Toc184308093"/>
      <w:bookmarkEnd w:id="41"/>
      <w:bookmarkStart w:id="42" w:name="_Toc184310311"/>
      <w:bookmarkEnd w:id="42"/>
      <w:bookmarkStart w:id="43" w:name="_Toc184312083"/>
      <w:bookmarkEnd w:id="43"/>
      <w:bookmarkStart w:id="44" w:name="_Toc184313238"/>
      <w:bookmarkEnd w:id="44"/>
      <w:bookmarkStart w:id="45" w:name="_Toc184314451"/>
      <w:bookmarkEnd w:id="45"/>
      <w:bookmarkStart w:id="46" w:name="_Toc184313308"/>
      <w:bookmarkEnd w:id="46"/>
      <w:bookmarkStart w:id="47" w:name="_Toc184312111"/>
      <w:bookmarkEnd w:id="47"/>
      <w:bookmarkStart w:id="48" w:name="_Toc184312069"/>
      <w:bookmarkEnd w:id="48"/>
      <w:bookmarkStart w:id="49" w:name="_Toc184310326"/>
      <w:bookmarkEnd w:id="49"/>
      <w:bookmarkStart w:id="50" w:name="_Toc184310295"/>
      <w:bookmarkEnd w:id="50"/>
      <w:bookmarkStart w:id="51" w:name="_Toc184313298"/>
      <w:bookmarkEnd w:id="51"/>
      <w:bookmarkStart w:id="52" w:name="_Toc184314432"/>
      <w:bookmarkEnd w:id="52"/>
      <w:bookmarkStart w:id="53" w:name="_Toc184310304"/>
      <w:bookmarkEnd w:id="53"/>
      <w:bookmarkStart w:id="54" w:name="_Toc184308100"/>
      <w:bookmarkEnd w:id="54"/>
      <w:bookmarkStart w:id="55" w:name="_Toc184312136"/>
      <w:bookmarkEnd w:id="55"/>
      <w:bookmarkStart w:id="56" w:name="_Toc184310341"/>
      <w:bookmarkEnd w:id="56"/>
      <w:bookmarkStart w:id="57" w:name="_Toc184308066"/>
      <w:bookmarkEnd w:id="57"/>
      <w:bookmarkStart w:id="58" w:name="_Toc184312071"/>
      <w:bookmarkEnd w:id="58"/>
      <w:bookmarkStart w:id="59" w:name="_Toc184308080"/>
      <w:bookmarkEnd w:id="59"/>
      <w:bookmarkStart w:id="60" w:name="_Toc184313278"/>
      <w:bookmarkEnd w:id="60"/>
      <w:bookmarkStart w:id="61" w:name="_Toc184308105"/>
      <w:bookmarkEnd w:id="61"/>
      <w:bookmarkStart w:id="62" w:name="_Toc184312110"/>
      <w:bookmarkEnd w:id="62"/>
      <w:bookmarkStart w:id="63" w:name="_Toc184312093"/>
      <w:bookmarkEnd w:id="63"/>
      <w:bookmarkStart w:id="64" w:name="_Toc184308085"/>
      <w:bookmarkEnd w:id="64"/>
      <w:bookmarkStart w:id="65" w:name="_Toc184314471"/>
      <w:bookmarkEnd w:id="65"/>
      <w:bookmarkStart w:id="66" w:name="_Toc184313247"/>
      <w:bookmarkEnd w:id="66"/>
      <w:bookmarkStart w:id="67" w:name="_Toc184314474"/>
      <w:bookmarkEnd w:id="67"/>
      <w:bookmarkStart w:id="68" w:name="_Toc184308044"/>
      <w:bookmarkEnd w:id="68"/>
      <w:bookmarkStart w:id="69" w:name="_Toc184308048"/>
      <w:bookmarkEnd w:id="69"/>
      <w:bookmarkStart w:id="70" w:name="_Toc184313244"/>
      <w:bookmarkEnd w:id="70"/>
      <w:bookmarkStart w:id="71" w:name="_Toc184310315"/>
      <w:bookmarkEnd w:id="71"/>
      <w:bookmarkStart w:id="72" w:name="_Toc184314429"/>
      <w:bookmarkEnd w:id="72"/>
      <w:bookmarkStart w:id="73" w:name="_Toc184308063"/>
      <w:bookmarkEnd w:id="73"/>
      <w:bookmarkStart w:id="74" w:name="_Toc184313306"/>
      <w:bookmarkEnd w:id="74"/>
      <w:bookmarkStart w:id="75" w:name="_Toc184312073"/>
      <w:bookmarkEnd w:id="75"/>
      <w:bookmarkStart w:id="76" w:name="_Toc184314428"/>
      <w:bookmarkEnd w:id="76"/>
      <w:bookmarkStart w:id="77" w:name="_Toc184313269"/>
      <w:bookmarkEnd w:id="77"/>
      <w:bookmarkStart w:id="78" w:name="_Toc184313253"/>
      <w:bookmarkEnd w:id="78"/>
      <w:bookmarkStart w:id="79" w:name="_Toc184310338"/>
      <w:bookmarkEnd w:id="79"/>
      <w:bookmarkStart w:id="80" w:name="_Toc184313279"/>
      <w:bookmarkEnd w:id="80"/>
      <w:bookmarkStart w:id="81" w:name="_Toc184308054"/>
      <w:bookmarkEnd w:id="81"/>
      <w:bookmarkStart w:id="82" w:name="_Toc184313266"/>
      <w:bookmarkEnd w:id="82"/>
      <w:bookmarkStart w:id="83" w:name="_Toc184310335"/>
      <w:bookmarkEnd w:id="83"/>
      <w:bookmarkStart w:id="84" w:name="_Toc184313280"/>
      <w:bookmarkEnd w:id="84"/>
      <w:bookmarkStart w:id="85" w:name="_Toc184312096"/>
      <w:bookmarkEnd w:id="85"/>
      <w:bookmarkStart w:id="86" w:name="_Toc184312081"/>
      <w:bookmarkEnd w:id="86"/>
      <w:bookmarkStart w:id="87" w:name="_Toc184314473"/>
      <w:bookmarkEnd w:id="87"/>
      <w:bookmarkStart w:id="88" w:name="_Toc184313275"/>
      <w:bookmarkEnd w:id="88"/>
      <w:bookmarkStart w:id="89" w:name="_Toc184312077"/>
      <w:bookmarkEnd w:id="89"/>
      <w:bookmarkStart w:id="90" w:name="_Toc184308087"/>
      <w:bookmarkEnd w:id="90"/>
      <w:bookmarkStart w:id="91" w:name="_Toc184308058"/>
      <w:bookmarkEnd w:id="91"/>
      <w:bookmarkStart w:id="92" w:name="_Toc184314444"/>
      <w:bookmarkEnd w:id="92"/>
      <w:bookmarkStart w:id="93" w:name="_Toc184313293"/>
      <w:bookmarkEnd w:id="93"/>
      <w:bookmarkStart w:id="94" w:name="_Toc184314431"/>
      <w:bookmarkEnd w:id="94"/>
      <w:bookmarkStart w:id="95" w:name="_Toc184308098"/>
      <w:bookmarkEnd w:id="95"/>
      <w:bookmarkStart w:id="96" w:name="_Toc184312109"/>
      <w:bookmarkEnd w:id="96"/>
      <w:bookmarkStart w:id="97" w:name="_Toc184314417"/>
      <w:bookmarkEnd w:id="97"/>
      <w:bookmarkStart w:id="98" w:name="_Toc184313303"/>
      <w:bookmarkEnd w:id="98"/>
      <w:bookmarkStart w:id="99" w:name="_Toc184314425"/>
      <w:bookmarkEnd w:id="99"/>
      <w:bookmarkStart w:id="100" w:name="_Toc184313255"/>
      <w:bookmarkEnd w:id="100"/>
      <w:bookmarkStart w:id="101" w:name="_Toc184310281"/>
      <w:bookmarkEnd w:id="101"/>
      <w:bookmarkStart w:id="102" w:name="_Toc184313260"/>
      <w:bookmarkEnd w:id="102"/>
      <w:bookmarkStart w:id="103" w:name="_Toc184312107"/>
      <w:bookmarkEnd w:id="103"/>
      <w:bookmarkStart w:id="104" w:name="_Toc184312084"/>
      <w:bookmarkEnd w:id="104"/>
      <w:bookmarkStart w:id="105" w:name="_Toc184310321"/>
      <w:bookmarkEnd w:id="105"/>
      <w:bookmarkStart w:id="106" w:name="_Toc184310332"/>
      <w:bookmarkEnd w:id="106"/>
      <w:bookmarkStart w:id="107" w:name="_Toc184313242"/>
      <w:bookmarkEnd w:id="107"/>
      <w:bookmarkStart w:id="108" w:name="_Toc184314438"/>
      <w:bookmarkEnd w:id="108"/>
      <w:bookmarkStart w:id="109" w:name="_Toc184313271"/>
      <w:bookmarkEnd w:id="109"/>
      <w:bookmarkStart w:id="110" w:name="_Toc184310331"/>
      <w:bookmarkEnd w:id="110"/>
      <w:bookmarkStart w:id="111" w:name="_Toc184313300"/>
      <w:bookmarkEnd w:id="111"/>
      <w:bookmarkStart w:id="112" w:name="_Toc184308081"/>
      <w:bookmarkEnd w:id="112"/>
      <w:bookmarkStart w:id="113" w:name="_Toc184314448"/>
      <w:bookmarkEnd w:id="113"/>
      <w:bookmarkStart w:id="114" w:name="_Toc184310314"/>
      <w:bookmarkEnd w:id="114"/>
      <w:bookmarkStart w:id="115" w:name="_Toc184310328"/>
      <w:bookmarkEnd w:id="115"/>
      <w:bookmarkStart w:id="116" w:name="_Toc184314453"/>
      <w:bookmarkEnd w:id="116"/>
      <w:bookmarkStart w:id="117" w:name="_Toc184314434"/>
      <w:bookmarkEnd w:id="117"/>
      <w:bookmarkStart w:id="118" w:name="_Toc184312138"/>
      <w:bookmarkEnd w:id="118"/>
      <w:bookmarkStart w:id="119" w:name="_Toc184312106"/>
      <w:bookmarkEnd w:id="119"/>
      <w:bookmarkStart w:id="120" w:name="_Toc184312116"/>
      <w:bookmarkEnd w:id="120"/>
      <w:bookmarkStart w:id="121" w:name="_Toc184312101"/>
      <w:bookmarkEnd w:id="121"/>
      <w:bookmarkStart w:id="122" w:name="_Toc184312072"/>
      <w:bookmarkEnd w:id="122"/>
      <w:bookmarkStart w:id="123" w:name="_Toc184313309"/>
      <w:bookmarkEnd w:id="123"/>
      <w:bookmarkStart w:id="124" w:name="_Toc184312095"/>
      <w:bookmarkEnd w:id="124"/>
      <w:bookmarkStart w:id="125" w:name="_Toc184308092"/>
      <w:bookmarkEnd w:id="125"/>
      <w:bookmarkStart w:id="126" w:name="_Toc184310302"/>
      <w:bookmarkEnd w:id="126"/>
      <w:bookmarkStart w:id="127" w:name="_Toc184308077"/>
      <w:bookmarkEnd w:id="127"/>
      <w:bookmarkStart w:id="128" w:name="_Toc184314412"/>
      <w:bookmarkEnd w:id="128"/>
      <w:bookmarkStart w:id="129" w:name="_Toc184310334"/>
      <w:bookmarkEnd w:id="129"/>
      <w:bookmarkStart w:id="130" w:name="_Toc184310308"/>
      <w:bookmarkEnd w:id="130"/>
      <w:bookmarkStart w:id="131" w:name="_Toc184313262"/>
      <w:bookmarkEnd w:id="131"/>
      <w:bookmarkStart w:id="132" w:name="_Toc184314413"/>
      <w:bookmarkEnd w:id="132"/>
      <w:bookmarkStart w:id="133" w:name="_Toc184313289"/>
      <w:bookmarkEnd w:id="133"/>
      <w:bookmarkStart w:id="134" w:name="_Toc184308051"/>
      <w:bookmarkEnd w:id="134"/>
      <w:bookmarkStart w:id="135" w:name="_Toc184312117"/>
      <w:bookmarkEnd w:id="135"/>
      <w:bookmarkStart w:id="136" w:name="_Toc184314482"/>
      <w:bookmarkEnd w:id="136"/>
      <w:bookmarkStart w:id="137" w:name="_Toc184312091"/>
      <w:bookmarkEnd w:id="137"/>
      <w:bookmarkStart w:id="138" w:name="_Toc184314454"/>
      <w:bookmarkEnd w:id="138"/>
      <w:bookmarkStart w:id="139" w:name="_Toc184308106"/>
      <w:bookmarkEnd w:id="139"/>
      <w:bookmarkStart w:id="140" w:name="_Toc184310312"/>
      <w:bookmarkEnd w:id="140"/>
      <w:bookmarkStart w:id="141" w:name="_Toc184312105"/>
      <w:bookmarkEnd w:id="141"/>
      <w:bookmarkStart w:id="142" w:name="_Toc184313291"/>
      <w:bookmarkEnd w:id="142"/>
      <w:bookmarkStart w:id="143" w:name="_Toc184312137"/>
      <w:bookmarkEnd w:id="143"/>
      <w:bookmarkStart w:id="144" w:name="_Toc184310317"/>
      <w:bookmarkEnd w:id="144"/>
      <w:bookmarkStart w:id="145" w:name="_Toc184314465"/>
      <w:bookmarkEnd w:id="145"/>
      <w:bookmarkStart w:id="146" w:name="_Toc184314446"/>
      <w:bookmarkEnd w:id="146"/>
      <w:bookmarkStart w:id="147" w:name="_Toc184310280"/>
      <w:bookmarkEnd w:id="147"/>
      <w:bookmarkStart w:id="148" w:name="_Toc184312100"/>
      <w:bookmarkEnd w:id="148"/>
      <w:bookmarkStart w:id="149" w:name="_Toc184312087"/>
      <w:bookmarkEnd w:id="149"/>
      <w:bookmarkStart w:id="150" w:name="_Toc184312121"/>
      <w:bookmarkEnd w:id="150"/>
      <w:bookmarkStart w:id="151" w:name="_Toc184308084"/>
      <w:bookmarkEnd w:id="151"/>
      <w:bookmarkStart w:id="152" w:name="_Toc184314418"/>
      <w:bookmarkEnd w:id="152"/>
      <w:bookmarkStart w:id="153" w:name="_Toc184308065"/>
      <w:bookmarkEnd w:id="153"/>
      <w:bookmarkStart w:id="154" w:name="_Toc184313249"/>
      <w:bookmarkEnd w:id="154"/>
      <w:bookmarkStart w:id="155" w:name="_Toc184310325"/>
      <w:bookmarkEnd w:id="155"/>
      <w:bookmarkStart w:id="156" w:name="_Toc184310343"/>
      <w:bookmarkEnd w:id="156"/>
      <w:bookmarkStart w:id="157" w:name="_Toc184312126"/>
      <w:bookmarkEnd w:id="157"/>
      <w:bookmarkStart w:id="158" w:name="_Toc184310292"/>
      <w:bookmarkEnd w:id="158"/>
      <w:bookmarkStart w:id="159" w:name="_Toc184308096"/>
      <w:bookmarkEnd w:id="159"/>
      <w:bookmarkStart w:id="160" w:name="_Toc184313258"/>
      <w:bookmarkEnd w:id="160"/>
      <w:bookmarkStart w:id="161" w:name="_Toc184313305"/>
      <w:bookmarkEnd w:id="161"/>
      <w:bookmarkStart w:id="162" w:name="_Toc184312092"/>
      <w:bookmarkEnd w:id="162"/>
      <w:bookmarkStart w:id="163" w:name="_Toc184314470"/>
      <w:bookmarkEnd w:id="163"/>
      <w:bookmarkStart w:id="164" w:name="_Toc184313245"/>
      <w:bookmarkEnd w:id="164"/>
      <w:bookmarkStart w:id="165" w:name="_Toc184310286"/>
      <w:bookmarkEnd w:id="165"/>
      <w:bookmarkStart w:id="166" w:name="_Toc184312082"/>
      <w:bookmarkEnd w:id="166"/>
      <w:bookmarkStart w:id="167" w:name="_Toc184308045"/>
      <w:bookmarkEnd w:id="167"/>
      <w:bookmarkStart w:id="168" w:name="_Toc184314421"/>
      <w:bookmarkEnd w:id="168"/>
      <w:bookmarkStart w:id="169" w:name="_Toc184308091"/>
      <w:bookmarkEnd w:id="169"/>
      <w:bookmarkStart w:id="170" w:name="_Toc184308049"/>
      <w:bookmarkEnd w:id="170"/>
      <w:bookmarkStart w:id="171" w:name="_Toc184312125"/>
      <w:bookmarkEnd w:id="171"/>
      <w:bookmarkStart w:id="172" w:name="_Toc184312086"/>
      <w:bookmarkEnd w:id="172"/>
      <w:bookmarkStart w:id="173" w:name="_Toc184314459"/>
      <w:bookmarkEnd w:id="173"/>
      <w:bookmarkStart w:id="174" w:name="_Toc184314467"/>
      <w:bookmarkEnd w:id="174"/>
      <w:bookmarkStart w:id="175" w:name="_Toc184312134"/>
      <w:bookmarkEnd w:id="175"/>
      <w:bookmarkStart w:id="176" w:name="_Toc184313263"/>
      <w:bookmarkEnd w:id="176"/>
      <w:bookmarkStart w:id="177" w:name="_Toc184308108"/>
      <w:bookmarkEnd w:id="177"/>
      <w:bookmarkStart w:id="178" w:name="_Toc184312067"/>
      <w:bookmarkEnd w:id="178"/>
      <w:bookmarkStart w:id="179" w:name="_Toc184308067"/>
      <w:bookmarkEnd w:id="179"/>
      <w:bookmarkStart w:id="180" w:name="_Toc184313246"/>
      <w:bookmarkEnd w:id="180"/>
      <w:bookmarkStart w:id="181" w:name="_Toc184312127"/>
      <w:bookmarkEnd w:id="181"/>
      <w:bookmarkStart w:id="182" w:name="_Toc184314449"/>
      <w:bookmarkEnd w:id="182"/>
      <w:bookmarkStart w:id="183" w:name="_Toc184308107"/>
      <w:bookmarkEnd w:id="183"/>
      <w:bookmarkStart w:id="184" w:name="_Toc184310320"/>
      <w:bookmarkEnd w:id="184"/>
      <w:bookmarkStart w:id="185" w:name="_Toc184310291"/>
      <w:bookmarkEnd w:id="185"/>
      <w:bookmarkStart w:id="186" w:name="_Toc184313248"/>
      <w:bookmarkEnd w:id="186"/>
      <w:bookmarkStart w:id="187" w:name="_Toc184314455"/>
      <w:bookmarkEnd w:id="187"/>
      <w:bookmarkStart w:id="188" w:name="_Toc184312131"/>
      <w:bookmarkEnd w:id="188"/>
      <w:bookmarkStart w:id="189" w:name="_Toc184313270"/>
      <w:bookmarkEnd w:id="189"/>
      <w:bookmarkStart w:id="190" w:name="_Toc184313283"/>
      <w:bookmarkEnd w:id="190"/>
      <w:bookmarkStart w:id="191" w:name="_Toc184308095"/>
      <w:bookmarkEnd w:id="191"/>
      <w:bookmarkStart w:id="192" w:name="_Toc184313243"/>
      <w:bookmarkEnd w:id="192"/>
      <w:bookmarkStart w:id="193" w:name="_Toc184312074"/>
      <w:bookmarkEnd w:id="193"/>
      <w:bookmarkStart w:id="194" w:name="_Toc184314476"/>
      <w:bookmarkEnd w:id="194"/>
      <w:bookmarkStart w:id="195" w:name="_Toc184310289"/>
      <w:bookmarkEnd w:id="195"/>
      <w:bookmarkStart w:id="196" w:name="_Toc184314427"/>
      <w:bookmarkEnd w:id="196"/>
      <w:bookmarkStart w:id="197" w:name="_Toc184314478"/>
      <w:bookmarkEnd w:id="197"/>
      <w:bookmarkStart w:id="198" w:name="_Toc184312099"/>
      <w:bookmarkEnd w:id="198"/>
      <w:bookmarkStart w:id="199" w:name="_Toc184310294"/>
      <w:bookmarkEnd w:id="199"/>
      <w:bookmarkStart w:id="200" w:name="_Toc184313296"/>
      <w:bookmarkEnd w:id="200"/>
      <w:bookmarkStart w:id="201" w:name="_Toc184312119"/>
      <w:bookmarkEnd w:id="201"/>
      <w:bookmarkStart w:id="202" w:name="_Toc184312113"/>
      <w:bookmarkEnd w:id="202"/>
      <w:bookmarkStart w:id="203" w:name="_Toc184314468"/>
      <w:bookmarkEnd w:id="203"/>
      <w:bookmarkStart w:id="204" w:name="_Toc184313282"/>
      <w:bookmarkEnd w:id="204"/>
      <w:bookmarkStart w:id="205" w:name="_Toc184314472"/>
      <w:bookmarkEnd w:id="205"/>
      <w:bookmarkStart w:id="206" w:name="_Toc184310344"/>
      <w:bookmarkEnd w:id="206"/>
      <w:bookmarkStart w:id="207" w:name="_Toc184310275"/>
      <w:bookmarkEnd w:id="207"/>
      <w:bookmarkStart w:id="208" w:name="_Toc184308072"/>
      <w:bookmarkEnd w:id="208"/>
      <w:bookmarkStart w:id="209" w:name="_Toc184312089"/>
      <w:bookmarkEnd w:id="209"/>
      <w:bookmarkStart w:id="210" w:name="_Toc184312070"/>
      <w:bookmarkEnd w:id="210"/>
      <w:bookmarkStart w:id="211" w:name="_Toc184308099"/>
      <w:bookmarkEnd w:id="211"/>
      <w:bookmarkStart w:id="212" w:name="_Toc184308082"/>
      <w:bookmarkEnd w:id="212"/>
      <w:bookmarkStart w:id="213" w:name="_Toc184310307"/>
      <w:bookmarkEnd w:id="213"/>
      <w:bookmarkStart w:id="214" w:name="_Toc184312139"/>
      <w:bookmarkEnd w:id="214"/>
      <w:bookmarkStart w:id="215" w:name="_Toc184313294"/>
      <w:bookmarkEnd w:id="215"/>
      <w:bookmarkStart w:id="216" w:name="_Toc184312118"/>
      <w:bookmarkEnd w:id="216"/>
      <w:bookmarkStart w:id="217" w:name="_Toc184310299"/>
      <w:bookmarkEnd w:id="217"/>
      <w:bookmarkStart w:id="218" w:name="_Toc184313295"/>
      <w:bookmarkEnd w:id="218"/>
      <w:bookmarkStart w:id="219" w:name="_Toc184314430"/>
      <w:bookmarkEnd w:id="219"/>
      <w:bookmarkStart w:id="220" w:name="_Toc184312115"/>
      <w:bookmarkEnd w:id="220"/>
      <w:bookmarkStart w:id="221" w:name="_Toc184314440"/>
      <w:bookmarkEnd w:id="221"/>
      <w:bookmarkStart w:id="222" w:name="_Toc184308075"/>
      <w:bookmarkEnd w:id="222"/>
      <w:bookmarkStart w:id="223" w:name="_Toc184308064"/>
      <w:bookmarkEnd w:id="223"/>
      <w:bookmarkStart w:id="224" w:name="_Toc184308043"/>
      <w:bookmarkEnd w:id="224"/>
      <w:bookmarkStart w:id="225" w:name="_Toc184314457"/>
      <w:bookmarkEnd w:id="225"/>
      <w:bookmarkStart w:id="226" w:name="_Toc184308103"/>
      <w:bookmarkEnd w:id="226"/>
      <w:bookmarkStart w:id="227" w:name="_Toc184310313"/>
      <w:bookmarkEnd w:id="227"/>
      <w:bookmarkStart w:id="228" w:name="_Toc184313240"/>
      <w:bookmarkEnd w:id="228"/>
      <w:bookmarkStart w:id="229" w:name="_Toc184310310"/>
      <w:bookmarkEnd w:id="229"/>
      <w:bookmarkStart w:id="230" w:name="_Toc184310279"/>
      <w:bookmarkEnd w:id="230"/>
      <w:bookmarkStart w:id="231" w:name="_Toc184310288"/>
      <w:bookmarkEnd w:id="231"/>
      <w:bookmarkStart w:id="232" w:name="_Toc184312075"/>
      <w:bookmarkEnd w:id="232"/>
      <w:bookmarkStart w:id="233" w:name="_Toc184313267"/>
      <w:bookmarkEnd w:id="233"/>
      <w:bookmarkStart w:id="234" w:name="_Toc184308046"/>
      <w:bookmarkEnd w:id="234"/>
      <w:bookmarkStart w:id="235" w:name="_Toc184312097"/>
      <w:bookmarkEnd w:id="235"/>
      <w:bookmarkStart w:id="236" w:name="_Toc184308050"/>
      <w:bookmarkEnd w:id="236"/>
      <w:bookmarkStart w:id="237" w:name="_Toc184308086"/>
      <w:bookmarkEnd w:id="237"/>
      <w:bookmarkStart w:id="238" w:name="_Toc184313301"/>
      <w:bookmarkEnd w:id="238"/>
      <w:bookmarkStart w:id="239" w:name="_Toc184314443"/>
      <w:bookmarkEnd w:id="239"/>
      <w:bookmarkStart w:id="240" w:name="_Toc184310285"/>
      <w:bookmarkEnd w:id="240"/>
      <w:bookmarkStart w:id="241" w:name="_Toc184312128"/>
      <w:bookmarkEnd w:id="241"/>
      <w:bookmarkStart w:id="242" w:name="_Toc184312123"/>
      <w:bookmarkEnd w:id="242"/>
      <w:bookmarkStart w:id="243" w:name="_Toc184314445"/>
      <w:bookmarkEnd w:id="243"/>
      <w:bookmarkStart w:id="244" w:name="_Toc184310300"/>
      <w:bookmarkEnd w:id="244"/>
      <w:bookmarkStart w:id="245" w:name="_Toc184308036"/>
      <w:bookmarkEnd w:id="245"/>
      <w:bookmarkStart w:id="246" w:name="_Toc184312133"/>
      <w:bookmarkEnd w:id="246"/>
      <w:bookmarkStart w:id="247" w:name="_Toc184310277"/>
      <w:bookmarkEnd w:id="247"/>
      <w:bookmarkStart w:id="248" w:name="_Toc184314462"/>
      <w:bookmarkEnd w:id="248"/>
      <w:bookmarkStart w:id="249" w:name="_Toc184308083"/>
      <w:bookmarkEnd w:id="249"/>
      <w:bookmarkStart w:id="250" w:name="_Toc184314419"/>
      <w:bookmarkEnd w:id="250"/>
      <w:bookmarkStart w:id="251" w:name="_Toc184310293"/>
      <w:bookmarkEnd w:id="251"/>
      <w:bookmarkStart w:id="252" w:name="_Toc184310296"/>
      <w:bookmarkEnd w:id="252"/>
      <w:bookmarkStart w:id="253" w:name="_Toc184313304"/>
      <w:bookmarkEnd w:id="253"/>
      <w:bookmarkStart w:id="254" w:name="_Toc184308079"/>
      <w:bookmarkEnd w:id="254"/>
      <w:bookmarkStart w:id="255" w:name="_Toc184314410"/>
      <w:bookmarkEnd w:id="255"/>
      <w:bookmarkStart w:id="256" w:name="_Toc184313292"/>
      <w:bookmarkEnd w:id="256"/>
      <w:bookmarkStart w:id="257" w:name="_Toc184310324"/>
      <w:bookmarkEnd w:id="257"/>
      <w:bookmarkStart w:id="258" w:name="_Toc184308090"/>
      <w:bookmarkEnd w:id="258"/>
      <w:bookmarkStart w:id="259" w:name="_Toc184308037"/>
      <w:bookmarkEnd w:id="259"/>
      <w:bookmarkStart w:id="260" w:name="_Toc184314416"/>
      <w:bookmarkEnd w:id="260"/>
      <w:bookmarkStart w:id="261" w:name="_Toc184314411"/>
      <w:bookmarkEnd w:id="261"/>
      <w:bookmarkStart w:id="262" w:name="_Toc184314463"/>
      <w:bookmarkEnd w:id="262"/>
      <w:bookmarkStart w:id="263" w:name="_Toc184314414"/>
      <w:bookmarkEnd w:id="263"/>
      <w:bookmarkStart w:id="264" w:name="_Toc184310273"/>
      <w:bookmarkEnd w:id="264"/>
      <w:bookmarkStart w:id="265" w:name="_Toc184313287"/>
      <w:bookmarkEnd w:id="265"/>
      <w:bookmarkStart w:id="266" w:name="_Toc184312120"/>
      <w:bookmarkEnd w:id="266"/>
      <w:bookmarkStart w:id="267" w:name="_Toc184313239"/>
      <w:bookmarkEnd w:id="267"/>
      <w:bookmarkStart w:id="268" w:name="_Toc184313284"/>
      <w:bookmarkEnd w:id="268"/>
      <w:bookmarkStart w:id="269" w:name="_Toc184314447"/>
      <w:bookmarkEnd w:id="269"/>
      <w:bookmarkStart w:id="270" w:name="_Toc184314420"/>
      <w:bookmarkEnd w:id="270"/>
      <w:bookmarkStart w:id="271" w:name="_Toc184308038"/>
      <w:bookmarkEnd w:id="271"/>
      <w:bookmarkStart w:id="272" w:name="_Toc184314422"/>
      <w:bookmarkEnd w:id="272"/>
      <w:bookmarkStart w:id="273" w:name="_Toc184314456"/>
      <w:bookmarkEnd w:id="273"/>
      <w:bookmarkStart w:id="274" w:name="_Toc184313299"/>
      <w:bookmarkEnd w:id="274"/>
      <w:bookmarkStart w:id="275" w:name="_Toc184308062"/>
      <w:bookmarkEnd w:id="275"/>
      <w:bookmarkStart w:id="276" w:name="_Toc184308039"/>
      <w:bookmarkEnd w:id="276"/>
      <w:bookmarkStart w:id="277" w:name="_Toc184310274"/>
      <w:bookmarkEnd w:id="277"/>
      <w:bookmarkStart w:id="278" w:name="_Toc184312079"/>
      <w:bookmarkEnd w:id="278"/>
      <w:bookmarkStart w:id="279" w:name="_Toc184314435"/>
      <w:bookmarkEnd w:id="279"/>
      <w:bookmarkStart w:id="280" w:name="_Toc184312090"/>
      <w:bookmarkEnd w:id="280"/>
      <w:bookmarkStart w:id="281" w:name="_Toc184310339"/>
      <w:bookmarkEnd w:id="281"/>
      <w:bookmarkStart w:id="282" w:name="_Toc184313259"/>
      <w:bookmarkEnd w:id="282"/>
      <w:bookmarkStart w:id="283" w:name="_Toc184313297"/>
      <w:bookmarkEnd w:id="283"/>
      <w:bookmarkStart w:id="284" w:name="_Toc184308089"/>
      <w:bookmarkEnd w:id="284"/>
      <w:bookmarkStart w:id="285" w:name="_Toc184312088"/>
      <w:bookmarkEnd w:id="285"/>
      <w:bookmarkStart w:id="286" w:name="_Toc184310309"/>
      <w:bookmarkEnd w:id="286"/>
      <w:bookmarkStart w:id="287" w:name="_Toc184314437"/>
      <w:bookmarkEnd w:id="287"/>
      <w:bookmarkStart w:id="288" w:name="_Toc184308094"/>
      <w:bookmarkEnd w:id="288"/>
      <w:bookmarkStart w:id="289" w:name="_Toc184313272"/>
      <w:bookmarkEnd w:id="289"/>
      <w:bookmarkStart w:id="290" w:name="_Toc184312112"/>
      <w:bookmarkEnd w:id="290"/>
      <w:bookmarkStart w:id="291" w:name="_Toc184310340"/>
      <w:bookmarkEnd w:id="291"/>
      <w:bookmarkStart w:id="292" w:name="_Toc184313256"/>
      <w:bookmarkEnd w:id="292"/>
      <w:bookmarkStart w:id="293" w:name="_Toc184314439"/>
      <w:bookmarkEnd w:id="293"/>
      <w:bookmarkStart w:id="294" w:name="_Toc184308070"/>
      <w:bookmarkEnd w:id="294"/>
      <w:bookmarkStart w:id="295" w:name="_Toc184310316"/>
      <w:bookmarkEnd w:id="295"/>
      <w:bookmarkStart w:id="296" w:name="_Toc184312098"/>
      <w:bookmarkEnd w:id="296"/>
      <w:bookmarkStart w:id="297" w:name="_Toc184312108"/>
      <w:bookmarkEnd w:id="297"/>
      <w:bookmarkStart w:id="298" w:name="_Toc184310305"/>
      <w:bookmarkEnd w:id="298"/>
      <w:bookmarkStart w:id="299" w:name="_Toc184314481"/>
      <w:bookmarkEnd w:id="299"/>
      <w:bookmarkStart w:id="300" w:name="_Toc184313281"/>
      <w:bookmarkEnd w:id="300"/>
      <w:bookmarkStart w:id="301" w:name="_Toc184313273"/>
      <w:bookmarkEnd w:id="301"/>
      <w:bookmarkStart w:id="302" w:name="_Toc184312124"/>
      <w:bookmarkEnd w:id="302"/>
      <w:bookmarkStart w:id="303" w:name="_Toc184313310"/>
      <w:bookmarkEnd w:id="303"/>
      <w:bookmarkStart w:id="304" w:name="_Toc184310290"/>
      <w:bookmarkEnd w:id="304"/>
      <w:bookmarkStart w:id="305" w:name="_Toc184310284"/>
      <w:bookmarkEnd w:id="305"/>
      <w:bookmarkStart w:id="306" w:name="_Toc184312122"/>
      <w:bookmarkEnd w:id="306"/>
      <w:bookmarkStart w:id="307" w:name="_Toc184310287"/>
      <w:bookmarkEnd w:id="307"/>
      <w:bookmarkStart w:id="308" w:name="_Toc184313250"/>
      <w:bookmarkEnd w:id="308"/>
      <w:bookmarkStart w:id="309" w:name="_Toc184314436"/>
      <w:bookmarkEnd w:id="309"/>
      <w:bookmarkStart w:id="310" w:name="_Toc184308071"/>
      <w:bookmarkEnd w:id="310"/>
      <w:bookmarkStart w:id="311" w:name="_Toc184312135"/>
      <w:bookmarkEnd w:id="311"/>
      <w:bookmarkStart w:id="312" w:name="_Toc184312076"/>
      <w:bookmarkEnd w:id="312"/>
      <w:bookmarkStart w:id="313" w:name="_Toc184310318"/>
      <w:bookmarkEnd w:id="313"/>
      <w:bookmarkStart w:id="314" w:name="_Toc184308068"/>
      <w:bookmarkEnd w:id="314"/>
      <w:bookmarkStart w:id="315" w:name="_Toc184310337"/>
      <w:bookmarkEnd w:id="315"/>
      <w:bookmarkStart w:id="316" w:name="_Toc184313276"/>
      <w:bookmarkEnd w:id="316"/>
      <w:bookmarkStart w:id="317" w:name="_Toc184314415"/>
      <w:bookmarkEnd w:id="317"/>
      <w:bookmarkStart w:id="318" w:name="_Toc184314475"/>
      <w:bookmarkEnd w:id="318"/>
      <w:bookmarkStart w:id="319" w:name="_Toc184308074"/>
      <w:bookmarkEnd w:id="319"/>
      <w:bookmarkStart w:id="320" w:name="_Toc184313251"/>
      <w:bookmarkEnd w:id="320"/>
      <w:bookmarkStart w:id="321" w:name="_Toc184314460"/>
      <w:bookmarkEnd w:id="321"/>
      <w:bookmarkStart w:id="322" w:name="_Toc184312114"/>
      <w:bookmarkEnd w:id="322"/>
      <w:bookmarkStart w:id="323" w:name="_Toc184314441"/>
      <w:bookmarkEnd w:id="323"/>
      <w:bookmarkStart w:id="324" w:name="_Toc184310301"/>
      <w:bookmarkEnd w:id="324"/>
      <w:bookmarkStart w:id="325" w:name="_Toc184314433"/>
      <w:bookmarkEnd w:id="325"/>
      <w:bookmarkStart w:id="326" w:name="_Toc184310329"/>
      <w:bookmarkEnd w:id="326"/>
      <w:bookmarkStart w:id="327" w:name="_Toc184308097"/>
      <w:bookmarkEnd w:id="327"/>
      <w:bookmarkStart w:id="328" w:name="_Toc184310322"/>
      <w:bookmarkEnd w:id="328"/>
      <w:bookmarkStart w:id="329" w:name="_Toc184314423"/>
      <w:bookmarkEnd w:id="329"/>
      <w:bookmarkStart w:id="330" w:name="_Toc184312102"/>
      <w:bookmarkEnd w:id="330"/>
      <w:bookmarkStart w:id="331" w:name="_Toc184313286"/>
      <w:bookmarkEnd w:id="331"/>
      <w:bookmarkStart w:id="332" w:name="_Toc184310278"/>
      <w:bookmarkEnd w:id="332"/>
      <w:bookmarkStart w:id="333" w:name="_Toc184314469"/>
      <w:bookmarkEnd w:id="333"/>
      <w:bookmarkStart w:id="334" w:name="_Toc184310272"/>
      <w:bookmarkEnd w:id="334"/>
      <w:bookmarkStart w:id="335" w:name="_Toc184310323"/>
      <w:bookmarkEnd w:id="335"/>
      <w:bookmarkStart w:id="336" w:name="_Toc184313307"/>
      <w:bookmarkEnd w:id="336"/>
      <w:bookmarkStart w:id="337" w:name="_Toc184308059"/>
      <w:bookmarkEnd w:id="337"/>
      <w:bookmarkStart w:id="338" w:name="_Toc184308042"/>
      <w:bookmarkEnd w:id="338"/>
      <w:bookmarkStart w:id="339" w:name="_Toc184310330"/>
      <w:bookmarkEnd w:id="339"/>
      <w:bookmarkStart w:id="340" w:name="_Toc184310298"/>
      <w:bookmarkEnd w:id="340"/>
      <w:bookmarkStart w:id="341" w:name="_Toc184308056"/>
      <w:bookmarkEnd w:id="341"/>
      <w:bookmarkStart w:id="342" w:name="_Toc184312130"/>
      <w:bookmarkEnd w:id="342"/>
      <w:bookmarkStart w:id="343" w:name="_Toc184308055"/>
      <w:bookmarkEnd w:id="343"/>
      <w:bookmarkStart w:id="344" w:name="_Toc184313290"/>
      <w:bookmarkEnd w:id="344"/>
      <w:bookmarkStart w:id="345" w:name="_Toc184308040"/>
      <w:bookmarkEnd w:id="345"/>
      <w:bookmarkStart w:id="346" w:name="_Toc184313261"/>
      <w:bookmarkEnd w:id="346"/>
      <w:bookmarkStart w:id="347" w:name="_Toc184314464"/>
      <w:bookmarkEnd w:id="347"/>
      <w:bookmarkStart w:id="348" w:name="_Toc184313264"/>
      <w:bookmarkEnd w:id="348"/>
      <w:bookmarkStart w:id="349" w:name="_Toc184313288"/>
      <w:bookmarkEnd w:id="349"/>
      <w:bookmarkStart w:id="350" w:name="_Toc184310283"/>
      <w:bookmarkEnd w:id="350"/>
      <w:bookmarkStart w:id="351" w:name="_Toc184314426"/>
      <w:bookmarkEnd w:id="351"/>
      <w:bookmarkStart w:id="352" w:name="_Toc184308047"/>
      <w:bookmarkEnd w:id="352"/>
      <w:bookmarkStart w:id="353" w:name="_Toc184314458"/>
      <w:bookmarkEnd w:id="353"/>
      <w:bookmarkStart w:id="354" w:name="_Toc184308101"/>
      <w:bookmarkEnd w:id="354"/>
      <w:bookmarkStart w:id="355" w:name="_Toc184308102"/>
      <w:bookmarkEnd w:id="355"/>
      <w:bookmarkStart w:id="356" w:name="_Toc184310319"/>
      <w:bookmarkEnd w:id="356"/>
      <w:bookmarkStart w:id="357" w:name="_Toc184314450"/>
      <w:bookmarkEnd w:id="357"/>
      <w:bookmarkStart w:id="358" w:name="_Toc184310333"/>
      <w:bookmarkEnd w:id="358"/>
      <w:bookmarkStart w:id="359" w:name="_Toc184312103"/>
      <w:bookmarkEnd w:id="359"/>
      <w:bookmarkStart w:id="360" w:name="_Toc184313277"/>
      <w:bookmarkEnd w:id="360"/>
      <w:bookmarkStart w:id="361" w:name="_Toc184312068"/>
      <w:bookmarkEnd w:id="361"/>
      <w:bookmarkStart w:id="362" w:name="_Toc184313285"/>
      <w:bookmarkEnd w:id="362"/>
      <w:bookmarkStart w:id="363" w:name="_Toc184314452"/>
      <w:bookmarkEnd w:id="363"/>
      <w:bookmarkStart w:id="364" w:name="_Toc184313254"/>
      <w:bookmarkEnd w:id="364"/>
      <w:bookmarkStart w:id="365" w:name="_Toc184314424"/>
      <w:bookmarkEnd w:id="365"/>
      <w:bookmarkStart w:id="366" w:name="_Toc184308052"/>
      <w:bookmarkEnd w:id="366"/>
      <w:bookmarkStart w:id="367" w:name="_Toc184314466"/>
      <w:bookmarkEnd w:id="367"/>
      <w:bookmarkStart w:id="368" w:name="_Toc184310306"/>
      <w:bookmarkEnd w:id="368"/>
      <w:bookmarkStart w:id="369" w:name="_Toc184308061"/>
      <w:bookmarkEnd w:id="369"/>
      <w:bookmarkStart w:id="370" w:name="_Toc184310327"/>
      <w:bookmarkEnd w:id="370"/>
      <w:bookmarkStart w:id="371" w:name="_Toc184314461"/>
      <w:bookmarkEnd w:id="371"/>
      <w:bookmarkStart w:id="372" w:name="_Toc184314477"/>
      <w:bookmarkEnd w:id="372"/>
      <w:bookmarkStart w:id="373" w:name="_Toc184308078"/>
      <w:bookmarkEnd w:id="373"/>
      <w:bookmarkStart w:id="374" w:name="_Toc184308073"/>
      <w:bookmarkEnd w:id="374"/>
      <w:bookmarkStart w:id="375" w:name="_Toc184308053"/>
      <w:bookmarkEnd w:id="375"/>
      <w:bookmarkStart w:id="376" w:name="_Toc184313265"/>
      <w:bookmarkEnd w:id="376"/>
      <w:bookmarkStart w:id="377" w:name="_Toc184312129"/>
      <w:bookmarkEnd w:id="377"/>
      <w:bookmarkStart w:id="378" w:name="_Toc184308057"/>
      <w:bookmarkEnd w:id="378"/>
      <w:bookmarkStart w:id="379" w:name="_Toc184312132"/>
      <w:bookmarkEnd w:id="379"/>
      <w:bookmarkStart w:id="380" w:name="_Toc184310297"/>
      <w:bookmarkEnd w:id="380"/>
      <w:bookmarkStart w:id="381" w:name="_Toc184308069"/>
      <w:bookmarkEnd w:id="381"/>
      <w:bookmarkStart w:id="382" w:name="_Toc184308076"/>
      <w:bookmarkEnd w:id="382"/>
      <w:bookmarkStart w:id="383" w:name="_Toc184313252"/>
      <w:bookmarkEnd w:id="383"/>
      <w:r>
        <w:rPr>
          <w:rFonts w:hint="eastAsia" w:cs="仿宋" w:asciiTheme="minorEastAsia" w:hAnsiTheme="minorEastAsia"/>
          <w:b/>
          <w:color w:val="auto"/>
          <w:sz w:val="36"/>
          <w:szCs w:val="36"/>
          <w:highlight w:val="none"/>
        </w:rPr>
        <w:t>评审方法</w:t>
      </w:r>
    </w:p>
    <w:p w14:paraId="03B74ACF">
      <w:pPr>
        <w:adjustRightInd w:val="0"/>
        <w:snapToGrid w:val="0"/>
        <w:spacing w:line="460" w:lineRule="exact"/>
        <w:ind w:firstLine="480" w:firstLineChars="200"/>
        <w:rPr>
          <w:rFonts w:cs="仿宋" w:asciiTheme="minorEastAsia" w:hAnsiTheme="minorEastAsia"/>
          <w:color w:val="auto"/>
          <w:sz w:val="24"/>
          <w:highlight w:val="none"/>
        </w:rPr>
      </w:pPr>
    </w:p>
    <w:p w14:paraId="21701EE1">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根据法律法规等有关规定，结合本项目的实际情况，制定本评审办法。</w:t>
      </w:r>
    </w:p>
    <w:p w14:paraId="2413EF90">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一、总则</w:t>
      </w:r>
    </w:p>
    <w:p w14:paraId="4FED1674">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评审工作遵循公正、公平、科学、择优的原则，询价评审小组将本着认真、公正、诚实、廉洁的精神，进行评审工作，择优推荐成交候选人。在评审期间，询价评审小组成员及相关工作人员必须严格遵守保密规定，不得泄露评审的有关情况。</w:t>
      </w:r>
    </w:p>
    <w:p w14:paraId="60044566">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询价评审小组成员对需要共同认定的事项存在争议的，应当按照少数服从多数的原则作出结论。持不同意见的询价评审小组成员应当在评审报告上签署不同意见及理由，否则视为同意评审报告。</w:t>
      </w:r>
    </w:p>
    <w:p w14:paraId="3D5DFF61">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二、评审组织</w:t>
      </w:r>
    </w:p>
    <w:p w14:paraId="1811B039">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询价评审小组由采购人需求部门代表和评审专家共3人及以上单数组成，其中评审专家人数不得少于询价评审小组成员总数的2/3。</w:t>
      </w:r>
    </w:p>
    <w:p w14:paraId="04991B27">
      <w:pPr>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评审工作由采购人组建的询价评审小组负责。询价评审小组负责审标、询标、评审等工作，并向采购工作人员提交评审意见和评审报告。</w:t>
      </w:r>
    </w:p>
    <w:p w14:paraId="7F176649">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三、评审纪律</w:t>
      </w:r>
    </w:p>
    <w:p w14:paraId="04DC63DD">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1.评审是采购工作的重要环节，评审工作在询价评审小组内独立进行。询价评审小组将按照评审原则的要求，公正、平等地对待所有供应商。</w:t>
      </w:r>
    </w:p>
    <w:p w14:paraId="645A8F63">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2.所有询价评审小组应忠于职守、廉洁自律、秉公办事、不徇私情。</w:t>
      </w:r>
    </w:p>
    <w:p w14:paraId="77A1CFD9">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3.询价评审小组不得接受或参加供应商或与其有关的单位、组织或个人的有碍公务的宴请、娱乐活动等，不得以任何形式弄虚作假。</w:t>
      </w:r>
    </w:p>
    <w:p w14:paraId="06A554B4">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4.评审期间，询价评审小组成员不得随意出入评审地点、与外界通讯、会客等。</w:t>
      </w:r>
    </w:p>
    <w:p w14:paraId="36FC576F">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5.在询价响应文件的审查、澄清、评价和比较以及授予合同的过程中，供应商对采购工作人员及询价评审小组成员施加影响的任何行为，都将导致被取消询价响应资格。</w:t>
      </w:r>
    </w:p>
    <w:p w14:paraId="15DD1077">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6.为保证评审的公正性，在评审过程中，询价评审小组成员不得与供应商或与成交结果有利害关系的人进行私下接触。在评审工作结束后，凡与询价情况有接触的任何人，不得将询价情况扩散出询价评审小组以外。</w:t>
      </w:r>
    </w:p>
    <w:p w14:paraId="7F8518F4">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7.询价过程中，询价评审小组成员对供应商的优劣情况，以及认为差异较大的情况等，应以书面意见作出真实、专业、诚恳负责的表述，不得违背客观、公正的原则。</w:t>
      </w:r>
    </w:p>
    <w:p w14:paraId="30FC3FA8">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8.评审结束后，询价评审小组成员应将全部资料整理上交采购人工作人员，严禁将询价过程中的任何资料带出询价现场向供应商或其他单位提供。</w:t>
      </w:r>
    </w:p>
    <w:p w14:paraId="39DBF27B">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9.在成交结果公布前应对询价评审小组成员名单予以保密。</w:t>
      </w:r>
    </w:p>
    <w:p w14:paraId="59FEE25D">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10.询价评审小组对各供应商的商业秘密予以保密。</w:t>
      </w:r>
    </w:p>
    <w:p w14:paraId="2997D3A2">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11.询价评审小组成员应当客观、公正地履行职责，遵守职业道德，对所提出的评审意见承担个人责任。</w:t>
      </w:r>
    </w:p>
    <w:p w14:paraId="1020D9CE">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12.在整个询价过程中，供应商企图影响采购结果的任何活动，可能导致其询价响应失败。若有违法行为，将依法追究其法律责任。</w:t>
      </w:r>
    </w:p>
    <w:p w14:paraId="34F629D6">
      <w:pPr>
        <w:adjustRightInd w:val="0"/>
        <w:snapToGrid w:val="0"/>
        <w:spacing w:line="460" w:lineRule="exact"/>
        <w:ind w:firstLine="482" w:firstLineChars="200"/>
        <w:rPr>
          <w:rFonts w:cs="仿宋" w:asciiTheme="minorEastAsia" w:hAnsiTheme="minorEastAsia"/>
          <w:snapToGrid w:val="0"/>
          <w:color w:val="auto"/>
          <w:kern w:val="0"/>
          <w:sz w:val="24"/>
          <w:highlight w:val="none"/>
        </w:rPr>
      </w:pPr>
      <w:r>
        <w:rPr>
          <w:rFonts w:hint="eastAsia" w:cs="仿宋" w:asciiTheme="minorEastAsia" w:hAnsiTheme="minorEastAsia"/>
          <w:b/>
          <w:bCs/>
          <w:color w:val="auto"/>
          <w:sz w:val="24"/>
          <w:highlight w:val="none"/>
        </w:rPr>
        <w:t>四、询价程序</w:t>
      </w:r>
    </w:p>
    <w:p w14:paraId="10756B96">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1.熟悉询价采购文件和评审办法。</w:t>
      </w:r>
    </w:p>
    <w:p w14:paraId="21FA06BC">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2.采购工作人员按照询价采购文件规定的时间、地点及程序组织评审。评审程序如下：</w:t>
      </w:r>
    </w:p>
    <w:p w14:paraId="320FCBE8">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1）开启评审场地的录音录像采集设备，并确保其正常运行。</w:t>
      </w:r>
    </w:p>
    <w:p w14:paraId="017EDC07">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2）核验出席评审活动现场的询价评审小组各成员和相关监督人员身份，并要求其分别登记、签到，按规定统一收缴、保存其通讯工具，无关人员一律拒绝其进入评审现场。</w:t>
      </w:r>
    </w:p>
    <w:p w14:paraId="54E278B8">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3）介绍评审现场的人员情况，宣布评审工作纪律，告知询价评审小组应当回避情形；组织推选询价评审小组组长。</w:t>
      </w:r>
    </w:p>
    <w:p w14:paraId="3EAFA3C9">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4）通报参加本项目采购的供应商名单及资格预审情况（若有），宣读最终提交采购响应文件的供应商名单。</w:t>
      </w:r>
    </w:p>
    <w:p w14:paraId="1B521970">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5）根据需要简要介绍询价采购文件（含补充文件）制定及质疑答复情况、按书面陈述项目基本情况及评审工作需注意事项等。</w:t>
      </w:r>
    </w:p>
    <w:p w14:paraId="1C5DDEB5">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6）询价评审小组组长组织询价评审小组独立评审。询价评审小组对拟认定为采购响应文件无效的，应组织相关供应商代表进行陈述、澄清或申辩。</w:t>
      </w:r>
    </w:p>
    <w:p w14:paraId="1946B838">
      <w:pPr>
        <w:pStyle w:val="9"/>
        <w:spacing w:line="360" w:lineRule="auto"/>
        <w:ind w:left="954" w:leftChars="226" w:hanging="479" w:firstLineChars="0"/>
        <w:rPr>
          <w:rFonts w:cs="宋体"/>
          <w:b/>
          <w:bCs/>
          <w:color w:val="auto"/>
          <w:szCs w:val="21"/>
          <w:highlight w:val="none"/>
        </w:rPr>
      </w:pPr>
      <w:r>
        <w:rPr>
          <w:rFonts w:hint="eastAsia" w:cs="宋体"/>
          <w:b/>
          <w:bCs/>
          <w:color w:val="auto"/>
          <w:szCs w:val="21"/>
          <w:highlight w:val="none"/>
        </w:rPr>
        <w:t>有下列情形之一的，响应无效：</w:t>
      </w:r>
    </w:p>
    <w:p w14:paraId="61E0D59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A.供应商不具备询价采购文件中规定的资格要求的（供应商未提供有效的资格文件的，视为供应商不具备询价采购文件中规定的资格要求）；</w:t>
      </w:r>
    </w:p>
    <w:p w14:paraId="0E2777E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B.响应文件未按照询价采购文件要求签署、盖章、装订、密封、有效授权的；</w:t>
      </w:r>
    </w:p>
    <w:p w14:paraId="23974036">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C.响应文件含有采购人不能接受的附加条件的；</w:t>
      </w:r>
    </w:p>
    <w:p w14:paraId="2132A00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D.响应文件中承诺的响应有效期少于询价采购文件中载明的</w:t>
      </w:r>
      <w:r>
        <w:rPr>
          <w:rFonts w:hint="eastAsia" w:ascii="宋体" w:hAnsi="宋体" w:cs="宋体"/>
          <w:color w:val="auto"/>
          <w:kern w:val="0"/>
          <w:sz w:val="24"/>
          <w:highlight w:val="none"/>
          <w:lang w:eastAsia="zh-CN"/>
        </w:rPr>
        <w:t>响应</w:t>
      </w:r>
      <w:r>
        <w:rPr>
          <w:rFonts w:hint="eastAsia" w:ascii="宋体" w:hAnsi="宋体" w:cs="宋体"/>
          <w:color w:val="auto"/>
          <w:kern w:val="0"/>
          <w:sz w:val="24"/>
          <w:highlight w:val="none"/>
        </w:rPr>
        <w:t>有效期的；响应文件出现不是唯一的、有选择性响应报价的;</w:t>
      </w:r>
    </w:p>
    <w:p w14:paraId="331FBB4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E.响应报价超过询价采购文件中规定最高限价的;</w:t>
      </w:r>
    </w:p>
    <w:p w14:paraId="42F7AEA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F.报价明显低于其他通过符合性审查供应商的报价，有可能影响产品质量或者不能诚信履约的，未能按要求提供书面说明或者提交相关证明材料，不能证明其报价合理性的；</w:t>
      </w:r>
    </w:p>
    <w:p w14:paraId="1C88E6F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G.供应商对根据修正原则修正后的报价不确认的；</w:t>
      </w:r>
    </w:p>
    <w:p w14:paraId="70037B7B">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H.供应商提供虚假材料的；</w:t>
      </w:r>
    </w:p>
    <w:p w14:paraId="0F291EB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I.供应商有恶意串通、妨碍其他供应商的竞争行为、损害采购人或者其他供应商的合法权益情形的；</w:t>
      </w:r>
    </w:p>
    <w:p w14:paraId="3E50AB2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J.响应文件不满足询价采购文件</w:t>
      </w:r>
      <w:r>
        <w:rPr>
          <w:rFonts w:hint="eastAsia" w:ascii="宋体" w:hAnsi="宋体" w:cs="宋体"/>
          <w:color w:val="auto"/>
          <w:kern w:val="0"/>
          <w:sz w:val="24"/>
          <w:highlight w:val="none"/>
          <w:lang w:eastAsia="zh-CN"/>
        </w:rPr>
        <w:t>的其他</w:t>
      </w:r>
      <w:r>
        <w:rPr>
          <w:rFonts w:hint="eastAsia" w:ascii="宋体" w:hAnsi="宋体" w:cs="宋体"/>
          <w:color w:val="auto"/>
          <w:kern w:val="0"/>
          <w:sz w:val="24"/>
          <w:highlight w:val="none"/>
        </w:rPr>
        <w:t>实质性要求的；</w:t>
      </w:r>
    </w:p>
    <w:p w14:paraId="084C168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K.</w:t>
      </w:r>
      <w:r>
        <w:rPr>
          <w:rFonts w:hint="eastAsia" w:ascii="宋体" w:hAnsi="宋体" w:cs="宋体"/>
          <w:color w:val="auto"/>
          <w:kern w:val="0"/>
          <w:sz w:val="24"/>
          <w:highlight w:val="none"/>
          <w:lang w:eastAsia="zh-CN"/>
        </w:rPr>
        <w:t>法律法规</w:t>
      </w:r>
      <w:r>
        <w:rPr>
          <w:rFonts w:hint="eastAsia" w:ascii="宋体" w:hAnsi="宋体" w:cs="宋体"/>
          <w:color w:val="auto"/>
          <w:kern w:val="0"/>
          <w:sz w:val="24"/>
          <w:highlight w:val="none"/>
        </w:rPr>
        <w:t>、规章（适用本市的）及省级以上规范性文件（适用本市的）规定的其他无效情形。</w:t>
      </w:r>
    </w:p>
    <w:p w14:paraId="41876DB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L</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在采购人规定的截止时间以后送达的响应文件；</w:t>
      </w:r>
    </w:p>
    <w:p w14:paraId="6E209E56">
      <w:pPr>
        <w:spacing w:line="360" w:lineRule="auto"/>
        <w:ind w:firstLine="480" w:firstLineChars="200"/>
        <w:rPr>
          <w:rFonts w:hint="eastAsia" w:ascii="宋体" w:hAnsi="宋体" w:cs="宋体" w:eastAsiaTheme="minorEastAsia"/>
          <w:color w:val="auto"/>
          <w:kern w:val="0"/>
          <w:sz w:val="24"/>
          <w:highlight w:val="none"/>
          <w:lang w:eastAsia="zh-CN"/>
        </w:rPr>
      </w:pPr>
      <w:r>
        <w:rPr>
          <w:rFonts w:hint="eastAsia" w:ascii="宋体" w:hAnsi="宋体" w:cs="宋体"/>
          <w:color w:val="auto"/>
          <w:kern w:val="0"/>
          <w:sz w:val="24"/>
          <w:highlight w:val="none"/>
        </w:rPr>
        <w:t>M</w:t>
      </w:r>
      <w:r>
        <w:rPr>
          <w:rFonts w:hint="eastAsia" w:ascii="宋体" w:hAnsi="宋体" w:cs="宋体"/>
          <w:color w:val="auto"/>
          <w:kern w:val="0"/>
          <w:sz w:val="24"/>
          <w:highlight w:val="none"/>
          <w:lang w:eastAsia="zh-CN"/>
        </w:rPr>
        <w:t>.</w:t>
      </w:r>
      <w:r>
        <w:rPr>
          <w:rFonts w:hint="eastAsia" w:ascii="宋体" w:hAnsi="宋体" w:cs="宋体"/>
          <w:color w:val="auto"/>
          <w:kern w:val="0"/>
          <w:sz w:val="24"/>
          <w:highlight w:val="none"/>
        </w:rPr>
        <w:t>未</w:t>
      </w:r>
      <w:r>
        <w:rPr>
          <w:rFonts w:hint="eastAsia" w:ascii="宋体" w:hAnsi="宋体" w:cs="宋体"/>
          <w:color w:val="auto"/>
          <w:kern w:val="0"/>
          <w:sz w:val="24"/>
          <w:highlight w:val="none"/>
          <w:lang w:val="en-US" w:eastAsia="zh-CN"/>
        </w:rPr>
        <w:t>按</w:t>
      </w:r>
      <w:r>
        <w:rPr>
          <w:rFonts w:hint="eastAsia" w:ascii="宋体" w:hAnsi="宋体" w:cs="宋体"/>
          <w:color w:val="auto"/>
          <w:kern w:val="0"/>
          <w:sz w:val="24"/>
          <w:highlight w:val="none"/>
        </w:rPr>
        <w:t>要求缴纳询价保证金的</w:t>
      </w:r>
      <w:r>
        <w:rPr>
          <w:rFonts w:hint="eastAsia" w:ascii="宋体" w:hAnsi="宋体" w:cs="宋体"/>
          <w:b/>
          <w:bCs/>
          <w:color w:val="auto"/>
          <w:kern w:val="0"/>
          <w:sz w:val="24"/>
          <w:highlight w:val="none"/>
        </w:rPr>
        <w:t>（若有）</w:t>
      </w:r>
      <w:r>
        <w:rPr>
          <w:rFonts w:hint="eastAsia" w:ascii="宋体" w:hAnsi="宋体" w:cs="宋体"/>
          <w:color w:val="auto"/>
          <w:kern w:val="0"/>
          <w:sz w:val="24"/>
          <w:highlight w:val="none"/>
          <w:lang w:eastAsia="zh-CN"/>
        </w:rPr>
        <w:t>；</w:t>
      </w:r>
    </w:p>
    <w:p w14:paraId="71CF0213">
      <w:pPr>
        <w:spacing w:line="360" w:lineRule="auto"/>
        <w:ind w:firstLine="480" w:firstLineChars="200"/>
        <w:rPr>
          <w:rFonts w:hint="eastAsia" w:eastAsiaTheme="minorEastAsia"/>
          <w:color w:val="auto"/>
          <w:highlight w:val="none"/>
          <w:lang w:eastAsia="zh-CN"/>
        </w:rPr>
      </w:pPr>
      <w:r>
        <w:rPr>
          <w:rFonts w:hint="eastAsia" w:ascii="宋体" w:hAnsi="宋体" w:cs="宋体"/>
          <w:color w:val="auto"/>
          <w:kern w:val="0"/>
          <w:sz w:val="24"/>
          <w:highlight w:val="none"/>
          <w:lang w:val="en-US" w:eastAsia="zh-CN"/>
        </w:rPr>
        <w:t>N.</w:t>
      </w:r>
      <w:r>
        <w:rPr>
          <w:rFonts w:hint="eastAsia" w:ascii="宋体" w:hAnsi="宋体" w:cs="宋体"/>
          <w:color w:val="auto"/>
          <w:kern w:val="0"/>
          <w:sz w:val="24"/>
          <w:highlight w:val="none"/>
        </w:rPr>
        <w:t>未</w:t>
      </w:r>
      <w:r>
        <w:rPr>
          <w:rFonts w:hint="eastAsia" w:ascii="宋体" w:hAnsi="宋体" w:cs="宋体"/>
          <w:color w:val="auto"/>
          <w:kern w:val="0"/>
          <w:sz w:val="24"/>
          <w:highlight w:val="none"/>
          <w:lang w:val="en-US" w:eastAsia="zh-CN"/>
        </w:rPr>
        <w:t>按</w:t>
      </w:r>
      <w:r>
        <w:rPr>
          <w:rFonts w:hint="eastAsia" w:ascii="宋体" w:hAnsi="宋体" w:cs="宋体"/>
          <w:color w:val="auto"/>
          <w:kern w:val="0"/>
          <w:sz w:val="24"/>
          <w:highlight w:val="none"/>
        </w:rPr>
        <w:t>要求</w:t>
      </w:r>
      <w:r>
        <w:rPr>
          <w:rFonts w:hint="eastAsia" w:ascii="宋体" w:hAnsi="宋体" w:cs="宋体"/>
          <w:color w:val="auto"/>
          <w:kern w:val="0"/>
          <w:sz w:val="24"/>
          <w:highlight w:val="none"/>
          <w:lang w:val="en-US" w:eastAsia="zh-CN"/>
        </w:rPr>
        <w:t>提供样品</w:t>
      </w:r>
      <w:r>
        <w:rPr>
          <w:rFonts w:hint="eastAsia" w:ascii="宋体" w:hAnsi="宋体" w:cs="宋体"/>
          <w:color w:val="auto"/>
          <w:kern w:val="0"/>
          <w:sz w:val="24"/>
          <w:highlight w:val="none"/>
        </w:rPr>
        <w:t>的</w:t>
      </w:r>
      <w:r>
        <w:rPr>
          <w:rFonts w:hint="eastAsia" w:ascii="宋体" w:hAnsi="宋体" w:cs="宋体"/>
          <w:b/>
          <w:bCs/>
          <w:color w:val="auto"/>
          <w:kern w:val="0"/>
          <w:sz w:val="24"/>
          <w:highlight w:val="none"/>
        </w:rPr>
        <w:t>（若有）</w:t>
      </w:r>
      <w:r>
        <w:rPr>
          <w:rFonts w:hint="eastAsia" w:ascii="宋体" w:hAnsi="宋体" w:cs="宋体"/>
          <w:color w:val="auto"/>
          <w:kern w:val="0"/>
          <w:sz w:val="24"/>
          <w:highlight w:val="none"/>
          <w:lang w:eastAsia="zh-CN"/>
        </w:rPr>
        <w:t>；</w:t>
      </w:r>
    </w:p>
    <w:p w14:paraId="7A1B31B0">
      <w:pPr>
        <w:adjustRightInd w:val="0"/>
        <w:snapToGrid w:val="0"/>
        <w:spacing w:line="460" w:lineRule="exact"/>
        <w:ind w:firstLine="480" w:firstLineChars="200"/>
        <w:rPr>
          <w:rFonts w:hint="default" w:cs="仿宋" w:asciiTheme="minorEastAsia" w:hAnsiTheme="minorEastAsia" w:eastAsiaTheme="minorEastAsia"/>
          <w:snapToGrid w:val="0"/>
          <w:color w:val="auto"/>
          <w:kern w:val="0"/>
          <w:sz w:val="24"/>
          <w:highlight w:val="none"/>
          <w:lang w:val="en-US" w:eastAsia="zh-CN"/>
        </w:rPr>
      </w:pPr>
      <w:r>
        <w:rPr>
          <w:rFonts w:hint="eastAsia" w:cs="仿宋" w:asciiTheme="minorEastAsia" w:hAnsiTheme="minorEastAsia"/>
          <w:snapToGrid w:val="0"/>
          <w:color w:val="auto"/>
          <w:kern w:val="0"/>
          <w:sz w:val="24"/>
          <w:highlight w:val="none"/>
          <w:lang w:val="en-US" w:eastAsia="zh-CN"/>
        </w:rPr>
        <w:t>O.报价清单中出现漏项或单价为0的。</w:t>
      </w:r>
    </w:p>
    <w:p w14:paraId="3CE7C98E">
      <w:pPr>
        <w:adjustRightInd w:val="0"/>
        <w:snapToGrid w:val="0"/>
        <w:spacing w:line="460" w:lineRule="exact"/>
        <w:ind w:firstLine="480" w:firstLineChars="200"/>
        <w:rPr>
          <w:rFonts w:cs="仿宋" w:asciiTheme="minorEastAsia" w:hAnsiTheme="minorEastAsia"/>
          <w:snapToGrid w:val="0"/>
          <w:color w:val="auto"/>
          <w:kern w:val="0"/>
          <w:sz w:val="24"/>
          <w:highlight w:val="none"/>
        </w:rPr>
      </w:pPr>
      <w:r>
        <w:rPr>
          <w:rFonts w:hint="eastAsia" w:cs="仿宋" w:asciiTheme="minorEastAsia" w:hAnsiTheme="minorEastAsia"/>
          <w:snapToGrid w:val="0"/>
          <w:color w:val="auto"/>
          <w:kern w:val="0"/>
          <w:sz w:val="24"/>
          <w:highlight w:val="none"/>
        </w:rPr>
        <w:t>授权代表对澄清、说明或者补正内容未签字确认的，将自行承担由此可能导致的对其不利的评审结果，询价评审小组按少数服从多数原则对相关内容进行评判。</w:t>
      </w:r>
    </w:p>
    <w:p w14:paraId="78012892">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7）询价评审小组根据询价细则，推荐成交候选人。</w:t>
      </w:r>
    </w:p>
    <w:p w14:paraId="434E647C">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询价评审小组对有关询价采购文件、采购响应文件等的说明、解释、要求、标准存在不同意见的，持不同意见的询价评审小组及其意见或理由应予以完整记录，并在评审过程中按照少数服从多数的原则表决执行。询价评审小组发现询价采购文件存在歧义、重大缺陷导致评审工作无法进行，或者询价采购文件内容违反国家有关强制性规定的，可停止评审工作，重新组织采购活动。询价评审小组拒绝在评审独立意见书签字又不说明其不同意见或理由的，由现场监督员记录在案后，可视为同意评审结果。</w:t>
      </w:r>
    </w:p>
    <w:p w14:paraId="15F10812">
      <w:pPr>
        <w:adjustRightInd w:val="0"/>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采购</w:t>
      </w:r>
      <w:r>
        <w:rPr>
          <w:rFonts w:hint="eastAsia" w:cs="仿宋" w:asciiTheme="minorEastAsia" w:hAnsiTheme="minorEastAsia"/>
          <w:snapToGrid w:val="0"/>
          <w:color w:val="auto"/>
          <w:kern w:val="0"/>
          <w:sz w:val="24"/>
          <w:highlight w:val="none"/>
        </w:rPr>
        <w:t>工作人员</w:t>
      </w:r>
      <w:r>
        <w:rPr>
          <w:rFonts w:hint="eastAsia" w:cs="仿宋" w:asciiTheme="minorEastAsia" w:hAnsiTheme="minorEastAsia"/>
          <w:color w:val="auto"/>
          <w:sz w:val="24"/>
          <w:highlight w:val="none"/>
        </w:rPr>
        <w:t>编写评审过程情况详细说明，记录包括采购项目基本情况（如采购人名称、项目名称、项目编号、采购内容、采购限价、采购方式、发布公告时间、公告发布网站、采购响应截止时间、响应单位情况等）、询价评审小组组成、评审方法和标准；评审情况、评审结果和成交候选人排序、询价评审小组的授标建议等详细内容。</w:t>
      </w:r>
    </w:p>
    <w:p w14:paraId="5F2B19A6">
      <w:pPr>
        <w:adjustRightInd w:val="0"/>
        <w:snapToGrid w:val="0"/>
        <w:spacing w:line="460" w:lineRule="exact"/>
        <w:ind w:firstLine="482" w:firstLineChars="200"/>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五、询价评审细则</w:t>
      </w:r>
    </w:p>
    <w:p w14:paraId="70E9F26B">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1.评审办法：询价评审小组应当从质量和服务均能满足询价采购文件实质性响应要求的供应商中，按照报价由低到高的顺序提出成交候选人。</w:t>
      </w:r>
    </w:p>
    <w:p w14:paraId="253E9669">
      <w:pPr>
        <w:pStyle w:val="6"/>
        <w:ind w:firstLine="480" w:firstLineChars="200"/>
        <w:rPr>
          <w:color w:val="auto"/>
          <w:highlight w:val="none"/>
        </w:rPr>
      </w:pPr>
      <w:r>
        <w:rPr>
          <w:color w:val="auto"/>
          <w:highlight w:val="none"/>
          <w:lang w:val="en-US"/>
        </w:rPr>
        <w:t>1.1</w:t>
      </w:r>
      <w:r>
        <w:rPr>
          <w:rFonts w:hint="eastAsia"/>
          <w:color w:val="auto"/>
          <w:highlight w:val="none"/>
        </w:rPr>
        <w:t>若出现税率不一致的情况，以除税总金额相对比。</w:t>
      </w:r>
    </w:p>
    <w:p w14:paraId="3AA82DBD">
      <w:pPr>
        <w:pStyle w:val="6"/>
        <w:ind w:firstLine="480" w:firstLineChars="200"/>
        <w:rPr>
          <w:color w:val="auto"/>
          <w:highlight w:val="none"/>
        </w:rPr>
      </w:pPr>
      <w:r>
        <w:rPr>
          <w:color w:val="auto"/>
          <w:highlight w:val="none"/>
          <w:lang w:val="en-US"/>
        </w:rPr>
        <w:t>1.2</w:t>
      </w:r>
      <w:r>
        <w:rPr>
          <w:rFonts w:hint="eastAsia"/>
          <w:color w:val="auto"/>
          <w:highlight w:val="none"/>
          <w:lang w:val="en-US"/>
        </w:rPr>
        <w:t>若</w:t>
      </w:r>
      <w:r>
        <w:rPr>
          <w:rFonts w:hint="eastAsia"/>
          <w:color w:val="auto"/>
          <w:highlight w:val="none"/>
        </w:rPr>
        <w:t>出现相同总金额最低报价情况时，则由评审小组按少数服从多数的原则通过投票表决决定。</w:t>
      </w:r>
    </w:p>
    <w:p w14:paraId="4AE10EC4">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2.响应报价出现前后不一致的，应按照下列原则修正：</w:t>
      </w:r>
    </w:p>
    <w:p w14:paraId="3EB250C8">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2.1响应文件的报价函内容与响应文件报价明细表相应内容不一致的，以报价函为准；</w:t>
      </w:r>
    </w:p>
    <w:p w14:paraId="6CF5BE8D">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2.2大写金额和小写金额不一致的，以大写金额为准；</w:t>
      </w:r>
    </w:p>
    <w:p w14:paraId="55523FC2">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2.3总价金额与按单价汇总金额不一致的，以总价为准，修改单价。</w:t>
      </w:r>
    </w:p>
    <w:p w14:paraId="76E19822">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3.出现下列情形之一的，采购人应当终止询价采购活动，发布项目终止公告并说明原因，重新开展采购活动：</w:t>
      </w:r>
    </w:p>
    <w:p w14:paraId="53410A50">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3.1因情况变化，不再符合规定的询价采购方式适用情形的；</w:t>
      </w:r>
    </w:p>
    <w:p w14:paraId="48416274">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3.2出现影响采购公正的违法、违规行为的；</w:t>
      </w:r>
    </w:p>
    <w:p w14:paraId="1480C640">
      <w:pPr>
        <w:widowControl/>
        <w:snapToGrid w:val="0"/>
        <w:spacing w:line="460" w:lineRule="exact"/>
        <w:ind w:firstLine="480" w:firstLineChars="200"/>
        <w:rPr>
          <w:color w:val="auto"/>
          <w:highlight w:val="none"/>
        </w:rPr>
      </w:pPr>
      <w:r>
        <w:rPr>
          <w:rFonts w:hint="eastAsia" w:cs="仿宋" w:asciiTheme="minorEastAsia" w:hAnsiTheme="minorEastAsia"/>
          <w:color w:val="auto"/>
          <w:sz w:val="24"/>
          <w:highlight w:val="none"/>
        </w:rPr>
        <w:t>3.3在采购过程中符合竞争要求的供应商或者报价未超过采购限价的供应商不足3家的。</w:t>
      </w:r>
    </w:p>
    <w:p w14:paraId="42FE0963">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4.不再询价</w:t>
      </w:r>
    </w:p>
    <w:p w14:paraId="5C0DEA1D">
      <w:pPr>
        <w:widowControl/>
        <w:snapToGrid w:val="0"/>
        <w:spacing w:line="460" w:lineRule="exact"/>
        <w:ind w:firstLine="480" w:firstLineChars="200"/>
        <w:rPr>
          <w:rFonts w:hint="eastAsia" w:eastAsiaTheme="minorEastAsia"/>
          <w:color w:val="auto"/>
          <w:highlight w:val="none"/>
          <w:lang w:val="en-US" w:eastAsia="zh-CN"/>
        </w:rPr>
      </w:pPr>
      <w:r>
        <w:rPr>
          <w:rFonts w:hint="eastAsia" w:cs="仿宋" w:asciiTheme="minorEastAsia" w:hAnsiTheme="minorEastAsia"/>
          <w:color w:val="auto"/>
          <w:sz w:val="24"/>
          <w:highlight w:val="none"/>
          <w:lang w:val="en-US" w:eastAsia="zh-CN"/>
        </w:rPr>
        <w:t>4.1若</w:t>
      </w:r>
      <w:r>
        <w:rPr>
          <w:rFonts w:hint="eastAsia" w:cs="仿宋" w:asciiTheme="minorEastAsia" w:hAnsiTheme="minorEastAsia"/>
          <w:color w:val="auto"/>
          <w:sz w:val="24"/>
          <w:highlight w:val="none"/>
        </w:rPr>
        <w:t>第二次询价后，报价未超过采购限价的供应商或者经评审有效的供应商</w:t>
      </w:r>
      <w:r>
        <w:rPr>
          <w:rFonts w:hint="eastAsia" w:cs="仿宋" w:asciiTheme="minorEastAsia" w:hAnsiTheme="minorEastAsia"/>
          <w:color w:val="auto"/>
          <w:sz w:val="24"/>
          <w:highlight w:val="none"/>
          <w:lang w:val="en-US" w:eastAsia="zh-CN"/>
        </w:rPr>
        <w:t>只有2家时</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经评审小组</w:t>
      </w:r>
      <w:r>
        <w:rPr>
          <w:rFonts w:hint="eastAsia" w:cs="仿宋" w:asciiTheme="minorEastAsia" w:hAnsiTheme="minorEastAsia"/>
          <w:color w:val="auto"/>
          <w:sz w:val="24"/>
          <w:highlight w:val="none"/>
        </w:rPr>
        <w:t>审查认为采购文件没有倾向性或歧视性条款</w:t>
      </w:r>
      <w:r>
        <w:rPr>
          <w:rFonts w:hint="eastAsia" w:cs="仿宋" w:asciiTheme="minorEastAsia" w:hAnsiTheme="minorEastAsia"/>
          <w:color w:val="auto"/>
          <w:sz w:val="24"/>
          <w:highlight w:val="none"/>
          <w:lang w:eastAsia="zh-CN"/>
        </w:rPr>
        <w:t>，</w:t>
      </w:r>
      <w:r>
        <w:rPr>
          <w:rFonts w:hint="eastAsia" w:cs="仿宋" w:asciiTheme="minorEastAsia" w:hAnsiTheme="minorEastAsia"/>
          <w:color w:val="auto"/>
          <w:sz w:val="24"/>
          <w:highlight w:val="none"/>
        </w:rPr>
        <w:t>采购方式由询价直接转为</w:t>
      </w:r>
      <w:r>
        <w:rPr>
          <w:rFonts w:hint="eastAsia" w:cs="仿宋" w:asciiTheme="minorEastAsia" w:hAnsiTheme="minorEastAsia"/>
          <w:color w:val="auto"/>
          <w:sz w:val="24"/>
          <w:highlight w:val="none"/>
          <w:lang w:val="en-US" w:eastAsia="zh-CN"/>
        </w:rPr>
        <w:t>竞争性</w:t>
      </w:r>
      <w:r>
        <w:rPr>
          <w:rFonts w:hint="eastAsia" w:cs="仿宋" w:asciiTheme="minorEastAsia" w:hAnsiTheme="minorEastAsia"/>
          <w:color w:val="auto"/>
          <w:sz w:val="24"/>
          <w:highlight w:val="none"/>
        </w:rPr>
        <w:t>谈判，询价采购文件即为谈判文件，询价评审小组成员即为询价谈判小组成员，询价保证金转为谈判保证金（若有）</w:t>
      </w:r>
      <w:r>
        <w:rPr>
          <w:rFonts w:hint="eastAsia" w:cs="仿宋" w:asciiTheme="minorEastAsia" w:hAnsiTheme="minorEastAsia"/>
          <w:color w:val="auto"/>
          <w:sz w:val="24"/>
          <w:highlight w:val="none"/>
          <w:lang w:eastAsia="zh-CN"/>
        </w:rPr>
        <w:t>。</w:t>
      </w:r>
    </w:p>
    <w:p w14:paraId="2FDD677C">
      <w:pPr>
        <w:widowControl/>
        <w:snapToGrid w:val="0"/>
        <w:spacing w:line="460" w:lineRule="exact"/>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lang w:val="en-US" w:eastAsia="zh-CN"/>
        </w:rPr>
        <w:t>4.2若</w:t>
      </w:r>
      <w:r>
        <w:rPr>
          <w:rFonts w:hint="eastAsia" w:cs="仿宋" w:asciiTheme="minorEastAsia" w:hAnsiTheme="minorEastAsia"/>
          <w:color w:val="auto"/>
          <w:sz w:val="24"/>
          <w:highlight w:val="none"/>
        </w:rPr>
        <w:t>第二次询价后，报价未超过采购限价的供应商或者经评审有效的供应商</w:t>
      </w:r>
      <w:r>
        <w:rPr>
          <w:rFonts w:hint="eastAsia" w:cs="仿宋" w:asciiTheme="minorEastAsia" w:hAnsiTheme="minorEastAsia"/>
          <w:color w:val="auto"/>
          <w:sz w:val="24"/>
          <w:highlight w:val="none"/>
          <w:lang w:val="en-US" w:eastAsia="zh-CN"/>
        </w:rPr>
        <w:t>少于2家</w:t>
      </w: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本次采购终止</w:t>
      </w:r>
      <w:r>
        <w:rPr>
          <w:rFonts w:hint="eastAsia" w:cs="仿宋" w:asciiTheme="minorEastAsia" w:hAnsiTheme="minorEastAsia"/>
          <w:color w:val="auto"/>
          <w:sz w:val="24"/>
          <w:highlight w:val="none"/>
        </w:rPr>
        <w:t>。</w:t>
      </w:r>
    </w:p>
    <w:p w14:paraId="6B4FFE7F">
      <w:pPr>
        <w:widowControl/>
        <w:snapToGrid w:val="0"/>
        <w:spacing w:line="460" w:lineRule="exact"/>
        <w:ind w:firstLine="480" w:firstLineChars="200"/>
        <w:rPr>
          <w:rFonts w:cs="仿宋" w:asciiTheme="minorEastAsia" w:hAnsiTheme="minorEastAsia"/>
          <w:color w:val="auto"/>
          <w:kern w:val="0"/>
          <w:sz w:val="24"/>
          <w:highlight w:val="none"/>
        </w:rPr>
        <w:sectPr>
          <w:pgSz w:w="11906" w:h="16838"/>
          <w:pgMar w:top="1247" w:right="1418" w:bottom="1247" w:left="1588" w:header="851" w:footer="992" w:gutter="0"/>
          <w:pgBorders>
            <w:top w:val="none" w:sz="0" w:space="0"/>
            <w:left w:val="none" w:sz="0" w:space="0"/>
            <w:bottom w:val="none" w:sz="0" w:space="0"/>
            <w:right w:val="none" w:sz="0" w:space="0"/>
          </w:pgBorders>
          <w:cols w:space="720" w:num="1"/>
          <w:docGrid w:type="lines" w:linePitch="312" w:charSpace="0"/>
        </w:sectPr>
      </w:pPr>
    </w:p>
    <w:p w14:paraId="03E1E63B">
      <w:pPr>
        <w:numPr>
          <w:ilvl w:val="0"/>
          <w:numId w:val="1"/>
        </w:numPr>
        <w:spacing w:line="460" w:lineRule="exact"/>
        <w:jc w:val="center"/>
        <w:outlineLvl w:val="0"/>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拟签订的合同文本</w:t>
      </w:r>
    </w:p>
    <w:p w14:paraId="4A319F43">
      <w:pPr>
        <w:rPr>
          <w:rFonts w:ascii="宋体" w:hAnsi="宋体" w:cs="宋体"/>
          <w:color w:val="auto"/>
          <w:sz w:val="24"/>
          <w:highlight w:val="none"/>
        </w:rPr>
      </w:pPr>
    </w:p>
    <w:p w14:paraId="18B0D514">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LJGS-202</w:t>
      </w:r>
      <w:r>
        <w:rPr>
          <w:rFonts w:hint="eastAsia" w:ascii="宋体" w:hAnsi="宋体" w:cs="宋体"/>
          <w:color w:val="auto"/>
          <w:sz w:val="24"/>
          <w:highlight w:val="none"/>
          <w:u w:val="single"/>
          <w:lang w:val="en-US" w:eastAsia="zh-CN"/>
        </w:rPr>
        <w:t>4</w:t>
      </w:r>
      <w:r>
        <w:rPr>
          <w:rFonts w:hint="eastAsia" w:ascii="宋体" w:hAnsi="宋体" w:cs="宋体"/>
          <w:color w:val="auto"/>
          <w:sz w:val="24"/>
          <w:highlight w:val="none"/>
          <w:u w:val="single"/>
        </w:rPr>
        <w:t xml:space="preserve">-          </w:t>
      </w:r>
    </w:p>
    <w:p w14:paraId="7026C6FA">
      <w:pPr>
        <w:spacing w:line="480" w:lineRule="auto"/>
        <w:rPr>
          <w:rFonts w:ascii="宋体" w:hAnsi="宋体" w:cs="宋体"/>
          <w:b/>
          <w:color w:val="auto"/>
          <w:sz w:val="24"/>
          <w:highlight w:val="none"/>
        </w:rPr>
      </w:pPr>
    </w:p>
    <w:p w14:paraId="5A3BDCCE">
      <w:pPr>
        <w:pStyle w:val="3"/>
        <w:rPr>
          <w:rFonts w:ascii="宋体" w:hAnsi="宋体" w:cs="宋体"/>
          <w:color w:val="auto"/>
          <w:sz w:val="24"/>
          <w:highlight w:val="none"/>
        </w:rPr>
      </w:pPr>
    </w:p>
    <w:p w14:paraId="743877C2">
      <w:pPr>
        <w:rPr>
          <w:color w:val="auto"/>
          <w:highlight w:val="none"/>
        </w:rPr>
      </w:pPr>
    </w:p>
    <w:p w14:paraId="6B11AFD8">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货物类采购合同</w:t>
      </w:r>
    </w:p>
    <w:p w14:paraId="268B029B">
      <w:pPr>
        <w:pStyle w:val="23"/>
        <w:rPr>
          <w:rFonts w:ascii="宋体" w:hAnsi="宋体" w:cs="宋体"/>
          <w:color w:val="auto"/>
          <w:szCs w:val="24"/>
          <w:highlight w:val="none"/>
        </w:rPr>
      </w:pPr>
    </w:p>
    <w:p w14:paraId="4267B69A">
      <w:pPr>
        <w:ind w:firstLine="960" w:firstLineChars="400"/>
        <w:rPr>
          <w:rFonts w:hint="eastAsia" w:ascii="宋体" w:hAnsi="宋体" w:cs="宋体" w:eastAsiaTheme="minorEastAsia"/>
          <w:color w:val="auto"/>
          <w:sz w:val="24"/>
          <w:highlight w:val="non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2024年临江公司炉渣车间除臭喷淋系统和风幕机采购项目</w:t>
      </w:r>
    </w:p>
    <w:p w14:paraId="58B819BB">
      <w:pPr>
        <w:spacing w:before="120" w:line="22" w:lineRule="atLeast"/>
        <w:ind w:left="960"/>
        <w:rPr>
          <w:rFonts w:hint="eastAsia" w:ascii="宋体" w:hAnsi="宋体" w:cs="宋体"/>
          <w:color w:val="auto"/>
          <w:sz w:val="24"/>
          <w:highlight w:val="none"/>
        </w:rPr>
      </w:pPr>
    </w:p>
    <w:p w14:paraId="0AD379D1">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w:t>
      </w:r>
      <w:r>
        <w:rPr>
          <w:rFonts w:ascii="宋体" w:hAnsi="宋体" w:cs="宋体"/>
          <w:color w:val="auto"/>
          <w:sz w:val="24"/>
          <w:highlight w:val="none"/>
        </w:rPr>
        <w:t xml:space="preserve">    </w:t>
      </w:r>
      <w:r>
        <w:rPr>
          <w:rFonts w:hint="eastAsia" w:ascii="宋体" w:hAnsi="宋体" w:cs="宋体"/>
          <w:color w:val="auto"/>
          <w:sz w:val="24"/>
          <w:highlight w:val="none"/>
        </w:rPr>
        <w:t>方：</w:t>
      </w:r>
      <w:r>
        <w:rPr>
          <w:rFonts w:hint="eastAsia" w:ascii="宋体" w:hAnsi="宋体" w:cs="宋体"/>
          <w:color w:val="auto"/>
          <w:sz w:val="24"/>
          <w:highlight w:val="none"/>
          <w:u w:val="single"/>
        </w:rPr>
        <w:t xml:space="preserve">  杭州临江环境能源有限公司              </w:t>
      </w:r>
    </w:p>
    <w:p w14:paraId="4308A35A">
      <w:pPr>
        <w:spacing w:before="120" w:line="22" w:lineRule="atLeast"/>
        <w:rPr>
          <w:rFonts w:hint="eastAsia" w:ascii="宋体" w:hAnsi="宋体" w:cs="宋体" w:eastAsiaTheme="minorEastAsia"/>
          <w:color w:val="auto"/>
          <w:sz w:val="24"/>
          <w:highlight w:val="none"/>
          <w:lang w:val="en-US" w:eastAsia="zh-CN"/>
        </w:rPr>
      </w:pPr>
      <w:r>
        <w:rPr>
          <w:rFonts w:hint="eastAsia" w:ascii="宋体" w:hAnsi="宋体" w:cs="宋体"/>
          <w:color w:val="auto"/>
          <w:sz w:val="24"/>
          <w:highlight w:val="none"/>
          <w:lang w:val="en-US" w:eastAsia="zh-CN"/>
        </w:rPr>
        <w:t xml:space="preserve"> </w:t>
      </w:r>
    </w:p>
    <w:p w14:paraId="2BDE814D">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w:t>
      </w:r>
      <w:r>
        <w:rPr>
          <w:rFonts w:ascii="宋体" w:hAnsi="宋体" w:cs="宋体"/>
          <w:color w:val="auto"/>
          <w:sz w:val="24"/>
          <w:highlight w:val="none"/>
        </w:rPr>
        <w:t xml:space="preserve">    </w:t>
      </w:r>
      <w:r>
        <w:rPr>
          <w:rFonts w:hint="eastAsia" w:ascii="宋体" w:hAnsi="宋体" w:cs="宋体"/>
          <w:color w:val="auto"/>
          <w:sz w:val="24"/>
          <w:highlight w:val="none"/>
        </w:rPr>
        <w:t>方：</w:t>
      </w:r>
      <w:r>
        <w:rPr>
          <w:rFonts w:hint="eastAsia" w:ascii="宋体" w:hAnsi="宋体" w:cs="宋体"/>
          <w:color w:val="auto"/>
          <w:sz w:val="24"/>
          <w:highlight w:val="none"/>
          <w:u w:val="single"/>
        </w:rPr>
        <w:t xml:space="preserve">                                       </w:t>
      </w:r>
    </w:p>
    <w:p w14:paraId="6E85F996">
      <w:pPr>
        <w:spacing w:before="120" w:line="22" w:lineRule="atLeast"/>
        <w:rPr>
          <w:rFonts w:ascii="宋体" w:hAnsi="宋体" w:cs="宋体"/>
          <w:color w:val="auto"/>
          <w:sz w:val="24"/>
          <w:highlight w:val="none"/>
        </w:rPr>
      </w:pPr>
    </w:p>
    <w:p w14:paraId="53BC41F5">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w:t>
      </w:r>
      <w:r>
        <w:rPr>
          <w:rFonts w:ascii="宋体" w:hAnsi="宋体" w:cs="宋体"/>
          <w:color w:val="auto"/>
          <w:sz w:val="24"/>
          <w:highlight w:val="none"/>
        </w:rPr>
        <w:t xml:space="preserve"> </w:t>
      </w:r>
      <w:r>
        <w:rPr>
          <w:rFonts w:hint="eastAsia" w:ascii="宋体" w:hAnsi="宋体" w:cs="宋体"/>
          <w:color w:val="auto"/>
          <w:sz w:val="24"/>
          <w:highlight w:val="none"/>
        </w:rPr>
        <w:t>订</w:t>
      </w:r>
      <w:r>
        <w:rPr>
          <w:rFonts w:ascii="宋体" w:hAnsi="宋体" w:cs="宋体"/>
          <w:color w:val="auto"/>
          <w:sz w:val="24"/>
          <w:highlight w:val="none"/>
        </w:rPr>
        <w:t xml:space="preserve"> </w:t>
      </w:r>
      <w:r>
        <w:rPr>
          <w:rFonts w:hint="eastAsia" w:ascii="宋体" w:hAnsi="宋体" w:cs="宋体"/>
          <w:color w:val="auto"/>
          <w:sz w:val="24"/>
          <w:highlight w:val="none"/>
        </w:rPr>
        <w:t>地：</w:t>
      </w:r>
      <w:r>
        <w:rPr>
          <w:rFonts w:hint="eastAsia" w:ascii="宋体" w:hAnsi="宋体" w:cs="宋体"/>
          <w:color w:val="auto"/>
          <w:sz w:val="24"/>
          <w:highlight w:val="none"/>
          <w:u w:val="single"/>
        </w:rPr>
        <w:t xml:space="preserve">   浙江省杭州市钱塘区                  </w:t>
      </w:r>
    </w:p>
    <w:p w14:paraId="76CFD378">
      <w:pPr>
        <w:spacing w:before="120" w:line="22" w:lineRule="atLeast"/>
        <w:rPr>
          <w:rFonts w:ascii="宋体" w:hAnsi="宋体" w:cs="宋体"/>
          <w:color w:val="auto"/>
          <w:sz w:val="24"/>
          <w:highlight w:val="none"/>
        </w:rPr>
      </w:pPr>
    </w:p>
    <w:p w14:paraId="1D85130A">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19EBA44C">
      <w:pPr>
        <w:pStyle w:val="6"/>
        <w:rPr>
          <w:color w:val="auto"/>
          <w:highlight w:val="none"/>
        </w:rPr>
      </w:pPr>
    </w:p>
    <w:p w14:paraId="2DD4ABAD">
      <w:pPr>
        <w:pStyle w:val="7"/>
        <w:rPr>
          <w:color w:val="auto"/>
          <w:highlight w:val="none"/>
        </w:rPr>
      </w:pPr>
    </w:p>
    <w:p w14:paraId="170AA255">
      <w:pPr>
        <w:rPr>
          <w:color w:val="auto"/>
          <w:highlight w:val="none"/>
        </w:rPr>
      </w:pPr>
    </w:p>
    <w:p w14:paraId="2CC82FB9">
      <w:pPr>
        <w:pStyle w:val="6"/>
        <w:rPr>
          <w:color w:val="auto"/>
          <w:highlight w:val="none"/>
        </w:rPr>
      </w:pPr>
    </w:p>
    <w:p w14:paraId="507D2AC0">
      <w:pPr>
        <w:pStyle w:val="7"/>
        <w:rPr>
          <w:color w:val="auto"/>
          <w:highlight w:val="none"/>
        </w:rPr>
      </w:pPr>
    </w:p>
    <w:p w14:paraId="5295491E">
      <w:pPr>
        <w:rPr>
          <w:color w:val="auto"/>
          <w:highlight w:val="none"/>
        </w:rPr>
      </w:pPr>
    </w:p>
    <w:p w14:paraId="136F1744">
      <w:pPr>
        <w:pStyle w:val="6"/>
        <w:rPr>
          <w:color w:val="auto"/>
          <w:highlight w:val="none"/>
        </w:rPr>
      </w:pPr>
    </w:p>
    <w:p w14:paraId="7945246B">
      <w:pPr>
        <w:pStyle w:val="7"/>
        <w:rPr>
          <w:color w:val="auto"/>
          <w:highlight w:val="none"/>
        </w:rPr>
      </w:pPr>
    </w:p>
    <w:p w14:paraId="00B43B25">
      <w:pPr>
        <w:rPr>
          <w:color w:val="auto"/>
          <w:highlight w:val="none"/>
        </w:rPr>
      </w:pPr>
    </w:p>
    <w:p w14:paraId="212E6941">
      <w:pPr>
        <w:pStyle w:val="6"/>
        <w:rPr>
          <w:color w:val="auto"/>
          <w:highlight w:val="none"/>
        </w:rPr>
      </w:pPr>
    </w:p>
    <w:p w14:paraId="39054BF5">
      <w:pPr>
        <w:pStyle w:val="7"/>
        <w:rPr>
          <w:color w:val="auto"/>
          <w:highlight w:val="none"/>
        </w:rPr>
      </w:pPr>
    </w:p>
    <w:p w14:paraId="34066A10">
      <w:pPr>
        <w:rPr>
          <w:color w:val="auto"/>
          <w:highlight w:val="none"/>
        </w:rPr>
      </w:pPr>
    </w:p>
    <w:p w14:paraId="62CFF291">
      <w:pPr>
        <w:pStyle w:val="6"/>
        <w:rPr>
          <w:color w:val="auto"/>
          <w:highlight w:val="none"/>
        </w:rPr>
      </w:pPr>
    </w:p>
    <w:p w14:paraId="358089E2">
      <w:pPr>
        <w:pStyle w:val="7"/>
        <w:rPr>
          <w:color w:val="auto"/>
          <w:highlight w:val="none"/>
        </w:rPr>
      </w:pPr>
    </w:p>
    <w:p w14:paraId="220125E9">
      <w:pPr>
        <w:rPr>
          <w:color w:val="auto"/>
          <w:highlight w:val="none"/>
        </w:rPr>
      </w:pPr>
    </w:p>
    <w:p w14:paraId="6F8B2E96">
      <w:pPr>
        <w:pStyle w:val="6"/>
        <w:rPr>
          <w:color w:val="auto"/>
          <w:highlight w:val="none"/>
        </w:rPr>
      </w:pPr>
    </w:p>
    <w:p w14:paraId="47755C81">
      <w:pPr>
        <w:pStyle w:val="23"/>
        <w:ind w:left="0" w:leftChars="0" w:firstLine="0" w:firstLineChars="0"/>
        <w:rPr>
          <w:rFonts w:ascii="宋体" w:hAnsi="宋体" w:cs="宋体"/>
          <w:b/>
          <w:color w:val="auto"/>
          <w:szCs w:val="24"/>
          <w:highlight w:val="none"/>
        </w:rPr>
      </w:pPr>
    </w:p>
    <w:p w14:paraId="79BCF049">
      <w:pPr>
        <w:pStyle w:val="7"/>
        <w:jc w:val="center"/>
        <w:rPr>
          <w:rFonts w:eastAsia="宋体"/>
          <w:b/>
          <w:bCs/>
          <w:color w:val="auto"/>
          <w:highlight w:val="none"/>
        </w:rPr>
      </w:pPr>
      <w:r>
        <w:rPr>
          <w:rFonts w:hint="eastAsia"/>
          <w:b/>
          <w:bCs/>
          <w:color w:val="auto"/>
          <w:highlight w:val="none"/>
        </w:rPr>
        <w:t>目录</w:t>
      </w:r>
    </w:p>
    <w:p w14:paraId="52E82A3F">
      <w:pPr>
        <w:pStyle w:val="9"/>
        <w:spacing w:line="360" w:lineRule="auto"/>
        <w:ind w:firstLine="240" w:firstLineChars="100"/>
        <w:rPr>
          <w:color w:val="auto"/>
          <w:highlight w:val="none"/>
        </w:rPr>
      </w:pPr>
      <w:r>
        <w:rPr>
          <w:rFonts w:hint="eastAsia"/>
          <w:color w:val="auto"/>
          <w:highlight w:val="none"/>
        </w:rPr>
        <w:t>第一章 合同书  ……………………………………………………………（页码）</w:t>
      </w:r>
    </w:p>
    <w:p w14:paraId="0A4EC456">
      <w:pPr>
        <w:pStyle w:val="9"/>
        <w:spacing w:line="360" w:lineRule="auto"/>
        <w:ind w:firstLine="240" w:firstLineChars="100"/>
        <w:rPr>
          <w:color w:val="auto"/>
          <w:highlight w:val="none"/>
        </w:rPr>
      </w:pPr>
      <w:r>
        <w:rPr>
          <w:rFonts w:hint="eastAsia"/>
          <w:color w:val="auto"/>
          <w:highlight w:val="none"/>
        </w:rPr>
        <w:t>第二章 合同一般条款………………………………………………………（页码）</w:t>
      </w:r>
    </w:p>
    <w:p w14:paraId="035C61A7">
      <w:pPr>
        <w:pStyle w:val="9"/>
        <w:spacing w:line="360" w:lineRule="auto"/>
        <w:ind w:firstLine="240" w:firstLineChars="100"/>
        <w:rPr>
          <w:color w:val="auto"/>
          <w:highlight w:val="none"/>
        </w:rPr>
      </w:pPr>
      <w:r>
        <w:rPr>
          <w:rFonts w:hint="eastAsia"/>
          <w:color w:val="auto"/>
          <w:highlight w:val="none"/>
        </w:rPr>
        <w:t>第三章 廉洁协议……………………………………………………………（页码）</w:t>
      </w:r>
    </w:p>
    <w:p w14:paraId="58A494E3">
      <w:pPr>
        <w:pStyle w:val="9"/>
        <w:spacing w:line="360" w:lineRule="auto"/>
        <w:ind w:firstLine="240" w:firstLineChars="100"/>
        <w:rPr>
          <w:rFonts w:hint="eastAsia"/>
          <w:color w:val="auto"/>
          <w:highlight w:val="none"/>
        </w:rPr>
      </w:pPr>
    </w:p>
    <w:p w14:paraId="276ECE2D">
      <w:pPr>
        <w:pStyle w:val="23"/>
        <w:rPr>
          <w:rFonts w:ascii="宋体" w:hAnsi="宋体" w:cs="宋体"/>
          <w:color w:val="auto"/>
          <w:szCs w:val="24"/>
          <w:highlight w:val="none"/>
        </w:rPr>
      </w:pPr>
    </w:p>
    <w:p w14:paraId="736FB0C8">
      <w:pPr>
        <w:pStyle w:val="9"/>
        <w:rPr>
          <w:rFonts w:cs="宋体"/>
          <w:color w:val="auto"/>
          <w:highlight w:val="none"/>
        </w:rPr>
      </w:pPr>
    </w:p>
    <w:p w14:paraId="6850CF76">
      <w:pPr>
        <w:pStyle w:val="9"/>
        <w:rPr>
          <w:rFonts w:cs="宋体"/>
          <w:color w:val="auto"/>
          <w:highlight w:val="none"/>
        </w:rPr>
      </w:pPr>
    </w:p>
    <w:p w14:paraId="64EC581B">
      <w:pPr>
        <w:pStyle w:val="9"/>
        <w:rPr>
          <w:rFonts w:cs="宋体"/>
          <w:color w:val="auto"/>
          <w:highlight w:val="none"/>
        </w:rPr>
      </w:pPr>
    </w:p>
    <w:p w14:paraId="47730FC2">
      <w:pPr>
        <w:pStyle w:val="9"/>
        <w:rPr>
          <w:rFonts w:cs="宋体"/>
          <w:color w:val="auto"/>
          <w:highlight w:val="none"/>
        </w:rPr>
      </w:pPr>
    </w:p>
    <w:p w14:paraId="3B8C6868">
      <w:pPr>
        <w:pStyle w:val="9"/>
        <w:rPr>
          <w:rFonts w:cs="宋体"/>
          <w:color w:val="auto"/>
          <w:highlight w:val="none"/>
        </w:rPr>
      </w:pPr>
    </w:p>
    <w:p w14:paraId="26C4A264">
      <w:pPr>
        <w:pStyle w:val="9"/>
        <w:rPr>
          <w:rFonts w:cs="宋体"/>
          <w:color w:val="auto"/>
          <w:highlight w:val="none"/>
        </w:rPr>
      </w:pPr>
    </w:p>
    <w:p w14:paraId="4992FC03">
      <w:pPr>
        <w:pStyle w:val="9"/>
        <w:rPr>
          <w:rFonts w:cs="宋体"/>
          <w:color w:val="auto"/>
          <w:highlight w:val="none"/>
        </w:rPr>
      </w:pPr>
    </w:p>
    <w:p w14:paraId="735D6340">
      <w:pPr>
        <w:pStyle w:val="9"/>
        <w:rPr>
          <w:rFonts w:cs="宋体"/>
          <w:color w:val="auto"/>
          <w:highlight w:val="none"/>
        </w:rPr>
      </w:pPr>
    </w:p>
    <w:p w14:paraId="394321F4">
      <w:pPr>
        <w:pStyle w:val="9"/>
        <w:rPr>
          <w:rFonts w:cs="宋体"/>
          <w:color w:val="auto"/>
          <w:highlight w:val="none"/>
        </w:rPr>
      </w:pPr>
    </w:p>
    <w:p w14:paraId="7FC0B4F2">
      <w:pPr>
        <w:pStyle w:val="9"/>
        <w:rPr>
          <w:rFonts w:cs="宋体"/>
          <w:color w:val="auto"/>
          <w:highlight w:val="none"/>
        </w:rPr>
      </w:pPr>
    </w:p>
    <w:p w14:paraId="5849F0AF">
      <w:pPr>
        <w:pStyle w:val="9"/>
        <w:rPr>
          <w:rFonts w:cs="宋体"/>
          <w:color w:val="auto"/>
          <w:highlight w:val="none"/>
        </w:rPr>
      </w:pPr>
    </w:p>
    <w:p w14:paraId="694DA969">
      <w:pPr>
        <w:pStyle w:val="9"/>
        <w:rPr>
          <w:rFonts w:cs="宋体"/>
          <w:color w:val="auto"/>
          <w:highlight w:val="none"/>
        </w:rPr>
      </w:pPr>
    </w:p>
    <w:p w14:paraId="0E4B0986">
      <w:pPr>
        <w:pStyle w:val="9"/>
        <w:rPr>
          <w:rFonts w:cs="宋体"/>
          <w:color w:val="auto"/>
          <w:highlight w:val="none"/>
        </w:rPr>
      </w:pPr>
    </w:p>
    <w:p w14:paraId="1EAB9767">
      <w:pPr>
        <w:pStyle w:val="9"/>
        <w:rPr>
          <w:rFonts w:cs="宋体"/>
          <w:color w:val="auto"/>
          <w:highlight w:val="none"/>
        </w:rPr>
      </w:pPr>
    </w:p>
    <w:p w14:paraId="28225525">
      <w:pPr>
        <w:pStyle w:val="9"/>
        <w:rPr>
          <w:rFonts w:cs="宋体"/>
          <w:color w:val="auto"/>
          <w:highlight w:val="none"/>
        </w:rPr>
      </w:pPr>
    </w:p>
    <w:p w14:paraId="781CFE09">
      <w:pPr>
        <w:pStyle w:val="9"/>
        <w:rPr>
          <w:rFonts w:cs="宋体"/>
          <w:color w:val="auto"/>
          <w:highlight w:val="none"/>
        </w:rPr>
      </w:pPr>
    </w:p>
    <w:p w14:paraId="69F3D037">
      <w:pPr>
        <w:pStyle w:val="9"/>
        <w:rPr>
          <w:rFonts w:cs="宋体"/>
          <w:color w:val="auto"/>
          <w:highlight w:val="none"/>
        </w:rPr>
      </w:pPr>
    </w:p>
    <w:p w14:paraId="1C93F51F">
      <w:pPr>
        <w:pStyle w:val="9"/>
        <w:rPr>
          <w:rFonts w:cs="宋体"/>
          <w:color w:val="auto"/>
          <w:highlight w:val="none"/>
        </w:rPr>
      </w:pPr>
    </w:p>
    <w:p w14:paraId="463E5713">
      <w:pPr>
        <w:pStyle w:val="9"/>
        <w:rPr>
          <w:rFonts w:cs="宋体"/>
          <w:color w:val="auto"/>
          <w:highlight w:val="none"/>
        </w:rPr>
      </w:pPr>
    </w:p>
    <w:p w14:paraId="49B4D95C">
      <w:pPr>
        <w:pStyle w:val="9"/>
        <w:rPr>
          <w:rFonts w:cs="宋体"/>
          <w:color w:val="auto"/>
          <w:highlight w:val="none"/>
        </w:rPr>
      </w:pPr>
    </w:p>
    <w:p w14:paraId="4282F8E8">
      <w:pPr>
        <w:pStyle w:val="23"/>
        <w:ind w:left="0" w:leftChars="0" w:firstLine="0" w:firstLineChars="0"/>
        <w:jc w:val="both"/>
        <w:rPr>
          <w:rFonts w:ascii="宋体" w:hAnsi="宋体" w:cs="宋体"/>
          <w:b/>
          <w:color w:val="auto"/>
          <w:szCs w:val="24"/>
          <w:highlight w:val="none"/>
        </w:rPr>
      </w:pPr>
    </w:p>
    <w:p w14:paraId="19F2394F">
      <w:pPr>
        <w:pStyle w:val="23"/>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第一章 合同书</w:t>
      </w:r>
    </w:p>
    <w:p w14:paraId="4588E0B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杭州临江环境能源有限公司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w:t>
      </w:r>
      <w:r>
        <w:rPr>
          <w:rFonts w:hint="eastAsia" w:ascii="宋体" w:hAnsi="宋体"/>
          <w:color w:val="auto"/>
          <w:sz w:val="24"/>
          <w:highlight w:val="none"/>
          <w:u w:val="single"/>
        </w:rPr>
        <w:t>询价</w:t>
      </w:r>
      <w:r>
        <w:rPr>
          <w:rFonts w:ascii="宋体" w:hAnsi="宋体"/>
          <w:color w:val="auto"/>
          <w:sz w:val="24"/>
          <w:highlight w:val="none"/>
          <w:u w:val="single"/>
        </w:rPr>
        <w:t xml:space="preserve"> </w:t>
      </w:r>
      <w:r>
        <w:rPr>
          <w:rFonts w:hint="eastAsia" w:ascii="宋体" w:hAnsi="宋体"/>
          <w:color w:val="auto"/>
          <w:sz w:val="24"/>
          <w:highlight w:val="none"/>
        </w:rPr>
        <w:t>形式</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2024年临江公司炉渣车间除臭喷淋系统和风幕机采购项目（重新询价）</w:t>
      </w:r>
      <w:r>
        <w:rPr>
          <w:rFonts w:hint="eastAsia" w:ascii="宋体" w:hAnsi="宋体" w:cs="宋体"/>
          <w:color w:val="auto"/>
          <w:sz w:val="24"/>
          <w:highlight w:val="none"/>
        </w:rPr>
        <w:t>进行了采购。经</w:t>
      </w:r>
      <w:r>
        <w:rPr>
          <w:rFonts w:hint="eastAsia" w:ascii="宋体" w:hAnsi="宋体" w:cs="宋体"/>
          <w:color w:val="auto"/>
          <w:sz w:val="24"/>
          <w:highlight w:val="none"/>
          <w:u w:val="single"/>
        </w:rPr>
        <w:t xml:space="preserve">   评审小组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w:t>
      </w:r>
      <w:r>
        <w:rPr>
          <w:rFonts w:hint="eastAsia" w:ascii="宋体" w:hAnsi="宋体" w:cs="宋体"/>
          <w:color w:val="auto"/>
          <w:sz w:val="24"/>
          <w:highlight w:val="none"/>
          <w:lang w:val="en-US" w:eastAsia="zh-CN"/>
        </w:rPr>
        <w:t>30天</w:t>
      </w:r>
      <w:r>
        <w:rPr>
          <w:rFonts w:hint="eastAsia" w:ascii="宋体" w:hAnsi="宋体" w:cs="宋体"/>
          <w:color w:val="auto"/>
          <w:sz w:val="24"/>
          <w:highlight w:val="none"/>
        </w:rPr>
        <w:t>内，按照采购文件等确定的事项签订本合同。</w:t>
      </w:r>
    </w:p>
    <w:p w14:paraId="6D12CA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根据《中华人民共和国民法典》等相关法律法规之规定，按照平等、自愿、公平、诚实信用的原则，经</w:t>
      </w:r>
      <w:r>
        <w:rPr>
          <w:rFonts w:hint="eastAsia" w:ascii="宋体" w:hAnsi="宋体" w:cs="宋体"/>
          <w:color w:val="auto"/>
          <w:sz w:val="24"/>
          <w:highlight w:val="none"/>
          <w:u w:val="single"/>
        </w:rPr>
        <w:t xml:space="preserve">   杭州临江环境能源有限公司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43607F81">
      <w:pPr>
        <w:spacing w:line="360" w:lineRule="auto"/>
        <w:ind w:firstLine="482" w:firstLineChars="200"/>
        <w:outlineLvl w:val="0"/>
        <w:rPr>
          <w:rFonts w:ascii="宋体" w:hAnsi="宋体" w:cs="宋体"/>
          <w:b/>
          <w:color w:val="auto"/>
          <w:sz w:val="24"/>
          <w:highlight w:val="none"/>
        </w:rPr>
      </w:pPr>
      <w:bookmarkStart w:id="384" w:name="_Toc3029"/>
      <w:bookmarkStart w:id="385" w:name="_Toc2232"/>
      <w:bookmarkStart w:id="386" w:name="_Toc24059"/>
      <w:r>
        <w:rPr>
          <w:rFonts w:hint="eastAsia" w:ascii="宋体" w:hAnsi="宋体" w:cs="宋体"/>
          <w:b/>
          <w:color w:val="auto"/>
          <w:sz w:val="24"/>
          <w:highlight w:val="none"/>
        </w:rPr>
        <w:t>一、合同组成部分</w:t>
      </w:r>
      <w:bookmarkEnd w:id="384"/>
      <w:bookmarkEnd w:id="385"/>
      <w:bookmarkEnd w:id="386"/>
    </w:p>
    <w:p w14:paraId="5374EB0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w:t>
      </w:r>
      <w:r>
        <w:rPr>
          <w:rFonts w:hint="eastAsia" w:ascii="宋体" w:hAnsi="宋体" w:cs="宋体"/>
          <w:color w:val="auto"/>
          <w:sz w:val="24"/>
          <w:highlight w:val="none"/>
          <w:lang w:eastAsia="zh-CN"/>
        </w:rPr>
        <w:t>份文件</w:t>
      </w:r>
      <w:r>
        <w:rPr>
          <w:rFonts w:hint="eastAsia" w:ascii="宋体" w:hAnsi="宋体" w:cs="宋体"/>
          <w:color w:val="auto"/>
          <w:sz w:val="24"/>
          <w:highlight w:val="none"/>
        </w:rPr>
        <w:t>的优先适用顺序如下：</w:t>
      </w:r>
    </w:p>
    <w:p w14:paraId="4EAD04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本合同及其补充合同、变更协议；</w:t>
      </w:r>
    </w:p>
    <w:p w14:paraId="31F5DE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2.中标或者成交通知书；</w:t>
      </w:r>
    </w:p>
    <w:p w14:paraId="1DD8A1D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3.投标或者响应文件（含澄清或者说明文件）；</w:t>
      </w:r>
    </w:p>
    <w:p w14:paraId="797140E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4.采购文件（含澄清或者修改文件）；</w:t>
      </w:r>
    </w:p>
    <w:p w14:paraId="3837B9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 其他相关采购文件。</w:t>
      </w:r>
    </w:p>
    <w:p w14:paraId="278917A2">
      <w:pPr>
        <w:spacing w:line="360" w:lineRule="auto"/>
        <w:ind w:firstLine="482" w:firstLineChars="200"/>
        <w:outlineLvl w:val="0"/>
        <w:rPr>
          <w:rFonts w:hint="eastAsia" w:ascii="宋体" w:hAnsi="宋体" w:cs="宋体"/>
          <w:b/>
          <w:color w:val="auto"/>
          <w:sz w:val="24"/>
          <w:highlight w:val="none"/>
        </w:rPr>
      </w:pPr>
      <w:bookmarkStart w:id="387" w:name="_Toc27126"/>
      <w:bookmarkStart w:id="388" w:name="_Toc21295"/>
      <w:bookmarkStart w:id="389" w:name="_Toc24300"/>
      <w:r>
        <w:rPr>
          <w:rFonts w:hint="eastAsia" w:ascii="宋体" w:hAnsi="宋体" w:cs="宋体"/>
          <w:b/>
          <w:color w:val="auto"/>
          <w:sz w:val="24"/>
          <w:highlight w:val="none"/>
        </w:rPr>
        <w:t xml:space="preserve">二、 </w:t>
      </w:r>
      <w:bookmarkEnd w:id="387"/>
      <w:bookmarkEnd w:id="388"/>
      <w:bookmarkEnd w:id="389"/>
      <w:r>
        <w:rPr>
          <w:rFonts w:hint="eastAsia" w:ascii="宋体" w:hAnsi="宋体" w:cs="宋体"/>
          <w:b/>
          <w:color w:val="auto"/>
          <w:sz w:val="24"/>
          <w:highlight w:val="none"/>
        </w:rPr>
        <w:t>合同标的及价款</w:t>
      </w:r>
    </w:p>
    <w:p w14:paraId="1F548976">
      <w:pPr>
        <w:spacing w:line="360" w:lineRule="auto"/>
        <w:ind w:firstLine="480" w:firstLineChars="200"/>
        <w:rPr>
          <w:rFonts w:ascii="宋体" w:hAnsi="宋体" w:cs="宋体"/>
          <w:color w:val="auto"/>
          <w:sz w:val="24"/>
          <w:highlight w:val="none"/>
        </w:rPr>
      </w:pPr>
      <w:bookmarkStart w:id="390" w:name="_Toc10340"/>
      <w:bookmarkStart w:id="391" w:name="_Toc22618"/>
      <w:bookmarkStart w:id="392" w:name="_Toc1814"/>
      <w:r>
        <w:rPr>
          <w:rFonts w:hint="eastAsia" w:ascii="宋体" w:hAnsi="宋体" w:cs="宋体"/>
          <w:color w:val="auto"/>
          <w:sz w:val="24"/>
          <w:highlight w:val="none"/>
        </w:rPr>
        <w:t>1.本合同总价（含税）为：￥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r>
        <w:rPr>
          <w:rFonts w:hint="eastAsia" w:ascii="宋体" w:hAnsi="宋体"/>
          <w:color w:val="auto"/>
          <w:sz w:val="24"/>
          <w:highlight w:val="none"/>
        </w:rPr>
        <w:t>税率为</w:t>
      </w:r>
      <w:r>
        <w:rPr>
          <w:rFonts w:hint="eastAsia" w:ascii="宋体" w:hAnsi="宋体"/>
          <w:color w:val="auto"/>
          <w:sz w:val="24"/>
          <w:highlight w:val="none"/>
          <w:u w:val="single"/>
        </w:rPr>
        <w:t xml:space="preserve"> </w:t>
      </w:r>
      <w:r>
        <w:rPr>
          <w:rFonts w:hint="eastAsia" w:ascii="宋体" w:hAnsi="宋体"/>
          <w:b/>
          <w:bCs/>
          <w:i/>
          <w:iCs/>
          <w:color w:val="auto"/>
          <w:sz w:val="24"/>
          <w:highlight w:val="none"/>
          <w:u w:val="single"/>
        </w:rPr>
        <w:t xml:space="preserve">13/9/6/3/1 </w:t>
      </w:r>
      <w:r>
        <w:rPr>
          <w:rFonts w:hint="eastAsia" w:ascii="宋体" w:hAnsi="宋体"/>
          <w:color w:val="auto"/>
          <w:sz w:val="24"/>
          <w:highlight w:val="none"/>
        </w:rPr>
        <w:t xml:space="preserve"> %</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其中能源事业部</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val="en-US" w:eastAsia="zh-CN"/>
        </w:rPr>
        <w:t xml:space="preserve">元，三固事业部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lang w:val="en-US" w:eastAsia="zh-CN"/>
        </w:rPr>
        <w:t>元</w:t>
      </w:r>
      <w:r>
        <w:rPr>
          <w:rFonts w:hint="eastAsia" w:ascii="宋体" w:hAnsi="宋体"/>
          <w:color w:val="auto"/>
          <w:sz w:val="24"/>
          <w:highlight w:val="none"/>
        </w:rPr>
        <w:t>，</w:t>
      </w:r>
      <w:r>
        <w:rPr>
          <w:rFonts w:hint="eastAsia" w:ascii="宋体" w:hAnsi="宋体" w:cs="宋体"/>
          <w:color w:val="auto"/>
          <w:sz w:val="24"/>
          <w:highlight w:val="none"/>
        </w:rPr>
        <w:t>单价和总价均包括但不限于货款、包装费、运输费及运输保险费、装卸费、安装调试费、售后服务费及税费等全部费用</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在合同履行有效期内，合同价格不作调整</w:t>
      </w:r>
      <w:r>
        <w:rPr>
          <w:rFonts w:hint="eastAsia" w:ascii="宋体" w:hAnsi="宋体" w:cs="宋体"/>
          <w:color w:val="auto"/>
          <w:sz w:val="24"/>
          <w:highlight w:val="none"/>
        </w:rPr>
        <w:t>。</w:t>
      </w:r>
    </w:p>
    <w:p w14:paraId="3FB2E1F9">
      <w:pPr>
        <w:pStyle w:val="24"/>
        <w:spacing w:before="0" w:beforeAutospacing="0" w:after="0" w:afterAutospacing="0" w:line="360" w:lineRule="auto"/>
        <w:ind w:firstLine="480"/>
        <w:rPr>
          <w:color w:val="auto"/>
          <w:highlight w:val="none"/>
        </w:rPr>
      </w:pPr>
      <w:r>
        <w:rPr>
          <w:rFonts w:hint="eastAsia"/>
          <w:bCs/>
          <w:color w:val="auto"/>
          <w:highlight w:val="none"/>
        </w:rPr>
        <w:t>2</w:t>
      </w:r>
      <w:r>
        <w:rPr>
          <w:bCs/>
          <w:color w:val="auto"/>
          <w:highlight w:val="none"/>
        </w:rPr>
        <w:t>.</w:t>
      </w:r>
      <w:r>
        <w:rPr>
          <w:rFonts w:hint="eastAsia"/>
          <w:bCs/>
          <w:color w:val="auto"/>
          <w:highlight w:val="none"/>
        </w:rPr>
        <w:t xml:space="preserve">本合同 </w:t>
      </w:r>
      <w:r>
        <w:rPr>
          <w:rFonts w:hint="eastAsia"/>
          <w:bCs/>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bCs/>
          <w:color w:val="auto"/>
          <w:highlight w:val="none"/>
        </w:rPr>
        <w:t>需要乙方安装。若需要乙方提供安装的，则涉及拆旧（若有）装新的</w:t>
      </w:r>
      <w:r>
        <w:rPr>
          <w:rFonts w:hint="eastAsia"/>
          <w:bCs/>
          <w:color w:val="auto"/>
          <w:highlight w:val="none"/>
          <w:u w:val="single"/>
        </w:rPr>
        <w:t xml:space="preserve">  所有  </w:t>
      </w:r>
      <w:r>
        <w:rPr>
          <w:rFonts w:hint="eastAsia"/>
          <w:bCs/>
          <w:color w:val="auto"/>
          <w:highlight w:val="none"/>
        </w:rPr>
        <w:t>费用</w:t>
      </w:r>
      <w:r>
        <w:rPr>
          <w:rFonts w:hint="eastAsia"/>
          <w:bCs/>
          <w:color w:val="auto"/>
          <w:highlight w:val="none"/>
          <w:u w:val="single"/>
        </w:rPr>
        <w:t>已包含在货物单价中，甲方不再另外支付费用。</w:t>
      </w:r>
    </w:p>
    <w:p w14:paraId="09AE1C9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3.货物名称、品牌、规格型号</w:t>
      </w:r>
      <w:r>
        <w:rPr>
          <w:rFonts w:hint="eastAsia" w:ascii="宋体" w:hAnsi="宋体" w:cs="宋体"/>
          <w:color w:val="auto"/>
          <w:sz w:val="24"/>
          <w:highlight w:val="none"/>
          <w:lang w:val="en-US" w:eastAsia="zh-CN"/>
        </w:rPr>
        <w:t>如下：</w:t>
      </w:r>
    </w:p>
    <w:tbl>
      <w:tblPr>
        <w:tblStyle w:val="15"/>
        <w:tblW w:w="9597"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0"/>
        <w:gridCol w:w="797"/>
        <w:gridCol w:w="2720"/>
        <w:gridCol w:w="867"/>
        <w:gridCol w:w="640"/>
        <w:gridCol w:w="600"/>
        <w:gridCol w:w="653"/>
        <w:gridCol w:w="747"/>
        <w:gridCol w:w="1120"/>
        <w:gridCol w:w="973"/>
      </w:tblGrid>
      <w:tr w14:paraId="0E3B8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67442A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797" w:type="dxa"/>
            <w:shd w:val="clear" w:color="auto" w:fill="auto"/>
            <w:vAlign w:val="center"/>
          </w:tcPr>
          <w:p w14:paraId="7FEBDF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货物名称</w:t>
            </w:r>
          </w:p>
        </w:tc>
        <w:tc>
          <w:tcPr>
            <w:tcW w:w="2720" w:type="dxa"/>
            <w:shd w:val="clear" w:color="auto" w:fill="auto"/>
            <w:vAlign w:val="center"/>
          </w:tcPr>
          <w:p w14:paraId="6A6C091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型号规格</w:t>
            </w:r>
          </w:p>
        </w:tc>
        <w:tc>
          <w:tcPr>
            <w:tcW w:w="867" w:type="dxa"/>
            <w:shd w:val="clear" w:color="auto" w:fill="auto"/>
            <w:vAlign w:val="center"/>
          </w:tcPr>
          <w:p w14:paraId="6F91FF3A">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品牌</w:t>
            </w:r>
          </w:p>
        </w:tc>
        <w:tc>
          <w:tcPr>
            <w:tcW w:w="640" w:type="dxa"/>
            <w:shd w:val="clear" w:color="auto" w:fill="auto"/>
            <w:vAlign w:val="center"/>
          </w:tcPr>
          <w:p w14:paraId="6CAB8B2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600" w:type="dxa"/>
            <w:shd w:val="clear" w:color="auto" w:fill="auto"/>
            <w:vAlign w:val="center"/>
          </w:tcPr>
          <w:p w14:paraId="64F8CF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653" w:type="dxa"/>
            <w:shd w:val="clear" w:color="auto" w:fill="auto"/>
            <w:vAlign w:val="center"/>
          </w:tcPr>
          <w:p w14:paraId="1276A64E">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单价</w:t>
            </w:r>
          </w:p>
        </w:tc>
        <w:tc>
          <w:tcPr>
            <w:tcW w:w="747" w:type="dxa"/>
            <w:shd w:val="clear" w:color="auto" w:fill="auto"/>
            <w:vAlign w:val="center"/>
          </w:tcPr>
          <w:p w14:paraId="32E0984B">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金额</w:t>
            </w:r>
          </w:p>
        </w:tc>
        <w:tc>
          <w:tcPr>
            <w:tcW w:w="1120" w:type="dxa"/>
            <w:shd w:val="clear" w:color="auto" w:fill="auto"/>
            <w:vAlign w:val="center"/>
          </w:tcPr>
          <w:p w14:paraId="61E9CE4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安装位置</w:t>
            </w:r>
          </w:p>
        </w:tc>
        <w:tc>
          <w:tcPr>
            <w:tcW w:w="973" w:type="dxa"/>
            <w:shd w:val="clear" w:color="auto" w:fill="auto"/>
            <w:vAlign w:val="center"/>
          </w:tcPr>
          <w:p w14:paraId="2CB998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01D4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239834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797" w:type="dxa"/>
            <w:shd w:val="clear" w:color="auto" w:fill="auto"/>
            <w:vAlign w:val="center"/>
          </w:tcPr>
          <w:p w14:paraId="1BDC11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一体式喷雾降尘主机</w:t>
            </w:r>
          </w:p>
        </w:tc>
        <w:tc>
          <w:tcPr>
            <w:tcW w:w="2720" w:type="dxa"/>
            <w:shd w:val="clear" w:color="auto" w:fill="auto"/>
            <w:vAlign w:val="center"/>
          </w:tcPr>
          <w:p w14:paraId="2F861A1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机箱材质：碳钢喷塑，双层防雨倒流设计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泵头品牌：博拓高压柱塞泵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功率：4KW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流量：≥25L/min</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压力表：雪浪特种抗冻抗震压力表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过滤器：内置双级10寸1μm水处理器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高压出水口：3路1/4出水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进水口尺寸：1寸/6分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低压电气：正泰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变频器：施耐德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内部管道材质：接头全部采用304不锈钢材质、电机增加减震垫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系统功能：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1、自行诊断运行故障并声光提示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2、现场人工手动控制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3、无人看守自动控制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4、过载保护（报警阈值和灵敏度可调）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5、缺相保护（报警灵敏度可调）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6、缺水防抖保护（可智能恢复）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7、多达每日 8 段自定义分时段控制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8、多元化循环间隔控制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9、自动控制进水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10、压力输出控制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11、施耐德变频系统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12、支持遥控器开启</w:t>
            </w:r>
          </w:p>
        </w:tc>
        <w:tc>
          <w:tcPr>
            <w:tcW w:w="867" w:type="dxa"/>
            <w:shd w:val="clear" w:color="auto" w:fill="auto"/>
            <w:noWrap/>
            <w:vAlign w:val="center"/>
          </w:tcPr>
          <w:p w14:paraId="529F389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21398A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556D9B2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53" w:type="dxa"/>
            <w:shd w:val="clear" w:color="auto" w:fill="auto"/>
            <w:vAlign w:val="center"/>
          </w:tcPr>
          <w:p w14:paraId="388D1F5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62734F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restart"/>
            <w:shd w:val="clear" w:color="auto" w:fill="auto"/>
            <w:vAlign w:val="center"/>
          </w:tcPr>
          <w:p w14:paraId="58C7662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渣坑挡墙区域喷淋，部分离地8米高</w:t>
            </w:r>
          </w:p>
          <w:p w14:paraId="46E2E62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restart"/>
            <w:shd w:val="clear" w:color="auto" w:fill="auto"/>
            <w:vAlign w:val="center"/>
          </w:tcPr>
          <w:p w14:paraId="2D26911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包含安装调试</w:t>
            </w:r>
          </w:p>
        </w:tc>
      </w:tr>
      <w:tr w14:paraId="4FE01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1877BD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797" w:type="dxa"/>
            <w:shd w:val="clear" w:color="auto" w:fill="auto"/>
            <w:vAlign w:val="center"/>
          </w:tcPr>
          <w:p w14:paraId="6CFC19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喷嘴</w:t>
            </w:r>
          </w:p>
        </w:tc>
        <w:tc>
          <w:tcPr>
            <w:tcW w:w="2720" w:type="dxa"/>
            <w:shd w:val="clear" w:color="auto" w:fill="auto"/>
            <w:vAlign w:val="center"/>
          </w:tcPr>
          <w:p w14:paraId="68476FC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304不锈钢红宝石喷头 单只流量0.11L/min</w:t>
            </w:r>
          </w:p>
        </w:tc>
        <w:tc>
          <w:tcPr>
            <w:tcW w:w="867" w:type="dxa"/>
            <w:shd w:val="clear" w:color="auto" w:fill="auto"/>
            <w:noWrap/>
            <w:vAlign w:val="center"/>
          </w:tcPr>
          <w:p w14:paraId="55910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B20273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6393215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1C0ECA8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42BB9A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3C1BCF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4B2AC9A">
            <w:pPr>
              <w:jc w:val="center"/>
              <w:rPr>
                <w:rFonts w:hint="eastAsia" w:ascii="宋体" w:hAnsi="宋体" w:eastAsia="宋体" w:cs="宋体"/>
                <w:i w:val="0"/>
                <w:iCs w:val="0"/>
                <w:color w:val="auto"/>
                <w:sz w:val="18"/>
                <w:szCs w:val="18"/>
                <w:highlight w:val="none"/>
                <w:u w:val="none"/>
              </w:rPr>
            </w:pPr>
          </w:p>
        </w:tc>
      </w:tr>
      <w:tr w14:paraId="1406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0449504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797" w:type="dxa"/>
            <w:shd w:val="clear" w:color="auto" w:fill="auto"/>
            <w:vAlign w:val="center"/>
          </w:tcPr>
          <w:p w14:paraId="2F86A1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喷头底座</w:t>
            </w:r>
          </w:p>
        </w:tc>
        <w:tc>
          <w:tcPr>
            <w:tcW w:w="2720" w:type="dxa"/>
            <w:shd w:val="clear" w:color="auto" w:fill="auto"/>
            <w:vAlign w:val="center"/>
          </w:tcPr>
          <w:p w14:paraId="4119C16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9.52mm铜镀镍材质快插式单喷喷头底座</w:t>
            </w:r>
          </w:p>
        </w:tc>
        <w:tc>
          <w:tcPr>
            <w:tcW w:w="867" w:type="dxa"/>
            <w:shd w:val="clear" w:color="auto" w:fill="auto"/>
            <w:noWrap/>
            <w:vAlign w:val="center"/>
          </w:tcPr>
          <w:p w14:paraId="15381FD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5CBE03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68088B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12D0E86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ECC69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50278B0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5656FD98">
            <w:pPr>
              <w:jc w:val="center"/>
              <w:rPr>
                <w:rFonts w:hint="eastAsia" w:ascii="宋体" w:hAnsi="宋体" w:eastAsia="宋体" w:cs="宋体"/>
                <w:i w:val="0"/>
                <w:iCs w:val="0"/>
                <w:color w:val="auto"/>
                <w:sz w:val="18"/>
                <w:szCs w:val="18"/>
                <w:highlight w:val="none"/>
                <w:u w:val="none"/>
              </w:rPr>
            </w:pPr>
          </w:p>
        </w:tc>
      </w:tr>
      <w:tr w14:paraId="2329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5C7A793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797" w:type="dxa"/>
            <w:shd w:val="clear" w:color="auto" w:fill="auto"/>
            <w:vAlign w:val="center"/>
          </w:tcPr>
          <w:p w14:paraId="16BC315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三通</w:t>
            </w:r>
          </w:p>
        </w:tc>
        <w:tc>
          <w:tcPr>
            <w:tcW w:w="2720" w:type="dxa"/>
            <w:shd w:val="clear" w:color="auto" w:fill="auto"/>
            <w:vAlign w:val="center"/>
          </w:tcPr>
          <w:p w14:paraId="5DF6917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9.52mm铜镀镍材质快插式三通</w:t>
            </w:r>
          </w:p>
        </w:tc>
        <w:tc>
          <w:tcPr>
            <w:tcW w:w="867" w:type="dxa"/>
            <w:shd w:val="clear" w:color="auto" w:fill="auto"/>
            <w:noWrap/>
            <w:vAlign w:val="center"/>
          </w:tcPr>
          <w:p w14:paraId="2670B56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8A9DB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6DA77A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53" w:type="dxa"/>
            <w:shd w:val="clear" w:color="auto" w:fill="auto"/>
            <w:vAlign w:val="center"/>
          </w:tcPr>
          <w:p w14:paraId="60399E1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86EF78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61E06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4DA645C0">
            <w:pPr>
              <w:jc w:val="center"/>
              <w:rPr>
                <w:rFonts w:hint="eastAsia" w:ascii="宋体" w:hAnsi="宋体" w:eastAsia="宋体" w:cs="宋体"/>
                <w:i w:val="0"/>
                <w:iCs w:val="0"/>
                <w:color w:val="auto"/>
                <w:sz w:val="18"/>
                <w:szCs w:val="18"/>
                <w:highlight w:val="none"/>
                <w:u w:val="none"/>
              </w:rPr>
            </w:pPr>
          </w:p>
        </w:tc>
      </w:tr>
      <w:tr w14:paraId="49B78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988E0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797" w:type="dxa"/>
            <w:shd w:val="clear" w:color="auto" w:fill="auto"/>
            <w:vAlign w:val="center"/>
          </w:tcPr>
          <w:p w14:paraId="43A49D7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直角弯头</w:t>
            </w:r>
          </w:p>
        </w:tc>
        <w:tc>
          <w:tcPr>
            <w:tcW w:w="2720" w:type="dxa"/>
            <w:shd w:val="clear" w:color="auto" w:fill="auto"/>
            <w:vAlign w:val="center"/>
          </w:tcPr>
          <w:p w14:paraId="2E709DF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9.52mm铜镀镍材质快插式直角弯头</w:t>
            </w:r>
          </w:p>
        </w:tc>
        <w:tc>
          <w:tcPr>
            <w:tcW w:w="867" w:type="dxa"/>
            <w:shd w:val="clear" w:color="auto" w:fill="auto"/>
            <w:noWrap/>
            <w:vAlign w:val="center"/>
          </w:tcPr>
          <w:p w14:paraId="61C4A4E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C4F4F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12B832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653" w:type="dxa"/>
            <w:shd w:val="clear" w:color="auto" w:fill="auto"/>
            <w:vAlign w:val="center"/>
          </w:tcPr>
          <w:p w14:paraId="7D7644C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1DA4A2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0B587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21EF06F7">
            <w:pPr>
              <w:jc w:val="center"/>
              <w:rPr>
                <w:rFonts w:hint="eastAsia" w:ascii="宋体" w:hAnsi="宋体" w:eastAsia="宋体" w:cs="宋体"/>
                <w:i w:val="0"/>
                <w:iCs w:val="0"/>
                <w:color w:val="auto"/>
                <w:sz w:val="18"/>
                <w:szCs w:val="18"/>
                <w:highlight w:val="none"/>
                <w:u w:val="none"/>
              </w:rPr>
            </w:pPr>
          </w:p>
        </w:tc>
      </w:tr>
      <w:tr w14:paraId="0F15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 w:hRule="atLeast"/>
        </w:trPr>
        <w:tc>
          <w:tcPr>
            <w:tcW w:w="480" w:type="dxa"/>
            <w:shd w:val="clear" w:color="auto" w:fill="auto"/>
            <w:vAlign w:val="center"/>
          </w:tcPr>
          <w:p w14:paraId="724608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797" w:type="dxa"/>
            <w:shd w:val="clear" w:color="auto" w:fill="auto"/>
            <w:vAlign w:val="center"/>
          </w:tcPr>
          <w:p w14:paraId="363D6D9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阀接</w:t>
            </w:r>
          </w:p>
        </w:tc>
        <w:tc>
          <w:tcPr>
            <w:tcW w:w="2720" w:type="dxa"/>
            <w:shd w:val="clear" w:color="auto" w:fill="auto"/>
            <w:vAlign w:val="center"/>
          </w:tcPr>
          <w:p w14:paraId="6819515D">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9.52mm铜镀镍材质快插式阀接</w:t>
            </w:r>
          </w:p>
        </w:tc>
        <w:tc>
          <w:tcPr>
            <w:tcW w:w="867" w:type="dxa"/>
            <w:shd w:val="clear" w:color="auto" w:fill="auto"/>
            <w:noWrap/>
            <w:vAlign w:val="center"/>
          </w:tcPr>
          <w:p w14:paraId="326DE84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37181E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14D64B9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53" w:type="dxa"/>
            <w:shd w:val="clear" w:color="auto" w:fill="auto"/>
            <w:vAlign w:val="center"/>
          </w:tcPr>
          <w:p w14:paraId="7D4D2BA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6A7FDD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63C2BA2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6172A459">
            <w:pPr>
              <w:jc w:val="center"/>
              <w:rPr>
                <w:rFonts w:hint="eastAsia" w:ascii="宋体" w:hAnsi="宋体" w:eastAsia="宋体" w:cs="宋体"/>
                <w:i w:val="0"/>
                <w:iCs w:val="0"/>
                <w:color w:val="auto"/>
                <w:sz w:val="18"/>
                <w:szCs w:val="18"/>
                <w:highlight w:val="none"/>
                <w:u w:val="none"/>
              </w:rPr>
            </w:pPr>
          </w:p>
        </w:tc>
      </w:tr>
      <w:tr w14:paraId="29C0D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3EC676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797" w:type="dxa"/>
            <w:shd w:val="clear" w:color="auto" w:fill="auto"/>
            <w:vAlign w:val="center"/>
          </w:tcPr>
          <w:p w14:paraId="5F2E09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末端</w:t>
            </w:r>
          </w:p>
        </w:tc>
        <w:tc>
          <w:tcPr>
            <w:tcW w:w="2720" w:type="dxa"/>
            <w:shd w:val="clear" w:color="auto" w:fill="auto"/>
            <w:vAlign w:val="center"/>
          </w:tcPr>
          <w:p w14:paraId="4BD795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9.52mm铜镀镍材质快插式末端</w:t>
            </w:r>
          </w:p>
        </w:tc>
        <w:tc>
          <w:tcPr>
            <w:tcW w:w="867" w:type="dxa"/>
            <w:shd w:val="clear" w:color="auto" w:fill="auto"/>
            <w:noWrap/>
            <w:vAlign w:val="center"/>
          </w:tcPr>
          <w:p w14:paraId="606DD2C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003C0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5A3D3E1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653" w:type="dxa"/>
            <w:shd w:val="clear" w:color="auto" w:fill="auto"/>
            <w:vAlign w:val="center"/>
          </w:tcPr>
          <w:p w14:paraId="290962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78605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7F757A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24A458A9">
            <w:pPr>
              <w:jc w:val="center"/>
              <w:rPr>
                <w:rFonts w:hint="eastAsia" w:ascii="宋体" w:hAnsi="宋体" w:eastAsia="宋体" w:cs="宋体"/>
                <w:i w:val="0"/>
                <w:iCs w:val="0"/>
                <w:color w:val="auto"/>
                <w:sz w:val="18"/>
                <w:szCs w:val="18"/>
                <w:highlight w:val="none"/>
                <w:u w:val="none"/>
              </w:rPr>
            </w:pPr>
          </w:p>
        </w:tc>
      </w:tr>
      <w:tr w14:paraId="76FDE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4C9A15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797" w:type="dxa"/>
            <w:shd w:val="clear" w:color="auto" w:fill="auto"/>
            <w:vAlign w:val="center"/>
          </w:tcPr>
          <w:p w14:paraId="144B837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直接</w:t>
            </w:r>
          </w:p>
        </w:tc>
        <w:tc>
          <w:tcPr>
            <w:tcW w:w="2720" w:type="dxa"/>
            <w:shd w:val="clear" w:color="auto" w:fill="auto"/>
            <w:vAlign w:val="center"/>
          </w:tcPr>
          <w:p w14:paraId="286B763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9.52mm铜镀镍材质快插式直接</w:t>
            </w:r>
          </w:p>
        </w:tc>
        <w:tc>
          <w:tcPr>
            <w:tcW w:w="867" w:type="dxa"/>
            <w:shd w:val="clear" w:color="auto" w:fill="auto"/>
            <w:noWrap/>
            <w:vAlign w:val="center"/>
          </w:tcPr>
          <w:p w14:paraId="1B3B337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AB6EF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424ABD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653" w:type="dxa"/>
            <w:shd w:val="clear" w:color="auto" w:fill="auto"/>
            <w:vAlign w:val="center"/>
          </w:tcPr>
          <w:p w14:paraId="70ACDAF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DEB4B7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272D83F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1B577A5">
            <w:pPr>
              <w:jc w:val="center"/>
              <w:rPr>
                <w:rFonts w:hint="eastAsia" w:ascii="宋体" w:hAnsi="宋体" w:eastAsia="宋体" w:cs="宋体"/>
                <w:i w:val="0"/>
                <w:iCs w:val="0"/>
                <w:color w:val="auto"/>
                <w:sz w:val="18"/>
                <w:szCs w:val="18"/>
                <w:highlight w:val="none"/>
                <w:u w:val="none"/>
              </w:rPr>
            </w:pPr>
          </w:p>
        </w:tc>
      </w:tr>
      <w:tr w14:paraId="2D1D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5C18AD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797" w:type="dxa"/>
            <w:shd w:val="clear" w:color="auto" w:fill="auto"/>
            <w:vAlign w:val="center"/>
          </w:tcPr>
          <w:p w14:paraId="359A2A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减震管</w:t>
            </w:r>
          </w:p>
        </w:tc>
        <w:tc>
          <w:tcPr>
            <w:tcW w:w="2720" w:type="dxa"/>
            <w:shd w:val="clear" w:color="auto" w:fill="auto"/>
            <w:vAlign w:val="center"/>
          </w:tcPr>
          <w:p w14:paraId="757411D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高压钢丝软管，304不锈钢压制接头</w:t>
            </w:r>
          </w:p>
        </w:tc>
        <w:tc>
          <w:tcPr>
            <w:tcW w:w="867" w:type="dxa"/>
            <w:shd w:val="clear" w:color="auto" w:fill="auto"/>
            <w:noWrap/>
            <w:vAlign w:val="center"/>
          </w:tcPr>
          <w:p w14:paraId="11683E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430756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600" w:type="dxa"/>
            <w:shd w:val="clear" w:color="auto" w:fill="auto"/>
            <w:vAlign w:val="center"/>
          </w:tcPr>
          <w:p w14:paraId="77E00ED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653" w:type="dxa"/>
            <w:shd w:val="clear" w:color="auto" w:fill="auto"/>
            <w:vAlign w:val="center"/>
          </w:tcPr>
          <w:p w14:paraId="1214349F">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A86233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594FE72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EF3CC1B">
            <w:pPr>
              <w:jc w:val="center"/>
              <w:rPr>
                <w:rFonts w:hint="eastAsia" w:ascii="宋体" w:hAnsi="宋体" w:eastAsia="宋体" w:cs="宋体"/>
                <w:i w:val="0"/>
                <w:iCs w:val="0"/>
                <w:color w:val="auto"/>
                <w:sz w:val="18"/>
                <w:szCs w:val="18"/>
                <w:highlight w:val="none"/>
                <w:u w:val="none"/>
              </w:rPr>
            </w:pPr>
          </w:p>
        </w:tc>
      </w:tr>
      <w:tr w14:paraId="44BB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6DDF46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797" w:type="dxa"/>
            <w:shd w:val="clear" w:color="auto" w:fill="auto"/>
            <w:vAlign w:val="center"/>
          </w:tcPr>
          <w:p w14:paraId="3EC926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PE高压管路</w:t>
            </w:r>
          </w:p>
        </w:tc>
        <w:tc>
          <w:tcPr>
            <w:tcW w:w="2720" w:type="dxa"/>
            <w:shd w:val="clear" w:color="auto" w:fill="auto"/>
            <w:vAlign w:val="center"/>
          </w:tcPr>
          <w:p w14:paraId="4DD80011">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外径9.52mm，高压PE管,壁厚3mm,承压16Mpa含0.5米直管</w:t>
            </w:r>
          </w:p>
        </w:tc>
        <w:tc>
          <w:tcPr>
            <w:tcW w:w="867" w:type="dxa"/>
            <w:shd w:val="clear" w:color="auto" w:fill="auto"/>
            <w:noWrap/>
            <w:vAlign w:val="center"/>
          </w:tcPr>
          <w:p w14:paraId="3A8162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790F727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00" w:type="dxa"/>
            <w:shd w:val="clear" w:color="auto" w:fill="auto"/>
            <w:vAlign w:val="center"/>
          </w:tcPr>
          <w:p w14:paraId="60A07A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37EEF5C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60BA779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5C7AFD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4EFB8F67">
            <w:pPr>
              <w:jc w:val="center"/>
              <w:rPr>
                <w:rFonts w:hint="eastAsia" w:ascii="宋体" w:hAnsi="宋体" w:eastAsia="宋体" w:cs="宋体"/>
                <w:i w:val="0"/>
                <w:iCs w:val="0"/>
                <w:color w:val="auto"/>
                <w:sz w:val="18"/>
                <w:szCs w:val="18"/>
                <w:highlight w:val="none"/>
                <w:u w:val="none"/>
              </w:rPr>
            </w:pPr>
          </w:p>
        </w:tc>
      </w:tr>
      <w:tr w14:paraId="00A46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540D80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797" w:type="dxa"/>
            <w:shd w:val="clear" w:color="auto" w:fill="auto"/>
            <w:vAlign w:val="center"/>
          </w:tcPr>
          <w:p w14:paraId="41E0ED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专用管卡</w:t>
            </w:r>
          </w:p>
        </w:tc>
        <w:tc>
          <w:tcPr>
            <w:tcW w:w="2720" w:type="dxa"/>
            <w:shd w:val="clear" w:color="auto" w:fill="auto"/>
            <w:vAlign w:val="center"/>
          </w:tcPr>
          <w:p w14:paraId="2D51BA4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304不锈钢管专用管卡，配自攻螺丝</w:t>
            </w:r>
          </w:p>
        </w:tc>
        <w:tc>
          <w:tcPr>
            <w:tcW w:w="867" w:type="dxa"/>
            <w:shd w:val="clear" w:color="auto" w:fill="auto"/>
            <w:noWrap/>
            <w:vAlign w:val="center"/>
          </w:tcPr>
          <w:p w14:paraId="192C975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noWrap/>
            <w:vAlign w:val="center"/>
          </w:tcPr>
          <w:p w14:paraId="74CE16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600" w:type="dxa"/>
            <w:shd w:val="clear" w:color="auto" w:fill="auto"/>
            <w:vAlign w:val="center"/>
          </w:tcPr>
          <w:p w14:paraId="70FAAEA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653" w:type="dxa"/>
            <w:shd w:val="clear" w:color="auto" w:fill="auto"/>
            <w:vAlign w:val="center"/>
          </w:tcPr>
          <w:p w14:paraId="705D048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47F76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120" w:type="dxa"/>
            <w:vMerge w:val="continue"/>
            <w:shd w:val="clear" w:color="auto" w:fill="auto"/>
            <w:vAlign w:val="center"/>
          </w:tcPr>
          <w:p w14:paraId="65C5752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1183E3E">
            <w:pPr>
              <w:jc w:val="center"/>
              <w:rPr>
                <w:rFonts w:hint="eastAsia" w:ascii="宋体" w:hAnsi="宋体" w:eastAsia="宋体" w:cs="宋体"/>
                <w:i w:val="0"/>
                <w:iCs w:val="0"/>
                <w:color w:val="auto"/>
                <w:sz w:val="18"/>
                <w:szCs w:val="18"/>
                <w:highlight w:val="none"/>
                <w:u w:val="none"/>
              </w:rPr>
            </w:pPr>
          </w:p>
        </w:tc>
      </w:tr>
      <w:tr w14:paraId="5F1F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626B1283">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12</w:t>
            </w:r>
          </w:p>
        </w:tc>
        <w:tc>
          <w:tcPr>
            <w:tcW w:w="797" w:type="dxa"/>
            <w:shd w:val="clear" w:color="auto" w:fill="auto"/>
            <w:vAlign w:val="center"/>
          </w:tcPr>
          <w:p w14:paraId="15ABF1F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2F792AA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1、材质要求：耐腐蚀，颜色为银色；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3、规格：1.2m风幕机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5、风速及风量：24m/s+5000m³/h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6、电压及功率：380v+1600W</w:t>
            </w:r>
          </w:p>
        </w:tc>
        <w:tc>
          <w:tcPr>
            <w:tcW w:w="867" w:type="dxa"/>
            <w:shd w:val="clear" w:color="auto" w:fill="auto"/>
            <w:vAlign w:val="center"/>
          </w:tcPr>
          <w:p w14:paraId="2D1E1F3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4B756D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4BB069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653" w:type="dxa"/>
            <w:shd w:val="clear" w:color="auto" w:fill="auto"/>
            <w:vAlign w:val="center"/>
          </w:tcPr>
          <w:p w14:paraId="6925B89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07A927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500C382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上料口处洞口9台，宽度11m、高度5.4m。</w:t>
            </w:r>
          </w:p>
        </w:tc>
        <w:tc>
          <w:tcPr>
            <w:tcW w:w="973" w:type="dxa"/>
            <w:vMerge w:val="continue"/>
            <w:shd w:val="clear" w:color="auto" w:fill="auto"/>
            <w:vAlign w:val="center"/>
          </w:tcPr>
          <w:p w14:paraId="3B693131">
            <w:pPr>
              <w:jc w:val="center"/>
              <w:rPr>
                <w:rFonts w:hint="eastAsia" w:ascii="宋体" w:hAnsi="宋体" w:eastAsia="宋体" w:cs="宋体"/>
                <w:i w:val="0"/>
                <w:iCs w:val="0"/>
                <w:color w:val="auto"/>
                <w:sz w:val="18"/>
                <w:szCs w:val="18"/>
                <w:highlight w:val="none"/>
                <w:u w:val="none"/>
              </w:rPr>
            </w:pPr>
          </w:p>
        </w:tc>
      </w:tr>
      <w:tr w14:paraId="7B6EF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049F1C9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797" w:type="dxa"/>
            <w:shd w:val="clear" w:color="auto" w:fill="auto"/>
            <w:vAlign w:val="center"/>
          </w:tcPr>
          <w:p w14:paraId="0104A9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1BD5368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1、材质要求：耐腐蚀，颜色为银色；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3、规格：1.5m风幕机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5、风速及风量：24m/s+6250m³/h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6、电压及功率：380v+2200W</w:t>
            </w:r>
          </w:p>
        </w:tc>
        <w:tc>
          <w:tcPr>
            <w:tcW w:w="867" w:type="dxa"/>
            <w:shd w:val="clear" w:color="auto" w:fill="auto"/>
            <w:vAlign w:val="center"/>
          </w:tcPr>
          <w:p w14:paraId="20BEC4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701280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560D8D0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653" w:type="dxa"/>
            <w:shd w:val="clear" w:color="auto" w:fill="auto"/>
            <w:vAlign w:val="center"/>
          </w:tcPr>
          <w:p w14:paraId="77F26C6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7A5946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15985A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炉渣项目东侧门4台，宽度6.1m、高度6.5m。</w:t>
            </w:r>
          </w:p>
        </w:tc>
        <w:tc>
          <w:tcPr>
            <w:tcW w:w="973" w:type="dxa"/>
            <w:vMerge w:val="continue"/>
            <w:shd w:val="clear" w:color="auto" w:fill="auto"/>
            <w:vAlign w:val="center"/>
          </w:tcPr>
          <w:p w14:paraId="62B3200A">
            <w:pPr>
              <w:jc w:val="center"/>
              <w:rPr>
                <w:rFonts w:hint="eastAsia" w:ascii="宋体" w:hAnsi="宋体" w:eastAsia="宋体" w:cs="宋体"/>
                <w:i w:val="0"/>
                <w:iCs w:val="0"/>
                <w:color w:val="auto"/>
                <w:sz w:val="18"/>
                <w:szCs w:val="18"/>
                <w:highlight w:val="none"/>
                <w:u w:val="none"/>
              </w:rPr>
            </w:pPr>
          </w:p>
        </w:tc>
      </w:tr>
      <w:tr w14:paraId="0AEE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2B9A15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797" w:type="dxa"/>
            <w:shd w:val="clear" w:color="auto" w:fill="auto"/>
            <w:vAlign w:val="center"/>
          </w:tcPr>
          <w:p w14:paraId="0E6B836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2720" w:type="dxa"/>
            <w:shd w:val="clear" w:color="auto" w:fill="auto"/>
            <w:vAlign w:val="center"/>
          </w:tcPr>
          <w:p w14:paraId="3A0C3C6F">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长度5400mm*高度400mm，50*50镀锌角铁制作</w:t>
            </w:r>
          </w:p>
        </w:tc>
        <w:tc>
          <w:tcPr>
            <w:tcW w:w="867" w:type="dxa"/>
            <w:shd w:val="clear" w:color="auto" w:fill="auto"/>
            <w:vAlign w:val="center"/>
          </w:tcPr>
          <w:p w14:paraId="6E0EEBF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1D90A1E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00" w:type="dxa"/>
            <w:shd w:val="clear" w:color="auto" w:fill="auto"/>
            <w:vAlign w:val="center"/>
          </w:tcPr>
          <w:p w14:paraId="6D73D4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653" w:type="dxa"/>
            <w:shd w:val="clear" w:color="auto" w:fill="auto"/>
            <w:vAlign w:val="center"/>
          </w:tcPr>
          <w:p w14:paraId="7BED342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16EA235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320FD0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73" w:type="dxa"/>
            <w:vMerge w:val="continue"/>
            <w:shd w:val="clear" w:color="auto" w:fill="auto"/>
            <w:vAlign w:val="center"/>
          </w:tcPr>
          <w:p w14:paraId="7EDD79CA">
            <w:pPr>
              <w:jc w:val="center"/>
              <w:rPr>
                <w:rFonts w:hint="eastAsia" w:ascii="宋体" w:hAnsi="宋体" w:eastAsia="宋体" w:cs="宋体"/>
                <w:i w:val="0"/>
                <w:iCs w:val="0"/>
                <w:color w:val="auto"/>
                <w:sz w:val="18"/>
                <w:szCs w:val="18"/>
                <w:highlight w:val="none"/>
                <w:u w:val="none"/>
              </w:rPr>
            </w:pPr>
          </w:p>
        </w:tc>
      </w:tr>
      <w:tr w14:paraId="12E4B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38A4F2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15</w:t>
            </w:r>
          </w:p>
        </w:tc>
        <w:tc>
          <w:tcPr>
            <w:tcW w:w="797" w:type="dxa"/>
            <w:shd w:val="clear" w:color="auto" w:fill="auto"/>
            <w:vAlign w:val="center"/>
          </w:tcPr>
          <w:p w14:paraId="29710E3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2720" w:type="dxa"/>
            <w:shd w:val="clear" w:color="auto" w:fill="auto"/>
            <w:vAlign w:val="center"/>
          </w:tcPr>
          <w:p w14:paraId="7DE7F2C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长度6100mm*高度400mm，50*50镀锌角铁制作</w:t>
            </w:r>
          </w:p>
        </w:tc>
        <w:tc>
          <w:tcPr>
            <w:tcW w:w="867" w:type="dxa"/>
            <w:shd w:val="clear" w:color="auto" w:fill="auto"/>
            <w:vAlign w:val="center"/>
          </w:tcPr>
          <w:p w14:paraId="75F7747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2FE091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00" w:type="dxa"/>
            <w:shd w:val="clear" w:color="auto" w:fill="auto"/>
            <w:vAlign w:val="center"/>
          </w:tcPr>
          <w:p w14:paraId="54766B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653" w:type="dxa"/>
            <w:shd w:val="clear" w:color="auto" w:fill="auto"/>
            <w:vAlign w:val="center"/>
          </w:tcPr>
          <w:p w14:paraId="1DC2701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A4ED31C">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5E24D4EA">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6F843C07">
            <w:pPr>
              <w:jc w:val="center"/>
              <w:rPr>
                <w:rFonts w:hint="eastAsia" w:ascii="宋体" w:hAnsi="宋体" w:eastAsia="宋体" w:cs="宋体"/>
                <w:i w:val="0"/>
                <w:iCs w:val="0"/>
                <w:color w:val="auto"/>
                <w:sz w:val="18"/>
                <w:szCs w:val="18"/>
                <w:highlight w:val="none"/>
                <w:u w:val="none"/>
              </w:rPr>
            </w:pPr>
          </w:p>
        </w:tc>
      </w:tr>
      <w:tr w14:paraId="653E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4BA3F7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797" w:type="dxa"/>
            <w:shd w:val="clear" w:color="auto" w:fill="auto"/>
            <w:vAlign w:val="center"/>
          </w:tcPr>
          <w:p w14:paraId="2515A68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2720" w:type="dxa"/>
            <w:shd w:val="clear" w:color="auto" w:fill="auto"/>
            <w:vAlign w:val="center"/>
          </w:tcPr>
          <w:p w14:paraId="04815235">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长度5500mm*高度400mm，50*50镀锌角铁制作</w:t>
            </w:r>
          </w:p>
        </w:tc>
        <w:tc>
          <w:tcPr>
            <w:tcW w:w="867" w:type="dxa"/>
            <w:shd w:val="clear" w:color="auto" w:fill="auto"/>
            <w:vAlign w:val="center"/>
          </w:tcPr>
          <w:p w14:paraId="02E91A0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7C7EB9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600" w:type="dxa"/>
            <w:shd w:val="clear" w:color="auto" w:fill="auto"/>
            <w:vAlign w:val="center"/>
          </w:tcPr>
          <w:p w14:paraId="3D53682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653" w:type="dxa"/>
            <w:shd w:val="clear" w:color="auto" w:fill="auto"/>
            <w:vAlign w:val="center"/>
          </w:tcPr>
          <w:p w14:paraId="7B7111A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3666F2C6">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489BF824">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17542FB0">
            <w:pPr>
              <w:jc w:val="center"/>
              <w:rPr>
                <w:rFonts w:hint="eastAsia" w:ascii="宋体" w:hAnsi="宋体" w:eastAsia="宋体" w:cs="宋体"/>
                <w:i w:val="0"/>
                <w:iCs w:val="0"/>
                <w:color w:val="auto"/>
                <w:sz w:val="18"/>
                <w:szCs w:val="18"/>
                <w:highlight w:val="none"/>
                <w:u w:val="none"/>
              </w:rPr>
            </w:pPr>
          </w:p>
        </w:tc>
      </w:tr>
      <w:tr w14:paraId="3A68C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C9DC4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797" w:type="dxa"/>
            <w:shd w:val="clear" w:color="auto" w:fill="auto"/>
            <w:vAlign w:val="center"/>
          </w:tcPr>
          <w:p w14:paraId="1C43294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2720" w:type="dxa"/>
            <w:shd w:val="clear" w:color="auto" w:fill="auto"/>
            <w:vAlign w:val="center"/>
          </w:tcPr>
          <w:p w14:paraId="7109222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kvv3*2.5+1*1.5</w:t>
            </w:r>
          </w:p>
        </w:tc>
        <w:tc>
          <w:tcPr>
            <w:tcW w:w="867" w:type="dxa"/>
            <w:shd w:val="clear" w:color="auto" w:fill="auto"/>
            <w:vAlign w:val="center"/>
          </w:tcPr>
          <w:p w14:paraId="61DD27F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10BCB5C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00" w:type="dxa"/>
            <w:shd w:val="clear" w:color="auto" w:fill="auto"/>
            <w:vAlign w:val="center"/>
          </w:tcPr>
          <w:p w14:paraId="66E9FC9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653" w:type="dxa"/>
            <w:shd w:val="clear" w:color="auto" w:fill="auto"/>
            <w:vAlign w:val="center"/>
          </w:tcPr>
          <w:p w14:paraId="7F77D91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074D484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78EC18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73" w:type="dxa"/>
            <w:vMerge w:val="continue"/>
            <w:shd w:val="clear" w:color="auto" w:fill="auto"/>
            <w:vAlign w:val="center"/>
          </w:tcPr>
          <w:p w14:paraId="6FD75654">
            <w:pPr>
              <w:jc w:val="center"/>
              <w:rPr>
                <w:rFonts w:hint="eastAsia" w:ascii="宋体" w:hAnsi="宋体" w:eastAsia="宋体" w:cs="宋体"/>
                <w:i w:val="0"/>
                <w:iCs w:val="0"/>
                <w:color w:val="auto"/>
                <w:sz w:val="18"/>
                <w:szCs w:val="18"/>
                <w:highlight w:val="none"/>
                <w:u w:val="none"/>
              </w:rPr>
            </w:pPr>
          </w:p>
        </w:tc>
      </w:tr>
      <w:tr w14:paraId="722F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71CC345">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18</w:t>
            </w:r>
          </w:p>
        </w:tc>
        <w:tc>
          <w:tcPr>
            <w:tcW w:w="797" w:type="dxa"/>
            <w:shd w:val="clear" w:color="auto" w:fill="auto"/>
            <w:vAlign w:val="center"/>
          </w:tcPr>
          <w:p w14:paraId="5E1A8D6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2720" w:type="dxa"/>
            <w:shd w:val="clear" w:color="auto" w:fill="auto"/>
            <w:vAlign w:val="center"/>
          </w:tcPr>
          <w:p w14:paraId="00E99C70">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kvv3*4+1*1.5</w:t>
            </w:r>
          </w:p>
        </w:tc>
        <w:tc>
          <w:tcPr>
            <w:tcW w:w="867" w:type="dxa"/>
            <w:shd w:val="clear" w:color="auto" w:fill="auto"/>
            <w:vAlign w:val="center"/>
          </w:tcPr>
          <w:p w14:paraId="78D76C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09D5627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600" w:type="dxa"/>
            <w:shd w:val="clear" w:color="auto" w:fill="auto"/>
            <w:vAlign w:val="center"/>
          </w:tcPr>
          <w:p w14:paraId="7046B2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653" w:type="dxa"/>
            <w:shd w:val="clear" w:color="auto" w:fill="auto"/>
            <w:vAlign w:val="center"/>
          </w:tcPr>
          <w:p w14:paraId="3064D3A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595E5185">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44531D39">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vAlign w:val="center"/>
          </w:tcPr>
          <w:p w14:paraId="07B2DFF2">
            <w:pPr>
              <w:jc w:val="center"/>
              <w:rPr>
                <w:rFonts w:hint="eastAsia" w:ascii="宋体" w:hAnsi="宋体" w:eastAsia="宋体" w:cs="宋体"/>
                <w:i w:val="0"/>
                <w:iCs w:val="0"/>
                <w:color w:val="auto"/>
                <w:sz w:val="18"/>
                <w:szCs w:val="18"/>
                <w:highlight w:val="none"/>
                <w:u w:val="none"/>
              </w:rPr>
            </w:pPr>
          </w:p>
        </w:tc>
      </w:tr>
      <w:tr w14:paraId="4929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5E48FAF4">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19</w:t>
            </w:r>
          </w:p>
        </w:tc>
        <w:tc>
          <w:tcPr>
            <w:tcW w:w="797" w:type="dxa"/>
            <w:shd w:val="clear" w:color="auto" w:fill="auto"/>
            <w:vAlign w:val="center"/>
          </w:tcPr>
          <w:p w14:paraId="4F7F316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控制盒</w:t>
            </w:r>
          </w:p>
        </w:tc>
        <w:tc>
          <w:tcPr>
            <w:tcW w:w="2720" w:type="dxa"/>
            <w:shd w:val="clear" w:color="auto" w:fill="auto"/>
            <w:vAlign w:val="center"/>
          </w:tcPr>
          <w:p w14:paraId="772DA95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含空气开关</w:t>
            </w:r>
          </w:p>
        </w:tc>
        <w:tc>
          <w:tcPr>
            <w:tcW w:w="867" w:type="dxa"/>
            <w:shd w:val="clear" w:color="auto" w:fill="auto"/>
            <w:vAlign w:val="center"/>
          </w:tcPr>
          <w:p w14:paraId="5F31AB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576A95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600" w:type="dxa"/>
            <w:shd w:val="clear" w:color="auto" w:fill="auto"/>
            <w:vAlign w:val="center"/>
          </w:tcPr>
          <w:p w14:paraId="61B9D09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53" w:type="dxa"/>
            <w:shd w:val="clear" w:color="auto" w:fill="auto"/>
            <w:vAlign w:val="center"/>
          </w:tcPr>
          <w:p w14:paraId="1787664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1CA1D8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120" w:type="dxa"/>
            <w:shd w:val="clear" w:color="auto" w:fill="auto"/>
            <w:vAlign w:val="center"/>
          </w:tcPr>
          <w:p w14:paraId="3AF01A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973" w:type="dxa"/>
            <w:vMerge w:val="continue"/>
            <w:shd w:val="clear" w:color="auto" w:fill="auto"/>
            <w:vAlign w:val="center"/>
          </w:tcPr>
          <w:p w14:paraId="2551959E">
            <w:pPr>
              <w:jc w:val="center"/>
              <w:rPr>
                <w:rFonts w:hint="eastAsia" w:ascii="宋体" w:hAnsi="宋体" w:eastAsia="宋体" w:cs="宋体"/>
                <w:i w:val="0"/>
                <w:iCs w:val="0"/>
                <w:color w:val="auto"/>
                <w:sz w:val="18"/>
                <w:szCs w:val="18"/>
                <w:highlight w:val="none"/>
                <w:u w:val="none"/>
              </w:rPr>
            </w:pPr>
          </w:p>
        </w:tc>
      </w:tr>
      <w:tr w14:paraId="6C6B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0B6221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w:t>
            </w:r>
          </w:p>
        </w:tc>
        <w:tc>
          <w:tcPr>
            <w:tcW w:w="797" w:type="dxa"/>
            <w:shd w:val="clear" w:color="auto" w:fill="auto"/>
            <w:vAlign w:val="center"/>
          </w:tcPr>
          <w:p w14:paraId="67B2011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507EF85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规格：1800*275*230mm，电压：220V 频率：50HZ, 功率：1035W， 最高风速：22m/s 风量：4000m³/h</w:t>
            </w:r>
          </w:p>
        </w:tc>
        <w:tc>
          <w:tcPr>
            <w:tcW w:w="867" w:type="dxa"/>
            <w:shd w:val="clear" w:color="auto" w:fill="auto"/>
            <w:vAlign w:val="center"/>
          </w:tcPr>
          <w:p w14:paraId="4E22DF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5E1F59E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26AF78B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53" w:type="dxa"/>
            <w:shd w:val="clear" w:color="auto" w:fill="auto"/>
            <w:vAlign w:val="center"/>
          </w:tcPr>
          <w:p w14:paraId="27EB092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26B4E411">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1BBE38C4">
            <w:pPr>
              <w:jc w:val="center"/>
              <w:rPr>
                <w:rFonts w:hint="eastAsia" w:ascii="宋体" w:hAnsi="宋体" w:eastAsia="宋体" w:cs="宋体"/>
                <w:i w:val="0"/>
                <w:iCs w:val="0"/>
                <w:color w:val="auto"/>
                <w:sz w:val="18"/>
                <w:szCs w:val="18"/>
                <w:highlight w:val="none"/>
                <w:u w:val="none"/>
              </w:rPr>
            </w:pPr>
          </w:p>
        </w:tc>
        <w:tc>
          <w:tcPr>
            <w:tcW w:w="973" w:type="dxa"/>
            <w:vMerge w:val="restart"/>
            <w:shd w:val="clear" w:color="auto" w:fill="auto"/>
            <w:noWrap/>
            <w:vAlign w:val="center"/>
          </w:tcPr>
          <w:p w14:paraId="281B636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不需要安装</w:t>
            </w:r>
          </w:p>
        </w:tc>
      </w:tr>
      <w:tr w14:paraId="1E2C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4F8B14C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797" w:type="dxa"/>
            <w:shd w:val="clear" w:color="auto" w:fill="auto"/>
            <w:vAlign w:val="center"/>
          </w:tcPr>
          <w:p w14:paraId="5081A8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2720" w:type="dxa"/>
            <w:shd w:val="clear" w:color="auto" w:fill="auto"/>
            <w:vAlign w:val="center"/>
          </w:tcPr>
          <w:p w14:paraId="028E096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规格：1200*275*230mmmm，电压：220V 频率：50HZ, 功率：1180W， 最高风速：22m/s， 风量：2700m³/h</w:t>
            </w:r>
          </w:p>
        </w:tc>
        <w:tc>
          <w:tcPr>
            <w:tcW w:w="867" w:type="dxa"/>
            <w:shd w:val="clear" w:color="auto" w:fill="auto"/>
            <w:vAlign w:val="center"/>
          </w:tcPr>
          <w:p w14:paraId="4DDAC5E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04632E6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600" w:type="dxa"/>
            <w:shd w:val="clear" w:color="auto" w:fill="auto"/>
            <w:vAlign w:val="center"/>
          </w:tcPr>
          <w:p w14:paraId="0E2BD7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653" w:type="dxa"/>
            <w:shd w:val="clear" w:color="auto" w:fill="auto"/>
            <w:vAlign w:val="center"/>
          </w:tcPr>
          <w:p w14:paraId="0F279EC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062B4FE0">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3F24FDAE">
            <w:pPr>
              <w:jc w:val="center"/>
              <w:rPr>
                <w:rFonts w:hint="eastAsia" w:ascii="宋体" w:hAnsi="宋体" w:eastAsia="宋体" w:cs="宋体"/>
                <w:i w:val="0"/>
                <w:iCs w:val="0"/>
                <w:color w:val="auto"/>
                <w:sz w:val="18"/>
                <w:szCs w:val="18"/>
                <w:highlight w:val="none"/>
                <w:u w:val="none"/>
              </w:rPr>
            </w:pPr>
          </w:p>
        </w:tc>
        <w:tc>
          <w:tcPr>
            <w:tcW w:w="973" w:type="dxa"/>
            <w:vMerge w:val="continue"/>
            <w:shd w:val="clear" w:color="auto" w:fill="auto"/>
            <w:noWrap/>
            <w:vAlign w:val="center"/>
          </w:tcPr>
          <w:p w14:paraId="105F6F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4CC45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 w:hRule="atLeast"/>
        </w:trPr>
        <w:tc>
          <w:tcPr>
            <w:tcW w:w="480" w:type="dxa"/>
            <w:shd w:val="clear" w:color="auto" w:fill="auto"/>
            <w:vAlign w:val="center"/>
          </w:tcPr>
          <w:p w14:paraId="1E966E83">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22</w:t>
            </w:r>
          </w:p>
        </w:tc>
        <w:tc>
          <w:tcPr>
            <w:tcW w:w="797" w:type="dxa"/>
            <w:shd w:val="clear" w:color="auto" w:fill="auto"/>
            <w:vAlign w:val="center"/>
          </w:tcPr>
          <w:p w14:paraId="6274DF09">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合计</w:t>
            </w:r>
          </w:p>
        </w:tc>
        <w:tc>
          <w:tcPr>
            <w:tcW w:w="2720" w:type="dxa"/>
            <w:shd w:val="clear" w:color="auto" w:fill="auto"/>
            <w:vAlign w:val="center"/>
          </w:tcPr>
          <w:p w14:paraId="444A626E">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867" w:type="dxa"/>
            <w:shd w:val="clear" w:color="auto" w:fill="auto"/>
            <w:vAlign w:val="center"/>
          </w:tcPr>
          <w:p w14:paraId="70516F7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40" w:type="dxa"/>
            <w:shd w:val="clear" w:color="auto" w:fill="auto"/>
            <w:vAlign w:val="center"/>
          </w:tcPr>
          <w:p w14:paraId="5812DDE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00" w:type="dxa"/>
            <w:shd w:val="clear" w:color="auto" w:fill="auto"/>
            <w:vAlign w:val="center"/>
          </w:tcPr>
          <w:p w14:paraId="617DF54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653" w:type="dxa"/>
            <w:shd w:val="clear" w:color="auto" w:fill="auto"/>
            <w:vAlign w:val="center"/>
          </w:tcPr>
          <w:p w14:paraId="2C5657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747" w:type="dxa"/>
            <w:shd w:val="clear" w:color="auto" w:fill="auto"/>
            <w:vAlign w:val="center"/>
          </w:tcPr>
          <w:p w14:paraId="518C0143">
            <w:pPr>
              <w:jc w:val="center"/>
              <w:rPr>
                <w:rFonts w:hint="eastAsia" w:ascii="宋体" w:hAnsi="宋体" w:eastAsia="宋体" w:cs="宋体"/>
                <w:i w:val="0"/>
                <w:iCs w:val="0"/>
                <w:color w:val="auto"/>
                <w:sz w:val="18"/>
                <w:szCs w:val="18"/>
                <w:highlight w:val="none"/>
                <w:u w:val="none"/>
              </w:rPr>
            </w:pPr>
          </w:p>
        </w:tc>
        <w:tc>
          <w:tcPr>
            <w:tcW w:w="1120" w:type="dxa"/>
            <w:shd w:val="clear" w:color="auto" w:fill="auto"/>
            <w:vAlign w:val="center"/>
          </w:tcPr>
          <w:p w14:paraId="7793A002">
            <w:pPr>
              <w:jc w:val="center"/>
              <w:rPr>
                <w:rFonts w:hint="eastAsia" w:ascii="宋体" w:hAnsi="宋体" w:eastAsia="宋体" w:cs="宋体"/>
                <w:i w:val="0"/>
                <w:iCs w:val="0"/>
                <w:color w:val="auto"/>
                <w:sz w:val="18"/>
                <w:szCs w:val="18"/>
                <w:highlight w:val="none"/>
                <w:u w:val="none"/>
              </w:rPr>
            </w:pPr>
          </w:p>
        </w:tc>
        <w:tc>
          <w:tcPr>
            <w:tcW w:w="973" w:type="dxa"/>
            <w:shd w:val="clear" w:color="auto" w:fill="auto"/>
            <w:noWrap/>
            <w:vAlign w:val="center"/>
          </w:tcPr>
          <w:p w14:paraId="305D39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bl>
    <w:p w14:paraId="0FA0CCFC">
      <w:pPr>
        <w:spacing w:line="360" w:lineRule="auto"/>
        <w:ind w:firstLine="480" w:firstLineChars="200"/>
        <w:rPr>
          <w:rFonts w:hint="eastAsia" w:ascii="宋体" w:hAnsi="宋体" w:cs="宋体"/>
          <w:color w:val="auto"/>
          <w:sz w:val="24"/>
          <w:highlight w:val="none"/>
        </w:rPr>
      </w:pPr>
    </w:p>
    <w:p w14:paraId="70899F03">
      <w:pPr>
        <w:spacing w:line="360" w:lineRule="auto"/>
        <w:ind w:firstLine="480" w:firstLineChars="200"/>
        <w:rPr>
          <w:rFonts w:hint="eastAsia"/>
          <w:b/>
          <w:color w:val="auto"/>
          <w:highlight w:val="none"/>
        </w:rPr>
      </w:pPr>
      <w:r>
        <w:rPr>
          <w:rFonts w:hint="eastAsia" w:ascii="宋体" w:hAnsi="宋体" w:cs="宋体"/>
          <w:color w:val="auto"/>
          <w:sz w:val="24"/>
          <w:highlight w:val="none"/>
        </w:rPr>
        <w:t>4.货物数量</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按照合同清单数量一次性完成供货和安装调试</w:t>
      </w:r>
      <w:r>
        <w:rPr>
          <w:rFonts w:hint="eastAsia" w:ascii="宋体" w:hAnsi="宋体" w:cs="宋体"/>
          <w:color w:val="auto"/>
          <w:sz w:val="24"/>
          <w:highlight w:val="none"/>
          <w:u w:val="single"/>
        </w:rPr>
        <w:t>。</w:t>
      </w:r>
    </w:p>
    <w:p w14:paraId="613C9BF2">
      <w:pPr>
        <w:pStyle w:val="24"/>
        <w:spacing w:before="0" w:beforeAutospacing="0" w:after="0" w:afterAutospacing="0" w:line="360" w:lineRule="auto"/>
        <w:ind w:firstLine="480"/>
        <w:rPr>
          <w:b/>
          <w:color w:val="auto"/>
          <w:highlight w:val="none"/>
        </w:rPr>
      </w:pPr>
      <w:r>
        <w:rPr>
          <w:rFonts w:hint="eastAsia"/>
          <w:b/>
          <w:color w:val="auto"/>
          <w:highlight w:val="none"/>
        </w:rPr>
        <w:t>三、合同期限、货物交付期限、地点和联系方式、交付方式</w:t>
      </w:r>
    </w:p>
    <w:p w14:paraId="1AFF01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1.合同期限：</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自合同签订至完成供货、安装调试合格后结束自动终止</w:t>
      </w:r>
      <w:r>
        <w:rPr>
          <w:rFonts w:hint="eastAsia" w:ascii="宋体" w:hAnsi="宋体" w:cs="宋体"/>
          <w:color w:val="auto"/>
          <w:sz w:val="24"/>
          <w:highlight w:val="none"/>
        </w:rPr>
        <w:t>；</w:t>
      </w:r>
    </w:p>
    <w:p w14:paraId="5F71D78D">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2.交付期限：</w:t>
      </w:r>
      <w:r>
        <w:rPr>
          <w:rFonts w:hint="eastAsia" w:ascii="宋体" w:hAnsi="宋体" w:cs="宋体"/>
          <w:color w:val="auto"/>
          <w:sz w:val="24"/>
          <w:highlight w:val="none"/>
          <w:u w:val="single"/>
        </w:rPr>
        <w:t>按采购订单</w:t>
      </w:r>
      <w:r>
        <w:rPr>
          <w:rFonts w:hint="eastAsia" w:ascii="宋体" w:hAnsi="宋体" w:cs="宋体"/>
          <w:color w:val="auto"/>
          <w:sz w:val="24"/>
          <w:highlight w:val="none"/>
          <w:u w:val="single"/>
          <w:lang w:val="en-US" w:eastAsia="zh-CN"/>
        </w:rPr>
        <w:t>下达后30天内交付、安装调试</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623BE49">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3.交付地点：</w:t>
      </w:r>
      <w:r>
        <w:rPr>
          <w:rFonts w:hint="eastAsia" w:ascii="宋体" w:hAnsi="宋体" w:cs="宋体"/>
          <w:color w:val="auto"/>
          <w:sz w:val="24"/>
          <w:highlight w:val="none"/>
          <w:u w:val="single"/>
        </w:rPr>
        <w:t>浙江省杭州市钱塘区临江街道红十五路10388-123号，杭州临江环境能源有限公司厂区内 ；</w:t>
      </w:r>
    </w:p>
    <w:p w14:paraId="14EE5697">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4.交付甲方联系人：</w:t>
      </w:r>
      <w:r>
        <w:rPr>
          <w:rFonts w:hint="eastAsia" w:ascii="宋体" w:hAnsi="宋体" w:cs="宋体"/>
          <w:color w:val="auto"/>
          <w:sz w:val="24"/>
          <w:highlight w:val="none"/>
          <w:u w:val="single"/>
        </w:rPr>
        <w:t>按采购订单要求执行 ；</w:t>
      </w:r>
    </w:p>
    <w:p w14:paraId="1035CB9D">
      <w:pPr>
        <w:spacing w:line="360" w:lineRule="auto"/>
        <w:ind w:firstLine="480" w:firstLineChars="200"/>
        <w:outlineLvl w:val="0"/>
        <w:rPr>
          <w:color w:val="auto"/>
          <w:highlight w:val="none"/>
        </w:rPr>
      </w:pPr>
      <w:r>
        <w:rPr>
          <w:rFonts w:hint="eastAsia" w:ascii="宋体" w:hAnsi="宋体" w:cs="宋体"/>
          <w:color w:val="auto"/>
          <w:sz w:val="24"/>
          <w:highlight w:val="none"/>
        </w:rPr>
        <w:t>5.乙方联系人及联系方式：</w:t>
      </w:r>
      <w:r>
        <w:rPr>
          <w:rFonts w:hint="eastAsia" w:ascii="宋体" w:hAnsi="宋体" w:cs="宋体"/>
          <w:color w:val="auto"/>
          <w:sz w:val="24"/>
          <w:highlight w:val="none"/>
          <w:u w:val="single"/>
        </w:rPr>
        <w:t xml:space="preserve">             ；</w:t>
      </w:r>
    </w:p>
    <w:p w14:paraId="7591336F">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6.交付方式：</w:t>
      </w:r>
      <w:r>
        <w:rPr>
          <w:rFonts w:hint="eastAsia" w:ascii="宋体" w:hAnsi="宋体" w:cs="宋体"/>
          <w:color w:val="auto"/>
          <w:sz w:val="24"/>
          <w:highlight w:val="none"/>
          <w:u w:val="single"/>
        </w:rPr>
        <w:t xml:space="preserve"> 无论采用何种送货方式，采用何种运输方式，采取何种包装，均须完整安全按时送达甲方项目现场指定地点并负责卸货（在运送过程中，须办理道路通行证或须夜间运送的由乙方办理和承担）</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rPr>
        <w:t xml:space="preserve"> </w:t>
      </w:r>
    </w:p>
    <w:p w14:paraId="4092F831">
      <w:pPr>
        <w:pStyle w:val="24"/>
        <w:spacing w:before="0" w:beforeAutospacing="0" w:after="0" w:afterAutospacing="0" w:line="360" w:lineRule="auto"/>
        <w:ind w:firstLine="480"/>
        <w:rPr>
          <w:b/>
          <w:color w:val="auto"/>
          <w:highlight w:val="none"/>
        </w:rPr>
      </w:pPr>
      <w:r>
        <w:rPr>
          <w:rFonts w:hint="eastAsia"/>
          <w:b/>
          <w:color w:val="auto"/>
          <w:highlight w:val="none"/>
        </w:rPr>
        <w:t>四、技术和质量要求</w:t>
      </w:r>
    </w:p>
    <w:p w14:paraId="43E84EE3">
      <w:pPr>
        <w:pStyle w:val="6"/>
        <w:ind w:firstLine="480" w:firstLineChars="200"/>
        <w:rPr>
          <w:rFonts w:hint="eastAsia" w:ascii="宋体" w:hAnsi="宋体"/>
          <w:color w:val="auto"/>
          <w:sz w:val="24"/>
          <w:highlight w:val="none"/>
          <w:lang w:eastAsia="zh-CN"/>
        </w:rPr>
      </w:pPr>
      <w:bookmarkStart w:id="393" w:name="_Toc1125"/>
      <w:bookmarkStart w:id="394" w:name="_Toc14563"/>
      <w:bookmarkStart w:id="395" w:name="_Toc6596"/>
      <w:r>
        <w:rPr>
          <w:rFonts w:hint="default" w:ascii="宋体" w:hAnsi="宋体" w:eastAsiaTheme="minorEastAsia" w:cstheme="minorBidi"/>
          <w:color w:val="auto"/>
          <w:kern w:val="2"/>
          <w:sz w:val="24"/>
          <w:szCs w:val="24"/>
          <w:highlight w:val="none"/>
          <w:lang w:val="en-US" w:eastAsia="zh-CN" w:bidi="ar-SA"/>
        </w:rPr>
        <w:t>1.</w:t>
      </w:r>
      <w:r>
        <w:rPr>
          <w:rFonts w:hint="eastAsia" w:ascii="宋体" w:hAnsi="宋体"/>
          <w:color w:val="auto"/>
          <w:sz w:val="24"/>
          <w:highlight w:val="none"/>
          <w:lang w:val="en-US" w:eastAsia="zh-CN"/>
        </w:rPr>
        <w:t>品牌和</w:t>
      </w:r>
      <w:r>
        <w:rPr>
          <w:rFonts w:hint="eastAsia" w:ascii="宋体" w:hAnsi="宋体"/>
          <w:color w:val="auto"/>
          <w:sz w:val="24"/>
          <w:highlight w:val="none"/>
        </w:rPr>
        <w:t>型号等技术参数满足采购内容中的规格型号/技术要求</w:t>
      </w:r>
      <w:r>
        <w:rPr>
          <w:rFonts w:hint="eastAsia" w:ascii="宋体" w:hAnsi="宋体"/>
          <w:color w:val="auto"/>
          <w:sz w:val="24"/>
          <w:highlight w:val="none"/>
          <w:lang w:eastAsia="zh-CN"/>
        </w:rPr>
        <w:t>，具</w:t>
      </w:r>
      <w:r>
        <w:rPr>
          <w:rFonts w:hint="eastAsia" w:ascii="宋体" w:hAnsi="宋体"/>
          <w:color w:val="auto"/>
          <w:sz w:val="24"/>
          <w:highlight w:val="none"/>
        </w:rPr>
        <w:t>有国家、地方、行业标准、规范（含强制适用标准、规范和推荐适用标准、规范）的，按相应标准、规范执行（不同标准、规范之间要求不一的，按要求较高者执行）</w:t>
      </w:r>
      <w:r>
        <w:rPr>
          <w:rFonts w:hint="eastAsia" w:ascii="宋体" w:hAnsi="宋体"/>
          <w:color w:val="auto"/>
          <w:sz w:val="24"/>
          <w:highlight w:val="none"/>
          <w:lang w:eastAsia="zh-CN"/>
        </w:rPr>
        <w:t>。</w:t>
      </w:r>
    </w:p>
    <w:p w14:paraId="7DA6EA72">
      <w:pPr>
        <w:pStyle w:val="6"/>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w:t>
      </w:r>
      <w:r>
        <w:rPr>
          <w:rFonts w:hint="eastAsia" w:ascii="宋体" w:hAnsi="宋体"/>
          <w:color w:val="auto"/>
          <w:sz w:val="24"/>
          <w:highlight w:val="none"/>
          <w:lang w:val="en-US"/>
        </w:rPr>
        <w:t>.</w:t>
      </w:r>
      <w:r>
        <w:rPr>
          <w:rFonts w:hint="eastAsia" w:ascii="宋体" w:hAnsi="宋体"/>
          <w:color w:val="auto"/>
          <w:sz w:val="24"/>
          <w:highlight w:val="none"/>
        </w:rPr>
        <w:t>产品的质量保证期为1年，若质保期内出现质量问题（非质量问题除外），由</w:t>
      </w:r>
      <w:r>
        <w:rPr>
          <w:rFonts w:hint="eastAsia" w:ascii="宋体" w:hAnsi="宋体"/>
          <w:color w:val="auto"/>
          <w:sz w:val="24"/>
          <w:highlight w:val="none"/>
          <w:lang w:val="en-US" w:eastAsia="zh-CN"/>
        </w:rPr>
        <w:t>乙方</w:t>
      </w:r>
      <w:r>
        <w:rPr>
          <w:rFonts w:hint="eastAsia" w:ascii="宋体" w:hAnsi="宋体"/>
          <w:color w:val="auto"/>
          <w:sz w:val="24"/>
          <w:highlight w:val="none"/>
        </w:rPr>
        <w:t>负责联系生产厂家免费维修，产生的费用全部由</w:t>
      </w:r>
      <w:r>
        <w:rPr>
          <w:rFonts w:hint="eastAsia" w:ascii="宋体" w:hAnsi="宋体"/>
          <w:color w:val="auto"/>
          <w:sz w:val="24"/>
          <w:highlight w:val="none"/>
          <w:lang w:val="en-US" w:eastAsia="zh-CN"/>
        </w:rPr>
        <w:t>乙方</w:t>
      </w:r>
      <w:r>
        <w:rPr>
          <w:rFonts w:hint="eastAsia" w:ascii="宋体" w:hAnsi="宋体"/>
          <w:color w:val="auto"/>
          <w:sz w:val="24"/>
          <w:highlight w:val="none"/>
        </w:rPr>
        <w:t>承担。</w:t>
      </w:r>
    </w:p>
    <w:p w14:paraId="62BF1CC6">
      <w:pPr>
        <w:pStyle w:val="6"/>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3.风幕机和喷淋系统设计科学合理，</w:t>
      </w:r>
      <w:r>
        <w:rPr>
          <w:rFonts w:hint="eastAsia" w:hAnsi="宋体"/>
          <w:color w:val="auto"/>
          <w:sz w:val="24"/>
          <w:highlight w:val="none"/>
          <w:lang w:val="en-US" w:eastAsia="zh-CN"/>
        </w:rPr>
        <w:t>乙方</w:t>
      </w:r>
      <w:r>
        <w:rPr>
          <w:rFonts w:hint="eastAsia" w:ascii="宋体" w:hAnsi="宋体"/>
          <w:color w:val="auto"/>
          <w:sz w:val="24"/>
          <w:highlight w:val="none"/>
          <w:lang w:val="en-US" w:eastAsia="zh-CN"/>
        </w:rPr>
        <w:t>在生产之前需现场查看，根据现场实际情况出具体的实施方案，</w:t>
      </w:r>
      <w:r>
        <w:rPr>
          <w:rFonts w:hint="eastAsia" w:hAnsi="宋体"/>
          <w:color w:val="auto"/>
          <w:sz w:val="24"/>
          <w:highlight w:val="none"/>
          <w:lang w:val="en-US" w:eastAsia="zh-CN"/>
        </w:rPr>
        <w:t>甲方</w:t>
      </w:r>
      <w:r>
        <w:rPr>
          <w:rFonts w:hint="eastAsia" w:ascii="宋体" w:hAnsi="宋体"/>
          <w:color w:val="auto"/>
          <w:sz w:val="24"/>
          <w:highlight w:val="none"/>
          <w:lang w:val="en-US" w:eastAsia="zh-CN"/>
        </w:rPr>
        <w:t>确认后方可生产</w:t>
      </w:r>
      <w:r>
        <w:rPr>
          <w:rFonts w:hint="eastAsia" w:hAnsi="宋体"/>
          <w:color w:val="auto"/>
          <w:sz w:val="24"/>
          <w:highlight w:val="none"/>
          <w:lang w:val="en-US" w:eastAsia="zh-CN"/>
        </w:rPr>
        <w:t>。</w:t>
      </w:r>
    </w:p>
    <w:p w14:paraId="2ED0400E">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五、服务要求</w:t>
      </w:r>
    </w:p>
    <w:p w14:paraId="0E076E1D">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1.安装所需的所有辅助材料由乙方负责，在本次采购范围内，甲方不额外支付费用。</w:t>
      </w:r>
    </w:p>
    <w:p w14:paraId="12F15DA0">
      <w:pPr>
        <w:pStyle w:val="6"/>
        <w:ind w:firstLine="480" w:firstLineChars="200"/>
        <w:rPr>
          <w:rFonts w:hint="eastAsia"/>
          <w:color w:val="auto"/>
          <w:highlight w:val="none"/>
          <w:lang w:val="en-US" w:eastAsia="zh-CN"/>
        </w:rPr>
      </w:pPr>
      <w:r>
        <w:rPr>
          <w:rFonts w:hint="eastAsia" w:cs="仿宋" w:asciiTheme="minorEastAsia" w:hAnsiTheme="minorEastAsia"/>
          <w:color w:val="auto"/>
          <w:kern w:val="0"/>
          <w:highlight w:val="none"/>
          <w:lang w:val="en-US" w:eastAsia="zh-CN"/>
        </w:rPr>
        <w:t>2.安装所需的脚手架、工器具、劳动防护用品等由乙方负责，在本次采购范围内，甲方不额外支付费用。</w:t>
      </w:r>
    </w:p>
    <w:p w14:paraId="098D4CE5">
      <w:pPr>
        <w:pStyle w:val="6"/>
        <w:ind w:firstLine="480" w:firstLineChars="200"/>
        <w:rPr>
          <w:rFonts w:hint="default" w:eastAsiaTheme="minorEastAsia"/>
          <w:color w:val="auto"/>
          <w:highlight w:val="none"/>
          <w:lang w:val="en-US" w:eastAsia="zh-CN"/>
        </w:rPr>
      </w:pPr>
      <w:r>
        <w:rPr>
          <w:rFonts w:hint="eastAsia"/>
          <w:color w:val="auto"/>
          <w:highlight w:val="none"/>
          <w:lang w:val="en-US" w:eastAsia="zh-CN"/>
        </w:rPr>
        <w:t>3.乙方安装人员食宿自理，</w:t>
      </w:r>
      <w:r>
        <w:rPr>
          <w:rFonts w:hint="eastAsia" w:cs="仿宋" w:asciiTheme="minorEastAsia" w:hAnsiTheme="minorEastAsia"/>
          <w:color w:val="auto"/>
          <w:kern w:val="0"/>
          <w:highlight w:val="none"/>
          <w:lang w:val="en-US" w:eastAsia="zh-CN"/>
        </w:rPr>
        <w:t>甲方不额外支付费用。</w:t>
      </w:r>
    </w:p>
    <w:p w14:paraId="1A7F21AC">
      <w:pPr>
        <w:pStyle w:val="6"/>
        <w:ind w:firstLine="480" w:firstLineChars="200"/>
        <w:rPr>
          <w:rFonts w:hint="eastAsia" w:cs="仿宋" w:asciiTheme="minorEastAsia" w:hAnsiTheme="minorEastAsia"/>
          <w:color w:val="auto"/>
          <w:kern w:val="0"/>
          <w:highlight w:val="none"/>
        </w:rPr>
      </w:pPr>
      <w:r>
        <w:rPr>
          <w:rFonts w:hint="eastAsia"/>
          <w:color w:val="auto"/>
          <w:highlight w:val="none"/>
          <w:lang w:val="en-US" w:eastAsia="zh-CN"/>
        </w:rPr>
        <w:t>4.</w:t>
      </w:r>
      <w:r>
        <w:rPr>
          <w:rFonts w:hint="eastAsia"/>
          <w:color w:val="auto"/>
          <w:highlight w:val="none"/>
          <w:lang w:val="en-US"/>
        </w:rPr>
        <w:t>根据</w:t>
      </w:r>
      <w:r>
        <w:rPr>
          <w:rFonts w:hint="eastAsia"/>
          <w:color w:val="auto"/>
          <w:highlight w:val="none"/>
          <w:lang w:val="en-US" w:eastAsia="zh-CN"/>
        </w:rPr>
        <w:t>甲方</w:t>
      </w:r>
      <w:r>
        <w:rPr>
          <w:rFonts w:hint="eastAsia"/>
          <w:color w:val="auto"/>
          <w:highlight w:val="none"/>
          <w:lang w:val="en-US"/>
        </w:rPr>
        <w:t>计划，</w:t>
      </w:r>
      <w:r>
        <w:rPr>
          <w:rFonts w:hint="eastAsia"/>
          <w:color w:val="auto"/>
          <w:highlight w:val="none"/>
          <w:lang w:val="en-US" w:eastAsia="zh-CN"/>
        </w:rPr>
        <w:t>一次性供货、安装调试</w:t>
      </w:r>
      <w:r>
        <w:rPr>
          <w:rFonts w:hint="eastAsia"/>
          <w:color w:val="auto"/>
          <w:highlight w:val="none"/>
          <w:lang w:val="en-US"/>
        </w:rPr>
        <w:t>，</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负责在接到</w:t>
      </w:r>
      <w:r>
        <w:rPr>
          <w:rFonts w:hint="eastAsia"/>
          <w:color w:val="auto"/>
          <w:highlight w:val="none"/>
          <w:lang w:val="en-US" w:eastAsia="zh-CN"/>
        </w:rPr>
        <w:t>甲方</w:t>
      </w:r>
      <w:r>
        <w:rPr>
          <w:rFonts w:hint="eastAsia"/>
          <w:color w:val="auto"/>
          <w:highlight w:val="none"/>
          <w:lang w:val="en-US"/>
        </w:rPr>
        <w:t>电话或书面通知后在</w:t>
      </w:r>
      <w:r>
        <w:rPr>
          <w:rFonts w:hint="eastAsia"/>
          <w:color w:val="auto"/>
          <w:highlight w:val="none"/>
          <w:lang w:val="en-US" w:eastAsia="zh-CN"/>
        </w:rPr>
        <w:t>30日内</w:t>
      </w:r>
      <w:r>
        <w:rPr>
          <w:rFonts w:hint="eastAsia"/>
          <w:color w:val="auto"/>
          <w:highlight w:val="none"/>
          <w:lang w:val="en-US"/>
        </w:rPr>
        <w:t>完成供货</w:t>
      </w:r>
      <w:r>
        <w:rPr>
          <w:rFonts w:hint="eastAsia"/>
          <w:color w:val="auto"/>
          <w:highlight w:val="none"/>
          <w:lang w:val="en-US" w:eastAsia="zh-CN"/>
        </w:rPr>
        <w:t>、安装调试</w:t>
      </w:r>
      <w:r>
        <w:rPr>
          <w:rFonts w:hint="eastAsia"/>
          <w:color w:val="auto"/>
          <w:highlight w:val="none"/>
          <w:lang w:val="en-US"/>
        </w:rPr>
        <w:t>。</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负责卸货，人工费由</w:t>
      </w:r>
      <w:r>
        <w:rPr>
          <w:rFonts w:hint="eastAsia" w:cs="仿宋" w:asciiTheme="minorEastAsia" w:hAnsiTheme="minorEastAsia"/>
          <w:color w:val="auto"/>
          <w:kern w:val="0"/>
          <w:highlight w:val="none"/>
          <w:lang w:val="en-US" w:eastAsia="zh-CN"/>
        </w:rPr>
        <w:t>乙方</w:t>
      </w:r>
      <w:r>
        <w:rPr>
          <w:rFonts w:hint="eastAsia"/>
          <w:color w:val="auto"/>
          <w:highlight w:val="none"/>
          <w:lang w:val="en-US"/>
        </w:rPr>
        <w:t>承担，</w:t>
      </w:r>
      <w:r>
        <w:rPr>
          <w:rFonts w:hint="eastAsia"/>
          <w:color w:val="auto"/>
          <w:highlight w:val="none"/>
          <w:lang w:val="en-US" w:eastAsia="zh-CN"/>
        </w:rPr>
        <w:t>甲方</w:t>
      </w:r>
      <w:r>
        <w:rPr>
          <w:rFonts w:hint="eastAsia"/>
          <w:color w:val="auto"/>
          <w:highlight w:val="none"/>
          <w:lang w:val="en-US"/>
        </w:rPr>
        <w:t>可免费提供叉车服务。</w:t>
      </w:r>
    </w:p>
    <w:p w14:paraId="22EBD479">
      <w:pPr>
        <w:pStyle w:val="6"/>
        <w:ind w:firstLine="480" w:firstLineChars="200"/>
        <w:rPr>
          <w:color w:val="auto"/>
          <w:highlight w:val="none"/>
          <w:lang w:val="en-US"/>
        </w:rPr>
      </w:pPr>
      <w:r>
        <w:rPr>
          <w:rFonts w:hint="eastAsia"/>
          <w:color w:val="auto"/>
          <w:highlight w:val="none"/>
          <w:lang w:val="en-US" w:eastAsia="zh-CN"/>
        </w:rPr>
        <w:t>5</w:t>
      </w:r>
      <w:r>
        <w:rPr>
          <w:rFonts w:hint="eastAsia"/>
          <w:color w:val="auto"/>
          <w:highlight w:val="none"/>
          <w:lang w:val="en-US"/>
        </w:rPr>
        <w:t>.乙方必须满足甲方售后服务要求。如使用过程发生问题，乙方须在接到甲方通知后必须4小时内赶到现场进行处理，12小时内做出书面答复并提供解决方案。若需要派遣技术人员，则应在接到甲方通知后,24小时内派人员到达现场进行免费指导解决问题。</w:t>
      </w:r>
    </w:p>
    <w:p w14:paraId="7AD4D64A">
      <w:pPr>
        <w:pStyle w:val="6"/>
        <w:ind w:firstLine="480" w:firstLineChars="200"/>
        <w:rPr>
          <w:color w:val="auto"/>
          <w:highlight w:val="none"/>
          <w:lang w:val="en-US"/>
        </w:rPr>
      </w:pPr>
      <w:r>
        <w:rPr>
          <w:rFonts w:hint="eastAsia"/>
          <w:color w:val="auto"/>
          <w:highlight w:val="none"/>
          <w:lang w:val="en-US" w:eastAsia="zh-CN"/>
        </w:rPr>
        <w:t>6</w:t>
      </w:r>
      <w:r>
        <w:rPr>
          <w:rFonts w:hint="eastAsia"/>
          <w:color w:val="auto"/>
          <w:highlight w:val="none"/>
          <w:lang w:val="en-US"/>
        </w:rPr>
        <w:t>.甲方不再对任何售后服务进行付费。乙方的派遣人员产生的一切费用由供应商承担。</w:t>
      </w:r>
    </w:p>
    <w:p w14:paraId="48F988F7">
      <w:pPr>
        <w:pStyle w:val="6"/>
        <w:ind w:firstLine="480" w:firstLineChars="200"/>
        <w:rPr>
          <w:color w:val="auto"/>
          <w:highlight w:val="none"/>
        </w:rPr>
      </w:pPr>
      <w:r>
        <w:rPr>
          <w:rFonts w:hint="eastAsia"/>
          <w:color w:val="auto"/>
          <w:highlight w:val="none"/>
          <w:u w:val="single"/>
          <w:lang w:val="en-US" w:eastAsia="zh-CN"/>
        </w:rPr>
        <w:t>7</w:t>
      </w:r>
      <w:r>
        <w:rPr>
          <w:rFonts w:hint="eastAsia"/>
          <w:color w:val="auto"/>
          <w:highlight w:val="none"/>
          <w:u w:val="single"/>
          <w:lang w:val="en-US"/>
        </w:rPr>
        <w:t>.在</w:t>
      </w:r>
      <w:r>
        <w:rPr>
          <w:rFonts w:hint="eastAsia"/>
          <w:color w:val="auto"/>
          <w:highlight w:val="none"/>
          <w:u w:val="single"/>
          <w:lang w:val="en-US" w:eastAsia="zh-CN"/>
        </w:rPr>
        <w:t>设备</w:t>
      </w:r>
      <w:r>
        <w:rPr>
          <w:rFonts w:hint="eastAsia"/>
          <w:color w:val="auto"/>
          <w:highlight w:val="none"/>
          <w:u w:val="single"/>
          <w:lang w:val="en-US"/>
        </w:rPr>
        <w:t>使用过程中，造成甲方机械设备故障或货物损坏，由乙方承担</w:t>
      </w:r>
      <w:r>
        <w:rPr>
          <w:rFonts w:hint="eastAsia"/>
          <w:color w:val="auto"/>
          <w:highlight w:val="none"/>
          <w:u w:val="single"/>
          <w:lang w:val="en-US" w:eastAsia="zh-CN"/>
        </w:rPr>
        <w:t>甲方</w:t>
      </w:r>
      <w:r>
        <w:rPr>
          <w:rFonts w:hint="eastAsia"/>
          <w:color w:val="auto"/>
          <w:highlight w:val="none"/>
          <w:u w:val="single"/>
          <w:lang w:val="en-US"/>
        </w:rPr>
        <w:t>的一切损失，包括直接和间接损失。</w:t>
      </w:r>
    </w:p>
    <w:p w14:paraId="42124CA2">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六、检验和验收</w:t>
      </w:r>
      <w:bookmarkEnd w:id="393"/>
      <w:bookmarkEnd w:id="394"/>
      <w:bookmarkEnd w:id="395"/>
    </w:p>
    <w:p w14:paraId="167C69F8">
      <w:pPr>
        <w:tabs>
          <w:tab w:val="left" w:pos="360"/>
          <w:tab w:val="left" w:pos="540"/>
          <w:tab w:val="left" w:pos="1080"/>
        </w:tabs>
        <w:spacing w:line="360" w:lineRule="auto"/>
        <w:ind w:firstLine="480" w:firstLineChars="200"/>
        <w:rPr>
          <w:rFonts w:ascii="宋体" w:hAnsi="宋体" w:eastAsia="宋体" w:cs="宋体"/>
          <w:b/>
          <w:bCs/>
          <w:color w:val="auto"/>
          <w:sz w:val="24"/>
          <w:highlight w:val="none"/>
        </w:rPr>
      </w:pPr>
      <w:r>
        <w:rPr>
          <w:rFonts w:hint="eastAsia" w:ascii="宋体" w:hAnsi="宋体" w:cs="宋体"/>
          <w:color w:val="auto"/>
          <w:sz w:val="24"/>
          <w:highlight w:val="none"/>
        </w:rPr>
        <w:t>1.货物交付前，乙方应对货物的质量、数量等方面进行详细、全面的检验，并向甲方</w:t>
      </w:r>
      <w:r>
        <w:rPr>
          <w:rFonts w:hint="eastAsia" w:ascii="宋体" w:hAnsi="宋体" w:cs="宋体"/>
          <w:b/>
          <w:bCs/>
          <w:color w:val="auto"/>
          <w:sz w:val="24"/>
          <w:highlight w:val="none"/>
          <w:u w:val="single"/>
        </w:rPr>
        <w:t>出具证明货物符合合同约定的文件</w:t>
      </w:r>
      <w:r>
        <w:rPr>
          <w:rFonts w:hint="eastAsia" w:ascii="宋体" w:hAnsi="宋体" w:cs="宋体"/>
          <w:color w:val="auto"/>
          <w:sz w:val="24"/>
          <w:highlight w:val="none"/>
        </w:rPr>
        <w:t>；货物交付时，甲方在</w:t>
      </w:r>
      <w:r>
        <w:rPr>
          <w:rFonts w:hint="eastAsia" w:ascii="宋体" w:hAnsi="宋体" w:cs="宋体"/>
          <w:b/>
          <w:color w:val="auto"/>
          <w:sz w:val="24"/>
          <w:highlight w:val="none"/>
          <w:u w:val="single"/>
        </w:rPr>
        <w:t>5个工作日</w:t>
      </w:r>
      <w:r>
        <w:rPr>
          <w:rFonts w:hint="eastAsia" w:ascii="宋体" w:hAnsi="宋体" w:cs="宋体"/>
          <w:color w:val="auto"/>
          <w:sz w:val="24"/>
          <w:highlight w:val="none"/>
        </w:rPr>
        <w:t>内组织验收，验收应出具</w:t>
      </w:r>
      <w:r>
        <w:rPr>
          <w:rFonts w:hint="eastAsia" w:ascii="宋体" w:hAnsi="宋体" w:cs="宋体"/>
          <w:b/>
          <w:bCs/>
          <w:color w:val="auto"/>
          <w:sz w:val="24"/>
          <w:highlight w:val="none"/>
          <w:u w:val="single"/>
        </w:rPr>
        <w:t>验收单</w:t>
      </w:r>
      <w:r>
        <w:rPr>
          <w:rFonts w:hint="eastAsia" w:ascii="宋体" w:hAnsi="宋体" w:cs="宋体"/>
          <w:color w:val="auto"/>
          <w:sz w:val="24"/>
          <w:highlight w:val="none"/>
          <w:u w:val="single"/>
        </w:rPr>
        <w:t>（</w:t>
      </w:r>
      <w:r>
        <w:rPr>
          <w:rFonts w:hint="eastAsia" w:ascii="宋体" w:hAnsi="宋体" w:cs="宋体"/>
          <w:color w:val="auto"/>
          <w:sz w:val="24"/>
          <w:highlight w:val="none"/>
        </w:rPr>
        <w:t>如因货物检测需要更长时间的，组织验收时间为自货物交付之日起至甲方收到检测报告后5个工作日内）</w:t>
      </w:r>
      <w:r>
        <w:rPr>
          <w:rFonts w:hint="eastAsia" w:ascii="宋体" w:hAnsi="宋体" w:cs="宋体"/>
          <w:b/>
          <w:bCs/>
          <w:color w:val="auto"/>
          <w:sz w:val="24"/>
          <w:highlight w:val="none"/>
        </w:rPr>
        <w:t>。</w:t>
      </w:r>
      <w:r>
        <w:rPr>
          <w:rFonts w:hint="eastAsia" w:ascii="宋体" w:hAnsi="宋体" w:cs="宋体"/>
          <w:color w:val="auto"/>
          <w:sz w:val="24"/>
          <w:highlight w:val="none"/>
        </w:rPr>
        <w:t>若甲方认为有必要可邀请相关方参加。</w:t>
      </w:r>
      <w:r>
        <w:rPr>
          <w:rFonts w:hint="eastAsia" w:ascii="宋体" w:hAnsi="宋体" w:cs="宋体"/>
          <w:b/>
          <w:bCs/>
          <w:color w:val="auto"/>
          <w:sz w:val="24"/>
          <w:highlight w:val="none"/>
        </w:rPr>
        <w:t>若有验收特别约定的，按特别约定条款执行。</w:t>
      </w:r>
    </w:p>
    <w:p w14:paraId="30047116">
      <w:pPr>
        <w:tabs>
          <w:tab w:val="left" w:pos="360"/>
          <w:tab w:val="left" w:pos="540"/>
          <w:tab w:val="left" w:pos="1080"/>
        </w:tabs>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证明货物符合合同约定的文件是指包括但不限于合格证、检测报告（制造厂家或者第三方机构）、质量承诺</w:t>
      </w:r>
      <w:r>
        <w:rPr>
          <w:rFonts w:hint="eastAsia" w:ascii="宋体" w:hAnsi="宋体" w:cs="宋体"/>
          <w:color w:val="auto"/>
          <w:sz w:val="24"/>
          <w:highlight w:val="none"/>
        </w:rPr>
        <w:t>（格式自拟）</w:t>
      </w:r>
      <w:r>
        <w:rPr>
          <w:rFonts w:hint="eastAsia" w:ascii="宋体" w:hAnsi="宋体" w:eastAsia="宋体" w:cs="宋体"/>
          <w:color w:val="auto"/>
          <w:sz w:val="24"/>
          <w:highlight w:val="none"/>
        </w:rPr>
        <w:t>等证明材料。以下情况</w:t>
      </w:r>
      <w:r>
        <w:rPr>
          <w:rFonts w:hint="eastAsia" w:ascii="宋体" w:hAnsi="宋体" w:cs="宋体"/>
          <w:color w:val="auto"/>
          <w:sz w:val="24"/>
          <w:highlight w:val="none"/>
        </w:rPr>
        <w:t>在甲方同意的前提下，</w:t>
      </w:r>
      <w:r>
        <w:rPr>
          <w:rFonts w:hint="eastAsia" w:ascii="宋体" w:hAnsi="宋体" w:eastAsia="宋体" w:cs="宋体"/>
          <w:color w:val="auto"/>
          <w:sz w:val="24"/>
          <w:highlight w:val="none"/>
        </w:rPr>
        <w:t>可采用质量承诺的方式：</w:t>
      </w:r>
    </w:p>
    <w:p w14:paraId="4162F0A6">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低值易耗或者非标件等</w:t>
      </w:r>
      <w:r>
        <w:rPr>
          <w:rFonts w:hint="eastAsia" w:ascii="宋体" w:hAnsi="宋体" w:cs="宋体"/>
          <w:color w:val="auto"/>
          <w:sz w:val="24"/>
          <w:highlight w:val="none"/>
        </w:rPr>
        <w:t>货物</w:t>
      </w:r>
      <w:r>
        <w:rPr>
          <w:rFonts w:hint="eastAsia" w:ascii="宋体" w:hAnsi="宋体" w:eastAsia="宋体" w:cs="宋体"/>
          <w:color w:val="auto"/>
          <w:sz w:val="24"/>
          <w:highlight w:val="none"/>
        </w:rPr>
        <w:t>不能提供合格证或者检测报告的</w:t>
      </w:r>
      <w:r>
        <w:rPr>
          <w:rFonts w:hint="eastAsia" w:ascii="宋体" w:hAnsi="宋体" w:cs="宋体"/>
          <w:color w:val="auto"/>
          <w:sz w:val="24"/>
          <w:highlight w:val="none"/>
        </w:rPr>
        <w:t>；</w:t>
      </w:r>
    </w:p>
    <w:p w14:paraId="75D48E9A">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（2）非关键部位的货物，品牌制造商或者集成商采用外购形式的。</w:t>
      </w:r>
    </w:p>
    <w:p w14:paraId="6127419D">
      <w:pPr>
        <w:tabs>
          <w:tab w:val="left" w:pos="360"/>
          <w:tab w:val="left" w:pos="540"/>
          <w:tab w:val="left" w:pos="1080"/>
        </w:tabs>
        <w:spacing w:line="360" w:lineRule="auto"/>
        <w:ind w:firstLine="480" w:firstLineChars="200"/>
        <w:rPr>
          <w:rFonts w:eastAsia="宋体"/>
          <w:color w:val="auto"/>
          <w:highlight w:val="none"/>
        </w:rPr>
      </w:pPr>
      <w:r>
        <w:rPr>
          <w:rFonts w:hint="eastAsia" w:ascii="宋体" w:hAnsi="宋体" w:cs="宋体"/>
          <w:color w:val="auto"/>
          <w:sz w:val="24"/>
          <w:highlight w:val="none"/>
        </w:rPr>
        <w:t>3.乙方所供货物的品牌、型号等应与合同约定要求一致，若因停产、缺货等因素造成的不一致情况，乙方应出具书面情况说明，并承诺替换的货物质量不低于合同约定要求，品牌为合同约定的同档次产品。</w:t>
      </w:r>
    </w:p>
    <w:p w14:paraId="68C1D5B3">
      <w:pPr>
        <w:tabs>
          <w:tab w:val="left" w:pos="360"/>
          <w:tab w:val="left" w:pos="540"/>
          <w:tab w:val="left" w:pos="1080"/>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合同期满或者履行完毕后，甲方有权组织（包括邀请国家认可的质量检测机构参加）对乙方履约的验收，即：按照合同约定的技术、服务、安全标准，组织对每一项技术、服务、安全标准的履约情况的验收，并出具验收书。</w:t>
      </w:r>
    </w:p>
    <w:p w14:paraId="1833D7D7">
      <w:pPr>
        <w:pStyle w:val="6"/>
        <w:ind w:firstLine="482" w:firstLineChars="200"/>
        <w:rPr>
          <w:rFonts w:hAnsi="宋体"/>
          <w:b/>
          <w:color w:val="auto"/>
          <w:highlight w:val="none"/>
          <w:lang w:val="en-US"/>
        </w:rPr>
      </w:pPr>
      <w:r>
        <w:rPr>
          <w:rFonts w:hint="eastAsia" w:hAnsi="宋体" w:eastAsia="宋体"/>
          <w:b/>
          <w:color w:val="auto"/>
          <w:highlight w:val="none"/>
          <w:lang w:val="en-US"/>
        </w:rPr>
        <w:t>七、</w:t>
      </w:r>
      <w:r>
        <w:rPr>
          <w:rFonts w:hint="eastAsia" w:hAnsi="宋体"/>
          <w:b/>
          <w:color w:val="auto"/>
          <w:highlight w:val="none"/>
          <w:lang w:val="en-US"/>
        </w:rPr>
        <w:t>验收特别约定条款</w:t>
      </w:r>
    </w:p>
    <w:p w14:paraId="76075EE9">
      <w:pPr>
        <w:tabs>
          <w:tab w:val="left" w:pos="360"/>
          <w:tab w:val="left" w:pos="540"/>
          <w:tab w:val="left" w:pos="1080"/>
        </w:tabs>
        <w:spacing w:line="360" w:lineRule="auto"/>
        <w:ind w:firstLine="480" w:firstLineChars="200"/>
        <w:rPr>
          <w:rFonts w:hint="eastAsia" w:ascii="宋体" w:hAnsi="宋体" w:cs="宋体"/>
          <w:color w:val="auto"/>
          <w:sz w:val="24"/>
          <w:highlight w:val="none"/>
          <w:u w:val="single"/>
          <w:lang w:val="en-US"/>
        </w:rPr>
      </w:pPr>
      <w:r>
        <w:rPr>
          <w:rFonts w:hint="eastAsia" w:ascii="宋体" w:hAnsi="宋体" w:cs="宋体"/>
          <w:color w:val="auto"/>
          <w:sz w:val="24"/>
          <w:highlight w:val="none"/>
          <w:u w:val="single"/>
          <w:lang w:val="en-US" w:eastAsia="zh-CN"/>
        </w:rPr>
        <w:t>1.安装调试验收合格</w:t>
      </w:r>
      <w:r>
        <w:rPr>
          <w:rFonts w:hint="eastAsia" w:ascii="宋体" w:hAnsi="宋体" w:cs="宋体"/>
          <w:color w:val="auto"/>
          <w:sz w:val="24"/>
          <w:highlight w:val="none"/>
          <w:u w:val="single"/>
          <w:lang w:val="en-US"/>
        </w:rPr>
        <w:t xml:space="preserve">。 </w:t>
      </w:r>
    </w:p>
    <w:p w14:paraId="52B53FE0">
      <w:pPr>
        <w:pStyle w:val="6"/>
        <w:ind w:firstLine="482" w:firstLineChars="200"/>
        <w:rPr>
          <w:rFonts w:eastAsia="宋体"/>
          <w:b/>
          <w:color w:val="auto"/>
          <w:highlight w:val="none"/>
        </w:rPr>
      </w:pPr>
      <w:r>
        <w:rPr>
          <w:rFonts w:hint="eastAsia" w:hAnsi="宋体"/>
          <w:b/>
          <w:color w:val="auto"/>
          <w:highlight w:val="none"/>
          <w:lang w:val="en-US"/>
        </w:rPr>
        <w:t>八、</w:t>
      </w:r>
      <w:r>
        <w:rPr>
          <w:rFonts w:hint="eastAsia"/>
          <w:b/>
          <w:color w:val="auto"/>
          <w:highlight w:val="none"/>
        </w:rPr>
        <w:t>履约保证金</w:t>
      </w:r>
    </w:p>
    <w:p w14:paraId="66399492">
      <w:pPr>
        <w:pStyle w:val="24"/>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color w:val="auto"/>
          <w:highlight w:val="none"/>
        </w:rPr>
        <w:t>需要支付履约保证金。若需要支付履约保证金的，则：</w:t>
      </w:r>
    </w:p>
    <w:p w14:paraId="0E9F9B70">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b/>
          <w:bCs/>
          <w:color w:val="auto"/>
          <w:kern w:val="0"/>
          <w:sz w:val="24"/>
          <w:highlight w:val="none"/>
          <w:u w:val="single"/>
        </w:rPr>
        <w:t xml:space="preserve">5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%，金额为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元；</w:t>
      </w:r>
    </w:p>
    <w:p w14:paraId="6F0E7D36">
      <w:pPr>
        <w:spacing w:line="360" w:lineRule="auto"/>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2.履约保证金支付时间：乙方应于本合同签订前按</w:t>
      </w:r>
      <w:r>
        <w:rPr>
          <w:rFonts w:hint="eastAsia" w:ascii="宋体" w:hAnsi="宋体" w:cs="宋体"/>
          <w:color w:val="auto"/>
          <w:kern w:val="0"/>
          <w:sz w:val="24"/>
          <w:highlight w:val="none"/>
          <w:lang w:val="en-US" w:eastAsia="zh-CN"/>
        </w:rPr>
        <w:t>采购</w:t>
      </w:r>
      <w:r>
        <w:rPr>
          <w:rFonts w:hint="eastAsia" w:ascii="宋体" w:hAnsi="宋体" w:cs="宋体"/>
          <w:color w:val="auto"/>
          <w:kern w:val="0"/>
          <w:sz w:val="24"/>
          <w:highlight w:val="none"/>
        </w:rPr>
        <w:t>文件和本合同约定的支付履约保证金；</w:t>
      </w:r>
    </w:p>
    <w:p w14:paraId="6C2680A7">
      <w:pPr>
        <w:spacing w:line="360" w:lineRule="auto"/>
        <w:ind w:firstLine="480" w:firstLineChars="200"/>
        <w:outlineLvl w:val="0"/>
        <w:rPr>
          <w:rFonts w:ascii="宋体" w:hAnsi="宋体" w:cs="宋体"/>
          <w:color w:val="auto"/>
          <w:kern w:val="0"/>
          <w:sz w:val="24"/>
          <w:highlight w:val="none"/>
        </w:rPr>
      </w:pPr>
      <w:r>
        <w:rPr>
          <w:rFonts w:ascii="宋体" w:hAnsi="宋体" w:cs="宋体"/>
          <w:color w:val="auto"/>
          <w:kern w:val="0"/>
          <w:sz w:val="24"/>
          <w:highlight w:val="none"/>
        </w:rPr>
        <w:t>3.</w:t>
      </w:r>
      <w:r>
        <w:rPr>
          <w:rFonts w:hint="eastAsia" w:ascii="宋体" w:hAnsi="宋体" w:cs="宋体"/>
          <w:color w:val="auto"/>
          <w:kern w:val="0"/>
          <w:sz w:val="24"/>
          <w:highlight w:val="none"/>
        </w:rPr>
        <w:t>履约保证金支付方式：</w:t>
      </w:r>
      <w:r>
        <w:rPr>
          <w:rFonts w:hint="eastAsia" w:ascii="宋体" w:hAnsi="宋体" w:cs="宋体"/>
          <w:color w:val="auto"/>
          <w:kern w:val="0"/>
          <w:sz w:val="24"/>
          <w:highlight w:val="none"/>
          <w:u w:val="single"/>
        </w:rPr>
        <w:t xml:space="preserve"> 电汇/转账 ；</w:t>
      </w:r>
      <w:r>
        <w:rPr>
          <w:rFonts w:hint="eastAsia" w:ascii="宋体" w:hAnsi="宋体" w:cs="宋体"/>
          <w:color w:val="auto"/>
          <w:kern w:val="0"/>
          <w:sz w:val="24"/>
          <w:highlight w:val="none"/>
        </w:rPr>
        <w:t>账户信息如下：</w:t>
      </w:r>
    </w:p>
    <w:p w14:paraId="3EC8C7B6">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 xml:space="preserve">名称：杭州临江环境能源有限公司   </w:t>
      </w:r>
    </w:p>
    <w:p w14:paraId="036937DC">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税号：91330100MA2B02NX2L</w:t>
      </w:r>
    </w:p>
    <w:p w14:paraId="1929C41F">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地址电话：浙江省杭州市钱塘区临江街道红十五路10388-123号 0571-81997919</w:t>
      </w:r>
    </w:p>
    <w:p w14:paraId="1780085D">
      <w:pPr>
        <w:spacing w:line="360" w:lineRule="auto"/>
        <w:ind w:firstLine="480" w:firstLineChars="200"/>
        <w:outlineLvl w:val="0"/>
        <w:rPr>
          <w:rFonts w:ascii="宋体" w:hAnsi="宋体" w:cs="宋体"/>
          <w:color w:val="auto"/>
          <w:kern w:val="0"/>
          <w:sz w:val="24"/>
          <w:highlight w:val="none"/>
          <w:u w:val="single"/>
        </w:rPr>
      </w:pPr>
      <w:r>
        <w:rPr>
          <w:rFonts w:hint="eastAsia" w:ascii="宋体" w:hAnsi="宋体" w:cs="宋体"/>
          <w:color w:val="auto"/>
          <w:kern w:val="0"/>
          <w:sz w:val="24"/>
          <w:highlight w:val="none"/>
          <w:u w:val="single"/>
        </w:rPr>
        <w:t>开户行及账号：杭州银行大江东支行 3301040160008775754</w:t>
      </w:r>
    </w:p>
    <w:p w14:paraId="72C7AE9F">
      <w:pPr>
        <w:spacing w:line="360" w:lineRule="auto"/>
        <w:ind w:firstLine="480" w:firstLineChars="200"/>
        <w:outlineLvl w:val="0"/>
        <w:rPr>
          <w:color w:val="auto"/>
          <w:highlight w:val="none"/>
        </w:rPr>
      </w:pPr>
      <w:r>
        <w:rPr>
          <w:rFonts w:ascii="宋体" w:hAnsi="宋体" w:cs="宋体"/>
          <w:color w:val="auto"/>
          <w:kern w:val="0"/>
          <w:sz w:val="24"/>
          <w:highlight w:val="none"/>
        </w:rPr>
        <w:t>4</w:t>
      </w:r>
      <w:r>
        <w:rPr>
          <w:rFonts w:hint="eastAsia" w:ascii="宋体" w:hAnsi="宋体" w:cs="宋体"/>
          <w:color w:val="auto"/>
          <w:kern w:val="0"/>
          <w:sz w:val="24"/>
          <w:highlight w:val="none"/>
        </w:rPr>
        <w:t>.</w:t>
      </w:r>
      <w:r>
        <w:rPr>
          <w:rFonts w:hint="eastAsia" w:ascii="宋体" w:hAnsi="宋体" w:eastAsia="宋体" w:cs="宋体"/>
          <w:color w:val="auto"/>
          <w:kern w:val="0"/>
          <w:sz w:val="24"/>
          <w:highlight w:val="none"/>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4987897D">
      <w:pPr>
        <w:spacing w:line="360" w:lineRule="auto"/>
        <w:ind w:firstLine="480" w:firstLineChars="200"/>
        <w:outlineLvl w:val="0"/>
        <w:rPr>
          <w:rFonts w:ascii="宋体" w:hAnsi="宋体" w:cs="宋体"/>
          <w:color w:val="auto"/>
          <w:kern w:val="0"/>
          <w:sz w:val="24"/>
          <w:highlight w:val="none"/>
        </w:rPr>
      </w:pPr>
      <w:r>
        <w:rPr>
          <w:rFonts w:ascii="宋体" w:hAnsi="宋体" w:cs="宋体"/>
          <w:color w:val="auto"/>
          <w:kern w:val="0"/>
          <w:sz w:val="24"/>
          <w:highlight w:val="none"/>
        </w:rPr>
        <w:t>5</w:t>
      </w:r>
      <w:r>
        <w:rPr>
          <w:rFonts w:hint="eastAsia" w:ascii="宋体" w:hAnsi="宋体" w:cs="宋体"/>
          <w:color w:val="auto"/>
          <w:kern w:val="0"/>
          <w:sz w:val="24"/>
          <w:highlight w:val="none"/>
        </w:rPr>
        <w:t xml:space="preserve">.甲方在验收结束后及时退还履约保证金。甲方在项目通过验收之日起 </w:t>
      </w:r>
      <w:r>
        <w:rPr>
          <w:rFonts w:hint="eastAsia" w:ascii="宋体" w:hAnsi="宋体" w:cs="宋体"/>
          <w:color w:val="auto"/>
          <w:kern w:val="0"/>
          <w:sz w:val="24"/>
          <w:highlight w:val="none"/>
          <w:u w:val="single"/>
        </w:rPr>
        <w:t>30</w:t>
      </w:r>
      <w:r>
        <w:rPr>
          <w:rFonts w:hint="eastAsia" w:ascii="宋体" w:hAnsi="宋体" w:cs="宋体"/>
          <w:color w:val="auto"/>
          <w:kern w:val="0"/>
          <w:sz w:val="24"/>
          <w:highlight w:val="none"/>
        </w:rPr>
        <w:t>个工作日内将履约保证金无息退还乙方。</w:t>
      </w:r>
    </w:p>
    <w:p w14:paraId="74F52F5F">
      <w:pPr>
        <w:spacing w:line="360" w:lineRule="auto"/>
        <w:ind w:firstLine="480" w:firstLineChars="200"/>
        <w:outlineLvl w:val="0"/>
        <w:rPr>
          <w:color w:val="auto"/>
          <w:highlight w:val="none"/>
        </w:rPr>
      </w:pPr>
      <w:r>
        <w:rPr>
          <w:rFonts w:ascii="宋体" w:hAnsi="宋体" w:cs="宋体"/>
          <w:color w:val="auto"/>
          <w:kern w:val="0"/>
          <w:sz w:val="24"/>
          <w:highlight w:val="none"/>
        </w:rPr>
        <w:t>6</w:t>
      </w:r>
      <w:r>
        <w:rPr>
          <w:rFonts w:hint="eastAsia" w:ascii="宋体" w:hAnsi="宋体" w:cs="宋体"/>
          <w:color w:val="auto"/>
          <w:kern w:val="0"/>
          <w:sz w:val="24"/>
          <w:highlight w:val="none"/>
        </w:rPr>
        <w:t>.乙方提前完成合同约定内容且无任何遗留问题，双方可提前终止合同（按第二章合同一般条款中的合同中止、终止条款执行），甲方应在终止合同之后提前退还乙方履约保证金。</w:t>
      </w:r>
    </w:p>
    <w:bookmarkEnd w:id="390"/>
    <w:bookmarkEnd w:id="391"/>
    <w:bookmarkEnd w:id="392"/>
    <w:p w14:paraId="535900A5">
      <w:pPr>
        <w:spacing w:line="360" w:lineRule="auto"/>
        <w:ind w:firstLine="482" w:firstLineChars="200"/>
        <w:outlineLvl w:val="0"/>
        <w:rPr>
          <w:rFonts w:ascii="宋体" w:hAnsi="宋体" w:eastAsia="宋体" w:cs="宋体"/>
          <w:b/>
          <w:color w:val="auto"/>
          <w:sz w:val="24"/>
          <w:highlight w:val="none"/>
        </w:rPr>
      </w:pPr>
      <w:r>
        <w:rPr>
          <w:rFonts w:hint="eastAsia" w:ascii="宋体" w:hAnsi="宋体" w:cs="宋体"/>
          <w:b/>
          <w:color w:val="auto"/>
          <w:sz w:val="24"/>
          <w:highlight w:val="none"/>
        </w:rPr>
        <w:t>九、预付款</w:t>
      </w:r>
    </w:p>
    <w:p w14:paraId="35E1368B">
      <w:pPr>
        <w:pStyle w:val="24"/>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color w:val="auto"/>
          <w:highlight w:val="none"/>
          <w:u w:val="single"/>
        </w:rPr>
        <w:sym w:font="Wingdings" w:char="00A8"/>
      </w:r>
      <w:r>
        <w:rPr>
          <w:rFonts w:hint="eastAsia"/>
          <w:color w:val="auto"/>
          <w:highlight w:val="none"/>
          <w:u w:val="single"/>
        </w:rPr>
        <w:t xml:space="preserve">是  </w:t>
      </w:r>
      <w:r>
        <w:rPr>
          <w:color w:val="auto"/>
          <w:highlight w:val="none"/>
          <w:u w:val="single"/>
        </w:rPr>
        <w:sym w:font="Wingdings" w:char="00FE"/>
      </w:r>
      <w:r>
        <w:rPr>
          <w:rFonts w:hint="eastAsia"/>
          <w:color w:val="auto"/>
          <w:highlight w:val="none"/>
          <w:u w:val="single"/>
        </w:rPr>
        <w:t xml:space="preserve">否   </w:t>
      </w:r>
      <w:r>
        <w:rPr>
          <w:rFonts w:hint="eastAsia"/>
          <w:color w:val="auto"/>
          <w:highlight w:val="none"/>
        </w:rPr>
        <w:t>需要支付预付款。若需要支付预付款的，则：</w:t>
      </w:r>
    </w:p>
    <w:p w14:paraId="7173400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1.预付款比例、支付方式、时间：</w:t>
      </w:r>
      <w:r>
        <w:rPr>
          <w:rFonts w:hint="eastAsia" w:ascii="宋体" w:hAnsi="宋体" w:cs="宋体"/>
          <w:color w:val="auto"/>
          <w:kern w:val="0"/>
          <w:sz w:val="24"/>
          <w:highlight w:val="none"/>
          <w:u w:val="single"/>
        </w:rPr>
        <w:t xml:space="preserve">     /    </w:t>
      </w:r>
      <w:r>
        <w:rPr>
          <w:rFonts w:hint="eastAsia" w:ascii="宋体" w:hAnsi="宋体" w:cs="宋体"/>
          <w:color w:val="auto"/>
          <w:kern w:val="0"/>
          <w:sz w:val="24"/>
          <w:highlight w:val="none"/>
        </w:rPr>
        <w:t>；</w:t>
      </w:r>
    </w:p>
    <w:p w14:paraId="31A11DA4">
      <w:pPr>
        <w:pStyle w:val="24"/>
        <w:spacing w:before="0" w:beforeAutospacing="0" w:after="0" w:afterAutospacing="0" w:line="360" w:lineRule="auto"/>
        <w:ind w:firstLine="480"/>
        <w:rPr>
          <w:color w:val="auto"/>
          <w:highlight w:val="none"/>
        </w:rPr>
      </w:pPr>
      <w:r>
        <w:rPr>
          <w:rFonts w:hint="eastAsia"/>
          <w:color w:val="auto"/>
          <w:highlight w:val="none"/>
        </w:rPr>
        <w:t>2.预付款的扣回方式：</w:t>
      </w:r>
      <w:r>
        <w:rPr>
          <w:rFonts w:hint="eastAsia"/>
          <w:color w:val="auto"/>
          <w:highlight w:val="none"/>
          <w:u w:val="single"/>
        </w:rPr>
        <w:t xml:space="preserve">       /    </w:t>
      </w:r>
      <w:r>
        <w:rPr>
          <w:rFonts w:hint="eastAsia"/>
          <w:color w:val="auto"/>
          <w:highlight w:val="none"/>
        </w:rPr>
        <w:t>；</w:t>
      </w:r>
    </w:p>
    <w:p w14:paraId="1ECC635A">
      <w:pPr>
        <w:pStyle w:val="24"/>
        <w:spacing w:before="0" w:beforeAutospacing="0" w:after="0" w:afterAutospacing="0" w:line="360" w:lineRule="auto"/>
        <w:ind w:firstLine="480"/>
        <w:rPr>
          <w:color w:val="auto"/>
          <w:highlight w:val="none"/>
          <w:u w:val="single"/>
        </w:rPr>
      </w:pPr>
      <w:r>
        <w:rPr>
          <w:rFonts w:hint="eastAsia"/>
          <w:color w:val="auto"/>
          <w:highlight w:val="none"/>
        </w:rPr>
        <w:t>3.预付款的担保措施：</w:t>
      </w:r>
      <w:r>
        <w:rPr>
          <w:rFonts w:hint="eastAsia"/>
          <w:color w:val="auto"/>
          <w:highlight w:val="none"/>
          <w:u w:val="single"/>
        </w:rPr>
        <w:t xml:space="preserve">  /     </w:t>
      </w:r>
      <w:r>
        <w:rPr>
          <w:rFonts w:hint="eastAsia"/>
          <w:color w:val="auto"/>
          <w:highlight w:val="none"/>
        </w:rPr>
        <w:t>。</w:t>
      </w:r>
    </w:p>
    <w:p w14:paraId="158CB1AC">
      <w:pPr>
        <w:pStyle w:val="24"/>
        <w:spacing w:before="0" w:beforeAutospacing="0" w:after="0" w:afterAutospacing="0" w:line="360" w:lineRule="auto"/>
        <w:ind w:firstLine="480"/>
        <w:rPr>
          <w:b/>
          <w:bCs/>
          <w:color w:val="auto"/>
          <w:highlight w:val="none"/>
        </w:rPr>
      </w:pPr>
      <w:r>
        <w:rPr>
          <w:rFonts w:hint="eastAsia"/>
          <w:b/>
          <w:bCs/>
          <w:color w:val="auto"/>
          <w:highlight w:val="none"/>
        </w:rPr>
        <w:t>十、资金支付</w:t>
      </w:r>
    </w:p>
    <w:p w14:paraId="0EE3087A">
      <w:pPr>
        <w:pStyle w:val="24"/>
        <w:spacing w:before="0" w:beforeAutospacing="0" w:after="0" w:afterAutospacing="0" w:line="360" w:lineRule="auto"/>
        <w:ind w:firstLine="480"/>
        <w:rPr>
          <w:color w:val="auto"/>
          <w:highlight w:val="none"/>
        </w:rPr>
      </w:pPr>
      <w:bookmarkStart w:id="396" w:name="_Toc19304"/>
      <w:bookmarkStart w:id="397" w:name="_Toc32071"/>
      <w:bookmarkStart w:id="398" w:name="_Toc2846"/>
      <w:r>
        <w:rPr>
          <w:rFonts w:hint="eastAsia"/>
          <w:color w:val="auto"/>
          <w:highlight w:val="none"/>
        </w:rPr>
        <w:t>1.甲方应严格履行合同，及时组织验收，验收合格后及时将合同款支付完毕。对于满足合同约定支付条件的，甲方自收到合格发票后</w:t>
      </w:r>
      <w:r>
        <w:rPr>
          <w:rFonts w:hint="eastAsia"/>
          <w:b/>
          <w:bCs/>
          <w:i w:val="0"/>
          <w:iCs w:val="0"/>
          <w:color w:val="auto"/>
          <w:highlight w:val="none"/>
          <w:u w:val="single"/>
        </w:rPr>
        <w:t>30</w:t>
      </w:r>
      <w:r>
        <w:rPr>
          <w:rFonts w:hint="eastAsia"/>
          <w:color w:val="auto"/>
          <w:highlight w:val="none"/>
        </w:rPr>
        <w:t>个工作日内将资金支付到合同约定的乙方账户。如乙方提供的发票存在问题，甲方有权延迟付款且不承担任何责任。</w:t>
      </w:r>
    </w:p>
    <w:p w14:paraId="39961B2E">
      <w:pPr>
        <w:pStyle w:val="24"/>
        <w:spacing w:before="0" w:beforeAutospacing="0" w:after="0" w:afterAutospacing="0" w:line="360" w:lineRule="auto"/>
        <w:ind w:firstLine="480"/>
        <w:rPr>
          <w:color w:val="auto"/>
          <w:highlight w:val="none"/>
        </w:rPr>
      </w:pPr>
      <w:r>
        <w:rPr>
          <w:rFonts w:hint="eastAsia"/>
          <w:color w:val="auto"/>
          <w:highlight w:val="none"/>
        </w:rPr>
        <w:t xml:space="preserve">2.本合同 </w:t>
      </w:r>
      <w:r>
        <w:rPr>
          <w:rFonts w:hint="eastAsia"/>
          <w:color w:val="auto"/>
          <w:highlight w:val="none"/>
          <w:u w:val="single"/>
        </w:rPr>
        <w:t xml:space="preserve"> </w:t>
      </w:r>
      <w:r>
        <w:rPr>
          <w:color w:val="auto"/>
          <w:highlight w:val="none"/>
          <w:u w:val="single"/>
        </w:rPr>
        <w:sym w:font="Wingdings" w:char="00FE"/>
      </w:r>
      <w:r>
        <w:rPr>
          <w:rFonts w:hint="eastAsia"/>
          <w:color w:val="auto"/>
          <w:highlight w:val="none"/>
          <w:u w:val="single"/>
        </w:rPr>
        <w:t xml:space="preserve">是  </w:t>
      </w:r>
      <w:r>
        <w:rPr>
          <w:color w:val="auto"/>
          <w:highlight w:val="none"/>
          <w:u w:val="single"/>
        </w:rPr>
        <w:sym w:font="Wingdings" w:char="00A8"/>
      </w:r>
      <w:r>
        <w:rPr>
          <w:rFonts w:hint="eastAsia"/>
          <w:color w:val="auto"/>
          <w:highlight w:val="none"/>
          <w:u w:val="single"/>
        </w:rPr>
        <w:t xml:space="preserve">否 </w:t>
      </w:r>
      <w:r>
        <w:rPr>
          <w:rFonts w:hint="eastAsia"/>
          <w:b/>
          <w:bCs/>
          <w:color w:val="auto"/>
          <w:highlight w:val="none"/>
          <w:u w:val="single"/>
        </w:rPr>
        <w:t xml:space="preserve"> </w:t>
      </w:r>
      <w:r>
        <w:rPr>
          <w:rFonts w:hint="eastAsia"/>
          <w:color w:val="auto"/>
          <w:highlight w:val="none"/>
        </w:rPr>
        <w:t>有质保金。若有质保金的，则：</w:t>
      </w:r>
    </w:p>
    <w:p w14:paraId="02F02E70">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（1）质保期限：</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自验收合格后12个月</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C767278">
      <w:pPr>
        <w:pStyle w:val="24"/>
        <w:spacing w:before="0" w:beforeAutospacing="0" w:after="0" w:afterAutospacing="0" w:line="360" w:lineRule="auto"/>
        <w:ind w:firstLine="480"/>
        <w:rPr>
          <w:color w:val="auto"/>
          <w:highlight w:val="none"/>
        </w:rPr>
      </w:pPr>
      <w:r>
        <w:rPr>
          <w:rFonts w:hint="eastAsia"/>
          <w:color w:val="auto"/>
          <w:highlight w:val="none"/>
        </w:rPr>
        <w:t>（2）质保金的比例为合同金额的</w:t>
      </w:r>
      <w:r>
        <w:rPr>
          <w:rFonts w:hint="eastAsia"/>
          <w:color w:val="auto"/>
          <w:highlight w:val="none"/>
          <w:u w:val="single"/>
        </w:rPr>
        <w:t xml:space="preserve"> </w:t>
      </w:r>
      <w:r>
        <w:rPr>
          <w:rFonts w:hint="eastAsia"/>
          <w:color w:val="auto"/>
          <w:highlight w:val="none"/>
          <w:u w:val="single"/>
          <w:lang w:val="en-US" w:eastAsia="zh-CN"/>
        </w:rPr>
        <w:t>10</w:t>
      </w:r>
      <w:r>
        <w:rPr>
          <w:rFonts w:hint="eastAsia"/>
          <w:b/>
          <w:bCs/>
          <w:i w:val="0"/>
          <w:iCs w:val="0"/>
          <w:color w:val="auto"/>
          <w:highlight w:val="none"/>
          <w:u w:val="single"/>
          <w:lang w:val="en-US" w:eastAsia="zh-CN"/>
        </w:rPr>
        <w:t xml:space="preserve"> </w:t>
      </w:r>
      <w:r>
        <w:rPr>
          <w:rFonts w:hint="eastAsia"/>
          <w:color w:val="auto"/>
          <w:highlight w:val="none"/>
        </w:rPr>
        <w:t>%；</w:t>
      </w:r>
    </w:p>
    <w:p w14:paraId="2762E5DF">
      <w:pPr>
        <w:pStyle w:val="24"/>
        <w:spacing w:before="0" w:beforeAutospacing="0" w:after="0" w:afterAutospacing="0" w:line="360" w:lineRule="auto"/>
        <w:ind w:firstLine="480"/>
        <w:rPr>
          <w:color w:val="auto"/>
          <w:highlight w:val="none"/>
        </w:rPr>
      </w:pPr>
      <w:r>
        <w:rPr>
          <w:rFonts w:hint="eastAsia"/>
          <w:color w:val="auto"/>
          <w:highlight w:val="none"/>
        </w:rPr>
        <w:t>（3）质保金支付条件：</w:t>
      </w:r>
      <w:r>
        <w:rPr>
          <w:rFonts w:hint="eastAsia"/>
          <w:color w:val="auto"/>
          <w:highlight w:val="none"/>
          <w:u w:val="single"/>
        </w:rPr>
        <w:t>质保期内无任何质量问题，双方无任何遗留问题 ，质保期结束后30天内甲方无息支付</w:t>
      </w:r>
      <w:r>
        <w:rPr>
          <w:rFonts w:hint="eastAsia"/>
          <w:color w:val="auto"/>
          <w:highlight w:val="none"/>
        </w:rPr>
        <w:t>。</w:t>
      </w:r>
    </w:p>
    <w:p w14:paraId="58D0B7BB">
      <w:pPr>
        <w:pStyle w:val="24"/>
        <w:spacing w:before="0" w:beforeAutospacing="0" w:after="0" w:afterAutospacing="0" w:line="360" w:lineRule="auto"/>
        <w:ind w:firstLine="480"/>
        <w:rPr>
          <w:color w:val="auto"/>
          <w:highlight w:val="none"/>
        </w:rPr>
      </w:pPr>
      <w:r>
        <w:rPr>
          <w:rFonts w:hint="eastAsia"/>
          <w:color w:val="auto"/>
          <w:highlight w:val="none"/>
        </w:rPr>
        <w:t>3.本项目资金支付的方式、时间和条件采用以下第</w:t>
      </w:r>
      <w:r>
        <w:rPr>
          <w:rFonts w:hint="eastAsia"/>
          <w:color w:val="auto"/>
          <w:highlight w:val="none"/>
          <w:u w:val="single"/>
        </w:rPr>
        <w:t xml:space="preserve">  </w:t>
      </w:r>
      <w:r>
        <w:rPr>
          <w:rFonts w:hint="eastAsia"/>
          <w:color w:val="auto"/>
          <w:highlight w:val="none"/>
          <w:u w:val="single"/>
          <w:lang w:val="en-US" w:eastAsia="zh-CN"/>
        </w:rPr>
        <w:t xml:space="preserve"> （3） </w:t>
      </w:r>
      <w:r>
        <w:rPr>
          <w:rFonts w:hint="eastAsia"/>
          <w:color w:val="auto"/>
          <w:highlight w:val="none"/>
          <w:u w:val="single"/>
        </w:rPr>
        <w:t xml:space="preserve">   </w:t>
      </w:r>
      <w:r>
        <w:rPr>
          <w:rFonts w:hint="eastAsia"/>
          <w:color w:val="auto"/>
          <w:highlight w:val="none"/>
        </w:rPr>
        <w:t>条款规定：</w:t>
      </w:r>
    </w:p>
    <w:bookmarkEnd w:id="396"/>
    <w:bookmarkEnd w:id="397"/>
    <w:bookmarkEnd w:id="398"/>
    <w:p w14:paraId="779CF794">
      <w:pPr>
        <w:pStyle w:val="24"/>
        <w:spacing w:before="0" w:beforeAutospacing="0" w:after="0" w:afterAutospacing="0" w:line="360" w:lineRule="auto"/>
        <w:ind w:firstLine="480"/>
        <w:rPr>
          <w:color w:val="auto"/>
          <w:highlight w:val="none"/>
          <w:u w:val="single"/>
        </w:rPr>
      </w:pPr>
      <w:bookmarkStart w:id="399" w:name="_Toc21423"/>
      <w:bookmarkStart w:id="400" w:name="_Toc27250"/>
      <w:bookmarkStart w:id="401" w:name="_Toc19554"/>
      <w:r>
        <w:rPr>
          <w:rFonts w:hint="eastAsia"/>
          <w:color w:val="auto"/>
          <w:highlight w:val="none"/>
          <w:u w:val="single"/>
        </w:rPr>
        <w:t>（1） 按月支付，甲方根据乙方上月供货量的检验、验收结果进行结算和支付；经检验、验收合格的，甲方收到乙方提供的增值税专用发票后，甲方在本合同约定时间内完成支付；经检验、验收不合格的，按本合同约定处理；</w:t>
      </w:r>
    </w:p>
    <w:p w14:paraId="3B276AE2">
      <w:pPr>
        <w:pStyle w:val="24"/>
        <w:spacing w:before="0" w:beforeAutospacing="0" w:after="0" w:afterAutospacing="0" w:line="360" w:lineRule="auto"/>
        <w:ind w:firstLine="480"/>
        <w:rPr>
          <w:color w:val="auto"/>
          <w:highlight w:val="none"/>
          <w:u w:val="single"/>
        </w:rPr>
      </w:pPr>
      <w:r>
        <w:rPr>
          <w:rFonts w:hint="eastAsia"/>
          <w:color w:val="auto"/>
          <w:highlight w:val="none"/>
          <w:u w:val="single"/>
        </w:rPr>
        <w:t>（2）按季度支付，甲方根据乙方上季度供货量的检验、验收结果进行结算和支付；经检验、验收合格的，甲方收到乙方提供的增值税专用发票后，甲方在本合同约定时间内完成支付；经检验、验收不合格的，按本合同约定处理 ；</w:t>
      </w:r>
    </w:p>
    <w:p w14:paraId="26559DA2">
      <w:pPr>
        <w:pStyle w:val="24"/>
        <w:spacing w:before="0" w:beforeAutospacing="0" w:after="0" w:afterAutospacing="0" w:line="360" w:lineRule="auto"/>
        <w:ind w:firstLine="480"/>
        <w:rPr>
          <w:rFonts w:hint="eastAsia"/>
          <w:color w:val="auto"/>
          <w:highlight w:val="none"/>
          <w:u w:val="single"/>
        </w:rPr>
      </w:pPr>
      <w:r>
        <w:rPr>
          <w:rFonts w:hint="eastAsia"/>
          <w:color w:val="auto"/>
          <w:highlight w:val="none"/>
          <w:u w:val="single"/>
        </w:rPr>
        <w:t>（3）一次性付款，经甲方验收合格后，甲方收到乙方提供的增值税专用发票后，甲方在本合同约定时间内完成支付全部货款</w:t>
      </w:r>
      <w:r>
        <w:rPr>
          <w:rFonts w:hint="eastAsia"/>
          <w:color w:val="auto"/>
          <w:highlight w:val="none"/>
          <w:u w:val="single"/>
          <w:lang w:val="en-US" w:eastAsia="zh-CN"/>
        </w:rPr>
        <w:t>的90%</w:t>
      </w:r>
      <w:r>
        <w:rPr>
          <w:rFonts w:hint="eastAsia"/>
          <w:color w:val="auto"/>
          <w:highlight w:val="none"/>
          <w:u w:val="single"/>
        </w:rPr>
        <w:t xml:space="preserve">。  </w:t>
      </w:r>
    </w:p>
    <w:p w14:paraId="54C2C396">
      <w:pPr>
        <w:pStyle w:val="24"/>
        <w:spacing w:before="0" w:beforeAutospacing="0" w:after="0" w:afterAutospacing="0" w:line="360" w:lineRule="auto"/>
        <w:ind w:firstLine="480"/>
        <w:rPr>
          <w:rFonts w:hint="eastAsia"/>
          <w:color w:val="auto"/>
          <w:highlight w:val="none"/>
        </w:rPr>
      </w:pPr>
      <w:r>
        <w:rPr>
          <w:rFonts w:hint="eastAsia"/>
          <w:color w:val="auto"/>
          <w:highlight w:val="none"/>
          <w:u w:val="single"/>
        </w:rPr>
        <w:t>（4）其他付款方式：</w:t>
      </w:r>
      <w:r>
        <w:rPr>
          <w:rFonts w:hint="eastAsia"/>
          <w:color w:val="auto"/>
          <w:highlight w:val="none"/>
          <w:u w:val="single"/>
          <w:lang w:val="en-US" w:eastAsia="zh-CN"/>
        </w:rPr>
        <w:t>/</w:t>
      </w:r>
      <w:r>
        <w:rPr>
          <w:rFonts w:hint="eastAsia"/>
          <w:color w:val="auto"/>
          <w:highlight w:val="none"/>
          <w:u w:val="single"/>
        </w:rPr>
        <w:t xml:space="preserve">     </w:t>
      </w:r>
      <w:r>
        <w:rPr>
          <w:rFonts w:hint="eastAsia"/>
          <w:color w:val="auto"/>
          <w:highlight w:val="none"/>
        </w:rPr>
        <w:t xml:space="preserve"> </w:t>
      </w:r>
    </w:p>
    <w:p w14:paraId="543EAA59">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十一、违约责任</w:t>
      </w:r>
      <w:bookmarkEnd w:id="399"/>
      <w:bookmarkEnd w:id="400"/>
      <w:bookmarkEnd w:id="401"/>
    </w:p>
    <w:p w14:paraId="487E0F09">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1.除不可抗力外，如果乙方没有按照本合同约定的期限、地点和方式交付货物，那么甲方可要求乙方支付违约金，违约金每迟延交付货物一日按应交付而未交付</w:t>
      </w:r>
      <w:r>
        <w:rPr>
          <w:rFonts w:hint="eastAsia" w:ascii="宋体" w:hAnsi="宋体" w:cs="宋体"/>
          <w:color w:val="auto"/>
          <w:sz w:val="24"/>
          <w:highlight w:val="none"/>
          <w:lang w:val="en-US" w:eastAsia="zh-CN"/>
        </w:rPr>
        <w:t>货物</w:t>
      </w:r>
      <w:r>
        <w:rPr>
          <w:rFonts w:hint="eastAsia" w:ascii="宋体" w:hAnsi="宋体" w:cs="宋体"/>
          <w:color w:val="auto"/>
          <w:sz w:val="24"/>
          <w:highlight w:val="none"/>
        </w:rPr>
        <w:t>的含税总金额的</w:t>
      </w:r>
      <w:r>
        <w:rPr>
          <w:rFonts w:hint="eastAsia" w:ascii="宋体" w:hAnsi="宋体" w:cs="宋体"/>
          <w:color w:val="auto"/>
          <w:sz w:val="24"/>
          <w:highlight w:val="none"/>
          <w:u w:val="single"/>
        </w:rPr>
        <w:t xml:space="preserve"> </w:t>
      </w:r>
      <w:r>
        <w:rPr>
          <w:rFonts w:hint="eastAsia" w:ascii="宋体" w:hAnsi="宋体" w:cs="宋体"/>
          <w:b/>
          <w:bCs/>
          <w:color w:val="auto"/>
          <w:sz w:val="24"/>
          <w:highlight w:val="none"/>
          <w:u w:val="single"/>
        </w:rPr>
        <w:t xml:space="preserve">0.1 </w:t>
      </w:r>
      <w:r>
        <w:rPr>
          <w:rFonts w:hint="eastAsia" w:ascii="宋体" w:hAnsi="宋体" w:cs="宋体"/>
          <w:color w:val="auto"/>
          <w:sz w:val="24"/>
          <w:highlight w:val="none"/>
        </w:rPr>
        <w:t xml:space="preserve">%计算，迟延交付货物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天的，甲方有权单方解除本合同，并要求乙方</w:t>
      </w:r>
      <w:r>
        <w:rPr>
          <w:rFonts w:hint="eastAsia" w:ascii="宋体" w:hAnsi="宋体" w:cs="宋体"/>
          <w:color w:val="auto"/>
          <w:sz w:val="24"/>
          <w:highlight w:val="none"/>
          <w:lang w:val="en-US" w:eastAsia="zh-CN"/>
        </w:rPr>
        <w:t>一次性</w:t>
      </w:r>
      <w:r>
        <w:rPr>
          <w:rFonts w:hint="eastAsia" w:ascii="宋体" w:hAnsi="宋体" w:cs="宋体"/>
          <w:color w:val="auto"/>
          <w:sz w:val="24"/>
          <w:highlight w:val="none"/>
        </w:rPr>
        <w:t>承担（□本合同累计已发生金额/□合同约定总金额</w:t>
      </w:r>
      <w:r>
        <w:rPr>
          <w:rFonts w:hint="eastAsia" w:ascii="宋体" w:hAnsi="宋体" w:cs="宋体"/>
          <w:color w:val="auto"/>
          <w:sz w:val="24"/>
          <w:highlight w:val="none"/>
          <w:lang w:val="en-US" w:eastAsia="zh-CN"/>
        </w:rPr>
        <w:t>/</w:t>
      </w:r>
      <w:r>
        <w:rPr>
          <w:rFonts w:hint="eastAsia" w:ascii="宋体" w:hAnsi="宋体" w:cs="宋体"/>
          <w:color w:val="auto"/>
          <w:sz w:val="24"/>
          <w:highlight w:val="none"/>
          <w:lang w:eastAsia="zh-CN"/>
        </w:rPr>
        <w:t>☑</w:t>
      </w:r>
      <w:r>
        <w:rPr>
          <w:rFonts w:hint="eastAsia" w:ascii="宋体" w:hAnsi="宋体" w:cs="宋体"/>
          <w:color w:val="auto"/>
          <w:sz w:val="24"/>
          <w:highlight w:val="none"/>
          <w:u w:val="single"/>
          <w:lang w:val="en-US" w:eastAsia="zh-CN"/>
        </w:rPr>
        <w:t>应交付而未交付货物的含税总金额</w:t>
      </w:r>
      <w:r>
        <w:rPr>
          <w:rFonts w:hint="eastAsia" w:ascii="宋体" w:hAnsi="宋体" w:cs="宋体"/>
          <w:color w:val="auto"/>
          <w:sz w:val="24"/>
          <w:highlight w:val="none"/>
        </w:rPr>
        <w:t>）</w:t>
      </w:r>
      <w:r>
        <w:rPr>
          <w:rFonts w:hint="eastAsia" w:ascii="宋体" w:hAnsi="宋体" w:cs="宋体"/>
          <w:color w:val="auto"/>
          <w:sz w:val="24"/>
          <w:highlight w:val="none"/>
          <w:u w:val="single"/>
        </w:rPr>
        <w:t>30%</w:t>
      </w:r>
      <w:r>
        <w:rPr>
          <w:rFonts w:hint="eastAsia" w:ascii="宋体" w:hAnsi="宋体" w:cs="宋体"/>
          <w:color w:val="auto"/>
          <w:sz w:val="24"/>
          <w:highlight w:val="none"/>
        </w:rPr>
        <w:t>的违约</w:t>
      </w:r>
      <w:r>
        <w:rPr>
          <w:rFonts w:hint="eastAsia" w:ascii="宋体" w:hAnsi="宋体" w:cs="宋体"/>
          <w:color w:val="auto"/>
          <w:sz w:val="24"/>
          <w:highlight w:val="none"/>
          <w:lang w:val="en-US" w:eastAsia="zh-CN"/>
        </w:rPr>
        <w:t>金。</w:t>
      </w:r>
    </w:p>
    <w:p w14:paraId="507E27FA">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具体按以下情形执行：</w:t>
      </w:r>
    </w:p>
    <w:p w14:paraId="76500049">
      <w:pPr>
        <w:spacing w:line="360" w:lineRule="auto"/>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（1）未中止或解除合同的，</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金甲方有权优先从履约保证金扣除，不足部分从已供货未结算的货款中扣除；若无履约保证金的，甲方有权直接从已供货未结算的货款中扣除</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w:t>
      </w:r>
    </w:p>
    <w:p w14:paraId="6E9078D0">
      <w:pPr>
        <w:spacing w:line="360" w:lineRule="auto"/>
        <w:ind w:firstLine="480" w:firstLineChars="200"/>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（2）中止或解除合同的，甲方扣除全额履约保证金，</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金甲方从已供货未结算的货款中扣除；若无履约保证金的，甲方直接从已供货未结算的货款中扣除</w:t>
      </w:r>
      <w:r>
        <w:rPr>
          <w:rFonts w:hint="eastAsia" w:ascii="宋体" w:hAnsi="宋体" w:cs="宋体"/>
          <w:color w:val="auto"/>
          <w:sz w:val="24"/>
          <w:highlight w:val="none"/>
        </w:rPr>
        <w:t>违约</w:t>
      </w:r>
      <w:r>
        <w:rPr>
          <w:rFonts w:hint="eastAsia" w:ascii="宋体" w:hAnsi="宋体" w:cs="宋体"/>
          <w:color w:val="auto"/>
          <w:sz w:val="24"/>
          <w:highlight w:val="none"/>
          <w:lang w:val="en-US" w:eastAsia="zh-CN"/>
        </w:rPr>
        <w:t>金。</w:t>
      </w:r>
    </w:p>
    <w:p w14:paraId="117B938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2.除不可抗力外，如果甲方没有按照本合同约定的付款方式付款，那么乙方可要求甲方支付违约金，违约金按每迟延付款一日的应付而未付款的</w:t>
      </w:r>
      <w:r>
        <w:rPr>
          <w:rFonts w:hint="eastAsia" w:ascii="宋体" w:hAnsi="宋体" w:cs="宋体"/>
          <w:b/>
          <w:bCs/>
          <w:color w:val="auto"/>
          <w:sz w:val="24"/>
          <w:highlight w:val="none"/>
          <w:u w:val="single"/>
        </w:rPr>
        <w:t xml:space="preserve"> 0.05</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%计算，迟延付款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30 </w:t>
      </w:r>
      <w:r>
        <w:rPr>
          <w:rFonts w:hint="eastAsia" w:ascii="宋体" w:hAnsi="宋体" w:cs="宋体"/>
          <w:color w:val="auto"/>
          <w:sz w:val="24"/>
          <w:highlight w:val="none"/>
        </w:rPr>
        <w:t>天的，乙方有权在要求甲方支付违约金的同时，书面通知甲方解除本合同；</w:t>
      </w:r>
    </w:p>
    <w:p w14:paraId="35512B1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341E6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C4A81D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5.如果出现政府采购监督管理部门或者纪检部门在处理投诉事项期间，书面通知甲方暂停采购活动的情形，或者询问或质疑事项可能影响中标或者成交结果的，导致甲方中止履行合同的情形，均不视为甲方违约。</w:t>
      </w:r>
    </w:p>
    <w:p w14:paraId="4F97ABED">
      <w:pPr>
        <w:spacing w:line="360" w:lineRule="auto"/>
        <w:ind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6.违约责任另有约定具体如下：</w:t>
      </w:r>
    </w:p>
    <w:p w14:paraId="5448BD0D">
      <w:pPr>
        <w:spacing w:line="360" w:lineRule="auto"/>
        <w:ind w:right="-420" w:rightChars="-200"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（1）乙方交付的货物不符合合同约定或验收不合格的，应当及时更换，因此延误交货期限的，按照逾期交货承担违约责任 ；</w:t>
      </w:r>
    </w:p>
    <w:p w14:paraId="677EFCDC">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（2）乙方不履行售后服务义务的，每次应向甲方承担1000元的违约金，且仍应履行售后服务义务；违约</w:t>
      </w:r>
      <w:r>
        <w:rPr>
          <w:rFonts w:hint="eastAsia" w:ascii="宋体" w:hAnsi="宋体" w:cs="宋体"/>
          <w:color w:val="auto"/>
          <w:sz w:val="24"/>
          <w:highlight w:val="none"/>
          <w:u w:val="single"/>
          <w:lang w:val="en-US" w:eastAsia="zh-CN"/>
        </w:rPr>
        <w:t>金甲方有权优先从履约保证金扣除，不足部分从货款中扣除；若无履约保证金的，甲方有权直接从货款中扣除；</w:t>
      </w:r>
    </w:p>
    <w:p w14:paraId="47EC3948">
      <w:pPr>
        <w:spacing w:line="360" w:lineRule="auto"/>
        <w:ind w:right="-420" w:rightChars="-200" w:firstLine="480" w:firstLineChars="200"/>
        <w:rPr>
          <w:rFonts w:hint="eastAsia" w:ascii="宋体" w:hAnsi="宋体" w:cs="宋体" w:eastAsiaTheme="minorEastAsia"/>
          <w:color w:val="auto"/>
          <w:sz w:val="24"/>
          <w:highlight w:val="none"/>
          <w:u w:val="single"/>
          <w:lang w:eastAsia="zh-CN"/>
        </w:rPr>
      </w:pPr>
      <w:r>
        <w:rPr>
          <w:rFonts w:hint="eastAsia" w:ascii="宋体" w:hAnsi="宋体" w:cs="宋体"/>
          <w:color w:val="auto"/>
          <w:sz w:val="24"/>
          <w:highlight w:val="none"/>
          <w:u w:val="single"/>
        </w:rPr>
        <w:t>（3）甲方无故拒收货物，乙方有权要求甲方按照合同原价支付货款</w:t>
      </w:r>
      <w:r>
        <w:rPr>
          <w:rFonts w:hint="eastAsia" w:ascii="宋体" w:hAnsi="宋体" w:cs="宋体"/>
          <w:color w:val="auto"/>
          <w:sz w:val="24"/>
          <w:highlight w:val="none"/>
          <w:u w:val="single"/>
          <w:lang w:eastAsia="zh-CN"/>
        </w:rPr>
        <w:t>；</w:t>
      </w:r>
    </w:p>
    <w:p w14:paraId="78AC176F">
      <w:pPr>
        <w:spacing w:line="360" w:lineRule="auto"/>
        <w:ind w:right="-420" w:rightChars="-200" w:firstLine="480" w:firstLineChars="200"/>
        <w:rPr>
          <w:color w:val="auto"/>
          <w:highlight w:val="none"/>
        </w:rPr>
      </w:pPr>
      <w:r>
        <w:rPr>
          <w:rFonts w:hint="eastAsia" w:ascii="宋体" w:hAnsi="宋体" w:cs="宋体"/>
          <w:color w:val="auto"/>
          <w:sz w:val="24"/>
          <w:highlight w:val="none"/>
          <w:u w:val="single"/>
        </w:rPr>
        <w:t>（4）若质保期内出现质量问题，甲方有权从质保金中扣除违约金，同时乙方应免费维修或更换。</w:t>
      </w:r>
    </w:p>
    <w:p w14:paraId="56F5CF2C">
      <w:pPr>
        <w:spacing w:line="360" w:lineRule="auto"/>
        <w:ind w:firstLine="482" w:firstLineChars="200"/>
        <w:outlineLvl w:val="0"/>
        <w:rPr>
          <w:rFonts w:ascii="宋体" w:hAnsi="宋体" w:cs="宋体"/>
          <w:b/>
          <w:color w:val="auto"/>
          <w:sz w:val="24"/>
          <w:highlight w:val="none"/>
        </w:rPr>
      </w:pPr>
      <w:bookmarkStart w:id="402" w:name="_Toc28375"/>
      <w:bookmarkStart w:id="403" w:name="_Toc16021"/>
      <w:bookmarkStart w:id="404" w:name="_Toc15583"/>
      <w:r>
        <w:rPr>
          <w:rFonts w:hint="eastAsia" w:ascii="宋体" w:hAnsi="宋体" w:cs="宋体"/>
          <w:b/>
          <w:color w:val="auto"/>
          <w:sz w:val="24"/>
          <w:highlight w:val="none"/>
        </w:rPr>
        <w:t>十二、合同争议的解决</w:t>
      </w:r>
      <w:bookmarkEnd w:id="402"/>
      <w:bookmarkEnd w:id="403"/>
      <w:bookmarkEnd w:id="404"/>
    </w:p>
    <w:p w14:paraId="573DB126">
      <w:pPr>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2  </w:t>
      </w:r>
      <w:r>
        <w:rPr>
          <w:rFonts w:hint="eastAsia" w:ascii="宋体" w:hAnsi="宋体" w:cs="宋体"/>
          <w:color w:val="auto"/>
          <w:sz w:val="24"/>
          <w:highlight w:val="none"/>
        </w:rPr>
        <w:t>条款规定的方式解决：</w:t>
      </w:r>
    </w:p>
    <w:p w14:paraId="66ED773B">
      <w:pPr>
        <w:spacing w:line="360" w:lineRule="auto"/>
        <w:ind w:right="-420" w:rightChars="-200" w:firstLine="480" w:firstLineChars="200"/>
        <w:rPr>
          <w:rFonts w:ascii="宋体" w:hAnsi="宋体" w:cs="宋体"/>
          <w:color w:val="auto"/>
          <w:sz w:val="24"/>
          <w:highlight w:val="none"/>
        </w:rPr>
      </w:pPr>
      <w:bookmarkStart w:id="405" w:name="_Toc7245"/>
      <w:bookmarkStart w:id="406" w:name="_Toc15322"/>
      <w:bookmarkStart w:id="407" w:name="_Toc11173"/>
      <w:r>
        <w:rPr>
          <w:rFonts w:hint="eastAsia" w:ascii="宋体" w:hAnsi="宋体" w:cs="宋体"/>
          <w:color w:val="auto"/>
          <w:sz w:val="24"/>
          <w:highlight w:val="none"/>
        </w:rPr>
        <w:t>1. 将争议提交</w:t>
      </w:r>
      <w:r>
        <w:rPr>
          <w:rFonts w:hint="eastAsia" w:ascii="宋体" w:hAnsi="宋体" w:cs="宋体"/>
          <w:b/>
          <w:iCs/>
          <w:color w:val="auto"/>
          <w:sz w:val="24"/>
          <w:highlight w:val="none"/>
          <w:u w:val="single"/>
        </w:rPr>
        <w:t>甲方所在地</w:t>
      </w:r>
      <w:r>
        <w:rPr>
          <w:rFonts w:hint="eastAsia" w:ascii="宋体" w:hAnsi="宋体" w:cs="宋体"/>
          <w:iCs/>
          <w:color w:val="auto"/>
          <w:sz w:val="24"/>
          <w:highlight w:val="none"/>
        </w:rPr>
        <w:t>仲</w:t>
      </w:r>
      <w:r>
        <w:rPr>
          <w:rFonts w:hint="eastAsia" w:ascii="宋体" w:hAnsi="宋体" w:cs="宋体"/>
          <w:color w:val="auto"/>
          <w:sz w:val="24"/>
          <w:highlight w:val="none"/>
        </w:rPr>
        <w:t>裁委员会依申请仲裁时其现行有效的仲裁规则裁决；</w:t>
      </w:r>
    </w:p>
    <w:p w14:paraId="02A1E3A9">
      <w:pPr>
        <w:spacing w:line="360" w:lineRule="auto"/>
        <w:ind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2.向</w:t>
      </w:r>
      <w:r>
        <w:rPr>
          <w:rFonts w:hint="eastAsia" w:ascii="宋体" w:hAnsi="宋体" w:cs="宋体"/>
          <w:b/>
          <w:iCs/>
          <w:color w:val="auto"/>
          <w:sz w:val="24"/>
          <w:highlight w:val="none"/>
          <w:u w:val="single"/>
        </w:rPr>
        <w:t>甲方所在地</w:t>
      </w:r>
      <w:r>
        <w:rPr>
          <w:rFonts w:hint="eastAsia" w:ascii="宋体" w:hAnsi="宋体" w:cs="宋体"/>
          <w:color w:val="auto"/>
          <w:sz w:val="24"/>
          <w:highlight w:val="none"/>
        </w:rPr>
        <w:t>人民法院起诉。</w:t>
      </w:r>
    </w:p>
    <w:bookmarkEnd w:id="405"/>
    <w:bookmarkEnd w:id="406"/>
    <w:bookmarkEnd w:id="407"/>
    <w:p w14:paraId="7548005D">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十三、合同生效</w:t>
      </w:r>
    </w:p>
    <w:p w14:paraId="19EFC86D">
      <w:pPr>
        <w:pStyle w:val="23"/>
        <w:ind w:left="0" w:leftChars="0"/>
        <w:jc w:val="left"/>
        <w:rPr>
          <w:rFonts w:ascii="宋体" w:hAnsi="宋体"/>
          <w:b/>
          <w:color w:val="auto"/>
          <w:szCs w:val="24"/>
          <w:highlight w:val="none"/>
        </w:rPr>
      </w:pPr>
      <w:r>
        <w:rPr>
          <w:rFonts w:hint="eastAsia" w:ascii="宋体" w:hAnsi="宋体" w:cs="宋体"/>
          <w:color w:val="auto"/>
          <w:highlight w:val="none"/>
        </w:rPr>
        <w:t>本合同自双方盖章、签字时生效。</w:t>
      </w:r>
      <w:r>
        <w:rPr>
          <w:rFonts w:ascii="宋体" w:hAnsi="宋体"/>
          <w:color w:val="auto"/>
          <w:highlight w:val="none"/>
        </w:rPr>
        <w:t>合同份数按</w:t>
      </w:r>
      <w:r>
        <w:rPr>
          <w:rFonts w:hint="eastAsia" w:ascii="宋体" w:hAnsi="宋体"/>
          <w:b/>
          <w:bCs/>
          <w:color w:val="auto"/>
          <w:highlight w:val="none"/>
          <w:u w:val="single"/>
        </w:rPr>
        <w:t>一式四份</w:t>
      </w:r>
      <w:r>
        <w:rPr>
          <w:rFonts w:ascii="宋体" w:hAnsi="宋体"/>
          <w:color w:val="auto"/>
          <w:highlight w:val="none"/>
        </w:rPr>
        <w:t>规定</w:t>
      </w:r>
      <w:r>
        <w:rPr>
          <w:rFonts w:hint="eastAsia" w:ascii="宋体" w:hAnsi="宋体"/>
          <w:color w:val="auto"/>
          <w:highlight w:val="none"/>
        </w:rPr>
        <w:t>，</w:t>
      </w:r>
      <w:r>
        <w:rPr>
          <w:rFonts w:hint="eastAsia" w:ascii="宋体" w:hAnsi="宋体"/>
          <w:bCs/>
          <w:color w:val="auto"/>
          <w:szCs w:val="24"/>
          <w:highlight w:val="none"/>
        </w:rPr>
        <w:t>第二章合同一般条款</w:t>
      </w:r>
      <w:r>
        <w:rPr>
          <w:rFonts w:hint="eastAsia" w:ascii="宋体" w:hAnsi="宋体"/>
          <w:color w:val="auto"/>
          <w:highlight w:val="none"/>
        </w:rPr>
        <w:t>、第三章</w:t>
      </w:r>
      <w:r>
        <w:rPr>
          <w:rFonts w:hint="eastAsia" w:ascii="宋体" w:hAnsi="宋体"/>
          <w:color w:val="auto"/>
          <w:highlight w:val="none"/>
          <w:lang w:val="en-US" w:eastAsia="zh-CN"/>
        </w:rPr>
        <w:t>安全</w:t>
      </w:r>
      <w:r>
        <w:rPr>
          <w:rFonts w:hint="eastAsia" w:ascii="宋体" w:hAnsi="宋体"/>
          <w:color w:val="auto"/>
          <w:highlight w:val="none"/>
        </w:rPr>
        <w:t>协议</w:t>
      </w:r>
      <w:r>
        <w:rPr>
          <w:rFonts w:hint="eastAsia" w:ascii="宋体" w:hAnsi="宋体"/>
          <w:color w:val="auto"/>
          <w:highlight w:val="none"/>
          <w:lang w:eastAsia="zh-CN"/>
        </w:rPr>
        <w:t>、</w:t>
      </w:r>
      <w:r>
        <w:rPr>
          <w:rFonts w:hint="eastAsia" w:ascii="宋体" w:hAnsi="宋体"/>
          <w:color w:val="auto"/>
          <w:highlight w:val="none"/>
        </w:rPr>
        <w:t>第</w:t>
      </w:r>
      <w:r>
        <w:rPr>
          <w:rFonts w:hint="eastAsia" w:ascii="宋体" w:hAnsi="宋体"/>
          <w:color w:val="auto"/>
          <w:highlight w:val="none"/>
          <w:lang w:val="en-US" w:eastAsia="zh-CN"/>
        </w:rPr>
        <w:t>四</w:t>
      </w:r>
      <w:r>
        <w:rPr>
          <w:rFonts w:hint="eastAsia" w:ascii="宋体" w:hAnsi="宋体"/>
          <w:color w:val="auto"/>
          <w:highlight w:val="none"/>
        </w:rPr>
        <w:t>章廉洁协议为本合同不可分割的一部分，</w:t>
      </w:r>
      <w:r>
        <w:rPr>
          <w:rFonts w:ascii="宋体" w:hAnsi="宋体"/>
          <w:color w:val="auto"/>
          <w:highlight w:val="none"/>
        </w:rPr>
        <w:t>均具有同等法律效力</w:t>
      </w:r>
      <w:r>
        <w:rPr>
          <w:rFonts w:hint="eastAsia" w:ascii="宋体" w:hAnsi="宋体"/>
          <w:color w:val="auto"/>
          <w:highlight w:val="none"/>
        </w:rPr>
        <w:t>。</w:t>
      </w:r>
    </w:p>
    <w:p w14:paraId="250913A0">
      <w:pPr>
        <w:pStyle w:val="23"/>
        <w:ind w:left="0" w:leftChars="0" w:firstLine="0" w:firstLineChars="0"/>
        <w:rPr>
          <w:rFonts w:ascii="宋体" w:hAnsi="宋体" w:cs="宋体"/>
          <w:b/>
          <w:color w:val="auto"/>
          <w:szCs w:val="24"/>
          <w:highlight w:val="none"/>
        </w:rPr>
      </w:pPr>
    </w:p>
    <w:p w14:paraId="7E433955">
      <w:pPr>
        <w:pStyle w:val="9"/>
        <w:rPr>
          <w:rFonts w:ascii="宋体" w:hAnsi="宋体" w:cs="宋体"/>
          <w:b/>
          <w:color w:val="auto"/>
          <w:szCs w:val="24"/>
          <w:highlight w:val="none"/>
        </w:rPr>
      </w:pPr>
    </w:p>
    <w:p w14:paraId="1920C77A">
      <w:pPr>
        <w:pStyle w:val="9"/>
        <w:rPr>
          <w:rFonts w:ascii="宋体" w:hAnsi="宋体" w:cs="宋体"/>
          <w:b/>
          <w:color w:val="auto"/>
          <w:szCs w:val="24"/>
          <w:highlight w:val="none"/>
        </w:rPr>
      </w:pPr>
    </w:p>
    <w:p w14:paraId="7188AC4A">
      <w:pPr>
        <w:pStyle w:val="23"/>
        <w:ind w:left="0" w:leftChars="0" w:firstLine="0" w:firstLineChars="0"/>
        <w:jc w:val="center"/>
        <w:rPr>
          <w:rFonts w:ascii="宋体" w:hAnsi="宋体" w:cs="宋体"/>
          <w:b/>
          <w:color w:val="auto"/>
          <w:szCs w:val="24"/>
          <w:highlight w:val="none"/>
        </w:rPr>
      </w:pPr>
      <w:r>
        <w:rPr>
          <w:rFonts w:hint="eastAsia" w:ascii="宋体" w:hAnsi="宋体" w:cs="宋体"/>
          <w:b/>
          <w:color w:val="auto"/>
          <w:szCs w:val="24"/>
          <w:highlight w:val="none"/>
        </w:rPr>
        <w:t>第二章 合同一般条款</w:t>
      </w:r>
    </w:p>
    <w:p w14:paraId="517EBCFA">
      <w:pPr>
        <w:spacing w:line="360" w:lineRule="auto"/>
        <w:ind w:firstLine="482" w:firstLineChars="200"/>
        <w:outlineLvl w:val="0"/>
        <w:rPr>
          <w:rFonts w:ascii="宋体" w:hAnsi="宋体" w:cs="宋体"/>
          <w:b/>
          <w:color w:val="auto"/>
          <w:sz w:val="24"/>
          <w:highlight w:val="none"/>
        </w:rPr>
      </w:pPr>
      <w:bookmarkStart w:id="408" w:name="_Toc28763"/>
      <w:bookmarkStart w:id="409" w:name="_Toc487900349"/>
      <w:bookmarkStart w:id="410" w:name="_Ref467379101"/>
      <w:bookmarkStart w:id="411" w:name="_Ref467379205"/>
      <w:bookmarkStart w:id="412" w:name="_Toc16917"/>
      <w:bookmarkStart w:id="413" w:name="_Ref467379214"/>
      <w:bookmarkStart w:id="414" w:name="_Toc19614"/>
      <w:bookmarkStart w:id="415" w:name="_Toc279701240"/>
      <w:bookmarkStart w:id="416" w:name="_Toc259093669"/>
      <w:bookmarkStart w:id="417" w:name="_Ref467379094"/>
      <w:bookmarkStart w:id="418" w:name="_Ref467378404"/>
      <w:bookmarkStart w:id="419" w:name="_Ref467378463"/>
      <w:bookmarkStart w:id="420" w:name="_Ref467379225"/>
      <w:bookmarkStart w:id="421" w:name="_Ref467379195"/>
      <w:bookmarkStart w:id="422" w:name="_Ref467378499"/>
      <w:bookmarkStart w:id="423" w:name="_Ref467379109"/>
      <w:r>
        <w:rPr>
          <w:rFonts w:hint="eastAsia" w:ascii="宋体" w:hAnsi="宋体" w:cs="宋体"/>
          <w:b/>
          <w:color w:val="auto"/>
          <w:sz w:val="24"/>
          <w:highlight w:val="none"/>
        </w:rPr>
        <w:t>一、 定义</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5C0325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3A471F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1.“合同”系指采购人和中标或成交供应商签订的载明双方当事人所达成的协议，并包括所有的附件、附录和构成合同的其他文件。</w:t>
      </w:r>
    </w:p>
    <w:p w14:paraId="20869A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2.“合同价”系指根据合同约定，中标或成交供应商在完全履行合同义务后，采购人应支付给中标或成交供应商的价格。</w:t>
      </w:r>
    </w:p>
    <w:p w14:paraId="40FA15D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3.“货物”系指中标或成交供应商根据合同约定应向采购人交付的一切各种形态和种类的物品，包括原材料、燃料、设备、机械、仪表、备件、计算机软件、产品等，并包括工具、手册等其他相关资料。</w:t>
      </w:r>
    </w:p>
    <w:p w14:paraId="2643C0A1">
      <w:pPr>
        <w:spacing w:line="360" w:lineRule="auto"/>
        <w:ind w:firstLine="480" w:firstLineChars="200"/>
        <w:rPr>
          <w:rFonts w:ascii="宋体" w:hAnsi="宋体" w:cs="宋体"/>
          <w:color w:val="auto"/>
          <w:sz w:val="24"/>
          <w:highlight w:val="none"/>
        </w:rPr>
      </w:pPr>
      <w:bookmarkStart w:id="424" w:name="_Ref467378840"/>
      <w:r>
        <w:rPr>
          <w:rFonts w:hint="eastAsia" w:ascii="宋体" w:hAnsi="宋体" w:cs="宋体"/>
          <w:color w:val="auto"/>
          <w:sz w:val="24"/>
          <w:highlight w:val="none"/>
        </w:rPr>
        <w:t>4. “甲方”系指与中标或成交供应商签署合同的采购人</w:t>
      </w:r>
      <w:bookmarkEnd w:id="424"/>
      <w:r>
        <w:rPr>
          <w:rFonts w:hint="eastAsia" w:ascii="宋体" w:hAnsi="宋体" w:cs="宋体"/>
          <w:color w:val="auto"/>
          <w:sz w:val="24"/>
          <w:highlight w:val="none"/>
        </w:rPr>
        <w:t>；采购人委托采购代理机构代表其与乙方签订合同的，采购人的授权委托书作为合同附件。</w:t>
      </w:r>
    </w:p>
    <w:p w14:paraId="1525AEFB">
      <w:pPr>
        <w:spacing w:line="360" w:lineRule="auto"/>
        <w:ind w:firstLine="480" w:firstLineChars="200"/>
        <w:rPr>
          <w:rFonts w:ascii="宋体" w:hAnsi="宋体" w:cs="宋体"/>
          <w:color w:val="auto"/>
          <w:sz w:val="24"/>
          <w:highlight w:val="none"/>
        </w:rPr>
      </w:pPr>
      <w:bookmarkStart w:id="425" w:name="_Ref467379400"/>
      <w:r>
        <w:rPr>
          <w:rFonts w:hint="eastAsia" w:ascii="宋体" w:hAnsi="宋体" w:cs="宋体"/>
          <w:color w:val="auto"/>
          <w:sz w:val="24"/>
          <w:highlight w:val="none"/>
        </w:rPr>
        <w:t>5.“乙方”系指根据合同约定交付货物的中标或成交供应商</w:t>
      </w:r>
      <w:bookmarkEnd w:id="425"/>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107E0A4">
      <w:pPr>
        <w:spacing w:line="360" w:lineRule="auto"/>
        <w:ind w:firstLine="480" w:firstLineChars="200"/>
        <w:rPr>
          <w:rFonts w:ascii="宋体" w:hAnsi="宋体" w:cs="宋体"/>
          <w:color w:val="auto"/>
          <w:sz w:val="24"/>
          <w:highlight w:val="none"/>
        </w:rPr>
      </w:pPr>
      <w:bookmarkStart w:id="426" w:name="_Ref467379436"/>
      <w:r>
        <w:rPr>
          <w:rFonts w:hint="eastAsia" w:ascii="宋体" w:hAnsi="宋体" w:cs="宋体"/>
          <w:color w:val="auto"/>
          <w:sz w:val="24"/>
          <w:highlight w:val="none"/>
        </w:rPr>
        <w:t>6.“现场”系指合同约定货物将要运至或者安装的地点。</w:t>
      </w:r>
      <w:bookmarkEnd w:id="426"/>
    </w:p>
    <w:p w14:paraId="3723F956">
      <w:pPr>
        <w:spacing w:line="360" w:lineRule="auto"/>
        <w:ind w:firstLine="482" w:firstLineChars="200"/>
        <w:outlineLvl w:val="0"/>
        <w:rPr>
          <w:rFonts w:ascii="宋体" w:hAnsi="宋体" w:cs="宋体"/>
          <w:b/>
          <w:color w:val="auto"/>
          <w:sz w:val="24"/>
          <w:highlight w:val="none"/>
        </w:rPr>
      </w:pPr>
      <w:bookmarkStart w:id="427" w:name="_Toc13336"/>
      <w:bookmarkStart w:id="428" w:name="_Toc279701241"/>
      <w:bookmarkStart w:id="429" w:name="_Toc487900350"/>
      <w:bookmarkStart w:id="430" w:name="_Toc32504"/>
      <w:bookmarkStart w:id="431" w:name="_Toc259093670"/>
      <w:bookmarkStart w:id="432" w:name="_Toc27635"/>
      <w:r>
        <w:rPr>
          <w:rFonts w:hint="eastAsia" w:ascii="宋体" w:hAnsi="宋体" w:cs="宋体"/>
          <w:b/>
          <w:color w:val="auto"/>
          <w:sz w:val="24"/>
          <w:highlight w:val="none"/>
        </w:rPr>
        <w:t>二、技术规范</w:t>
      </w:r>
      <w:bookmarkEnd w:id="427"/>
      <w:bookmarkEnd w:id="428"/>
      <w:bookmarkEnd w:id="429"/>
      <w:bookmarkEnd w:id="430"/>
      <w:bookmarkEnd w:id="431"/>
      <w:bookmarkEnd w:id="432"/>
    </w:p>
    <w:p w14:paraId="088D45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81A4B32">
      <w:pPr>
        <w:spacing w:line="360" w:lineRule="auto"/>
        <w:ind w:firstLine="482" w:firstLineChars="200"/>
        <w:outlineLvl w:val="0"/>
        <w:rPr>
          <w:rFonts w:ascii="宋体" w:hAnsi="宋体" w:cs="宋体"/>
          <w:b/>
          <w:color w:val="auto"/>
          <w:sz w:val="24"/>
          <w:highlight w:val="none"/>
        </w:rPr>
      </w:pPr>
      <w:bookmarkStart w:id="433" w:name="_Toc9829"/>
      <w:bookmarkStart w:id="434" w:name="_Toc487900351"/>
      <w:bookmarkStart w:id="435" w:name="_Toc259093671"/>
      <w:bookmarkStart w:id="436" w:name="_Toc31634"/>
      <w:bookmarkStart w:id="437" w:name="_Toc27853"/>
      <w:bookmarkStart w:id="438" w:name="_Toc279701242"/>
      <w:r>
        <w:rPr>
          <w:rFonts w:hint="eastAsia" w:ascii="宋体" w:hAnsi="宋体" w:cs="宋体"/>
          <w:b/>
          <w:color w:val="auto"/>
          <w:sz w:val="24"/>
          <w:highlight w:val="none"/>
        </w:rPr>
        <w:t>三、知识产权</w:t>
      </w:r>
      <w:bookmarkEnd w:id="433"/>
      <w:bookmarkEnd w:id="434"/>
      <w:bookmarkEnd w:id="435"/>
      <w:bookmarkEnd w:id="436"/>
      <w:bookmarkEnd w:id="437"/>
      <w:bookmarkEnd w:id="438"/>
    </w:p>
    <w:p w14:paraId="1917644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宋体" w:hAnsi="宋体"/>
          <w:color w:val="auto"/>
          <w:sz w:val="24"/>
          <w:highlight w:val="none"/>
        </w:rPr>
        <w:t>乙方还应及时澄清相关信息，使甲方声誉免受损害，甲方保留追责的权利。</w:t>
      </w:r>
    </w:p>
    <w:p w14:paraId="13D8EAA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2.具有知识产权的计算机软件等货物的知识产权归属，双方另行商定签订协议。</w:t>
      </w:r>
    </w:p>
    <w:p w14:paraId="51E8DBC3">
      <w:pPr>
        <w:spacing w:line="360" w:lineRule="auto"/>
        <w:ind w:firstLine="482" w:firstLineChars="200"/>
        <w:outlineLvl w:val="0"/>
        <w:rPr>
          <w:rFonts w:ascii="宋体" w:hAnsi="宋体" w:eastAsia="宋体" w:cs="宋体"/>
          <w:b/>
          <w:color w:val="auto"/>
          <w:sz w:val="24"/>
          <w:highlight w:val="none"/>
        </w:rPr>
      </w:pPr>
      <w:bookmarkStart w:id="439" w:name="_Toc29149"/>
      <w:bookmarkStart w:id="440" w:name="_Toc11932"/>
      <w:bookmarkStart w:id="441" w:name="_Toc4194"/>
      <w:r>
        <w:rPr>
          <w:rFonts w:hint="eastAsia" w:ascii="宋体" w:hAnsi="宋体" w:cs="宋体"/>
          <w:b/>
          <w:color w:val="auto"/>
          <w:sz w:val="24"/>
          <w:highlight w:val="none"/>
        </w:rPr>
        <w:t>四、装运包装</w:t>
      </w:r>
      <w:bookmarkEnd w:id="439"/>
      <w:bookmarkEnd w:id="440"/>
      <w:bookmarkEnd w:id="441"/>
      <w:r>
        <w:rPr>
          <w:rFonts w:hint="eastAsia" w:ascii="宋体" w:hAnsi="宋体" w:cs="宋体"/>
          <w:b/>
          <w:color w:val="auto"/>
          <w:sz w:val="24"/>
          <w:highlight w:val="none"/>
        </w:rPr>
        <w:t>及交付要求</w:t>
      </w:r>
    </w:p>
    <w:p w14:paraId="44E593B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1.除另有约定外,乙方交付的全部货物,均应采用本行业通用的方式进行包装，没有通用方式的，应当采取足以保护货物的包装方式，且该包装应符合国家有关包装的</w:t>
      </w:r>
      <w:r>
        <w:rPr>
          <w:rFonts w:hint="eastAsia" w:ascii="宋体" w:hAnsi="宋体" w:cs="宋体"/>
          <w:color w:val="auto"/>
          <w:sz w:val="24"/>
          <w:highlight w:val="none"/>
          <w:lang w:eastAsia="zh-CN"/>
        </w:rPr>
        <w:t>法律法规</w:t>
      </w:r>
      <w:r>
        <w:rPr>
          <w:rFonts w:hint="eastAsia" w:ascii="宋体" w:hAnsi="宋体" w:cs="宋体"/>
          <w:color w:val="auto"/>
          <w:sz w:val="24"/>
          <w:highlight w:val="none"/>
        </w:rPr>
        <w:t>的规定。如有必要，包装应适用于远距离运输、防潮、防震、防锈和防粗暴装卸，确保货物安全无损地运抵现场。由于包装不善所引起的货物锈蚀、损坏和损失等一切风险均由乙方承担。</w:t>
      </w:r>
    </w:p>
    <w:p w14:paraId="262D5AF7">
      <w:pPr>
        <w:spacing w:line="360" w:lineRule="auto"/>
        <w:ind w:firstLine="482" w:firstLineChars="200"/>
        <w:rPr>
          <w:rFonts w:ascii="宋体" w:hAnsi="宋体" w:eastAsia="宋体" w:cs="宋体"/>
          <w:b/>
          <w:bCs/>
          <w:color w:val="auto"/>
          <w:sz w:val="24"/>
          <w:highlight w:val="none"/>
        </w:rPr>
      </w:pPr>
      <w:r>
        <w:rPr>
          <w:rFonts w:hint="eastAsia" w:ascii="宋体" w:hAnsi="宋体" w:cs="宋体"/>
          <w:b/>
          <w:bCs/>
          <w:color w:val="auto"/>
          <w:sz w:val="24"/>
          <w:highlight w:val="none"/>
        </w:rPr>
        <w:t>2.乙方交付货物的要求如下：</w:t>
      </w:r>
    </w:p>
    <w:p w14:paraId="3AC510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（1）乙方送货每批物资必须附甲方采购订单、送货单、合格证或者检测报告，否则甲方有权拒收；</w:t>
      </w:r>
    </w:p>
    <w:p w14:paraId="56E75F2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（2）送货单须完好并书面整洁，必须填写供应商名称、货物名称、规格型号、数量等信息，且均与采购订单上信息一致，同时加盖供应商单位章；</w:t>
      </w:r>
    </w:p>
    <w:p w14:paraId="4108C1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（3）送货单内容、数量必须与送货实物一致，不得虚开数量，超送部分，甲方有权拒收；</w:t>
      </w:r>
    </w:p>
    <w:p w14:paraId="45B3D2DC">
      <w:pPr>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（4）货物外包装上必须标明物资名称、规格信息、数量等基本信息，同一货物数量尽量采用整箱或整十包装，便于甲方点数；若有破损或被挤压变形，甲方有权拒收。</w:t>
      </w:r>
    </w:p>
    <w:p w14:paraId="4C939422">
      <w:pPr>
        <w:spacing w:line="360" w:lineRule="auto"/>
        <w:ind w:firstLine="482" w:firstLineChars="200"/>
        <w:outlineLvl w:val="0"/>
        <w:rPr>
          <w:rFonts w:ascii="宋体" w:hAnsi="宋体" w:cs="宋体"/>
          <w:b/>
          <w:color w:val="auto"/>
          <w:sz w:val="24"/>
          <w:highlight w:val="none"/>
        </w:rPr>
      </w:pPr>
      <w:bookmarkStart w:id="442" w:name="_Toc30272"/>
      <w:bookmarkStart w:id="443" w:name="_Toc19074"/>
      <w:bookmarkStart w:id="444" w:name="_Toc26182"/>
      <w:r>
        <w:rPr>
          <w:rFonts w:hint="eastAsia" w:ascii="宋体" w:hAnsi="宋体" w:cs="宋体"/>
          <w:b/>
          <w:color w:val="auto"/>
          <w:sz w:val="24"/>
          <w:highlight w:val="none"/>
        </w:rPr>
        <w:t>五、 履约检查和问题反馈</w:t>
      </w:r>
      <w:bookmarkEnd w:id="442"/>
      <w:bookmarkEnd w:id="443"/>
      <w:bookmarkEnd w:id="444"/>
    </w:p>
    <w:p w14:paraId="15C37B7E">
      <w:pPr>
        <w:spacing w:line="360" w:lineRule="auto"/>
        <w:ind w:firstLine="480" w:firstLineChars="200"/>
        <w:rPr>
          <w:rFonts w:ascii="宋体" w:hAnsi="宋体" w:cs="宋体"/>
          <w:color w:val="auto"/>
          <w:sz w:val="24"/>
          <w:highlight w:val="none"/>
        </w:rPr>
      </w:pPr>
      <w:bookmarkStart w:id="445" w:name="_Toc186431854"/>
      <w:bookmarkStart w:id="446" w:name="_Ref467379807"/>
      <w:bookmarkStart w:id="447" w:name="_Toc259093676"/>
      <w:bookmarkStart w:id="448" w:name="_Ref467379793"/>
      <w:bookmarkStart w:id="449" w:name="_Toc487900357"/>
      <w:bookmarkStart w:id="450" w:name="_Toc279701247"/>
      <w:r>
        <w:rPr>
          <w:rFonts w:hint="eastAsia" w:ascii="宋体" w:hAnsi="宋体" w:cs="宋体"/>
          <w:color w:val="auto"/>
          <w:sz w:val="24"/>
          <w:highlight w:val="none"/>
        </w:rPr>
        <w:t>1.甲方有权在其认为必要时，对乙方是否能够按照合同约定交付货物进行履约检查，以确保乙方所交付的货物能够依约满足甲方之项目需求，但不得因履约检查妨碍乙方的正常工作，乙方应予积极配合；</w:t>
      </w:r>
    </w:p>
    <w:p w14:paraId="530A124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 合同履行期间，甲方有权将履行过程中出现的问题反馈给乙方，双方当事人应以书面形式约定需要完善和改进的内容</w:t>
      </w:r>
      <w:bookmarkEnd w:id="445"/>
      <w:bookmarkStart w:id="451" w:name="_Toc186431855"/>
      <w:r>
        <w:rPr>
          <w:rFonts w:hint="eastAsia" w:ascii="宋体" w:hAnsi="宋体" w:cs="宋体"/>
          <w:color w:val="auto"/>
          <w:sz w:val="24"/>
          <w:highlight w:val="none"/>
        </w:rPr>
        <w:t>。</w:t>
      </w:r>
    </w:p>
    <w:bookmarkEnd w:id="446"/>
    <w:bookmarkEnd w:id="447"/>
    <w:bookmarkEnd w:id="448"/>
    <w:bookmarkEnd w:id="449"/>
    <w:bookmarkEnd w:id="450"/>
    <w:bookmarkEnd w:id="451"/>
    <w:p w14:paraId="196BDE69">
      <w:pPr>
        <w:spacing w:line="360" w:lineRule="auto"/>
        <w:ind w:firstLine="482" w:firstLineChars="200"/>
        <w:outlineLvl w:val="0"/>
        <w:rPr>
          <w:rFonts w:ascii="宋体" w:hAnsi="宋体" w:cs="宋体"/>
          <w:b/>
          <w:color w:val="auto"/>
          <w:sz w:val="24"/>
          <w:highlight w:val="none"/>
        </w:rPr>
      </w:pPr>
      <w:bookmarkStart w:id="452" w:name="_Toc279701248"/>
      <w:bookmarkStart w:id="453" w:name="_Toc259093677"/>
      <w:bookmarkStart w:id="454" w:name="_Ref467379852"/>
      <w:bookmarkStart w:id="455" w:name="_Toc487900358"/>
      <w:bookmarkStart w:id="456" w:name="_Ref467379863"/>
      <w:bookmarkStart w:id="457" w:name="_Ref467379923"/>
      <w:bookmarkStart w:id="458" w:name="_Toc774"/>
      <w:bookmarkStart w:id="459" w:name="_Toc16110"/>
      <w:bookmarkStart w:id="460" w:name="_Toc3225"/>
      <w:r>
        <w:rPr>
          <w:rFonts w:hint="eastAsia" w:ascii="宋体" w:hAnsi="宋体" w:cs="宋体"/>
          <w:b/>
          <w:color w:val="auto"/>
          <w:sz w:val="24"/>
          <w:highlight w:val="none"/>
        </w:rPr>
        <w:t>六、技术资料</w:t>
      </w:r>
      <w:bookmarkEnd w:id="452"/>
      <w:bookmarkEnd w:id="453"/>
      <w:bookmarkEnd w:id="454"/>
      <w:bookmarkEnd w:id="455"/>
      <w:bookmarkEnd w:id="456"/>
      <w:bookmarkEnd w:id="457"/>
      <w:r>
        <w:rPr>
          <w:rFonts w:hint="eastAsia" w:ascii="宋体" w:hAnsi="宋体" w:cs="宋体"/>
          <w:b/>
          <w:color w:val="auto"/>
          <w:sz w:val="24"/>
          <w:highlight w:val="none"/>
        </w:rPr>
        <w:t>和保密义务</w:t>
      </w:r>
      <w:bookmarkEnd w:id="458"/>
      <w:bookmarkEnd w:id="459"/>
      <w:bookmarkEnd w:id="460"/>
    </w:p>
    <w:p w14:paraId="2C247E8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1.乙方有权依据合同约定和项目需要，向甲方了解有关情况，调阅有关资料等，甲方应予积极配合；</w:t>
      </w:r>
    </w:p>
    <w:p w14:paraId="1AB0EFB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2.乙方有义务妥善保管和保护由甲方提供的前款信息和资料等；</w:t>
      </w:r>
    </w:p>
    <w:p w14:paraId="641BD1D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F3767A5">
      <w:pPr>
        <w:spacing w:line="360" w:lineRule="auto"/>
        <w:ind w:firstLine="482" w:firstLineChars="200"/>
        <w:outlineLvl w:val="0"/>
        <w:rPr>
          <w:rFonts w:ascii="宋体" w:hAnsi="宋体" w:cs="宋体"/>
          <w:b/>
          <w:color w:val="auto"/>
          <w:sz w:val="24"/>
          <w:highlight w:val="none"/>
        </w:rPr>
      </w:pPr>
      <w:bookmarkStart w:id="461" w:name="_Toc7860"/>
      <w:r>
        <w:rPr>
          <w:rFonts w:hint="eastAsia" w:ascii="宋体" w:hAnsi="宋体" w:cs="宋体"/>
          <w:b/>
          <w:color w:val="auto"/>
          <w:sz w:val="24"/>
          <w:highlight w:val="none"/>
        </w:rPr>
        <w:t>七、质量保证</w:t>
      </w:r>
      <w:bookmarkEnd w:id="461"/>
    </w:p>
    <w:p w14:paraId="51D0544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乙方应保证履行合同的人员数量和素质、软件和硬件设备的配置、场地、环境和设施等满足全面履行合同的要求。</w:t>
      </w:r>
    </w:p>
    <w:p w14:paraId="2E0F8A97">
      <w:pPr>
        <w:spacing w:line="360" w:lineRule="auto"/>
        <w:ind w:firstLine="482" w:firstLineChars="200"/>
        <w:outlineLvl w:val="0"/>
        <w:rPr>
          <w:rFonts w:ascii="宋体" w:hAnsi="宋体" w:cs="宋体"/>
          <w:b/>
          <w:color w:val="auto"/>
          <w:sz w:val="24"/>
          <w:highlight w:val="none"/>
        </w:rPr>
      </w:pPr>
      <w:bookmarkStart w:id="462" w:name="_Toc17244"/>
      <w:bookmarkStart w:id="463" w:name="_Toc259093681"/>
      <w:bookmarkStart w:id="464" w:name="_Toc279701252"/>
      <w:bookmarkStart w:id="465" w:name="_Toc487900362"/>
      <w:r>
        <w:rPr>
          <w:rFonts w:hint="eastAsia" w:ascii="宋体" w:hAnsi="宋体" w:cs="宋体"/>
          <w:b/>
          <w:color w:val="auto"/>
          <w:sz w:val="24"/>
          <w:highlight w:val="none"/>
        </w:rPr>
        <w:t>八、货物的风险负担</w:t>
      </w:r>
      <w:bookmarkEnd w:id="462"/>
    </w:p>
    <w:p w14:paraId="21A677C5">
      <w:pPr>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货物或者在途货物或者交付给第一承运人后的货物毁损、灭失的风险负担由乙方承担。</w:t>
      </w:r>
    </w:p>
    <w:p w14:paraId="0B01F4E3">
      <w:pPr>
        <w:spacing w:line="360" w:lineRule="auto"/>
        <w:ind w:firstLine="482" w:firstLineChars="200"/>
        <w:outlineLvl w:val="0"/>
        <w:rPr>
          <w:rFonts w:ascii="宋体" w:hAnsi="宋体" w:cs="宋体"/>
          <w:b/>
          <w:color w:val="auto"/>
          <w:sz w:val="24"/>
          <w:highlight w:val="none"/>
        </w:rPr>
      </w:pPr>
      <w:bookmarkStart w:id="466" w:name="_Toc14055"/>
      <w:r>
        <w:rPr>
          <w:rFonts w:hint="eastAsia" w:ascii="宋体" w:hAnsi="宋体" w:cs="宋体"/>
          <w:b/>
          <w:color w:val="auto"/>
          <w:sz w:val="24"/>
          <w:highlight w:val="none"/>
        </w:rPr>
        <w:t>九、延迟交货</w:t>
      </w:r>
      <w:bookmarkEnd w:id="463"/>
      <w:bookmarkEnd w:id="464"/>
      <w:bookmarkEnd w:id="465"/>
      <w:bookmarkEnd w:id="466"/>
    </w:p>
    <w:p w14:paraId="0D5784EE">
      <w:pPr>
        <w:spacing w:line="360" w:lineRule="auto"/>
        <w:ind w:firstLine="480" w:firstLineChars="200"/>
        <w:rPr>
          <w:rFonts w:ascii="宋体" w:hAnsi="宋体" w:cs="宋体"/>
          <w:color w:val="auto"/>
          <w:sz w:val="24"/>
          <w:highlight w:val="none"/>
        </w:rPr>
      </w:pPr>
      <w:r>
        <w:rPr>
          <w:rFonts w:hint="eastAsia" w:ascii="宋体" w:hAnsi="宋体"/>
          <w:color w:val="auto"/>
          <w:sz w:val="24"/>
          <w:highlight w:val="none"/>
        </w:rPr>
        <w:t>甲乙双方签订合同后，乙方应按照合同约定履行合同义务，除不可抗力外，乙方不得延迟交货。</w:t>
      </w:r>
      <w:r>
        <w:rPr>
          <w:rFonts w:hint="eastAsia" w:ascii="宋体" w:hAnsi="宋体" w:cs="宋体"/>
          <w:color w:val="auto"/>
          <w:sz w:val="24"/>
          <w:highlight w:val="none"/>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7FAC652">
      <w:pPr>
        <w:spacing w:line="360" w:lineRule="auto"/>
        <w:ind w:firstLine="482" w:firstLineChars="200"/>
        <w:outlineLvl w:val="0"/>
        <w:rPr>
          <w:rFonts w:ascii="宋体" w:hAnsi="宋体" w:eastAsia="宋体" w:cs="宋体"/>
          <w:b/>
          <w:color w:val="auto"/>
          <w:sz w:val="24"/>
          <w:highlight w:val="none"/>
        </w:rPr>
      </w:pPr>
      <w:bookmarkStart w:id="467" w:name="_Toc7502"/>
      <w:bookmarkStart w:id="468" w:name="_Toc259093683"/>
      <w:bookmarkStart w:id="469" w:name="_Ref467378121"/>
      <w:bookmarkStart w:id="470" w:name="_Toc487900364"/>
      <w:bookmarkStart w:id="471" w:name="_Toc279701254"/>
      <w:r>
        <w:rPr>
          <w:rFonts w:hint="eastAsia" w:ascii="宋体" w:hAnsi="宋体" w:cs="宋体"/>
          <w:b/>
          <w:color w:val="auto"/>
          <w:sz w:val="24"/>
          <w:highlight w:val="none"/>
        </w:rPr>
        <w:t>十、合同变更</w:t>
      </w:r>
      <w:bookmarkEnd w:id="467"/>
      <w:r>
        <w:rPr>
          <w:rFonts w:hint="eastAsia" w:ascii="宋体" w:hAnsi="宋体" w:cs="宋体"/>
          <w:b/>
          <w:color w:val="auto"/>
          <w:sz w:val="24"/>
          <w:highlight w:val="none"/>
        </w:rPr>
        <w:t>或补充</w:t>
      </w:r>
    </w:p>
    <w:p w14:paraId="67DA9AE2">
      <w:pPr>
        <w:spacing w:line="360" w:lineRule="auto"/>
        <w:ind w:firstLine="480" w:firstLineChars="200"/>
        <w:rPr>
          <w:rFonts w:ascii="宋体" w:hAnsi="宋体"/>
          <w:color w:val="auto"/>
          <w:sz w:val="24"/>
          <w:highlight w:val="none"/>
        </w:rPr>
      </w:pPr>
      <w:bookmarkStart w:id="472" w:name="_Toc487900369"/>
      <w:bookmarkStart w:id="473" w:name="_Toc259093688"/>
      <w:bookmarkStart w:id="474" w:name="_Toc279701259"/>
      <w:bookmarkStart w:id="475" w:name="_Toc15237"/>
      <w:bookmarkStart w:id="476" w:name="_Toc10366"/>
      <w:bookmarkStart w:id="477" w:name="_Toc22955"/>
      <w:r>
        <w:rPr>
          <w:rFonts w:hint="eastAsia" w:ascii="宋体" w:hAnsi="宋体"/>
          <w:color w:val="auto"/>
          <w:sz w:val="24"/>
          <w:highlight w:val="none"/>
        </w:rPr>
        <w:t>1.合同继续履行将损害国家利益和社会公共利益的，双方当事人应当以书面形式变更合同。有过错的一方应当承担赔偿责任，双方当事人都有过错的，各自承担相应的责任。</w:t>
      </w:r>
    </w:p>
    <w:p w14:paraId="1BE0812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2.本合同如有未尽事宜，双方协商解决。经双方协商后以补充协议形式书面确认，并作为本合同不可分割部分。如补充协议与本合同有不同之处，以补充协议为准。</w:t>
      </w:r>
    </w:p>
    <w:p w14:paraId="69F5E252">
      <w:pPr>
        <w:spacing w:line="360" w:lineRule="auto"/>
        <w:ind w:firstLine="480" w:firstLineChars="200"/>
        <w:rPr>
          <w:color w:val="auto"/>
          <w:highlight w:val="none"/>
        </w:rPr>
      </w:pPr>
      <w:r>
        <w:rPr>
          <w:rFonts w:hint="eastAsia" w:ascii="宋体" w:hAnsi="宋体"/>
          <w:color w:val="auto"/>
          <w:sz w:val="24"/>
          <w:highlight w:val="none"/>
        </w:rPr>
        <w:t>3.本</w:t>
      </w:r>
      <w:r>
        <w:rPr>
          <w:rFonts w:ascii="宋体" w:hAnsi="宋体"/>
          <w:color w:val="auto"/>
          <w:sz w:val="24"/>
          <w:highlight w:val="none"/>
        </w:rPr>
        <w:t>合同生效后，</w:t>
      </w:r>
      <w:r>
        <w:rPr>
          <w:rFonts w:hint="eastAsia" w:ascii="宋体" w:hAnsi="宋体"/>
          <w:color w:val="auto"/>
          <w:sz w:val="24"/>
          <w:highlight w:val="none"/>
        </w:rPr>
        <w:t>双方</w:t>
      </w:r>
      <w:r>
        <w:rPr>
          <w:rFonts w:ascii="宋体" w:hAnsi="宋体"/>
          <w:color w:val="auto"/>
          <w:sz w:val="24"/>
          <w:highlight w:val="none"/>
        </w:rPr>
        <w:t>就质量、价款或者报酬、履行地点等内容没有约定或者约定不明确的</w:t>
      </w:r>
      <w:r>
        <w:rPr>
          <w:rFonts w:hint="eastAsia" w:ascii="宋体" w:hAnsi="宋体"/>
          <w:color w:val="auto"/>
          <w:sz w:val="24"/>
          <w:highlight w:val="none"/>
        </w:rPr>
        <w:t>，或者存在明显错误的</w:t>
      </w:r>
      <w:r>
        <w:rPr>
          <w:rFonts w:ascii="宋体" w:hAnsi="宋体"/>
          <w:color w:val="auto"/>
          <w:sz w:val="24"/>
          <w:highlight w:val="none"/>
        </w:rPr>
        <w:t>，可以协议补充；不能达成补充协议的，按照合同相关条款确定</w:t>
      </w:r>
      <w:r>
        <w:rPr>
          <w:rFonts w:hint="eastAsia" w:ascii="宋体" w:hAnsi="宋体"/>
          <w:color w:val="auto"/>
          <w:sz w:val="24"/>
          <w:highlight w:val="none"/>
        </w:rPr>
        <w:t>。</w:t>
      </w:r>
    </w:p>
    <w:p w14:paraId="39CB313D">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十一、 合同转让</w:t>
      </w:r>
      <w:bookmarkEnd w:id="472"/>
      <w:bookmarkEnd w:id="473"/>
      <w:bookmarkEnd w:id="474"/>
      <w:r>
        <w:rPr>
          <w:rFonts w:hint="eastAsia" w:ascii="宋体" w:hAnsi="宋体" w:cs="宋体"/>
          <w:b/>
          <w:color w:val="auto"/>
          <w:sz w:val="24"/>
          <w:highlight w:val="none"/>
        </w:rPr>
        <w:t>和分包</w:t>
      </w:r>
      <w:bookmarkEnd w:id="475"/>
      <w:bookmarkEnd w:id="476"/>
      <w:bookmarkEnd w:id="477"/>
    </w:p>
    <w:p w14:paraId="01C837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CEC97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2.乙方采取分包方式履行合同的，甲方可直接向分包供应商支付款项。</w:t>
      </w:r>
    </w:p>
    <w:p w14:paraId="2BF22D76">
      <w:pPr>
        <w:spacing w:line="360" w:lineRule="auto"/>
        <w:ind w:firstLine="482" w:firstLineChars="200"/>
        <w:outlineLvl w:val="0"/>
        <w:rPr>
          <w:rFonts w:ascii="宋体" w:hAnsi="宋体" w:cs="宋体"/>
          <w:b/>
          <w:color w:val="auto"/>
          <w:sz w:val="24"/>
          <w:highlight w:val="none"/>
        </w:rPr>
      </w:pPr>
      <w:bookmarkStart w:id="478" w:name="_Toc14066"/>
      <w:bookmarkStart w:id="479" w:name="_Toc16508"/>
      <w:bookmarkStart w:id="480" w:name="_Toc13566"/>
      <w:r>
        <w:rPr>
          <w:rFonts w:hint="eastAsia" w:ascii="宋体" w:hAnsi="宋体" w:cs="宋体"/>
          <w:b/>
          <w:color w:val="auto"/>
          <w:sz w:val="24"/>
          <w:highlight w:val="none"/>
        </w:rPr>
        <w:t>十二、不可抗力</w:t>
      </w:r>
      <w:bookmarkEnd w:id="478"/>
      <w:bookmarkEnd w:id="479"/>
      <w:bookmarkEnd w:id="480"/>
    </w:p>
    <w:p w14:paraId="353AF5CD">
      <w:pPr>
        <w:spacing w:line="360" w:lineRule="auto"/>
        <w:ind w:firstLine="480" w:firstLineChars="200"/>
        <w:rPr>
          <w:rFonts w:ascii="宋体" w:hAnsi="宋体"/>
          <w:color w:val="auto"/>
          <w:sz w:val="24"/>
          <w:highlight w:val="none"/>
        </w:rPr>
      </w:pPr>
      <w:bookmarkStart w:id="481" w:name="_Toc6969"/>
      <w:bookmarkStart w:id="482" w:name="_Toc259093684"/>
      <w:bookmarkStart w:id="483" w:name="_Toc689"/>
      <w:bookmarkStart w:id="484" w:name="_Toc30676"/>
      <w:bookmarkStart w:id="485" w:name="_Toc279701255"/>
      <w:bookmarkStart w:id="486" w:name="_Toc487900365"/>
      <w:r>
        <w:rPr>
          <w:rFonts w:hint="eastAsia" w:ascii="宋体" w:hAnsi="宋体"/>
          <w:color w:val="auto"/>
          <w:sz w:val="24"/>
          <w:highlight w:val="none"/>
        </w:rPr>
        <w:t>1.</w:t>
      </w:r>
      <w:r>
        <w:rPr>
          <w:rFonts w:ascii="宋体" w:hAnsi="宋体"/>
          <w:color w:val="auto"/>
          <w:sz w:val="24"/>
          <w:highlight w:val="none"/>
        </w:rPr>
        <w:t>如果任何一方遭遇法律规定的不可抗力，致使合同履行受阻时，履行合同的期限应予延长，延长的期限应相当于不可抗力所影响的时间</w:t>
      </w:r>
      <w:r>
        <w:rPr>
          <w:rFonts w:hint="eastAsia" w:ascii="宋体" w:hAnsi="宋体"/>
          <w:color w:val="auto"/>
          <w:sz w:val="24"/>
          <w:highlight w:val="none"/>
        </w:rPr>
        <w:t>；</w:t>
      </w:r>
    </w:p>
    <w:p w14:paraId="040A45F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 xml:space="preserve"> </w:t>
      </w:r>
      <w:r>
        <w:rPr>
          <w:rFonts w:hint="eastAsia" w:ascii="宋体" w:hAnsi="宋体"/>
          <w:color w:val="auto"/>
          <w:sz w:val="24"/>
          <w:highlight w:val="none"/>
        </w:rPr>
        <w:t>因不可抗力致使不能实现合同目的的，当事人可以解除合同；</w:t>
      </w:r>
    </w:p>
    <w:p w14:paraId="25300A6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3.因</w:t>
      </w:r>
      <w:r>
        <w:rPr>
          <w:rFonts w:ascii="宋体" w:hAnsi="宋体"/>
          <w:color w:val="auto"/>
          <w:sz w:val="24"/>
          <w:highlight w:val="none"/>
        </w:rPr>
        <w:t>不可抗力致使合同有变更必要的，双方当事人应在</w:t>
      </w:r>
      <w:r>
        <w:rPr>
          <w:rFonts w:hint="eastAsia" w:ascii="宋体" w:hAnsi="宋体"/>
          <w:color w:val="auto"/>
          <w:sz w:val="24"/>
          <w:highlight w:val="none"/>
          <w:u w:val="single"/>
        </w:rPr>
        <w:t>5个工作日</w:t>
      </w:r>
      <w:r>
        <w:rPr>
          <w:rFonts w:ascii="宋体" w:hAnsi="宋体"/>
          <w:color w:val="auto"/>
          <w:sz w:val="24"/>
          <w:highlight w:val="none"/>
        </w:rPr>
        <w:t>内以书面形式变更合同</w:t>
      </w:r>
      <w:r>
        <w:rPr>
          <w:rFonts w:hint="eastAsia" w:ascii="宋体" w:hAnsi="宋体"/>
          <w:color w:val="auto"/>
          <w:sz w:val="24"/>
          <w:highlight w:val="none"/>
        </w:rPr>
        <w:t>；</w:t>
      </w:r>
    </w:p>
    <w:p w14:paraId="0BD7A975">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w:t>
      </w:r>
      <w:r>
        <w:rPr>
          <w:rFonts w:ascii="宋体" w:hAnsi="宋体"/>
          <w:color w:val="auto"/>
          <w:sz w:val="24"/>
          <w:highlight w:val="none"/>
        </w:rPr>
        <w:t>受</w:t>
      </w:r>
      <w:r>
        <w:rPr>
          <w:rFonts w:hint="eastAsia" w:ascii="宋体" w:hAnsi="宋体"/>
          <w:color w:val="auto"/>
          <w:sz w:val="24"/>
          <w:highlight w:val="none"/>
        </w:rPr>
        <w:t>不可抗力</w:t>
      </w:r>
      <w:r>
        <w:rPr>
          <w:rFonts w:ascii="宋体" w:hAnsi="宋体"/>
          <w:color w:val="auto"/>
          <w:sz w:val="24"/>
          <w:highlight w:val="none"/>
        </w:rPr>
        <w:t>影响的一方在不可抗力发生后</w:t>
      </w:r>
      <w:r>
        <w:rPr>
          <w:rFonts w:hint="eastAsia" w:ascii="宋体" w:hAnsi="宋体"/>
          <w:color w:val="auto"/>
          <w:sz w:val="24"/>
          <w:highlight w:val="none"/>
        </w:rPr>
        <w:t>，</w:t>
      </w:r>
      <w:r>
        <w:rPr>
          <w:rFonts w:ascii="宋体" w:hAnsi="宋体"/>
          <w:color w:val="auto"/>
          <w:sz w:val="24"/>
          <w:highlight w:val="none"/>
        </w:rPr>
        <w:t>应在</w:t>
      </w:r>
      <w:r>
        <w:rPr>
          <w:rFonts w:hint="eastAsia" w:ascii="宋体" w:hAnsi="宋体"/>
          <w:color w:val="auto"/>
          <w:sz w:val="24"/>
          <w:highlight w:val="none"/>
          <w:u w:val="single"/>
        </w:rPr>
        <w:t>3个工作日</w:t>
      </w:r>
      <w:r>
        <w:rPr>
          <w:rFonts w:ascii="宋体" w:hAnsi="宋体"/>
          <w:color w:val="auto"/>
          <w:sz w:val="24"/>
          <w:highlight w:val="none"/>
        </w:rPr>
        <w:t>内以书面形式通知</w:t>
      </w:r>
      <w:r>
        <w:rPr>
          <w:rFonts w:hint="eastAsia" w:ascii="宋体" w:hAnsi="宋体"/>
          <w:color w:val="auto"/>
          <w:sz w:val="24"/>
          <w:highlight w:val="none"/>
        </w:rPr>
        <w:t>对</w:t>
      </w:r>
      <w:r>
        <w:rPr>
          <w:rFonts w:ascii="宋体" w:hAnsi="宋体"/>
          <w:color w:val="auto"/>
          <w:sz w:val="24"/>
          <w:highlight w:val="none"/>
        </w:rPr>
        <w:t>方当事人，并在</w:t>
      </w:r>
      <w:r>
        <w:rPr>
          <w:rFonts w:hint="eastAsia" w:ascii="宋体" w:hAnsi="宋体"/>
          <w:color w:val="auto"/>
          <w:sz w:val="24"/>
          <w:highlight w:val="none"/>
          <w:u w:val="single"/>
        </w:rPr>
        <w:t>3个工作日</w:t>
      </w:r>
      <w:r>
        <w:rPr>
          <w:rFonts w:ascii="宋体" w:hAnsi="宋体"/>
          <w:color w:val="auto"/>
          <w:sz w:val="24"/>
          <w:highlight w:val="none"/>
        </w:rPr>
        <w:t>内，将有关部门出具的证明文件送达</w:t>
      </w:r>
      <w:r>
        <w:rPr>
          <w:rFonts w:hint="eastAsia" w:ascii="宋体" w:hAnsi="宋体"/>
          <w:color w:val="auto"/>
          <w:sz w:val="24"/>
          <w:highlight w:val="none"/>
        </w:rPr>
        <w:t>对方当事人</w:t>
      </w:r>
      <w:r>
        <w:rPr>
          <w:rFonts w:ascii="宋体" w:hAnsi="宋体"/>
          <w:color w:val="auto"/>
          <w:sz w:val="24"/>
          <w:highlight w:val="none"/>
        </w:rPr>
        <w:t>。</w:t>
      </w:r>
    </w:p>
    <w:p w14:paraId="14FB895F">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十三、 税费</w:t>
      </w:r>
      <w:bookmarkEnd w:id="481"/>
      <w:bookmarkEnd w:id="482"/>
      <w:bookmarkEnd w:id="483"/>
      <w:bookmarkEnd w:id="484"/>
      <w:bookmarkEnd w:id="485"/>
      <w:bookmarkEnd w:id="486"/>
    </w:p>
    <w:p w14:paraId="6009B33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07661538">
      <w:pPr>
        <w:spacing w:line="360" w:lineRule="auto"/>
        <w:ind w:firstLine="482" w:firstLineChars="200"/>
        <w:outlineLvl w:val="0"/>
        <w:rPr>
          <w:rFonts w:ascii="宋体" w:hAnsi="宋体" w:cs="宋体"/>
          <w:b/>
          <w:color w:val="auto"/>
          <w:sz w:val="24"/>
          <w:highlight w:val="none"/>
        </w:rPr>
      </w:pPr>
      <w:bookmarkStart w:id="487" w:name="_Toc259093687"/>
      <w:bookmarkStart w:id="488" w:name="_Toc16959"/>
      <w:bookmarkStart w:id="489" w:name="_Toc7102"/>
      <w:bookmarkStart w:id="490" w:name="_Toc279701258"/>
      <w:bookmarkStart w:id="491" w:name="_Toc8298"/>
      <w:bookmarkStart w:id="492" w:name="_Toc487900368"/>
      <w:r>
        <w:rPr>
          <w:rFonts w:hint="eastAsia" w:ascii="宋体" w:hAnsi="宋体" w:cs="宋体"/>
          <w:b/>
          <w:color w:val="auto"/>
          <w:sz w:val="24"/>
          <w:highlight w:val="none"/>
        </w:rPr>
        <w:t>十四、乙方破产</w:t>
      </w:r>
      <w:bookmarkEnd w:id="487"/>
      <w:bookmarkEnd w:id="488"/>
      <w:bookmarkEnd w:id="489"/>
      <w:bookmarkEnd w:id="490"/>
      <w:bookmarkEnd w:id="491"/>
      <w:bookmarkEnd w:id="492"/>
    </w:p>
    <w:p w14:paraId="049BA74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00E47650">
      <w:pPr>
        <w:spacing w:line="360" w:lineRule="auto"/>
        <w:ind w:firstLine="482" w:firstLineChars="200"/>
        <w:outlineLvl w:val="0"/>
        <w:rPr>
          <w:rFonts w:ascii="宋体" w:hAnsi="宋体" w:cs="宋体"/>
          <w:b/>
          <w:color w:val="auto"/>
          <w:sz w:val="24"/>
          <w:highlight w:val="none"/>
        </w:rPr>
      </w:pPr>
      <w:bookmarkStart w:id="493" w:name="_Toc29333"/>
      <w:bookmarkStart w:id="494" w:name="_Toc15387"/>
      <w:bookmarkStart w:id="495" w:name="_Toc6134"/>
      <w:r>
        <w:rPr>
          <w:rFonts w:hint="eastAsia" w:ascii="宋体" w:hAnsi="宋体" w:cs="宋体"/>
          <w:b/>
          <w:color w:val="auto"/>
          <w:sz w:val="24"/>
          <w:highlight w:val="none"/>
        </w:rPr>
        <w:t>十五、合同中止、终止</w:t>
      </w:r>
      <w:bookmarkEnd w:id="493"/>
      <w:bookmarkEnd w:id="494"/>
      <w:bookmarkEnd w:id="495"/>
    </w:p>
    <w:p w14:paraId="7B4244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1.双方当事人不得擅自中止或者终止合同；</w:t>
      </w:r>
    </w:p>
    <w:p w14:paraId="7581E44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2.双方当事人应当中止或者终止合同，有过错的一方应当承担赔偿责任，双方当事人都有过错的，各自承担相应的责任；</w:t>
      </w:r>
    </w:p>
    <w:p w14:paraId="798A0ED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3.合同到期后，自动终止合同；</w:t>
      </w:r>
    </w:p>
    <w:p w14:paraId="7D1E29C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4.乙方完成合同约定内容</w:t>
      </w:r>
      <w:r>
        <w:rPr>
          <w:rFonts w:hint="eastAsia" w:ascii="宋体" w:hAnsi="宋体" w:cs="宋体"/>
          <w:color w:val="auto"/>
          <w:sz w:val="24"/>
          <w:highlight w:val="none"/>
          <w:lang w:val="en-US" w:eastAsia="zh-CN"/>
        </w:rPr>
        <w:t>或者履约金额达到</w:t>
      </w:r>
      <w:r>
        <w:rPr>
          <w:rFonts w:hint="eastAsia" w:ascii="宋体" w:hAnsi="宋体" w:cs="宋体"/>
          <w:color w:val="auto"/>
          <w:sz w:val="24"/>
          <w:highlight w:val="none"/>
        </w:rPr>
        <w:t>合同总金额</w:t>
      </w:r>
      <w:r>
        <w:rPr>
          <w:rFonts w:hint="eastAsia" w:ascii="宋体" w:hAnsi="宋体" w:cs="宋体"/>
          <w:color w:val="auto"/>
          <w:sz w:val="24"/>
          <w:highlight w:val="none"/>
          <w:lang w:val="en-US" w:eastAsia="zh-CN"/>
        </w:rPr>
        <w:t>的</w:t>
      </w:r>
      <w:r>
        <w:rPr>
          <w:rFonts w:hint="eastAsia" w:ascii="宋体" w:hAnsi="宋体" w:cs="宋体"/>
          <w:color w:val="auto"/>
          <w:sz w:val="24"/>
          <w:highlight w:val="none"/>
        </w:rPr>
        <w:t>，自动终止合同；若在合同有效期之前完成的，提前终止合同，无须再另行签订终止补充协议，甲方按合同约定要求及时退还乙方履约保证金。</w:t>
      </w:r>
    </w:p>
    <w:p w14:paraId="1D192575">
      <w:pPr>
        <w:spacing w:line="360" w:lineRule="auto"/>
        <w:ind w:firstLine="480" w:firstLineChars="200"/>
        <w:rPr>
          <w:color w:val="auto"/>
          <w:highlight w:val="none"/>
        </w:rPr>
      </w:pPr>
      <w:r>
        <w:rPr>
          <w:rFonts w:hint="eastAsia" w:ascii="宋体" w:hAnsi="宋体" w:cs="宋体"/>
          <w:color w:val="auto"/>
          <w:sz w:val="24"/>
          <w:highlight w:val="none"/>
        </w:rPr>
        <w:t>5.出现违约行为的，甲方有权</w:t>
      </w:r>
      <w:r>
        <w:rPr>
          <w:rFonts w:hint="eastAsia" w:ascii="宋体" w:hAnsi="宋体" w:cs="宋体"/>
          <w:color w:val="auto"/>
          <w:sz w:val="24"/>
          <w:highlight w:val="none"/>
          <w:lang w:eastAsia="zh-CN"/>
        </w:rPr>
        <w:t>终</w:t>
      </w:r>
      <w:r>
        <w:rPr>
          <w:rFonts w:hint="eastAsia" w:ascii="宋体" w:hAnsi="宋体" w:cs="宋体"/>
          <w:color w:val="auto"/>
          <w:sz w:val="24"/>
          <w:highlight w:val="none"/>
        </w:rPr>
        <w:t>止或解除合同。</w:t>
      </w:r>
    </w:p>
    <w:bookmarkEnd w:id="468"/>
    <w:bookmarkEnd w:id="469"/>
    <w:bookmarkEnd w:id="470"/>
    <w:bookmarkEnd w:id="471"/>
    <w:p w14:paraId="785D99BC">
      <w:pPr>
        <w:spacing w:line="360" w:lineRule="auto"/>
        <w:ind w:firstLine="482" w:firstLineChars="200"/>
        <w:outlineLvl w:val="0"/>
        <w:rPr>
          <w:rFonts w:ascii="宋体" w:hAnsi="宋体" w:cs="宋体"/>
          <w:b/>
          <w:color w:val="auto"/>
          <w:sz w:val="24"/>
          <w:highlight w:val="none"/>
        </w:rPr>
      </w:pPr>
      <w:bookmarkStart w:id="496" w:name="_Toc279701261"/>
      <w:bookmarkStart w:id="497" w:name="_Toc487900371"/>
      <w:bookmarkStart w:id="498" w:name="_Toc259093690"/>
      <w:bookmarkStart w:id="499" w:name="_Toc19604"/>
      <w:bookmarkStart w:id="500" w:name="_Toc11284"/>
      <w:bookmarkStart w:id="501" w:name="_Toc25182"/>
      <w:r>
        <w:rPr>
          <w:rFonts w:hint="eastAsia" w:ascii="宋体" w:hAnsi="宋体" w:cs="宋体"/>
          <w:b/>
          <w:color w:val="auto"/>
          <w:sz w:val="24"/>
          <w:highlight w:val="none"/>
        </w:rPr>
        <w:t>十六、 通知</w:t>
      </w:r>
      <w:bookmarkEnd w:id="496"/>
      <w:bookmarkEnd w:id="497"/>
      <w:bookmarkEnd w:id="498"/>
      <w:r>
        <w:rPr>
          <w:rFonts w:hint="eastAsia" w:ascii="宋体" w:hAnsi="宋体" w:cs="宋体"/>
          <w:b/>
          <w:color w:val="auto"/>
          <w:sz w:val="24"/>
          <w:highlight w:val="none"/>
        </w:rPr>
        <w:t>和送达</w:t>
      </w:r>
      <w:bookmarkEnd w:id="499"/>
      <w:bookmarkEnd w:id="500"/>
      <w:bookmarkEnd w:id="501"/>
    </w:p>
    <w:p w14:paraId="5387E67F">
      <w:pPr>
        <w:spacing w:line="360" w:lineRule="auto"/>
        <w:ind w:firstLine="480" w:firstLineChars="200"/>
        <w:rPr>
          <w:rFonts w:ascii="宋体" w:hAnsi="宋体"/>
          <w:color w:val="auto"/>
          <w:sz w:val="24"/>
          <w:highlight w:val="none"/>
        </w:rPr>
      </w:pPr>
      <w:bookmarkStart w:id="502" w:name="_Toc27674"/>
      <w:bookmarkStart w:id="503" w:name="_Toc18401"/>
      <w:bookmarkStart w:id="504" w:name="_Toc259093691"/>
      <w:bookmarkStart w:id="505" w:name="_Toc30599"/>
      <w:bookmarkStart w:id="506" w:name="_Toc487900372"/>
      <w:bookmarkStart w:id="507" w:name="_Toc279701262"/>
      <w:bookmarkStart w:id="508" w:name="_Toc4355"/>
      <w:bookmarkStart w:id="509" w:name="_Toc18540"/>
      <w:r>
        <w:rPr>
          <w:rFonts w:hint="eastAsia" w:ascii="宋体" w:hAnsi="宋体"/>
          <w:color w:val="auto"/>
          <w:sz w:val="24"/>
          <w:highlight w:val="none"/>
        </w:rPr>
        <w:t>1.任何一方因履行合同</w:t>
      </w:r>
      <w:r>
        <w:rPr>
          <w:rFonts w:hint="eastAsia" w:ascii="宋体" w:hAnsi="宋体"/>
          <w:color w:val="auto"/>
          <w:sz w:val="24"/>
          <w:highlight w:val="none"/>
          <w:lang w:val="en-US" w:eastAsia="zh-CN"/>
        </w:rPr>
        <w:t>等问题</w:t>
      </w:r>
      <w:r>
        <w:rPr>
          <w:rFonts w:hint="eastAsia" w:ascii="宋体" w:hAnsi="宋体"/>
          <w:color w:val="auto"/>
          <w:sz w:val="24"/>
          <w:highlight w:val="none"/>
        </w:rPr>
        <w:t>而以合同第</w:t>
      </w:r>
      <w:r>
        <w:rPr>
          <w:rFonts w:hint="eastAsia" w:ascii="宋体" w:hAnsi="宋体"/>
          <w:color w:val="auto"/>
          <w:sz w:val="24"/>
          <w:highlight w:val="none"/>
          <w:lang w:val="en-US" w:eastAsia="zh-CN"/>
        </w:rPr>
        <w:t>二</w:t>
      </w:r>
      <w:r>
        <w:rPr>
          <w:rFonts w:hint="eastAsia" w:ascii="宋体" w:hAnsi="宋体"/>
          <w:color w:val="auto"/>
          <w:sz w:val="24"/>
          <w:highlight w:val="none"/>
        </w:rPr>
        <w:t>章尾部所列明的电子邮件发出的所有通知、文件、材料，均视为已向对方当事人送达；任何一方变更上述送达方式或者地址的，应于</w:t>
      </w:r>
      <w:r>
        <w:rPr>
          <w:rFonts w:ascii="宋体" w:hAnsi="宋体"/>
          <w:color w:val="auto"/>
          <w:sz w:val="24"/>
          <w:highlight w:val="none"/>
          <w:u w:val="single"/>
        </w:rPr>
        <w:t>3</w:t>
      </w:r>
      <w:r>
        <w:rPr>
          <w:rFonts w:hint="eastAsia" w:ascii="宋体" w:hAnsi="宋体"/>
          <w:color w:val="auto"/>
          <w:sz w:val="24"/>
          <w:highlight w:val="none"/>
        </w:rPr>
        <w:t>个工作日内书面通知对方当事人，在对方当事人收到有关变更通知之前，变更前的约定送达方式或者地址仍视为有效。</w:t>
      </w:r>
    </w:p>
    <w:p w14:paraId="2326B3D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ascii="宋体" w:hAnsi="宋体"/>
          <w:color w:val="auto"/>
          <w:sz w:val="24"/>
          <w:highlight w:val="none"/>
        </w:rPr>
        <w:t>以当面交付方式送达的，交付之时视为送达；以电子邮件方式送达的，发出电子邮件之时视为送达；以邮寄方式送达</w:t>
      </w:r>
      <w:r>
        <w:rPr>
          <w:rFonts w:hint="eastAsia" w:ascii="宋体" w:hAnsi="宋体"/>
          <w:color w:val="auto"/>
          <w:sz w:val="24"/>
          <w:highlight w:val="none"/>
        </w:rPr>
        <w:t>的，邮件挂号寄出或者交邮之日之次日视为送达。</w:t>
      </w:r>
      <w:bookmarkEnd w:id="502"/>
      <w:bookmarkEnd w:id="503"/>
    </w:p>
    <w:p w14:paraId="7521EB96">
      <w:pPr>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十七、 计量单位</w:t>
      </w:r>
      <w:bookmarkEnd w:id="504"/>
      <w:bookmarkEnd w:id="505"/>
      <w:bookmarkEnd w:id="506"/>
      <w:bookmarkEnd w:id="507"/>
      <w:bookmarkEnd w:id="508"/>
      <w:bookmarkEnd w:id="509"/>
    </w:p>
    <w:p w14:paraId="6919CCE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3BEB81D7">
      <w:pPr>
        <w:spacing w:line="360" w:lineRule="auto"/>
        <w:ind w:firstLine="482" w:firstLineChars="200"/>
        <w:outlineLvl w:val="0"/>
        <w:rPr>
          <w:rFonts w:ascii="宋体" w:hAnsi="宋体" w:cs="宋体"/>
          <w:b/>
          <w:color w:val="auto"/>
          <w:sz w:val="24"/>
          <w:highlight w:val="none"/>
        </w:rPr>
      </w:pPr>
      <w:bookmarkStart w:id="510" w:name="_Toc10330"/>
      <w:bookmarkStart w:id="511" w:name="_Toc279701263"/>
      <w:bookmarkStart w:id="512" w:name="_Toc12773"/>
      <w:bookmarkStart w:id="513" w:name="_Toc487900373"/>
      <w:bookmarkStart w:id="514" w:name="_Toc18567"/>
      <w:bookmarkStart w:id="515" w:name="_Toc259093692"/>
      <w:r>
        <w:rPr>
          <w:rFonts w:hint="eastAsia" w:ascii="宋体" w:hAnsi="宋体" w:cs="宋体"/>
          <w:b/>
          <w:color w:val="auto"/>
          <w:sz w:val="24"/>
          <w:highlight w:val="none"/>
        </w:rPr>
        <w:t>十八、合同使用的文字和适用的法律</w:t>
      </w:r>
      <w:bookmarkEnd w:id="510"/>
      <w:bookmarkEnd w:id="511"/>
      <w:bookmarkEnd w:id="512"/>
      <w:bookmarkEnd w:id="513"/>
      <w:bookmarkEnd w:id="514"/>
      <w:bookmarkEnd w:id="515"/>
    </w:p>
    <w:p w14:paraId="02428C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1.合同使用汉语书</w:t>
      </w:r>
      <w:r>
        <w:rPr>
          <w:rFonts w:hint="eastAsia" w:ascii="宋体" w:hAnsi="宋体" w:cs="宋体"/>
          <w:color w:val="auto"/>
          <w:sz w:val="24"/>
          <w:highlight w:val="none"/>
          <w:lang w:val="en-US" w:eastAsia="zh-CN"/>
        </w:rPr>
        <w:t>写</w:t>
      </w:r>
      <w:r>
        <w:rPr>
          <w:rFonts w:hint="eastAsia" w:ascii="宋体" w:hAnsi="宋体" w:cs="宋体"/>
          <w:color w:val="auto"/>
          <w:sz w:val="24"/>
          <w:highlight w:val="none"/>
        </w:rPr>
        <w:t>、变更和解释；</w:t>
      </w:r>
    </w:p>
    <w:p w14:paraId="32BFD3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2.合同适用中华人民共和国法律。</w:t>
      </w:r>
    </w:p>
    <w:p w14:paraId="58F650C7">
      <w:pPr>
        <w:spacing w:line="360" w:lineRule="auto"/>
        <w:ind w:firstLine="482" w:firstLineChars="200"/>
        <w:outlineLvl w:val="0"/>
        <w:rPr>
          <w:rFonts w:ascii="宋体" w:hAnsi="宋体"/>
          <w:b/>
          <w:color w:val="auto"/>
          <w:sz w:val="24"/>
          <w:highlight w:val="none"/>
        </w:rPr>
      </w:pPr>
      <w:r>
        <w:rPr>
          <w:rFonts w:hint="eastAsia" w:ascii="宋体" w:hAnsi="宋体"/>
          <w:b/>
          <w:color w:val="auto"/>
          <w:sz w:val="24"/>
          <w:highlight w:val="none"/>
        </w:rPr>
        <w:t>十九、特别提示</w:t>
      </w:r>
    </w:p>
    <w:p w14:paraId="719E1695">
      <w:pPr>
        <w:spacing w:line="360" w:lineRule="auto"/>
        <w:ind w:firstLine="482" w:firstLineChars="200"/>
        <w:rPr>
          <w:rFonts w:hint="eastAsia" w:ascii="宋体" w:hAnsi="宋体"/>
          <w:b/>
          <w:bCs/>
          <w:color w:val="auto"/>
          <w:sz w:val="24"/>
          <w:highlight w:val="none"/>
          <w:u w:val="single"/>
        </w:rPr>
      </w:pPr>
      <w:r>
        <w:rPr>
          <w:rFonts w:hint="eastAsia" w:ascii="宋体" w:hAnsi="宋体"/>
          <w:b/>
          <w:bCs/>
          <w:color w:val="auto"/>
          <w:sz w:val="24"/>
          <w:highlight w:val="none"/>
          <w:u w:val="single"/>
        </w:rPr>
        <w:t>甲乙双方共同确认：本合同系经双方协商后订立，双方已就本合同（包括但不</w:t>
      </w:r>
      <w:r>
        <w:rPr>
          <w:rFonts w:hint="eastAsia" w:ascii="宋体" w:hAnsi="宋体"/>
          <w:b/>
          <w:bCs/>
          <w:color w:val="auto"/>
          <w:sz w:val="24"/>
          <w:highlight w:val="none"/>
          <w:u w:val="single"/>
          <w:lang w:eastAsia="zh-CN"/>
        </w:rPr>
        <w:t>限</w:t>
      </w:r>
      <w:r>
        <w:rPr>
          <w:rFonts w:hint="eastAsia" w:ascii="宋体" w:hAnsi="宋体"/>
          <w:b/>
          <w:bCs/>
          <w:color w:val="auto"/>
          <w:sz w:val="24"/>
          <w:highlight w:val="none"/>
          <w:u w:val="single"/>
        </w:rPr>
        <w:t>于合同书、合同一般条款、安全协议、廉洁协议等，本条下同）全部条款向另一方作充分提示、说明，双方已充分理解、认可本合同全部内容，并确认本合同全部内容不存在不合理地免除或者减轻任何一方责任、加重任何一方责任、限制/排除任何一方主要权利的情形。</w:t>
      </w:r>
    </w:p>
    <w:p w14:paraId="72342317">
      <w:pPr>
        <w:pStyle w:val="14"/>
        <w:jc w:val="both"/>
        <w:rPr>
          <w:rFonts w:hint="eastAsia" w:ascii="Arial" w:hAnsi="Arial" w:cs="Arial"/>
          <w:color w:val="auto"/>
          <w:sz w:val="32"/>
          <w:highlight w:val="none"/>
        </w:rPr>
      </w:pPr>
    </w:p>
    <w:p w14:paraId="39C7987A">
      <w:pPr>
        <w:jc w:val="center"/>
        <w:rPr>
          <w:rFonts w:ascii="宋体" w:hAnsi="宋体" w:eastAsia="宋体" w:cs="Times New Roman"/>
          <w:b/>
          <w:color w:val="auto"/>
          <w:highlight w:val="none"/>
        </w:rPr>
      </w:pPr>
    </w:p>
    <w:tbl>
      <w:tblPr>
        <w:tblStyle w:val="15"/>
        <w:tblW w:w="9726"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506"/>
        <w:gridCol w:w="5220"/>
      </w:tblGrid>
      <w:tr w14:paraId="15D9F2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1"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6B2F9045">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 xml:space="preserve">甲方：杭州临江环境能源有限公司  </w:t>
            </w:r>
          </w:p>
        </w:tc>
        <w:tc>
          <w:tcPr>
            <w:tcW w:w="5220" w:type="dxa"/>
            <w:tcBorders>
              <w:top w:val="dotted" w:color="auto" w:sz="4" w:space="0"/>
              <w:left w:val="dotted" w:color="auto" w:sz="4" w:space="0"/>
              <w:bottom w:val="dotted" w:color="auto" w:sz="4" w:space="0"/>
              <w:right w:val="dotted" w:color="auto" w:sz="4" w:space="0"/>
            </w:tcBorders>
          </w:tcPr>
          <w:p w14:paraId="332E20E8">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 xml:space="preserve">乙方： </w:t>
            </w:r>
          </w:p>
        </w:tc>
      </w:tr>
      <w:tr w14:paraId="60E52D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351D4E8A">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统一社会信用代码：91330100MA2B02NX2L</w:t>
            </w:r>
          </w:p>
        </w:tc>
        <w:tc>
          <w:tcPr>
            <w:tcW w:w="5220" w:type="dxa"/>
            <w:tcBorders>
              <w:top w:val="dotted" w:color="auto" w:sz="4" w:space="0"/>
              <w:left w:val="dotted" w:color="auto" w:sz="4" w:space="0"/>
              <w:bottom w:val="dotted" w:color="auto" w:sz="4" w:space="0"/>
              <w:right w:val="dotted" w:color="auto" w:sz="4" w:space="0"/>
            </w:tcBorders>
          </w:tcPr>
          <w:p w14:paraId="2BA23E2D">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统一社会信用代码：</w:t>
            </w:r>
          </w:p>
          <w:p w14:paraId="6B8F744A">
            <w:pPr>
              <w:spacing w:line="360" w:lineRule="auto"/>
              <w:rPr>
                <w:rFonts w:hint="eastAsia" w:ascii="宋体" w:hAnsi="宋体" w:eastAsia="宋体" w:cs="Times New Roman"/>
                <w:color w:val="auto"/>
                <w:sz w:val="24"/>
                <w:highlight w:val="none"/>
                <w:lang w:val="zh-CN"/>
              </w:rPr>
            </w:pPr>
          </w:p>
        </w:tc>
      </w:tr>
      <w:tr w14:paraId="6E8765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5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F1062A0">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地址：浙江省杭州市钱塘区临江街道红十五路10388-123号</w:t>
            </w:r>
          </w:p>
        </w:tc>
        <w:tc>
          <w:tcPr>
            <w:tcW w:w="5220" w:type="dxa"/>
            <w:tcBorders>
              <w:top w:val="dotted" w:color="auto" w:sz="4" w:space="0"/>
              <w:left w:val="dotted" w:color="auto" w:sz="4" w:space="0"/>
              <w:bottom w:val="dotted" w:color="auto" w:sz="4" w:space="0"/>
              <w:right w:val="dotted" w:color="auto" w:sz="4" w:space="0"/>
            </w:tcBorders>
          </w:tcPr>
          <w:p w14:paraId="76DE83D2">
            <w:pPr>
              <w:spacing w:line="360" w:lineRule="auto"/>
              <w:rPr>
                <w:rFonts w:hint="eastAsia" w:ascii="宋体" w:hAnsi="宋体" w:eastAsia="宋体" w:cs="Times New Roman"/>
                <w:color w:val="auto"/>
                <w:sz w:val="24"/>
                <w:highlight w:val="none"/>
                <w:lang w:val="zh-CN" w:eastAsia="zh-CN"/>
              </w:rPr>
            </w:pPr>
            <w:r>
              <w:rPr>
                <w:rFonts w:hint="eastAsia" w:ascii="宋体" w:hAnsi="宋体" w:eastAsia="宋体" w:cs="Times New Roman"/>
                <w:color w:val="auto"/>
                <w:sz w:val="24"/>
                <w:highlight w:val="none"/>
                <w:lang w:val="zh-CN"/>
              </w:rPr>
              <w:t>地址：</w:t>
            </w:r>
          </w:p>
        </w:tc>
      </w:tr>
      <w:tr w14:paraId="654035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3"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3502EDEB">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电子邮箱：</w:t>
            </w:r>
            <w:r>
              <w:rPr>
                <w:rFonts w:hint="eastAsia" w:cs="仿宋" w:asciiTheme="minorEastAsia" w:hAnsiTheme="minorEastAsia"/>
                <w:color w:val="auto"/>
                <w:sz w:val="24"/>
                <w:highlight w:val="none"/>
                <w:u w:val="none"/>
              </w:rPr>
              <w:t>LJGS_CG@163.com</w:t>
            </w:r>
          </w:p>
        </w:tc>
        <w:tc>
          <w:tcPr>
            <w:tcW w:w="5220" w:type="dxa"/>
            <w:tcBorders>
              <w:top w:val="dotted" w:color="auto" w:sz="4" w:space="0"/>
              <w:left w:val="dotted" w:color="auto" w:sz="4" w:space="0"/>
              <w:bottom w:val="dotted" w:color="auto" w:sz="4" w:space="0"/>
              <w:right w:val="dotted" w:color="auto" w:sz="4" w:space="0"/>
            </w:tcBorders>
          </w:tcPr>
          <w:p w14:paraId="42FFF65A">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电子邮箱：</w:t>
            </w:r>
          </w:p>
        </w:tc>
      </w:tr>
      <w:tr w14:paraId="65177B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76"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58D5EA8A">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法定代表人或授权代表（签字）：</w:t>
            </w:r>
          </w:p>
        </w:tc>
        <w:tc>
          <w:tcPr>
            <w:tcW w:w="5220" w:type="dxa"/>
            <w:tcBorders>
              <w:top w:val="dotted" w:color="auto" w:sz="4" w:space="0"/>
              <w:left w:val="dotted" w:color="auto" w:sz="4" w:space="0"/>
              <w:bottom w:val="dotted" w:color="auto" w:sz="4" w:space="0"/>
              <w:right w:val="dotted" w:color="auto" w:sz="4" w:space="0"/>
            </w:tcBorders>
            <w:vAlign w:val="center"/>
          </w:tcPr>
          <w:p w14:paraId="2D82402B">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法定代表人或授权代表（签字）：</w:t>
            </w:r>
          </w:p>
        </w:tc>
      </w:tr>
      <w:tr w14:paraId="114E4C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79469D51">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开户银行：杭州银行大江东支行</w:t>
            </w:r>
          </w:p>
        </w:tc>
        <w:tc>
          <w:tcPr>
            <w:tcW w:w="5220" w:type="dxa"/>
            <w:tcBorders>
              <w:top w:val="dotted" w:color="auto" w:sz="4" w:space="0"/>
              <w:left w:val="dotted" w:color="auto" w:sz="4" w:space="0"/>
              <w:bottom w:val="dotted" w:color="auto" w:sz="4" w:space="0"/>
              <w:right w:val="dotted" w:color="auto" w:sz="4" w:space="0"/>
            </w:tcBorders>
            <w:vAlign w:val="center"/>
          </w:tcPr>
          <w:p w14:paraId="1F15791E">
            <w:pPr>
              <w:spacing w:line="360" w:lineRule="auto"/>
              <w:rPr>
                <w:rFonts w:hint="default"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zh-CN"/>
              </w:rPr>
              <w:t>开户银行：</w:t>
            </w:r>
          </w:p>
        </w:tc>
      </w:tr>
      <w:tr w14:paraId="524A489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 w:hRule="atLeast"/>
          <w:jc w:val="center"/>
        </w:trPr>
        <w:tc>
          <w:tcPr>
            <w:tcW w:w="4506" w:type="dxa"/>
            <w:tcBorders>
              <w:top w:val="dotted" w:color="auto" w:sz="4" w:space="0"/>
              <w:left w:val="dotted" w:color="auto" w:sz="4" w:space="0"/>
              <w:bottom w:val="dotted" w:color="auto" w:sz="4" w:space="0"/>
              <w:right w:val="dotted" w:color="auto" w:sz="4" w:space="0"/>
            </w:tcBorders>
            <w:vAlign w:val="center"/>
          </w:tcPr>
          <w:p w14:paraId="25D4E7AA">
            <w:pPr>
              <w:spacing w:line="360" w:lineRule="auto"/>
              <w:rPr>
                <w:rFonts w:hint="eastAsia" w:ascii="宋体" w:hAnsi="宋体" w:eastAsia="宋体" w:cs="Times New Roman"/>
                <w:color w:val="auto"/>
                <w:sz w:val="24"/>
                <w:highlight w:val="none"/>
                <w:lang w:val="zh-CN"/>
              </w:rPr>
            </w:pPr>
            <w:r>
              <w:rPr>
                <w:rFonts w:hint="eastAsia" w:ascii="宋体" w:hAnsi="宋体" w:eastAsia="宋体" w:cs="Times New Roman"/>
                <w:color w:val="auto"/>
                <w:sz w:val="24"/>
                <w:highlight w:val="none"/>
                <w:lang w:val="zh-CN"/>
              </w:rPr>
              <w:t>开户账号：3301040160008775754</w:t>
            </w:r>
          </w:p>
        </w:tc>
        <w:tc>
          <w:tcPr>
            <w:tcW w:w="5220" w:type="dxa"/>
            <w:tcBorders>
              <w:top w:val="dotted" w:color="auto" w:sz="4" w:space="0"/>
              <w:left w:val="dotted" w:color="auto" w:sz="4" w:space="0"/>
              <w:bottom w:val="dotted" w:color="auto" w:sz="4" w:space="0"/>
              <w:right w:val="dotted" w:color="auto" w:sz="4" w:space="0"/>
            </w:tcBorders>
            <w:vAlign w:val="center"/>
          </w:tcPr>
          <w:p w14:paraId="1A4C967F">
            <w:pPr>
              <w:spacing w:line="360" w:lineRule="auto"/>
              <w:rPr>
                <w:rFonts w:hint="default" w:ascii="宋体" w:hAnsi="宋体" w:cs="Times New Roman" w:eastAsiaTheme="minorEastAsia"/>
                <w:color w:val="auto"/>
                <w:sz w:val="24"/>
                <w:highlight w:val="none"/>
                <w:lang w:val="en-US" w:eastAsia="zh-CN"/>
              </w:rPr>
            </w:pPr>
            <w:r>
              <w:rPr>
                <w:rFonts w:hint="eastAsia" w:ascii="宋体" w:hAnsi="宋体" w:eastAsia="宋体" w:cs="Times New Roman"/>
                <w:color w:val="auto"/>
                <w:sz w:val="24"/>
                <w:highlight w:val="none"/>
                <w:lang w:val="zh-CN"/>
              </w:rPr>
              <w:t>开户账号：</w:t>
            </w:r>
          </w:p>
        </w:tc>
      </w:tr>
    </w:tbl>
    <w:p w14:paraId="53CED72B">
      <w:pPr>
        <w:jc w:val="center"/>
        <w:rPr>
          <w:rFonts w:ascii="宋体" w:hAnsi="宋体" w:eastAsia="宋体" w:cs="Times New Roman"/>
          <w:b/>
          <w:color w:val="auto"/>
          <w:highlight w:val="none"/>
        </w:rPr>
      </w:pPr>
    </w:p>
    <w:p w14:paraId="0BBF3D51">
      <w:pPr>
        <w:jc w:val="center"/>
        <w:rPr>
          <w:rFonts w:ascii="宋体" w:hAnsi="宋体" w:eastAsia="宋体" w:cs="Times New Roman"/>
          <w:b/>
          <w:color w:val="auto"/>
          <w:highlight w:val="none"/>
        </w:rPr>
      </w:pPr>
    </w:p>
    <w:p w14:paraId="4560DB73">
      <w:pPr>
        <w:pStyle w:val="23"/>
        <w:spacing w:line="560" w:lineRule="exact"/>
        <w:ind w:left="0" w:leftChars="0" w:firstLine="0" w:firstLineChars="0"/>
        <w:jc w:val="both"/>
        <w:rPr>
          <w:rFonts w:ascii="宋体" w:hAnsi="宋体" w:cs="Times New Roman"/>
          <w:b/>
          <w:color w:val="auto"/>
          <w:szCs w:val="24"/>
          <w:highlight w:val="none"/>
        </w:rPr>
      </w:pPr>
      <w:r>
        <w:rPr>
          <w:rFonts w:hint="eastAsia" w:ascii="宋体" w:hAnsi="宋体" w:cs="宋体"/>
          <w:color w:val="auto"/>
          <w:kern w:val="0"/>
          <w:highlight w:val="none"/>
        </w:rPr>
        <w:br w:type="page"/>
      </w:r>
    </w:p>
    <w:p w14:paraId="7DE88B26">
      <w:pPr>
        <w:pStyle w:val="23"/>
        <w:spacing w:line="560" w:lineRule="exact"/>
        <w:ind w:left="0" w:leftChars="0" w:firstLine="0" w:firstLineChars="0"/>
        <w:jc w:val="center"/>
        <w:rPr>
          <w:rFonts w:hint="eastAsia" w:ascii="宋体" w:hAnsi="宋体" w:eastAsiaTheme="minorEastAsia"/>
          <w:b/>
          <w:color w:val="auto"/>
          <w:szCs w:val="24"/>
          <w:highlight w:val="none"/>
          <w:lang w:eastAsia="zh-CN"/>
        </w:rPr>
      </w:pPr>
      <w:r>
        <w:rPr>
          <w:rFonts w:hint="eastAsia" w:ascii="宋体" w:hAnsi="宋体"/>
          <w:b/>
          <w:color w:val="auto"/>
          <w:szCs w:val="24"/>
          <w:highlight w:val="none"/>
        </w:rPr>
        <w:t>第三章  安全协议</w:t>
      </w:r>
    </w:p>
    <w:p w14:paraId="0BB5DAA7">
      <w:pPr>
        <w:widowControl/>
        <w:adjustRightInd w:val="0"/>
        <w:spacing w:line="360" w:lineRule="auto"/>
        <w:jc w:val="left"/>
        <w:rPr>
          <w:rFonts w:hAnsi="宋体" w:cs="宋体"/>
          <w:color w:val="auto"/>
          <w:sz w:val="24"/>
          <w:highlight w:val="none"/>
        </w:rPr>
      </w:pPr>
      <w:r>
        <w:rPr>
          <w:rFonts w:hint="eastAsia" w:hAnsi="宋体" w:cs="宋体"/>
          <w:color w:val="auto"/>
          <w:sz w:val="24"/>
          <w:highlight w:val="none"/>
          <w:lang w:bidi="ar"/>
        </w:rPr>
        <w:t>发包单位：</w:t>
      </w:r>
      <w:r>
        <w:rPr>
          <w:rFonts w:hint="eastAsia" w:hAnsi="宋体" w:cs="宋体"/>
          <w:color w:val="auto"/>
          <w:sz w:val="24"/>
          <w:highlight w:val="none"/>
          <w:u w:val="single"/>
          <w:lang w:bidi="ar"/>
        </w:rPr>
        <w:t>杭州临江环境能源有限公司</w:t>
      </w:r>
      <w:r>
        <w:rPr>
          <w:rFonts w:hint="eastAsia" w:hAnsi="宋体" w:cs="宋体"/>
          <w:color w:val="auto"/>
          <w:sz w:val="24"/>
          <w:highlight w:val="none"/>
          <w:lang w:bidi="ar"/>
        </w:rPr>
        <w:t xml:space="preserve">（简称甲方） </w:t>
      </w:r>
    </w:p>
    <w:p w14:paraId="4D2B34B5">
      <w:pPr>
        <w:widowControl/>
        <w:adjustRightInd w:val="0"/>
        <w:spacing w:line="360" w:lineRule="auto"/>
        <w:jc w:val="left"/>
        <w:rPr>
          <w:rFonts w:hAnsi="宋体" w:cs="宋体"/>
          <w:color w:val="auto"/>
          <w:sz w:val="24"/>
          <w:highlight w:val="none"/>
        </w:rPr>
      </w:pPr>
      <w:r>
        <w:rPr>
          <w:rFonts w:hint="eastAsia" w:hAnsi="宋体" w:cs="宋体"/>
          <w:color w:val="auto"/>
          <w:sz w:val="24"/>
          <w:highlight w:val="none"/>
          <w:lang w:bidi="ar"/>
        </w:rPr>
        <w:t>承包单位：</w:t>
      </w:r>
      <w:r>
        <w:rPr>
          <w:rFonts w:hint="eastAsia" w:hAnsi="宋体" w:cs="宋体"/>
          <w:color w:val="auto"/>
          <w:sz w:val="24"/>
          <w:highlight w:val="none"/>
          <w:u w:val="single"/>
          <w:lang w:val="en-US" w:eastAsia="zh-CN" w:bidi="ar"/>
        </w:rPr>
        <w:t xml:space="preserve">                        </w:t>
      </w:r>
      <w:r>
        <w:rPr>
          <w:rFonts w:hint="eastAsia" w:hAnsi="宋体" w:cs="宋体"/>
          <w:color w:val="auto"/>
          <w:sz w:val="24"/>
          <w:highlight w:val="none"/>
          <w:lang w:bidi="ar"/>
        </w:rPr>
        <w:t xml:space="preserve">（简称乙方） </w:t>
      </w:r>
    </w:p>
    <w:p w14:paraId="35817D71">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甲方将</w:t>
      </w:r>
      <w:r>
        <w:rPr>
          <w:rFonts w:hint="eastAsia" w:hAnsi="宋体" w:cs="宋体"/>
          <w:color w:val="auto"/>
          <w:sz w:val="24"/>
          <w:highlight w:val="none"/>
          <w:u w:val="single"/>
          <w:lang w:bidi="ar"/>
        </w:rPr>
        <w:t xml:space="preserve"> </w:t>
      </w:r>
      <w:r>
        <w:rPr>
          <w:rFonts w:hint="eastAsia" w:hAnsi="宋体" w:cs="宋体"/>
          <w:color w:val="auto"/>
          <w:sz w:val="24"/>
          <w:highlight w:val="none"/>
          <w:u w:val="single"/>
          <w:lang w:val="en-US" w:eastAsia="zh-CN" w:bidi="ar"/>
        </w:rPr>
        <w:t xml:space="preserve">   2024年临江公司炉渣车间除臭喷淋系统和风幕机采购项目</w:t>
      </w:r>
      <w:r>
        <w:rPr>
          <w:rFonts w:hint="eastAsia" w:hAnsi="宋体" w:cs="宋体"/>
          <w:color w:val="auto"/>
          <w:sz w:val="24"/>
          <w:highlight w:val="none"/>
          <w:lang w:bidi="ar"/>
        </w:rPr>
        <w:t xml:space="preserve">委托给乙方承包，为全面落实安全生产管理工作，贯彻“安全第一，预防为主，综合治理”的方针，根据国家有关法规、地方政府有关规定，明确双方的安全环保责任，加强对承包单位的管理，维护生产区域正常的生产和工作秩序，保证安全生产，以确保服务安全，经双方协商达成一致特签订如下条款，双方必须共同遵守执行。 </w:t>
      </w:r>
    </w:p>
    <w:p w14:paraId="4B595336">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一、服务项目 </w:t>
      </w:r>
    </w:p>
    <w:p w14:paraId="06732611">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1.项目名称： </w:t>
      </w:r>
      <w:r>
        <w:rPr>
          <w:rFonts w:hint="eastAsia" w:hAnsi="宋体" w:cs="宋体"/>
          <w:color w:val="auto"/>
          <w:sz w:val="24"/>
          <w:highlight w:val="none"/>
          <w:u w:val="single"/>
          <w:lang w:bidi="ar"/>
        </w:rPr>
        <w:t xml:space="preserve"> </w:t>
      </w:r>
      <w:r>
        <w:rPr>
          <w:rFonts w:hint="eastAsia" w:hAnsi="宋体" w:cs="宋体"/>
          <w:color w:val="auto"/>
          <w:sz w:val="24"/>
          <w:highlight w:val="none"/>
          <w:u w:val="single"/>
          <w:lang w:val="en-US" w:eastAsia="zh-CN" w:bidi="ar"/>
        </w:rPr>
        <w:t xml:space="preserve"> 2024年临江公司炉渣车间除臭喷淋系统和风幕机采购项目    </w:t>
      </w:r>
      <w:r>
        <w:rPr>
          <w:rFonts w:hint="eastAsia" w:hAnsi="宋体" w:cs="宋体"/>
          <w:color w:val="auto"/>
          <w:sz w:val="24"/>
          <w:highlight w:val="none"/>
          <w:u w:val="single"/>
          <w:lang w:bidi="ar"/>
        </w:rPr>
        <w:t xml:space="preserve">        </w:t>
      </w:r>
    </w:p>
    <w:p w14:paraId="198992BD">
      <w:pPr>
        <w:widowControl/>
        <w:adjustRightInd w:val="0"/>
        <w:spacing w:line="360" w:lineRule="auto"/>
        <w:ind w:firstLine="480" w:firstLineChars="200"/>
        <w:jc w:val="left"/>
        <w:rPr>
          <w:rFonts w:hAnsi="宋体" w:cs="宋体"/>
          <w:color w:val="auto"/>
          <w:sz w:val="24"/>
          <w:highlight w:val="none"/>
        </w:rPr>
      </w:pPr>
      <w:r>
        <w:rPr>
          <w:rFonts w:hint="eastAsia" w:hAnsi="宋体" w:cs="宋体"/>
          <w:color w:val="auto"/>
          <w:sz w:val="24"/>
          <w:highlight w:val="none"/>
          <w:lang w:bidi="ar"/>
        </w:rPr>
        <w:t xml:space="preserve">2.项目地址：位于浙江省杭州钱塘区临江街道杭州临江环境能源有限公司厂区内。 </w:t>
      </w:r>
    </w:p>
    <w:p w14:paraId="4C6AE80F">
      <w:pPr>
        <w:adjustRightInd w:val="0"/>
        <w:spacing w:line="360" w:lineRule="auto"/>
        <w:ind w:firstLine="602" w:firstLineChars="250"/>
        <w:rPr>
          <w:rFonts w:hAnsi="宋体" w:cs="宋体"/>
          <w:b/>
          <w:color w:val="auto"/>
          <w:sz w:val="24"/>
          <w:highlight w:val="none"/>
        </w:rPr>
      </w:pPr>
      <w:r>
        <w:rPr>
          <w:rFonts w:hint="eastAsia" w:hAnsi="宋体" w:cs="宋体"/>
          <w:b/>
          <w:color w:val="auto"/>
          <w:sz w:val="24"/>
          <w:highlight w:val="none"/>
        </w:rPr>
        <w:t>二、甲方职责</w:t>
      </w:r>
    </w:p>
    <w:p w14:paraId="57E30887">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1.甲方对乙方资质进行审查，确保符合要求，并为乙方正常服务场所工作提供便利，</w:t>
      </w:r>
      <w:r>
        <w:rPr>
          <w:rFonts w:hint="eastAsia" w:hAnsi="宋体" w:cs="宋体"/>
          <w:color w:val="auto"/>
          <w:sz w:val="24"/>
          <w:highlight w:val="none"/>
          <w:u w:val="single"/>
          <w:lang w:val="en-US" w:eastAsia="zh-CN"/>
        </w:rPr>
        <w:t xml:space="preserve">              </w:t>
      </w:r>
      <w:r>
        <w:rPr>
          <w:rFonts w:hint="eastAsia" w:hAnsi="宋体" w:cs="宋体"/>
          <w:color w:val="auto"/>
          <w:sz w:val="24"/>
          <w:highlight w:val="none"/>
          <w:u w:val="single"/>
        </w:rPr>
        <w:t xml:space="preserve"> </w:t>
      </w:r>
      <w:r>
        <w:rPr>
          <w:rFonts w:hint="eastAsia" w:hAnsi="宋体" w:cs="宋体"/>
          <w:color w:val="auto"/>
          <w:sz w:val="24"/>
          <w:highlight w:val="none"/>
        </w:rPr>
        <w:t>实施前就各实施区域的现状及周边情况向乙方进行交底。如：实施项目周边的电缆线、消防管道及排水沟及周边车辆行驶情况等。</w:t>
      </w:r>
    </w:p>
    <w:p w14:paraId="21BAE0DD">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2.为本项目指定专人负责具体的联系沟通工作。</w:t>
      </w:r>
    </w:p>
    <w:p w14:paraId="1ED8C8E0">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3.做好与本项目有关的其他各级单位的沟通协调工作。</w:t>
      </w:r>
    </w:p>
    <w:p w14:paraId="661C5835">
      <w:pPr>
        <w:adjustRightIn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三、乙方职责</w:t>
      </w:r>
    </w:p>
    <w:p w14:paraId="4E35F889">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w:t>
      </w:r>
      <w:r>
        <w:rPr>
          <w:rFonts w:hint="eastAsia" w:hAnsi="宋体" w:cs="宋体"/>
          <w:color w:val="auto"/>
          <w:sz w:val="24"/>
          <w:highlight w:val="none"/>
          <w:lang w:val="en-US" w:eastAsia="zh-CN"/>
        </w:rPr>
        <w:t>乙方应落实</w:t>
      </w:r>
      <w:r>
        <w:rPr>
          <w:rFonts w:hint="eastAsia" w:hAnsi="宋体" w:cs="宋体"/>
          <w:color w:val="auto"/>
          <w:sz w:val="24"/>
          <w:highlight w:val="none"/>
        </w:rPr>
        <w:t>安全管理人员</w:t>
      </w:r>
      <w:r>
        <w:rPr>
          <w:rFonts w:hint="eastAsia" w:hAnsi="宋体" w:cs="宋体"/>
          <w:color w:val="auto"/>
          <w:sz w:val="24"/>
          <w:highlight w:val="none"/>
          <w:lang w:val="en-US" w:eastAsia="zh-CN"/>
        </w:rPr>
        <w:t>和安全管理措施</w:t>
      </w:r>
      <w:r>
        <w:rPr>
          <w:rFonts w:hint="eastAsia" w:hAnsi="宋体" w:cs="宋体"/>
          <w:color w:val="auto"/>
          <w:sz w:val="24"/>
          <w:highlight w:val="none"/>
        </w:rPr>
        <w:t>。</w:t>
      </w:r>
    </w:p>
    <w:p w14:paraId="3332A4E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2.乙方在项目服务期间，必须对工作人员进行安全生产教育，落实安全技术交底工作，确保各类专业技术人员持证上岗。</w:t>
      </w:r>
    </w:p>
    <w:p w14:paraId="744DA5FC">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3.乙方应遵守甲方相关的安全生产管理制度，在禁烟区内严禁吸烟以及擅自动用各类明火（动用需经审批），并在现场设置灭火器材及警示标识。</w:t>
      </w:r>
    </w:p>
    <w:p w14:paraId="7F131ECB">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4.乙方在项目服务期间应严格按照用电规范要求，严禁私拉乱接电线，各类电器、照明设备必须使用防爆产品或设置防爆装置。</w:t>
      </w:r>
    </w:p>
    <w:p w14:paraId="56B9B50A">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5.乙方内部要建立安全生产检查制度、落实自查自检，按“定人、定时间、定措施”的隐患整改原则，消除现场不安全因素。</w:t>
      </w:r>
    </w:p>
    <w:p w14:paraId="6F2386AC">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6．安全、规范、文明、科学作业，不损坏甲方的地上地下各类设施，确保项目实施区域安全有序。</w:t>
      </w:r>
    </w:p>
    <w:p w14:paraId="244A0BCF">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7.接受甲方的监督检查。</w:t>
      </w:r>
    </w:p>
    <w:p w14:paraId="118B0754">
      <w:pPr>
        <w:adjustRightInd w:val="0"/>
        <w:spacing w:line="360" w:lineRule="auto"/>
        <w:ind w:firstLine="482" w:firstLineChars="200"/>
        <w:rPr>
          <w:rFonts w:hAnsi="宋体" w:cs="宋体"/>
          <w:color w:val="auto"/>
          <w:sz w:val="24"/>
          <w:highlight w:val="none"/>
        </w:rPr>
      </w:pPr>
      <w:r>
        <w:rPr>
          <w:rFonts w:hint="eastAsia" w:hAnsi="宋体" w:cs="宋体"/>
          <w:b/>
          <w:color w:val="auto"/>
          <w:sz w:val="24"/>
          <w:highlight w:val="none"/>
        </w:rPr>
        <w:t>四、违约责任</w:t>
      </w:r>
    </w:p>
    <w:p w14:paraId="6A0A20B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1.在项目服务过程中，乙方必须做到安全生产，并服从甲方管理人员的调度指挥，有下列行为的，乙方扣罚履约保证金500-1000元/次：</w:t>
      </w:r>
    </w:p>
    <w:p w14:paraId="5CE58C3A">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不服从甲方指挥，强令冒险作业；</w:t>
      </w:r>
    </w:p>
    <w:p w14:paraId="41E5B94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未按要求参加甲方组织的各项安全检查、会议活动；</w:t>
      </w:r>
    </w:p>
    <w:p w14:paraId="27181299">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3 \* GB3 </w:instrText>
      </w:r>
      <w:r>
        <w:rPr>
          <w:rFonts w:hint="eastAsia" w:hAnsi="宋体" w:cs="宋体"/>
          <w:color w:val="auto"/>
          <w:sz w:val="24"/>
          <w:highlight w:val="none"/>
        </w:rPr>
        <w:fldChar w:fldCharType="separate"/>
      </w:r>
      <w:r>
        <w:rPr>
          <w:rFonts w:hint="eastAsia" w:hAnsi="宋体" w:cs="宋体"/>
          <w:color w:val="auto"/>
          <w:sz w:val="24"/>
          <w:highlight w:val="none"/>
        </w:rPr>
        <w:t>③</w:t>
      </w:r>
      <w:r>
        <w:rPr>
          <w:rFonts w:hint="eastAsia" w:hAnsi="宋体" w:cs="宋体"/>
          <w:color w:val="auto"/>
          <w:sz w:val="24"/>
          <w:highlight w:val="none"/>
        </w:rPr>
        <w:fldChar w:fldCharType="end"/>
      </w:r>
      <w:r>
        <w:rPr>
          <w:rFonts w:hint="eastAsia" w:hAnsi="宋体" w:cs="宋体"/>
          <w:color w:val="auto"/>
          <w:sz w:val="24"/>
          <w:highlight w:val="none"/>
        </w:rPr>
        <w:t>工作人员在禁烟区擅自动火、吸烟；</w:t>
      </w:r>
    </w:p>
    <w:p w14:paraId="013D49D3">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4 \* GB3 </w:instrText>
      </w:r>
      <w:r>
        <w:rPr>
          <w:rFonts w:hint="eastAsia" w:hAnsi="宋体" w:cs="宋体"/>
          <w:color w:val="auto"/>
          <w:sz w:val="24"/>
          <w:highlight w:val="none"/>
        </w:rPr>
        <w:fldChar w:fldCharType="separate"/>
      </w:r>
      <w:r>
        <w:rPr>
          <w:rFonts w:hint="eastAsia" w:hAnsi="宋体" w:cs="宋体"/>
          <w:color w:val="auto"/>
          <w:sz w:val="24"/>
          <w:highlight w:val="none"/>
        </w:rPr>
        <w:t>④</w:t>
      </w:r>
      <w:r>
        <w:rPr>
          <w:rFonts w:hint="eastAsia" w:hAnsi="宋体" w:cs="宋体"/>
          <w:color w:val="auto"/>
          <w:sz w:val="24"/>
          <w:highlight w:val="none"/>
        </w:rPr>
        <w:fldChar w:fldCharType="end"/>
      </w:r>
      <w:r>
        <w:rPr>
          <w:rFonts w:hint="eastAsia" w:hAnsi="宋体" w:cs="宋体"/>
          <w:color w:val="auto"/>
          <w:sz w:val="24"/>
          <w:highlight w:val="none"/>
        </w:rPr>
        <w:t>工作人员未按规定穿戴劳动防护用品，经劝说不听或不服从管理的；</w:t>
      </w:r>
    </w:p>
    <w:p w14:paraId="389E54C8">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5 \* GB3 </w:instrText>
      </w:r>
      <w:r>
        <w:rPr>
          <w:rFonts w:hint="eastAsia" w:hAnsi="宋体" w:cs="宋体"/>
          <w:color w:val="auto"/>
          <w:sz w:val="24"/>
          <w:highlight w:val="none"/>
        </w:rPr>
        <w:fldChar w:fldCharType="separate"/>
      </w:r>
      <w:r>
        <w:rPr>
          <w:rFonts w:hint="eastAsia" w:hAnsi="宋体" w:cs="宋体"/>
          <w:color w:val="auto"/>
          <w:sz w:val="24"/>
          <w:highlight w:val="none"/>
        </w:rPr>
        <w:t>⑤</w:t>
      </w:r>
      <w:r>
        <w:rPr>
          <w:rFonts w:hint="eastAsia" w:hAnsi="宋体" w:cs="宋体"/>
          <w:color w:val="auto"/>
          <w:sz w:val="24"/>
          <w:highlight w:val="none"/>
        </w:rPr>
        <w:fldChar w:fldCharType="end"/>
      </w:r>
      <w:r>
        <w:rPr>
          <w:rFonts w:hint="eastAsia" w:hAnsi="宋体" w:cs="宋体"/>
          <w:color w:val="auto"/>
          <w:sz w:val="24"/>
          <w:highlight w:val="none"/>
        </w:rPr>
        <w:t>项目服务过程造成环境影响。</w:t>
      </w:r>
    </w:p>
    <w:p w14:paraId="0347289C">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2.乙方在项目服务过程中有下列行为的，扣罚履约保证金5000元/次：</w:t>
      </w:r>
    </w:p>
    <w:p w14:paraId="37629C85">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1 \* GB3 </w:instrText>
      </w:r>
      <w:r>
        <w:rPr>
          <w:rFonts w:hint="eastAsia" w:hAnsi="宋体" w:cs="宋体"/>
          <w:color w:val="auto"/>
          <w:sz w:val="24"/>
          <w:highlight w:val="none"/>
        </w:rPr>
        <w:fldChar w:fldCharType="separate"/>
      </w:r>
      <w:r>
        <w:rPr>
          <w:rFonts w:hint="eastAsia" w:hAnsi="宋体" w:cs="宋体"/>
          <w:color w:val="auto"/>
          <w:sz w:val="24"/>
          <w:highlight w:val="none"/>
        </w:rPr>
        <w:t>①</w:t>
      </w:r>
      <w:r>
        <w:rPr>
          <w:rFonts w:hint="eastAsia" w:hAnsi="宋体" w:cs="宋体"/>
          <w:color w:val="auto"/>
          <w:sz w:val="24"/>
          <w:highlight w:val="none"/>
        </w:rPr>
        <w:fldChar w:fldCharType="end"/>
      </w:r>
      <w:r>
        <w:rPr>
          <w:rFonts w:hint="eastAsia" w:hAnsi="宋体" w:cs="宋体"/>
          <w:color w:val="auto"/>
          <w:sz w:val="24"/>
          <w:highlight w:val="none"/>
        </w:rPr>
        <w:t>由于乙方原因造成甲方被主管单位、新闻媒体、12345公开电话投诉或其他上级有关部门书面警告等通报批评的；</w:t>
      </w:r>
    </w:p>
    <w:p w14:paraId="3FC36644">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fldChar w:fldCharType="begin"/>
      </w:r>
      <w:r>
        <w:rPr>
          <w:rFonts w:hint="eastAsia" w:hAnsi="宋体" w:cs="宋体"/>
          <w:color w:val="auto"/>
          <w:sz w:val="24"/>
          <w:highlight w:val="none"/>
        </w:rPr>
        <w:instrText xml:space="preserve"> = 2 \* GB3 </w:instrText>
      </w:r>
      <w:r>
        <w:rPr>
          <w:rFonts w:hint="eastAsia" w:hAnsi="宋体" w:cs="宋体"/>
          <w:color w:val="auto"/>
          <w:sz w:val="24"/>
          <w:highlight w:val="none"/>
        </w:rPr>
        <w:fldChar w:fldCharType="separate"/>
      </w:r>
      <w:r>
        <w:rPr>
          <w:rFonts w:hint="eastAsia" w:hAnsi="宋体" w:cs="宋体"/>
          <w:color w:val="auto"/>
          <w:sz w:val="24"/>
          <w:highlight w:val="none"/>
        </w:rPr>
        <w:t>②</w:t>
      </w:r>
      <w:r>
        <w:rPr>
          <w:rFonts w:hint="eastAsia" w:hAnsi="宋体" w:cs="宋体"/>
          <w:color w:val="auto"/>
          <w:sz w:val="24"/>
          <w:highlight w:val="none"/>
        </w:rPr>
        <w:fldChar w:fldCharType="end"/>
      </w:r>
      <w:r>
        <w:rPr>
          <w:rFonts w:hint="eastAsia" w:hAnsi="宋体" w:cs="宋体"/>
          <w:color w:val="auto"/>
          <w:sz w:val="24"/>
          <w:highlight w:val="none"/>
        </w:rPr>
        <w:t>乙方未履行职责，经甲方三次书面警告的，进行停业整顿的，每次停业整顿。</w:t>
      </w:r>
    </w:p>
    <w:p w14:paraId="3AAB80F0">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3.乙方项目服务人员无证驾驶车辆（设备）、特殊工种无证上岗、消防器材配置缺损已提醒二十四小时无改进措施等现象，扣罚保证金2000元/人·次。</w:t>
      </w:r>
    </w:p>
    <w:p w14:paraId="56E28666">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4.乙方在项目服务过程中，对甲方的设施、绿化道路造成影响</w:t>
      </w:r>
      <w:r>
        <w:rPr>
          <w:rFonts w:hint="eastAsia" w:hAnsi="宋体" w:cs="宋体"/>
          <w:color w:val="auto"/>
          <w:sz w:val="24"/>
          <w:highlight w:val="none"/>
          <w:lang w:eastAsia="zh-CN"/>
        </w:rPr>
        <w:t>，</w:t>
      </w:r>
      <w:r>
        <w:rPr>
          <w:rFonts w:hint="eastAsia" w:hAnsi="宋体" w:cs="宋体"/>
          <w:color w:val="auto"/>
          <w:sz w:val="24"/>
          <w:highlight w:val="none"/>
        </w:rPr>
        <w:t>乙方应按甲方要求及时进行原貌恢复或清理，如乙方未能及时进行处理的，甲方有权委托相关部门执行，相应费用在乙方履约保证金中扣除。</w:t>
      </w:r>
    </w:p>
    <w:p w14:paraId="5E57A1F4">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5.乙方在项目服务过程中，造成甲方生产设施损坏或给甲方生产造成明显影响的，根据设施损坏和影响的程度，乙方须按价给予赔偿，并处罚款。若影响周边生态环境，应按污染程度给予全责赔偿（包括被环保职能部门的处罚）。</w:t>
      </w:r>
    </w:p>
    <w:p w14:paraId="3220972D">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6.发生紧急情况，乙方应及时向上级主管和甲方报告，同时向相关领导或值班人员汇报。如发生人员伤亡应迅速抢救伤员，并在第一时间</w:t>
      </w:r>
      <w:r>
        <w:rPr>
          <w:rFonts w:hint="eastAsia" w:hAnsi="宋体" w:cs="宋体"/>
          <w:color w:val="auto"/>
          <w:sz w:val="24"/>
          <w:highlight w:val="none"/>
          <w:lang w:eastAsia="zh-CN"/>
        </w:rPr>
        <w:t>送往</w:t>
      </w:r>
      <w:r>
        <w:rPr>
          <w:rFonts w:hint="eastAsia" w:hAnsi="宋体" w:cs="宋体"/>
          <w:color w:val="auto"/>
          <w:sz w:val="24"/>
          <w:highlight w:val="none"/>
        </w:rPr>
        <w:t>就近医院。</w:t>
      </w:r>
    </w:p>
    <w:p w14:paraId="6A5F392F">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7.在项目服务期间，乙方发生的安全事故以及造成的人员或财产损失由乙方全额负责。</w:t>
      </w:r>
    </w:p>
    <w:p w14:paraId="0818FEF7">
      <w:pPr>
        <w:adjustRightInd w:val="0"/>
        <w:spacing w:line="360" w:lineRule="auto"/>
        <w:ind w:firstLine="480" w:firstLineChars="200"/>
        <w:rPr>
          <w:rFonts w:hAnsi="宋体" w:cs="宋体"/>
          <w:color w:val="auto"/>
          <w:sz w:val="24"/>
          <w:highlight w:val="none"/>
        </w:rPr>
      </w:pPr>
      <w:r>
        <w:rPr>
          <w:rFonts w:hint="eastAsia" w:hAnsi="宋体" w:cs="宋体"/>
          <w:color w:val="auto"/>
          <w:sz w:val="24"/>
          <w:highlight w:val="none"/>
        </w:rPr>
        <w:t>8.其他违反甲方相关安全规章制度的现象，根据违规情况每次酌情扣罚履约保证金200—1000元。</w:t>
      </w:r>
    </w:p>
    <w:p w14:paraId="477845BD">
      <w:pPr>
        <w:adjustRightInd w:val="0"/>
        <w:spacing w:line="360" w:lineRule="auto"/>
        <w:ind w:firstLine="482" w:firstLineChars="200"/>
        <w:rPr>
          <w:rFonts w:hAnsi="宋体" w:cs="宋体"/>
          <w:b/>
          <w:color w:val="auto"/>
          <w:sz w:val="24"/>
          <w:highlight w:val="none"/>
        </w:rPr>
      </w:pPr>
      <w:r>
        <w:rPr>
          <w:rFonts w:hint="eastAsia" w:hAnsi="宋体" w:cs="宋体"/>
          <w:b/>
          <w:color w:val="auto"/>
          <w:sz w:val="24"/>
          <w:highlight w:val="none"/>
        </w:rPr>
        <w:t>五、其他</w:t>
      </w:r>
    </w:p>
    <w:p w14:paraId="7B259814">
      <w:pPr>
        <w:widowControl/>
        <w:adjustRightInd w:val="0"/>
        <w:spacing w:line="360" w:lineRule="auto"/>
        <w:rPr>
          <w:rFonts w:hAnsi="宋体" w:cs="宋体"/>
          <w:color w:val="auto"/>
          <w:sz w:val="24"/>
          <w:highlight w:val="none"/>
        </w:rPr>
      </w:pPr>
      <w:r>
        <w:rPr>
          <w:rFonts w:hint="eastAsia" w:hAnsi="宋体" w:cs="宋体"/>
          <w:color w:val="auto"/>
          <w:sz w:val="24"/>
          <w:highlight w:val="none"/>
        </w:rPr>
        <w:t xml:space="preserve">    本协议有效期为双方签署之日起至双方权利义务履行完毕为止。有效期内发生的违约事实，有效期后发现的适用本协议。</w:t>
      </w:r>
    </w:p>
    <w:p w14:paraId="27AF3689">
      <w:pPr>
        <w:pStyle w:val="23"/>
        <w:spacing w:line="560" w:lineRule="exact"/>
        <w:ind w:left="0" w:leftChars="0" w:firstLine="0" w:firstLineChars="0"/>
        <w:jc w:val="center"/>
        <w:rPr>
          <w:rFonts w:hint="eastAsia" w:ascii="宋体" w:hAnsi="宋体" w:cs="Times New Roman"/>
          <w:b/>
          <w:color w:val="auto"/>
          <w:szCs w:val="24"/>
          <w:highlight w:val="none"/>
        </w:rPr>
      </w:pPr>
    </w:p>
    <w:p w14:paraId="2CC94622">
      <w:pPr>
        <w:pStyle w:val="23"/>
        <w:spacing w:line="560" w:lineRule="exact"/>
        <w:ind w:left="0" w:leftChars="0" w:firstLine="0" w:firstLineChars="0"/>
        <w:jc w:val="center"/>
        <w:rPr>
          <w:rFonts w:ascii="宋体" w:hAnsi="宋体"/>
          <w:b/>
          <w:color w:val="auto"/>
          <w:szCs w:val="24"/>
          <w:highlight w:val="none"/>
        </w:rPr>
      </w:pPr>
      <w:r>
        <w:rPr>
          <w:rFonts w:hint="eastAsia" w:ascii="宋体" w:hAnsi="宋体" w:cs="Times New Roman"/>
          <w:b/>
          <w:color w:val="auto"/>
          <w:szCs w:val="24"/>
          <w:highlight w:val="none"/>
        </w:rPr>
        <w:t>第</w:t>
      </w:r>
      <w:r>
        <w:rPr>
          <w:rFonts w:hint="eastAsia" w:ascii="宋体" w:hAnsi="宋体" w:cs="Times New Roman"/>
          <w:b/>
          <w:color w:val="auto"/>
          <w:szCs w:val="24"/>
          <w:highlight w:val="none"/>
          <w:lang w:val="en-US" w:eastAsia="zh-CN"/>
        </w:rPr>
        <w:t>四</w:t>
      </w:r>
      <w:r>
        <w:rPr>
          <w:rFonts w:hint="eastAsia" w:ascii="宋体" w:hAnsi="宋体" w:cs="Times New Roman"/>
          <w:b/>
          <w:color w:val="auto"/>
          <w:szCs w:val="24"/>
          <w:highlight w:val="none"/>
        </w:rPr>
        <w:t xml:space="preserve">章 </w:t>
      </w:r>
      <w:r>
        <w:rPr>
          <w:rFonts w:hint="eastAsia" w:ascii="宋体" w:hAnsi="宋体"/>
          <w:b/>
          <w:color w:val="auto"/>
          <w:szCs w:val="24"/>
          <w:highlight w:val="none"/>
        </w:rPr>
        <w:t>廉洁协议</w:t>
      </w:r>
    </w:p>
    <w:p w14:paraId="09511105">
      <w:pPr>
        <w:pStyle w:val="9"/>
        <w:ind w:firstLine="0" w:firstLineChars="0"/>
        <w:rPr>
          <w:color w:val="auto"/>
          <w:highlight w:val="none"/>
        </w:rPr>
      </w:pPr>
    </w:p>
    <w:p w14:paraId="716244FC">
      <w:pPr>
        <w:adjustRightInd w:val="0"/>
        <w:spacing w:line="360" w:lineRule="auto"/>
        <w:ind w:left="1" w:right="77" w:firstLine="426"/>
        <w:rPr>
          <w:rFonts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杭州临江环境能源有限公司</w:t>
      </w:r>
    </w:p>
    <w:p w14:paraId="29FD624C">
      <w:pPr>
        <w:adjustRightInd w:val="0"/>
        <w:spacing w:line="360" w:lineRule="auto"/>
        <w:ind w:left="1" w:right="77" w:firstLine="426"/>
        <w:rPr>
          <w:rFonts w:ascii="宋体" w:hAnsi="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cs="宋体"/>
          <w:color w:val="auto"/>
          <w:sz w:val="24"/>
          <w:highlight w:val="none"/>
          <w:u w:val="single"/>
        </w:rPr>
        <w:t xml:space="preserve">             </w:t>
      </w:r>
    </w:p>
    <w:p w14:paraId="5DAEFE4D">
      <w:pPr>
        <w:adjustRightInd w:val="0"/>
        <w:spacing w:line="360" w:lineRule="auto"/>
        <w:ind w:left="1" w:right="77" w:firstLine="426"/>
        <w:rPr>
          <w:rFonts w:ascii="宋体" w:hAnsi="宋体" w:eastAsia="宋体" w:cs="宋体"/>
          <w:color w:val="auto"/>
          <w:sz w:val="24"/>
          <w:highlight w:val="none"/>
        </w:rPr>
      </w:pPr>
      <w:r>
        <w:rPr>
          <w:rFonts w:hint="eastAsia" w:ascii="宋体" w:hAnsi="宋体" w:eastAsia="宋体" w:cs="宋体"/>
          <w:color w:val="auto"/>
          <w:sz w:val="24"/>
          <w:highlight w:val="none"/>
        </w:rPr>
        <w:t>为加强廉政建设，规范双方的各项活动，防止发生各种谋取不正当利益的违法违纪行为，保护国家、集体和当事人的合法权益，根据国家有关法律法规和廉政建设责任制度规定，特签订本廉政协议。</w:t>
      </w:r>
    </w:p>
    <w:p w14:paraId="0AFFE1BC">
      <w:pPr>
        <w:adjustRightInd w:val="0"/>
        <w:spacing w:line="360" w:lineRule="auto"/>
        <w:ind w:firstLine="489" w:firstLineChars="203"/>
        <w:rPr>
          <w:rFonts w:ascii="宋体" w:hAnsi="宋体" w:eastAsia="宋体" w:cs="宋体"/>
          <w:b/>
          <w:bCs/>
          <w:color w:val="auto"/>
          <w:sz w:val="24"/>
          <w:highlight w:val="none"/>
        </w:rPr>
      </w:pPr>
      <w:r>
        <w:rPr>
          <w:rFonts w:hint="eastAsia" w:ascii="宋体" w:hAnsi="宋体" w:cs="宋体"/>
          <w:b/>
          <w:bCs/>
          <w:color w:val="auto"/>
          <w:sz w:val="24"/>
          <w:highlight w:val="none"/>
        </w:rPr>
        <w:t>一、</w:t>
      </w:r>
      <w:r>
        <w:rPr>
          <w:rFonts w:hint="eastAsia" w:ascii="宋体" w:hAnsi="宋体" w:eastAsia="宋体" w:cs="宋体"/>
          <w:b/>
          <w:bCs/>
          <w:color w:val="auto"/>
          <w:sz w:val="24"/>
          <w:highlight w:val="none"/>
        </w:rPr>
        <w:t>甲、乙双方约定</w:t>
      </w:r>
    </w:p>
    <w:p w14:paraId="0F1CFC6D">
      <w:pPr>
        <w:adjustRightInd w:val="0"/>
        <w:spacing w:line="360" w:lineRule="auto"/>
        <w:ind w:right="115"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甲、乙双方应共同严格遵守国家和省市以及</w:t>
      </w:r>
      <w:r>
        <w:rPr>
          <w:rFonts w:hint="eastAsia" w:ascii="宋体" w:hAnsi="宋体" w:eastAsia="宋体" w:cs="宋体"/>
          <w:color w:val="auto"/>
          <w:sz w:val="24"/>
          <w:highlight w:val="none"/>
          <w:lang w:eastAsia="zh-CN"/>
        </w:rPr>
        <w:t>采购人</w:t>
      </w:r>
      <w:r>
        <w:rPr>
          <w:rFonts w:hint="eastAsia" w:ascii="宋体" w:hAnsi="宋体" w:eastAsia="宋体" w:cs="宋体"/>
          <w:color w:val="auto"/>
          <w:sz w:val="24"/>
          <w:highlight w:val="none"/>
        </w:rPr>
        <w:t>主管部门关于市场准入、项目招标投标、市场经济活动等有关</w:t>
      </w:r>
      <w:r>
        <w:rPr>
          <w:rFonts w:hint="eastAsia" w:ascii="宋体" w:hAnsi="宋体" w:eastAsia="宋体" w:cs="宋体"/>
          <w:color w:val="auto"/>
          <w:sz w:val="24"/>
          <w:highlight w:val="none"/>
          <w:lang w:eastAsia="zh-CN"/>
        </w:rPr>
        <w:t>法律法规</w:t>
      </w:r>
      <w:r>
        <w:rPr>
          <w:rFonts w:hint="eastAsia" w:ascii="宋体" w:hAnsi="宋体" w:eastAsia="宋体" w:cs="宋体"/>
          <w:color w:val="auto"/>
          <w:sz w:val="24"/>
          <w:highlight w:val="none"/>
        </w:rPr>
        <w:t>和相关政策，以及项目廉政建设的各项规定。</w:t>
      </w:r>
    </w:p>
    <w:p w14:paraId="5015D6FB">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甲、乙双方应认真执行双方签订的合同文件，  自觉按合同约定履行责任。</w:t>
      </w:r>
    </w:p>
    <w:p w14:paraId="7C71FAE0">
      <w:pPr>
        <w:adjustRightInd w:val="0"/>
        <w:spacing w:line="360" w:lineRule="auto"/>
        <w:ind w:left="4"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甲、乙双方的业务活动必须坚持公开、公平、公正、诚信、透明的原则（除法律法规另有规定者外）。不得为获取不正当的利益，损害国家、集体和对方利益；不得违反管理相关规章制度。</w:t>
      </w:r>
    </w:p>
    <w:p w14:paraId="70CF0DA1">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甲、乙双方有对本方人员开展廉政告知、廉政教育和职业道德教育的义务。</w:t>
      </w:r>
    </w:p>
    <w:p w14:paraId="7BCEDF71">
      <w:pPr>
        <w:adjustRightInd w:val="0"/>
        <w:spacing w:line="360" w:lineRule="auto"/>
        <w:ind w:left="3"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甲、乙双方应加强对本方人员廉政监督，建立健全廉政制度，认真严肃查处本方人员违法违纪行为。</w:t>
      </w:r>
    </w:p>
    <w:p w14:paraId="27244D34">
      <w:pPr>
        <w:adjustRightInd w:val="0"/>
        <w:spacing w:line="360" w:lineRule="auto"/>
        <w:ind w:right="77" w:firstLine="482" w:firstLineChars="201"/>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甲、乙双方如发现对方人员在业务活动中有违规、违纪、违法行为的，应及时提醒对方并督促其纠正，或直接向对方</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rPr>
        <w:t>、纪检监察部门及检察机关如实反映情况。</w:t>
      </w:r>
    </w:p>
    <w:p w14:paraId="39784A45">
      <w:pPr>
        <w:adjustRightInd w:val="0"/>
        <w:spacing w:line="360" w:lineRule="auto"/>
        <w:ind w:firstLine="489" w:firstLineChars="203"/>
        <w:rPr>
          <w:rFonts w:ascii="宋体" w:hAnsi="宋体" w:eastAsia="宋体" w:cs="宋体"/>
          <w:b/>
          <w:bCs/>
          <w:color w:val="auto"/>
          <w:sz w:val="24"/>
          <w:highlight w:val="none"/>
        </w:rPr>
      </w:pPr>
      <w:r>
        <w:rPr>
          <w:rFonts w:hint="eastAsia" w:ascii="宋体" w:hAnsi="宋体" w:cs="宋体"/>
          <w:b/>
          <w:bCs/>
          <w:color w:val="auto"/>
          <w:sz w:val="24"/>
          <w:highlight w:val="none"/>
        </w:rPr>
        <w:t>二、</w:t>
      </w:r>
      <w:r>
        <w:rPr>
          <w:rFonts w:hint="eastAsia" w:ascii="宋体" w:hAnsi="宋体" w:eastAsia="宋体" w:cs="宋体"/>
          <w:b/>
          <w:bCs/>
          <w:color w:val="auto"/>
          <w:sz w:val="24"/>
          <w:highlight w:val="none"/>
        </w:rPr>
        <w:t>甲方（含甲方人员）廉政责任</w:t>
      </w:r>
    </w:p>
    <w:p w14:paraId="76460F35">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不得接受乙方或向乙方索取或以借用为名占用乙方的任何财物；不得接受乙方的礼金、</w:t>
      </w:r>
    </w:p>
    <w:p w14:paraId="4D942AD4">
      <w:pPr>
        <w:adjustRightInd w:val="0"/>
        <w:spacing w:line="360" w:lineRule="auto"/>
        <w:ind w:left="4" w:hanging="3"/>
        <w:rPr>
          <w:rFonts w:ascii="宋体" w:hAnsi="宋体" w:eastAsia="宋体" w:cs="宋体"/>
          <w:color w:val="auto"/>
          <w:sz w:val="24"/>
          <w:highlight w:val="none"/>
        </w:rPr>
      </w:pPr>
      <w:r>
        <w:rPr>
          <w:rFonts w:hint="eastAsia" w:ascii="宋体" w:hAnsi="宋体" w:eastAsia="宋体" w:cs="宋体"/>
          <w:color w:val="auto"/>
          <w:sz w:val="24"/>
          <w:highlight w:val="none"/>
        </w:rPr>
        <w:t>礼品和各种有价证券、支付凭证及其他贵重物品；不得接受乙方的以任何名义支付的回扣、好处费、感谢费或其他经济利益。</w:t>
      </w:r>
    </w:p>
    <w:p w14:paraId="3FDF662F">
      <w:pPr>
        <w:adjustRightInd w:val="0"/>
        <w:spacing w:line="360" w:lineRule="auto"/>
        <w:ind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不得向乙方报销应由甲方（含甲方人员）承担的费用；不得接受乙方提供的宴请、旅游、健身、娱乐等活动安排；在婚丧嫁娶等活动中不邀请乙方人员参加；不得接受乙方提供装修住房、配偶子女的工作安排等方面的便利。</w:t>
      </w:r>
    </w:p>
    <w:p w14:paraId="1B5A34D9">
      <w:pPr>
        <w:adjustRightInd w:val="0"/>
        <w:spacing w:line="360" w:lineRule="auto"/>
        <w:ind w:left="1"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不得利用职务便利向乙方介绍或指定工程分包单位（或个人）、物资供应商；不得利用职务便利向乙方推销或指定使用物资设备等。</w:t>
      </w:r>
    </w:p>
    <w:p w14:paraId="50B386DB">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不得接受乙方购置的或长期提供的通信工具、交通工具等。</w:t>
      </w:r>
    </w:p>
    <w:p w14:paraId="6AB5F3D7">
      <w:pPr>
        <w:adjustRightInd w:val="0"/>
        <w:spacing w:line="360" w:lineRule="auto"/>
        <w:ind w:left="1"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对无法拒绝的乙方及其个人所送的钱物，受礼者自收受之日起一个月内上交至甲方监察审计部门。</w:t>
      </w:r>
    </w:p>
    <w:p w14:paraId="37251DD4">
      <w:pPr>
        <w:adjustRightInd w:val="0"/>
        <w:spacing w:line="360" w:lineRule="auto"/>
        <w:ind w:left="244" w:leftChars="116" w:right="3503" w:firstLine="475" w:firstLineChars="198"/>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对乙方提供的有关信息，应及时调查处理并反馈结果。</w:t>
      </w:r>
    </w:p>
    <w:p w14:paraId="1D8A063D">
      <w:pPr>
        <w:adjustRightInd w:val="0"/>
        <w:spacing w:line="360" w:lineRule="auto"/>
        <w:ind w:left="244" w:leftChars="116" w:right="3503" w:firstLine="477" w:firstLineChars="198"/>
        <w:rPr>
          <w:rFonts w:ascii="宋体" w:hAnsi="宋体" w:eastAsia="宋体" w:cs="宋体"/>
          <w:b/>
          <w:bCs/>
          <w:color w:val="auto"/>
          <w:sz w:val="24"/>
          <w:highlight w:val="none"/>
        </w:rPr>
      </w:pPr>
      <w:r>
        <w:rPr>
          <w:rFonts w:hint="eastAsia" w:ascii="宋体" w:hAnsi="宋体" w:cs="宋体"/>
          <w:b/>
          <w:bCs/>
          <w:color w:val="auto"/>
          <w:sz w:val="24"/>
          <w:highlight w:val="none"/>
        </w:rPr>
        <w:t>三、</w:t>
      </w:r>
      <w:r>
        <w:rPr>
          <w:rFonts w:hint="eastAsia" w:ascii="宋体" w:hAnsi="宋体" w:eastAsia="宋体" w:cs="宋体"/>
          <w:b/>
          <w:bCs/>
          <w:color w:val="auto"/>
          <w:sz w:val="24"/>
          <w:highlight w:val="none"/>
        </w:rPr>
        <w:t>乙方（含乙方人员）廉政责任</w:t>
      </w:r>
    </w:p>
    <w:p w14:paraId="5F41D37A">
      <w:pPr>
        <w:adjustRightInd w:val="0"/>
        <w:spacing w:line="360" w:lineRule="auto"/>
        <w:ind w:right="77"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不得以任何形式向甲方行贿；不得向甲方送礼金、礼品和各种有价证券、支付凭证及其他贵重物品；不得以任何名义向甲方及其工作人员支付回扣、好处费、感谢费或其他经济利益。</w:t>
      </w:r>
    </w:p>
    <w:p w14:paraId="787777E5">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不得为甲方报销应由甲方（含甲方人员）承担的费用；不向甲方提供宴请、旅游、健身、娱乐等活动；不参加甲方人员的婚丧嫁娶等活动，不向甲方家庭成员及亲属赠送任何礼金、礼品等；不得向甲方及其工作人员提供个人装修住房、配偶子女的工作安排等方面的便利。</w:t>
      </w:r>
    </w:p>
    <w:p w14:paraId="444F88F0">
      <w:pPr>
        <w:adjustRightInd w:val="0"/>
        <w:spacing w:line="360" w:lineRule="auto"/>
        <w:ind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不得接受甲方介绍或指定的工程分包单位和物资供应商；不得接受甲方推销或指定使用的物资设备。</w:t>
      </w:r>
    </w:p>
    <w:p w14:paraId="65ACCD00">
      <w:pPr>
        <w:adjustRightInd w:val="0"/>
        <w:spacing w:line="360" w:lineRule="auto"/>
        <w:ind w:firstLine="480" w:firstLineChars="200"/>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不得以任何理由为甲方及其工作人员购置或长期提供通信工具、交通工具等。</w:t>
      </w:r>
    </w:p>
    <w:p w14:paraId="3068BC67">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对甲方及其个人索要钱物、介绍或指定工程分包单位和物资供应商、推销或指定使用物资设备、借用占用车辆等行为予以拒绝，并及时主动向乙方上级纪检监察组织报告。</w:t>
      </w:r>
    </w:p>
    <w:p w14:paraId="27621220">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对甲方提供的乙方（含乙方人员）违纪违规有关信息，应及时调查处理并反馈结果。</w:t>
      </w:r>
    </w:p>
    <w:p w14:paraId="6022EE13">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7.</w:t>
      </w:r>
      <w:r>
        <w:rPr>
          <w:rFonts w:hint="eastAsia" w:ascii="宋体" w:hAnsi="宋体" w:eastAsia="宋体" w:cs="宋体"/>
          <w:color w:val="auto"/>
          <w:sz w:val="24"/>
          <w:highlight w:val="none"/>
        </w:rPr>
        <w:t>乙方不得以任何理由为甲方及其工作人员组织有可能影响公正执行公务的宴请和各类休闲娱乐等活动。</w:t>
      </w:r>
    </w:p>
    <w:p w14:paraId="0FA0701A">
      <w:pPr>
        <w:adjustRightInd w:val="0"/>
        <w:spacing w:line="360" w:lineRule="auto"/>
        <w:ind w:left="244" w:leftChars="116" w:right="90" w:firstLine="475" w:firstLineChars="198"/>
        <w:rPr>
          <w:rFonts w:ascii="宋体" w:hAnsi="宋体" w:eastAsia="宋体" w:cs="宋体"/>
          <w:color w:val="auto"/>
          <w:sz w:val="24"/>
          <w:highlight w:val="none"/>
        </w:rPr>
      </w:pPr>
      <w:r>
        <w:rPr>
          <w:rFonts w:hint="eastAsia" w:ascii="宋体" w:hAnsi="宋体" w:cs="宋体"/>
          <w:color w:val="auto"/>
          <w:sz w:val="24"/>
          <w:highlight w:val="none"/>
        </w:rPr>
        <w:t>8.</w:t>
      </w:r>
      <w:r>
        <w:rPr>
          <w:rFonts w:hint="eastAsia" w:ascii="宋体" w:hAnsi="宋体" w:eastAsia="宋体" w:cs="宋体"/>
          <w:color w:val="auto"/>
          <w:sz w:val="24"/>
          <w:highlight w:val="none"/>
        </w:rPr>
        <w:t>乙方及其工作人员必须严格按照有关规程办事，不得与其他单位互相串通，损害甲方利益。</w:t>
      </w:r>
    </w:p>
    <w:p w14:paraId="1D067D33">
      <w:pPr>
        <w:adjustRightInd w:val="0"/>
        <w:spacing w:line="360" w:lineRule="auto"/>
        <w:ind w:left="244" w:leftChars="116" w:right="90" w:firstLine="477" w:firstLineChars="198"/>
        <w:rPr>
          <w:rFonts w:ascii="宋体" w:hAnsi="宋体" w:eastAsia="宋体" w:cs="宋体"/>
          <w:b/>
          <w:bCs/>
          <w:color w:val="auto"/>
          <w:sz w:val="24"/>
          <w:highlight w:val="none"/>
        </w:rPr>
      </w:pPr>
      <w:r>
        <w:rPr>
          <w:rFonts w:hint="eastAsia" w:ascii="宋体" w:hAnsi="宋体" w:cs="宋体"/>
          <w:b/>
          <w:bCs/>
          <w:color w:val="auto"/>
          <w:sz w:val="24"/>
          <w:highlight w:val="none"/>
        </w:rPr>
        <w:t>四、</w:t>
      </w:r>
      <w:r>
        <w:rPr>
          <w:rFonts w:hint="eastAsia" w:ascii="宋体" w:hAnsi="宋体" w:eastAsia="宋体" w:cs="宋体"/>
          <w:b/>
          <w:bCs/>
          <w:color w:val="auto"/>
          <w:sz w:val="24"/>
          <w:highlight w:val="none"/>
        </w:rPr>
        <w:t>违约责任</w:t>
      </w:r>
    </w:p>
    <w:p w14:paraId="0B31BC5B">
      <w:pPr>
        <w:adjustRightInd w:val="0"/>
        <w:spacing w:line="360" w:lineRule="auto"/>
        <w:ind w:left="3" w:right="24" w:firstLine="506" w:firstLineChars="211"/>
        <w:rPr>
          <w:rFonts w:ascii="宋体" w:hAnsi="宋体" w:eastAsia="宋体" w:cs="宋体"/>
          <w:color w:val="auto"/>
          <w:sz w:val="24"/>
          <w:highlight w:val="none"/>
        </w:rPr>
      </w:pPr>
      <w:r>
        <w:rPr>
          <w:rFonts w:hint="eastAsia" w:ascii="宋体" w:hAnsi="宋体" w:eastAsia="宋体" w:cs="宋体"/>
          <w:color w:val="auto"/>
          <w:sz w:val="24"/>
          <w:highlight w:val="none"/>
        </w:rPr>
        <w:t>甲乙双方不履行各自义务，构成犯罪和违纪的，由司法机关和有关纪检监察部门按管辖依法依纪处理，所认定的事实和处理结果作为承担下列约定违约责任的依据。</w:t>
      </w:r>
    </w:p>
    <w:p w14:paraId="7966BE39">
      <w:pPr>
        <w:adjustRightInd w:val="0"/>
        <w:spacing w:line="360" w:lineRule="auto"/>
        <w:ind w:left="4"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1.</w:t>
      </w:r>
      <w:r>
        <w:rPr>
          <w:rFonts w:hint="eastAsia" w:ascii="宋体" w:hAnsi="宋体" w:eastAsia="宋体" w:cs="宋体"/>
          <w:color w:val="auto"/>
          <w:sz w:val="24"/>
          <w:highlight w:val="none"/>
        </w:rPr>
        <w:t>甲乙双方工作人员有违反本协议约定的责任行为的，按照管理权限，依据有关法律法规和甲乙双方单位及其上级党政部门党风廉政建设规定给予当事人批评教育、组织处理或党纪政纪处分；涉嫌犯罪的，移交司法机关追究刑事责任；给甲方单位造成经济损失的，应予以赔偿。</w:t>
      </w:r>
    </w:p>
    <w:p w14:paraId="56B3E416">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2.</w:t>
      </w:r>
      <w:r>
        <w:rPr>
          <w:rFonts w:hint="eastAsia" w:ascii="宋体" w:hAnsi="宋体" w:eastAsia="宋体" w:cs="宋体"/>
          <w:color w:val="auto"/>
          <w:sz w:val="24"/>
          <w:highlight w:val="none"/>
        </w:rPr>
        <w:t>乙方贿赂甲方人员的，被纪检监察部门或检察机关立案查处的，甲方有权</w:t>
      </w:r>
      <w:r>
        <w:rPr>
          <w:rFonts w:hint="eastAsia" w:ascii="宋体" w:hAnsi="宋体" w:eastAsia="宋体" w:cs="宋体"/>
          <w:color w:val="auto"/>
          <w:sz w:val="24"/>
          <w:highlight w:val="none"/>
          <w:lang w:eastAsia="zh-CN"/>
        </w:rPr>
        <w:t>终止</w:t>
      </w:r>
      <w:r>
        <w:rPr>
          <w:rFonts w:hint="eastAsia" w:ascii="宋体" w:hAnsi="宋体" w:eastAsia="宋体" w:cs="宋体"/>
          <w:color w:val="auto"/>
          <w:sz w:val="24"/>
          <w:highlight w:val="none"/>
        </w:rPr>
        <w:t>项目合同，由此造成甲方的损失以及一切费用均由乙方承担。</w:t>
      </w:r>
    </w:p>
    <w:p w14:paraId="13F6A825">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3.</w:t>
      </w:r>
      <w:r>
        <w:rPr>
          <w:rFonts w:hint="eastAsia" w:ascii="宋体" w:hAnsi="宋体" w:eastAsia="宋体" w:cs="宋体"/>
          <w:color w:val="auto"/>
          <w:sz w:val="24"/>
          <w:highlight w:val="none"/>
        </w:rPr>
        <w:t>甲方双方不履行协议约定义务的，应将责任人调离本项目并按规定予以处理，且双方有义务将有关责任人的责任追究情况通报对方。</w:t>
      </w:r>
    </w:p>
    <w:p w14:paraId="08384A18">
      <w:pPr>
        <w:adjustRightInd w:val="0"/>
        <w:spacing w:line="360" w:lineRule="auto"/>
        <w:ind w:left="5"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4.</w:t>
      </w:r>
      <w:r>
        <w:rPr>
          <w:rFonts w:hint="eastAsia" w:ascii="宋体" w:hAnsi="宋体" w:eastAsia="宋体" w:cs="宋体"/>
          <w:color w:val="auto"/>
          <w:sz w:val="24"/>
          <w:highlight w:val="none"/>
        </w:rPr>
        <w:t>甲乙双方自觉履行本协议并互相监督，一方不履行协议的，另一方有权利和义务进行举报。一方主动举报另一方，举报方不承担上述约定的违约责任，全部由被举报方承担，但不免除各自应负的法纪责任。</w:t>
      </w:r>
    </w:p>
    <w:p w14:paraId="32517B5B">
      <w:pPr>
        <w:adjustRightInd w:val="0"/>
        <w:spacing w:line="360" w:lineRule="auto"/>
        <w:ind w:firstLine="482" w:firstLineChars="201"/>
        <w:rPr>
          <w:rFonts w:ascii="宋体" w:hAnsi="宋体" w:eastAsia="宋体" w:cs="宋体"/>
          <w:color w:val="auto"/>
          <w:sz w:val="24"/>
          <w:highlight w:val="none"/>
        </w:rPr>
      </w:pPr>
      <w:r>
        <w:rPr>
          <w:rFonts w:hint="eastAsia" w:ascii="宋体" w:hAnsi="宋体" w:cs="宋体"/>
          <w:color w:val="auto"/>
          <w:sz w:val="24"/>
          <w:highlight w:val="none"/>
        </w:rPr>
        <w:t>5.</w:t>
      </w:r>
      <w:r>
        <w:rPr>
          <w:rFonts w:hint="eastAsia" w:ascii="宋体" w:hAnsi="宋体" w:eastAsia="宋体" w:cs="宋体"/>
          <w:color w:val="auto"/>
          <w:sz w:val="24"/>
          <w:highlight w:val="none"/>
        </w:rPr>
        <w:t>由于甲乙双方单位或工作人员个人行为造成违约的，双方承担上述违约责任。</w:t>
      </w:r>
    </w:p>
    <w:p w14:paraId="56EBF4B2">
      <w:pPr>
        <w:adjustRightInd w:val="0"/>
        <w:spacing w:line="360" w:lineRule="auto"/>
        <w:ind w:left="3" w:right="24" w:firstLine="480" w:firstLineChars="200"/>
        <w:rPr>
          <w:rFonts w:ascii="宋体" w:hAnsi="宋体" w:eastAsia="宋体" w:cs="宋体"/>
          <w:color w:val="auto"/>
          <w:sz w:val="24"/>
          <w:highlight w:val="none"/>
        </w:rPr>
      </w:pPr>
      <w:r>
        <w:rPr>
          <w:rFonts w:hint="eastAsia" w:ascii="宋体" w:hAnsi="宋体" w:cs="宋体"/>
          <w:color w:val="auto"/>
          <w:sz w:val="24"/>
          <w:highlight w:val="none"/>
        </w:rPr>
        <w:t>6.</w:t>
      </w:r>
      <w:r>
        <w:rPr>
          <w:rFonts w:hint="eastAsia" w:ascii="宋体" w:hAnsi="宋体" w:eastAsia="宋体" w:cs="宋体"/>
          <w:color w:val="auto"/>
          <w:sz w:val="24"/>
          <w:highlight w:val="none"/>
        </w:rPr>
        <w:t>甲乙双方在履行协议中发生争议，一方有权向对方上级单位主管部门和纪检监察部门反映情况并要求帮助解决争议。</w:t>
      </w:r>
    </w:p>
    <w:p w14:paraId="017F2791">
      <w:pPr>
        <w:adjustRightInd w:val="0"/>
        <w:spacing w:line="360" w:lineRule="auto"/>
        <w:ind w:firstLine="492" w:firstLineChars="204"/>
        <w:rPr>
          <w:rFonts w:ascii="宋体" w:hAnsi="宋体" w:cs="宋体"/>
          <w:b/>
          <w:bCs/>
          <w:color w:val="auto"/>
          <w:sz w:val="24"/>
          <w:highlight w:val="none"/>
        </w:rPr>
      </w:pPr>
      <w:r>
        <w:rPr>
          <w:rFonts w:hint="eastAsia" w:ascii="宋体" w:hAnsi="宋体" w:cs="宋体"/>
          <w:b/>
          <w:bCs/>
          <w:color w:val="auto"/>
          <w:sz w:val="24"/>
          <w:highlight w:val="none"/>
        </w:rPr>
        <w:t>五、有效期</w:t>
      </w:r>
    </w:p>
    <w:p w14:paraId="49F0814A">
      <w:pPr>
        <w:adjustRightInd w:val="0"/>
        <w:spacing w:line="360" w:lineRule="auto"/>
        <w:ind w:firstLine="489" w:firstLineChars="204"/>
        <w:rPr>
          <w:rFonts w:ascii="宋体" w:hAnsi="宋体" w:eastAsia="宋体" w:cs="宋体"/>
          <w:color w:val="auto"/>
          <w:sz w:val="24"/>
          <w:highlight w:val="none"/>
        </w:rPr>
      </w:pPr>
      <w:r>
        <w:rPr>
          <w:rFonts w:hint="eastAsia" w:ascii="宋体" w:hAnsi="宋体" w:eastAsia="宋体" w:cs="宋体"/>
          <w:color w:val="auto"/>
          <w:sz w:val="24"/>
          <w:highlight w:val="none"/>
        </w:rPr>
        <w:t>本协议有效期为双方签署之日起至双方权利义务履行完毕为止。有效期内发生的违约事实，有效期后发现的适用本协议。</w:t>
      </w:r>
    </w:p>
    <w:p w14:paraId="197440BC">
      <w:pPr>
        <w:adjustRightInd w:val="0"/>
        <w:spacing w:line="360" w:lineRule="auto"/>
        <w:ind w:firstLine="32"/>
        <w:rPr>
          <w:rFonts w:ascii="宋体" w:hAnsi="宋体" w:eastAsia="宋体" w:cs="宋体"/>
          <w:color w:val="auto"/>
          <w:sz w:val="24"/>
          <w:highlight w:val="none"/>
        </w:rPr>
      </w:pPr>
    </w:p>
    <w:p w14:paraId="09384754">
      <w:pPr>
        <w:rPr>
          <w:color w:val="auto"/>
          <w:highlight w:val="none"/>
        </w:rPr>
      </w:pPr>
    </w:p>
    <w:p w14:paraId="623B12EB">
      <w:pPr>
        <w:pStyle w:val="14"/>
        <w:rPr>
          <w:color w:val="auto"/>
          <w:highlight w:val="none"/>
        </w:rPr>
      </w:pPr>
    </w:p>
    <w:p w14:paraId="24B0FC04">
      <w:pPr>
        <w:pStyle w:val="7"/>
        <w:ind w:firstLine="0"/>
        <w:rPr>
          <w:color w:val="auto"/>
          <w:highlight w:val="none"/>
        </w:rPr>
      </w:pPr>
    </w:p>
    <w:p w14:paraId="1CF1612D">
      <w:pPr>
        <w:rPr>
          <w:color w:val="auto"/>
          <w:highlight w:val="none"/>
        </w:rPr>
      </w:pPr>
    </w:p>
    <w:p w14:paraId="603BB1F0">
      <w:pPr>
        <w:rPr>
          <w:color w:val="auto"/>
          <w:highlight w:val="none"/>
        </w:rPr>
      </w:pPr>
    </w:p>
    <w:p w14:paraId="28BB226C">
      <w:pPr>
        <w:rPr>
          <w:color w:val="auto"/>
          <w:highlight w:val="none"/>
        </w:rPr>
      </w:pPr>
    </w:p>
    <w:p w14:paraId="29364DD1">
      <w:pPr>
        <w:rPr>
          <w:color w:val="auto"/>
          <w:highlight w:val="none"/>
        </w:rPr>
      </w:pPr>
    </w:p>
    <w:p w14:paraId="53A8A61B">
      <w:pPr>
        <w:rPr>
          <w:color w:val="auto"/>
          <w:highlight w:val="none"/>
        </w:rPr>
      </w:pPr>
    </w:p>
    <w:p w14:paraId="5E9918B8">
      <w:pPr>
        <w:rPr>
          <w:color w:val="auto"/>
          <w:highlight w:val="none"/>
        </w:rPr>
      </w:pPr>
    </w:p>
    <w:p w14:paraId="0F986BB1">
      <w:pPr>
        <w:rPr>
          <w:color w:val="auto"/>
          <w:highlight w:val="none"/>
        </w:rPr>
      </w:pPr>
    </w:p>
    <w:p w14:paraId="03DB5D9D">
      <w:pPr>
        <w:rPr>
          <w:color w:val="auto"/>
          <w:highlight w:val="none"/>
        </w:rPr>
      </w:pPr>
    </w:p>
    <w:p w14:paraId="17D77484">
      <w:pPr>
        <w:rPr>
          <w:color w:val="auto"/>
          <w:highlight w:val="none"/>
        </w:rPr>
      </w:pPr>
    </w:p>
    <w:p w14:paraId="2EC02C3B">
      <w:pPr>
        <w:rPr>
          <w:color w:val="auto"/>
          <w:highlight w:val="none"/>
        </w:rPr>
      </w:pPr>
    </w:p>
    <w:p w14:paraId="66C2E785">
      <w:pPr>
        <w:rPr>
          <w:color w:val="auto"/>
          <w:highlight w:val="none"/>
        </w:rPr>
      </w:pPr>
    </w:p>
    <w:p w14:paraId="6A07742E">
      <w:pPr>
        <w:rPr>
          <w:color w:val="auto"/>
          <w:highlight w:val="none"/>
        </w:rPr>
      </w:pPr>
    </w:p>
    <w:p w14:paraId="54DD5BD7">
      <w:pPr>
        <w:rPr>
          <w:color w:val="auto"/>
          <w:highlight w:val="none"/>
        </w:rPr>
      </w:pPr>
    </w:p>
    <w:p w14:paraId="5652FD42">
      <w:pPr>
        <w:rPr>
          <w:color w:val="auto"/>
          <w:highlight w:val="none"/>
        </w:rPr>
      </w:pPr>
    </w:p>
    <w:p w14:paraId="61FAF751">
      <w:pPr>
        <w:rPr>
          <w:color w:val="auto"/>
          <w:highlight w:val="none"/>
        </w:rPr>
      </w:pPr>
    </w:p>
    <w:p w14:paraId="68172AB3">
      <w:pPr>
        <w:rPr>
          <w:color w:val="auto"/>
          <w:highlight w:val="none"/>
        </w:rPr>
      </w:pPr>
    </w:p>
    <w:p w14:paraId="17F13DBF">
      <w:pPr>
        <w:rPr>
          <w:color w:val="auto"/>
          <w:highlight w:val="none"/>
        </w:rPr>
      </w:pPr>
    </w:p>
    <w:p w14:paraId="0410E597">
      <w:pPr>
        <w:snapToGrid w:val="0"/>
        <w:spacing w:line="460" w:lineRule="exact"/>
        <w:jc w:val="center"/>
        <w:rPr>
          <w:rFonts w:cs="仿宋" w:asciiTheme="minorEastAsia" w:hAnsiTheme="minorEastAsia"/>
          <w:b/>
          <w:color w:val="auto"/>
          <w:sz w:val="36"/>
          <w:szCs w:val="36"/>
          <w:highlight w:val="none"/>
        </w:rPr>
      </w:pPr>
      <w:r>
        <w:rPr>
          <w:rFonts w:hint="eastAsia" w:cs="仿宋" w:asciiTheme="minorEastAsia" w:hAnsiTheme="minorEastAsia"/>
          <w:b/>
          <w:color w:val="auto"/>
          <w:sz w:val="36"/>
          <w:szCs w:val="36"/>
          <w:highlight w:val="none"/>
        </w:rPr>
        <w:t>第六部分 应提交的有关格式范例</w:t>
      </w:r>
    </w:p>
    <w:p w14:paraId="00682DF4">
      <w:pPr>
        <w:pStyle w:val="4"/>
        <w:spacing w:after="120" w:line="700" w:lineRule="exact"/>
        <w:ind w:left="0" w:firstLine="0"/>
        <w:rPr>
          <w:rFonts w:ascii="Times New Roman" w:hAnsi="Times New Roman" w:eastAsia="宋体" w:cs="Times New Roman"/>
          <w:color w:val="auto"/>
          <w:sz w:val="32"/>
          <w:highlight w:val="none"/>
        </w:rPr>
      </w:pPr>
      <w:r>
        <w:rPr>
          <w:rFonts w:hint="eastAsia" w:hAnsi="宋体" w:eastAsia="宋体" w:cs="宋体"/>
          <w:color w:val="auto"/>
          <w:kern w:val="0"/>
          <w:sz w:val="46"/>
          <w:szCs w:val="46"/>
          <w:highlight w:val="none"/>
        </w:rPr>
        <mc:AlternateContent>
          <mc:Choice Requires="wps">
            <w:drawing>
              <wp:anchor distT="0" distB="0" distL="114300" distR="114300" simplePos="0" relativeHeight="251664384" behindDoc="0" locked="0" layoutInCell="1" allowOverlap="1">
                <wp:simplePos x="0" y="0"/>
                <wp:positionH relativeFrom="column">
                  <wp:posOffset>4434205</wp:posOffset>
                </wp:positionH>
                <wp:positionV relativeFrom="paragraph">
                  <wp:posOffset>285115</wp:posOffset>
                </wp:positionV>
                <wp:extent cx="1549400" cy="483870"/>
                <wp:effectExtent l="9525" t="9525" r="22225" b="20955"/>
                <wp:wrapNone/>
                <wp:docPr id="13" name="文本框 13"/>
                <wp:cNvGraphicFramePr/>
                <a:graphic xmlns:a="http://schemas.openxmlformats.org/drawingml/2006/main">
                  <a:graphicData uri="http://schemas.microsoft.com/office/word/2010/wordprocessingShape">
                    <wps:wsp>
                      <wps:cNvSpPr txBox="1"/>
                      <wps:spPr>
                        <a:xfrm>
                          <a:off x="0" y="0"/>
                          <a:ext cx="1549400" cy="483870"/>
                        </a:xfrm>
                        <a:prstGeom prst="rect">
                          <a:avLst/>
                        </a:prstGeom>
                        <a:solidFill>
                          <a:srgbClr val="FFFFFF"/>
                        </a:solidFill>
                        <a:ln w="19050" cap="flat" cmpd="sng">
                          <a:solidFill>
                            <a:srgbClr val="FF0000"/>
                          </a:solidFill>
                          <a:prstDash val="solid"/>
                          <a:miter/>
                          <a:headEnd type="none" w="med" len="med"/>
                          <a:tailEnd type="none" w="med" len="med"/>
                        </a:ln>
                      </wps:spPr>
                      <wps:txbx>
                        <w:txbxContent>
                          <w:p w14:paraId="1FD5575F">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wps:txbx>
                      <wps:bodyPr wrap="square" upright="1">
                        <a:noAutofit/>
                      </wps:bodyPr>
                    </wps:wsp>
                  </a:graphicData>
                </a:graphic>
              </wp:anchor>
            </w:drawing>
          </mc:Choice>
          <mc:Fallback>
            <w:pict>
              <v:shape id="_x0000_s1026" o:spid="_x0000_s1026" o:spt="202" type="#_x0000_t202" style="position:absolute;left:0pt;margin-left:349.15pt;margin-top:22.45pt;height:38.1pt;width:122pt;z-index:251664384;mso-width-relative:page;mso-height-relative:page;" fillcolor="#FFFFFF" filled="t" stroked="t" coordsize="21600,21600" o:gfxdata="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tQHR&#10;2AAAAAoBAAAPAAAAAAAAAAEAIAAAACIAAABkcnMvZG93bnJldi54bWxQSwECFAAUAAAACACHTuJA&#10;QnDgMyECAABhBAAADgAAAAAAAAABACAAAAAnAQAAZHJzL2Uyb0RvYy54bWxQSwUGAAAAAAYABgBZ&#10;AQAAugUAAAAA&#10;">
                <v:fill on="t" focussize="0,0"/>
                <v:stroke weight="1.5pt" color="#FF0000" joinstyle="miter"/>
                <v:imagedata o:title=""/>
                <o:lock v:ext="edit" aspectratio="f"/>
                <v:textbox>
                  <w:txbxContent>
                    <w:p w14:paraId="1FD5575F">
                      <w:r>
                        <w:rPr>
                          <w:rFonts w:hint="eastAsia" w:ascii="宋体" w:hAnsi="宋体" w:cs="宋体"/>
                          <w:color w:val="FF0000"/>
                          <w:kern w:val="0"/>
                          <w:sz w:val="46"/>
                          <w:szCs w:val="46"/>
                        </w:rPr>
                        <w:t>正本</w:t>
                      </w:r>
                      <w:r>
                        <w:rPr>
                          <w:rFonts w:ascii="宋体" w:hAnsi="宋体" w:cs="宋体"/>
                          <w:color w:val="FF0000"/>
                          <w:kern w:val="0"/>
                          <w:sz w:val="46"/>
                          <w:szCs w:val="46"/>
                        </w:rPr>
                        <w:t>/</w:t>
                      </w:r>
                      <w:r>
                        <w:rPr>
                          <w:rFonts w:hint="eastAsia" w:ascii="宋体" w:hAnsi="宋体" w:cs="宋体"/>
                          <w:color w:val="FF0000"/>
                          <w:kern w:val="0"/>
                          <w:sz w:val="46"/>
                          <w:szCs w:val="46"/>
                        </w:rPr>
                        <w:t>副本</w:t>
                      </w:r>
                    </w:p>
                  </w:txbxContent>
                </v:textbox>
              </v:shape>
            </w:pict>
          </mc:Fallback>
        </mc:AlternateContent>
      </w:r>
      <w:r>
        <w:rPr>
          <w:rFonts w:hint="eastAsia" w:eastAsia="宋体" w:cs="Times New Roman"/>
          <w:color w:val="auto"/>
          <w:sz w:val="32"/>
          <w:highlight w:val="none"/>
        </w:rPr>
        <w:t xml:space="preserve">                    </w:t>
      </w:r>
    </w:p>
    <w:p w14:paraId="37A2FF60">
      <w:pPr>
        <w:adjustRightInd w:val="0"/>
        <w:snapToGrid w:val="0"/>
        <w:spacing w:line="460" w:lineRule="atLeast"/>
        <w:ind w:left="360" w:hanging="360" w:hangingChars="100"/>
        <w:rPr>
          <w:rFonts w:ascii="宋体" w:hAnsi="宋体" w:eastAsia="宋体" w:cs="宋体"/>
          <w:color w:val="auto"/>
          <w:spacing w:val="20"/>
          <w:sz w:val="32"/>
          <w:szCs w:val="32"/>
          <w:highlight w:val="none"/>
        </w:rPr>
      </w:pPr>
      <w:r>
        <w:rPr>
          <w:rFonts w:hint="eastAsia" w:ascii="宋体" w:hAnsi="宋体" w:eastAsia="宋体" w:cs="宋体"/>
          <w:color w:val="auto"/>
          <w:spacing w:val="20"/>
          <w:sz w:val="32"/>
          <w:szCs w:val="32"/>
          <w:highlight w:val="none"/>
        </w:rPr>
        <w:t>（密封封面格式）（仅供参考）</w:t>
      </w:r>
    </w:p>
    <w:p w14:paraId="5F781887">
      <w:pPr>
        <w:spacing w:line="360" w:lineRule="auto"/>
        <w:rPr>
          <w:rFonts w:ascii="Times New Roman" w:hAnsi="Times New Roman" w:eastAsia="Cambria Math" w:cs="Times New Roman"/>
          <w:color w:val="auto"/>
          <w:sz w:val="96"/>
          <w:szCs w:val="22"/>
          <w:highlight w:val="none"/>
        </w:rPr>
      </w:pPr>
    </w:p>
    <w:p w14:paraId="03DE1D5E">
      <w:pPr>
        <w:spacing w:line="360" w:lineRule="auto"/>
        <w:jc w:val="center"/>
        <w:rPr>
          <w:rFonts w:ascii="宋体" w:hAnsi="宋体" w:eastAsia="宋体" w:cs="宋体"/>
          <w:color w:val="auto"/>
          <w:sz w:val="96"/>
          <w:szCs w:val="22"/>
          <w:highlight w:val="none"/>
        </w:rPr>
      </w:pPr>
      <w:r>
        <w:rPr>
          <w:rFonts w:hint="eastAsia" w:ascii="宋体" w:hAnsi="宋体" w:eastAsia="宋体" w:cs="宋体"/>
          <w:color w:val="auto"/>
          <w:sz w:val="96"/>
          <w:szCs w:val="22"/>
          <w:highlight w:val="none"/>
        </w:rPr>
        <w:t>报价文件</w:t>
      </w:r>
    </w:p>
    <w:p w14:paraId="1AE4FF71">
      <w:pPr>
        <w:spacing w:line="360" w:lineRule="auto"/>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lang w:eastAsia="zh-CN"/>
        </w:rPr>
        <w:t>开启</w:t>
      </w:r>
      <w:r>
        <w:rPr>
          <w:rFonts w:hint="eastAsia" w:ascii="宋体" w:hAnsi="宋体" w:eastAsia="宋体" w:cs="宋体"/>
          <w:color w:val="auto"/>
          <w:sz w:val="44"/>
          <w:szCs w:val="44"/>
          <w:highlight w:val="none"/>
        </w:rPr>
        <w:t>时启封</w:t>
      </w:r>
    </w:p>
    <w:p w14:paraId="1D9E2E0F">
      <w:pPr>
        <w:spacing w:line="360" w:lineRule="auto"/>
        <w:rPr>
          <w:rFonts w:ascii="宋体" w:hAnsi="宋体" w:eastAsia="宋体" w:cs="宋体"/>
          <w:color w:val="auto"/>
          <w:sz w:val="44"/>
          <w:szCs w:val="44"/>
          <w:highlight w:val="none"/>
        </w:rPr>
      </w:pPr>
    </w:p>
    <w:p w14:paraId="599B9AD2">
      <w:pPr>
        <w:spacing w:line="480" w:lineRule="auto"/>
        <w:ind w:left="2518" w:leftChars="399" w:hanging="1680" w:hangingChars="600"/>
        <w:rPr>
          <w:rFonts w:hint="eastAsia" w:ascii="宋体" w:hAnsi="宋体" w:eastAsia="宋体" w:cs="宋体"/>
          <w:color w:val="auto"/>
          <w:sz w:val="28"/>
          <w:szCs w:val="22"/>
          <w:highlight w:val="none"/>
          <w:u w:val="single"/>
          <w:lang w:eastAsia="zh-CN"/>
        </w:rPr>
      </w:pPr>
      <w:r>
        <w:rPr>
          <w:rFonts w:hint="eastAsia" w:ascii="宋体" w:hAnsi="宋体" w:eastAsia="宋体" w:cs="宋体"/>
          <w:color w:val="auto"/>
          <w:sz w:val="28"/>
          <w:szCs w:val="22"/>
          <w:highlight w:val="none"/>
        </w:rPr>
        <w:t>采购项目名称：</w:t>
      </w:r>
      <w:r>
        <w:rPr>
          <w:rFonts w:hint="eastAsia" w:ascii="宋体" w:hAnsi="宋体" w:eastAsia="宋体" w:cs="宋体"/>
          <w:color w:val="auto"/>
          <w:sz w:val="28"/>
          <w:szCs w:val="22"/>
          <w:highlight w:val="none"/>
          <w:u w:val="single"/>
        </w:rPr>
        <w:t xml:space="preserve"> </w:t>
      </w:r>
      <w:r>
        <w:rPr>
          <w:rFonts w:hint="eastAsia" w:ascii="宋体" w:hAnsi="宋体" w:eastAsia="宋体" w:cs="宋体"/>
          <w:color w:val="auto"/>
          <w:sz w:val="28"/>
          <w:szCs w:val="22"/>
          <w:highlight w:val="none"/>
          <w:u w:val="single"/>
          <w:lang w:eastAsia="zh-CN"/>
        </w:rPr>
        <w:t>2024年临江公司炉渣车间除臭喷淋系统和风幕机</w:t>
      </w:r>
    </w:p>
    <w:p w14:paraId="27B82208">
      <w:pPr>
        <w:spacing w:line="480" w:lineRule="auto"/>
        <w:ind w:left="2514" w:leftChars="1197" w:firstLine="560" w:firstLineChars="200"/>
        <w:rPr>
          <w:rFonts w:hint="eastAsia"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u w:val="single"/>
          <w:lang w:eastAsia="zh-CN"/>
        </w:rPr>
        <w:t>采购项目</w:t>
      </w:r>
      <w:r>
        <w:rPr>
          <w:rFonts w:hint="eastAsia" w:ascii="宋体" w:hAnsi="宋体" w:eastAsia="宋体" w:cs="宋体"/>
          <w:color w:val="auto"/>
          <w:sz w:val="28"/>
          <w:szCs w:val="22"/>
          <w:highlight w:val="none"/>
          <w:u w:val="single"/>
          <w:lang w:val="en-US" w:eastAsia="zh-CN"/>
        </w:rPr>
        <w:t>(重新询价)</w:t>
      </w:r>
      <w:r>
        <w:rPr>
          <w:rFonts w:hint="eastAsia" w:ascii="宋体" w:hAnsi="宋体" w:eastAsia="宋体" w:cs="宋体"/>
          <w:color w:val="auto"/>
          <w:sz w:val="28"/>
          <w:szCs w:val="22"/>
          <w:highlight w:val="none"/>
          <w:u w:val="single"/>
        </w:rPr>
        <w:t xml:space="preserve">              </w:t>
      </w:r>
    </w:p>
    <w:p w14:paraId="34EA16E8">
      <w:pPr>
        <w:spacing w:line="480" w:lineRule="auto"/>
        <w:ind w:firstLine="840" w:firstLineChars="300"/>
        <w:rPr>
          <w:rFonts w:hint="eastAsia"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rPr>
        <w:t>采购项目</w:t>
      </w:r>
      <w:r>
        <w:rPr>
          <w:rFonts w:hint="eastAsia" w:ascii="宋体" w:hAnsi="宋体" w:eastAsia="宋体" w:cs="宋体"/>
          <w:color w:val="auto"/>
          <w:sz w:val="28"/>
          <w:szCs w:val="22"/>
          <w:highlight w:val="none"/>
          <w:lang w:val="en-US" w:eastAsia="zh-CN"/>
        </w:rPr>
        <w:t>编号</w:t>
      </w:r>
      <w:r>
        <w:rPr>
          <w:rFonts w:hint="eastAsia" w:ascii="宋体" w:hAnsi="宋体" w:eastAsia="宋体" w:cs="宋体"/>
          <w:color w:val="auto"/>
          <w:sz w:val="28"/>
          <w:szCs w:val="22"/>
          <w:highlight w:val="none"/>
        </w:rPr>
        <w:t>：</w:t>
      </w:r>
      <w:r>
        <w:rPr>
          <w:rFonts w:hint="eastAsia" w:ascii="宋体" w:hAnsi="宋体" w:eastAsia="宋体" w:cs="宋体"/>
          <w:color w:val="auto"/>
          <w:sz w:val="28"/>
          <w:szCs w:val="22"/>
          <w:highlight w:val="none"/>
          <w:u w:val="single"/>
        </w:rPr>
        <w:t xml:space="preserve">  </w:t>
      </w:r>
      <w:r>
        <w:rPr>
          <w:rFonts w:hint="eastAsia" w:ascii="宋体" w:hAnsi="宋体" w:eastAsia="宋体" w:cs="宋体"/>
          <w:color w:val="auto"/>
          <w:sz w:val="28"/>
          <w:szCs w:val="22"/>
          <w:highlight w:val="none"/>
          <w:u w:val="single"/>
          <w:lang w:val="en-US" w:eastAsia="zh-CN"/>
        </w:rPr>
        <w:t xml:space="preserve">          </w:t>
      </w:r>
      <w:r>
        <w:rPr>
          <w:rFonts w:hint="eastAsia" w:ascii="宋体" w:hAnsi="宋体" w:eastAsia="宋体" w:cs="宋体"/>
          <w:color w:val="auto"/>
          <w:sz w:val="28"/>
          <w:szCs w:val="22"/>
          <w:highlight w:val="none"/>
          <w:u w:val="single"/>
          <w:lang w:eastAsia="zh-CN"/>
        </w:rPr>
        <w:t>2024080</w:t>
      </w:r>
      <w:r>
        <w:rPr>
          <w:rFonts w:hint="eastAsia" w:ascii="宋体" w:hAnsi="宋体" w:eastAsia="宋体" w:cs="宋体"/>
          <w:color w:val="auto"/>
          <w:sz w:val="28"/>
          <w:szCs w:val="22"/>
          <w:highlight w:val="none"/>
          <w:u w:val="single"/>
          <w:lang w:val="en-US" w:eastAsia="zh-CN"/>
        </w:rPr>
        <w:t>11</w:t>
      </w:r>
      <w:r>
        <w:rPr>
          <w:rFonts w:hint="eastAsia" w:ascii="宋体" w:hAnsi="宋体" w:eastAsia="宋体" w:cs="宋体"/>
          <w:color w:val="auto"/>
          <w:sz w:val="28"/>
          <w:szCs w:val="22"/>
          <w:highlight w:val="none"/>
          <w:u w:val="single"/>
        </w:rPr>
        <w:t xml:space="preserve">           </w:t>
      </w:r>
    </w:p>
    <w:p w14:paraId="3091EF60">
      <w:pPr>
        <w:spacing w:line="480" w:lineRule="auto"/>
        <w:ind w:firstLine="840" w:firstLineChars="300"/>
        <w:rPr>
          <w:rFonts w:ascii="宋体" w:hAnsi="宋体" w:eastAsia="宋体" w:cs="宋体"/>
          <w:color w:val="auto"/>
          <w:sz w:val="28"/>
          <w:szCs w:val="22"/>
          <w:highlight w:val="none"/>
        </w:rPr>
      </w:pPr>
      <w:r>
        <w:rPr>
          <w:rFonts w:hint="eastAsia" w:ascii="宋体" w:hAnsi="宋体" w:eastAsia="宋体" w:cs="宋体"/>
          <w:color w:val="auto"/>
          <w:sz w:val="28"/>
          <w:szCs w:val="22"/>
          <w:highlight w:val="none"/>
        </w:rPr>
        <w:t>采 购 人：</w:t>
      </w:r>
      <w:r>
        <w:rPr>
          <w:rFonts w:hint="eastAsia" w:ascii="宋体" w:hAnsi="宋体" w:eastAsia="宋体" w:cs="宋体"/>
          <w:color w:val="auto"/>
          <w:sz w:val="28"/>
          <w:szCs w:val="22"/>
          <w:highlight w:val="none"/>
          <w:u w:val="single"/>
        </w:rPr>
        <w:t xml:space="preserve">  杭州临江环境能源有限公司                    </w:t>
      </w:r>
    </w:p>
    <w:p w14:paraId="1641B13F">
      <w:pPr>
        <w:spacing w:line="480" w:lineRule="auto"/>
        <w:ind w:firstLine="840" w:firstLineChars="300"/>
        <w:rPr>
          <w:rFonts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rPr>
        <w:t>报价单位（盖章）：</w:t>
      </w:r>
      <w:r>
        <w:rPr>
          <w:rFonts w:hint="eastAsia" w:ascii="宋体" w:hAnsi="宋体" w:eastAsia="宋体" w:cs="宋体"/>
          <w:color w:val="auto"/>
          <w:sz w:val="28"/>
          <w:szCs w:val="22"/>
          <w:highlight w:val="none"/>
          <w:u w:val="single"/>
        </w:rPr>
        <w:t xml:space="preserve">                                      </w:t>
      </w:r>
    </w:p>
    <w:p w14:paraId="11B24D1E">
      <w:pPr>
        <w:spacing w:line="480" w:lineRule="auto"/>
        <w:ind w:firstLine="840" w:firstLineChars="300"/>
        <w:rPr>
          <w:rFonts w:ascii="宋体" w:hAnsi="宋体" w:eastAsia="宋体" w:cs="宋体"/>
          <w:color w:val="auto"/>
          <w:sz w:val="28"/>
          <w:szCs w:val="22"/>
          <w:highlight w:val="none"/>
          <w:u w:val="single"/>
        </w:rPr>
      </w:pPr>
      <w:r>
        <w:rPr>
          <w:rFonts w:hint="eastAsia" w:ascii="宋体" w:hAnsi="宋体" w:eastAsia="宋体" w:cs="宋体"/>
          <w:color w:val="auto"/>
          <w:sz w:val="28"/>
          <w:szCs w:val="22"/>
          <w:highlight w:val="none"/>
          <w:lang w:val="zh-CN"/>
        </w:rPr>
        <w:t>法定代表人或授权代表</w:t>
      </w:r>
      <w:r>
        <w:rPr>
          <w:rFonts w:hint="eastAsia" w:ascii="宋体" w:hAnsi="宋体" w:eastAsia="宋体" w:cs="宋体"/>
          <w:color w:val="auto"/>
          <w:sz w:val="28"/>
          <w:szCs w:val="22"/>
          <w:highlight w:val="none"/>
        </w:rPr>
        <w:t>（签字或盖章）：</w:t>
      </w:r>
      <w:r>
        <w:rPr>
          <w:rFonts w:hint="eastAsia" w:ascii="宋体" w:hAnsi="宋体" w:eastAsia="宋体" w:cs="宋体"/>
          <w:color w:val="auto"/>
          <w:sz w:val="28"/>
          <w:szCs w:val="22"/>
          <w:highlight w:val="none"/>
          <w:u w:val="single"/>
        </w:rPr>
        <w:t xml:space="preserve">                    </w:t>
      </w:r>
    </w:p>
    <w:p w14:paraId="18A01824">
      <w:pPr>
        <w:spacing w:line="480" w:lineRule="auto"/>
        <w:ind w:firstLine="840" w:firstLineChars="300"/>
        <w:rPr>
          <w:rFonts w:ascii="Times New Roman" w:hAnsi="Times New Roman" w:eastAsia="宋体" w:cs="Times New Roman"/>
          <w:color w:val="auto"/>
          <w:sz w:val="28"/>
          <w:szCs w:val="22"/>
          <w:highlight w:val="none"/>
        </w:rPr>
      </w:pPr>
      <w:r>
        <w:rPr>
          <w:rFonts w:hint="eastAsia" w:ascii="宋体" w:hAnsi="宋体" w:eastAsia="宋体" w:cs="宋体"/>
          <w:color w:val="auto"/>
          <w:sz w:val="28"/>
          <w:szCs w:val="22"/>
          <w:highlight w:val="none"/>
        </w:rPr>
        <w:t>报价单位联系方式：</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p>
    <w:p w14:paraId="760603DB">
      <w:pPr>
        <w:spacing w:line="480" w:lineRule="auto"/>
        <w:ind w:firstLine="840" w:firstLineChars="300"/>
        <w:rPr>
          <w:rFonts w:ascii="Times New Roman" w:hAnsi="Times New Roman" w:eastAsia="Cambria Math" w:cs="Times New Roman"/>
          <w:color w:val="auto"/>
          <w:sz w:val="28"/>
          <w:szCs w:val="22"/>
          <w:highlight w:val="none"/>
          <w:u w:val="single"/>
        </w:rPr>
      </w:pPr>
      <w:r>
        <w:rPr>
          <w:rFonts w:ascii="Times New Roman" w:hAnsi="Times New Roman" w:eastAsia="Cambria Math" w:cs="Times New Roman"/>
          <w:color w:val="auto"/>
          <w:sz w:val="28"/>
          <w:szCs w:val="22"/>
          <w:highlight w:val="none"/>
        </w:rPr>
        <w:t>日期：</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r>
        <w:rPr>
          <w:rFonts w:hint="eastAsia" w:ascii="Times New Roman" w:hAnsi="Times New Roman" w:eastAsia="宋体" w:cs="Times New Roman"/>
          <w:color w:val="auto"/>
          <w:sz w:val="28"/>
          <w:szCs w:val="22"/>
          <w:highlight w:val="none"/>
          <w:u w:val="single"/>
        </w:rPr>
        <w:t xml:space="preserve"> </w:t>
      </w:r>
      <w:r>
        <w:rPr>
          <w:rFonts w:ascii="Times New Roman" w:hAnsi="Times New Roman" w:eastAsia="Cambria Math" w:cs="Times New Roman"/>
          <w:color w:val="auto"/>
          <w:sz w:val="28"/>
          <w:szCs w:val="22"/>
          <w:highlight w:val="none"/>
          <w:u w:val="single"/>
        </w:rPr>
        <w:t xml:space="preserve"> </w:t>
      </w:r>
    </w:p>
    <w:p w14:paraId="4792DAC7">
      <w:pPr>
        <w:spacing w:line="360" w:lineRule="auto"/>
        <w:jc w:val="center"/>
        <w:outlineLvl w:val="0"/>
        <w:rPr>
          <w:rFonts w:cs="仿宋" w:asciiTheme="minorEastAsia" w:hAnsiTheme="minorEastAsia"/>
          <w:b/>
          <w:color w:val="auto"/>
          <w:kern w:val="0"/>
          <w:sz w:val="36"/>
          <w:szCs w:val="36"/>
          <w:highlight w:val="none"/>
        </w:rPr>
      </w:pPr>
    </w:p>
    <w:p w14:paraId="4ED315D1">
      <w:pPr>
        <w:spacing w:line="360" w:lineRule="auto"/>
        <w:jc w:val="center"/>
        <w:outlineLvl w:val="0"/>
        <w:rPr>
          <w:rFonts w:cs="仿宋" w:asciiTheme="minorEastAsia" w:hAnsiTheme="minorEastAsia"/>
          <w:b/>
          <w:color w:val="auto"/>
          <w:kern w:val="0"/>
          <w:sz w:val="36"/>
          <w:szCs w:val="36"/>
          <w:highlight w:val="none"/>
        </w:rPr>
      </w:pPr>
    </w:p>
    <w:p w14:paraId="0F15AFFB">
      <w:pPr>
        <w:spacing w:line="360" w:lineRule="auto"/>
        <w:jc w:val="center"/>
        <w:outlineLvl w:val="0"/>
        <w:rPr>
          <w:rFonts w:cs="仿宋" w:asciiTheme="minorEastAsia" w:hAnsiTheme="minorEastAsia"/>
          <w:b/>
          <w:color w:val="auto"/>
          <w:kern w:val="0"/>
          <w:sz w:val="36"/>
          <w:szCs w:val="36"/>
          <w:highlight w:val="none"/>
        </w:rPr>
      </w:pPr>
    </w:p>
    <w:p w14:paraId="17DF89D1">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资格文件部分</w:t>
      </w:r>
    </w:p>
    <w:p w14:paraId="44DFE31C">
      <w:pPr>
        <w:spacing w:line="360" w:lineRule="auto"/>
        <w:jc w:val="center"/>
        <w:outlineLvl w:val="0"/>
        <w:rPr>
          <w:rFonts w:cs="仿宋" w:asciiTheme="minorEastAsia" w:hAnsiTheme="minorEastAsia"/>
          <w:b/>
          <w:color w:val="auto"/>
          <w:kern w:val="0"/>
          <w:sz w:val="36"/>
          <w:szCs w:val="36"/>
          <w:highlight w:val="none"/>
        </w:rPr>
      </w:pPr>
    </w:p>
    <w:p w14:paraId="6A091B42">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目录</w:t>
      </w:r>
    </w:p>
    <w:p w14:paraId="37C6B209">
      <w:pPr>
        <w:spacing w:line="360" w:lineRule="auto"/>
        <w:jc w:val="center"/>
        <w:outlineLvl w:val="0"/>
        <w:rPr>
          <w:rFonts w:cs="仿宋" w:asciiTheme="minorEastAsia" w:hAnsiTheme="minorEastAsia"/>
          <w:b/>
          <w:color w:val="auto"/>
          <w:kern w:val="0"/>
          <w:sz w:val="36"/>
          <w:szCs w:val="36"/>
          <w:highlight w:val="none"/>
        </w:rPr>
      </w:pPr>
    </w:p>
    <w:p w14:paraId="158AD11A">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（1）符合参加采购活动应当具备的一般条件的承诺函…………………（页码）</w:t>
      </w:r>
    </w:p>
    <w:p w14:paraId="2CC2B7EA">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（2）年审有效期内的营业执照……………………………………………（页码）</w:t>
      </w:r>
    </w:p>
    <w:p w14:paraId="7055D43E">
      <w:pPr>
        <w:snapToGrid w:val="0"/>
        <w:spacing w:line="360" w:lineRule="auto"/>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（3）本项目的特定要求（如果有）………………………………………（页码）</w:t>
      </w:r>
    </w:p>
    <w:p w14:paraId="7D02B257">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4</w:t>
      </w:r>
      <w:r>
        <w:rPr>
          <w:rFonts w:hint="eastAsia" w:cs="仿宋" w:asciiTheme="minorEastAsia" w:hAnsiTheme="minorEastAsia"/>
          <w:color w:val="auto"/>
          <w:sz w:val="24"/>
          <w:highlight w:val="none"/>
        </w:rPr>
        <w:t>）本项目的</w:t>
      </w:r>
      <w:r>
        <w:rPr>
          <w:rFonts w:hint="eastAsia" w:cs="仿宋" w:asciiTheme="minorEastAsia" w:hAnsiTheme="minorEastAsia"/>
          <w:color w:val="auto"/>
          <w:sz w:val="24"/>
          <w:highlight w:val="none"/>
          <w:lang w:val="en-US" w:eastAsia="zh-CN"/>
        </w:rPr>
        <w:t>询价保证金银行电子回单</w:t>
      </w:r>
      <w:r>
        <w:rPr>
          <w:rFonts w:hint="eastAsia" w:cs="仿宋" w:asciiTheme="minorEastAsia" w:hAnsiTheme="minorEastAsia"/>
          <w:color w:val="auto"/>
          <w:sz w:val="24"/>
          <w:highlight w:val="none"/>
        </w:rPr>
        <w:t>（如果有）……………………（页码）</w:t>
      </w:r>
    </w:p>
    <w:p w14:paraId="4985ADE3">
      <w:pPr>
        <w:snapToGrid w:val="0"/>
        <w:spacing w:line="360" w:lineRule="auto"/>
        <w:rPr>
          <w:rFonts w:hint="eastAsia" w:cs="仿宋" w:asciiTheme="minorEastAsia" w:hAnsiTheme="minorEastAsia"/>
          <w:color w:val="auto"/>
          <w:sz w:val="24"/>
          <w:highlight w:val="none"/>
        </w:rPr>
      </w:pPr>
    </w:p>
    <w:p w14:paraId="7D084B5F">
      <w:pPr>
        <w:pStyle w:val="6"/>
        <w:rPr>
          <w:color w:val="auto"/>
          <w:highlight w:val="none"/>
        </w:rPr>
      </w:pPr>
    </w:p>
    <w:p w14:paraId="4E9E51C7">
      <w:pPr>
        <w:pStyle w:val="7"/>
        <w:rPr>
          <w:color w:val="auto"/>
          <w:highlight w:val="none"/>
        </w:rPr>
      </w:pPr>
    </w:p>
    <w:p w14:paraId="1BFB5547">
      <w:pPr>
        <w:rPr>
          <w:color w:val="auto"/>
          <w:highlight w:val="none"/>
        </w:rPr>
      </w:pPr>
    </w:p>
    <w:p w14:paraId="4F870344">
      <w:pPr>
        <w:pStyle w:val="6"/>
        <w:rPr>
          <w:color w:val="auto"/>
          <w:highlight w:val="none"/>
        </w:rPr>
      </w:pPr>
    </w:p>
    <w:p w14:paraId="73B9BB3A">
      <w:pPr>
        <w:pStyle w:val="7"/>
        <w:rPr>
          <w:color w:val="auto"/>
          <w:highlight w:val="none"/>
        </w:rPr>
      </w:pPr>
    </w:p>
    <w:p w14:paraId="2FDD4A29">
      <w:pPr>
        <w:rPr>
          <w:color w:val="auto"/>
          <w:highlight w:val="none"/>
        </w:rPr>
      </w:pPr>
    </w:p>
    <w:p w14:paraId="272C2CDA">
      <w:pPr>
        <w:pStyle w:val="6"/>
        <w:rPr>
          <w:color w:val="auto"/>
          <w:highlight w:val="none"/>
        </w:rPr>
      </w:pPr>
    </w:p>
    <w:p w14:paraId="18F43225">
      <w:pPr>
        <w:pStyle w:val="7"/>
        <w:rPr>
          <w:color w:val="auto"/>
          <w:highlight w:val="none"/>
        </w:rPr>
      </w:pPr>
    </w:p>
    <w:p w14:paraId="4F261CD0">
      <w:pPr>
        <w:rPr>
          <w:color w:val="auto"/>
          <w:highlight w:val="none"/>
        </w:rPr>
      </w:pPr>
    </w:p>
    <w:p w14:paraId="4C0ED416">
      <w:pPr>
        <w:pStyle w:val="6"/>
        <w:rPr>
          <w:color w:val="auto"/>
          <w:highlight w:val="none"/>
        </w:rPr>
      </w:pPr>
    </w:p>
    <w:p w14:paraId="0F1ABB52">
      <w:pPr>
        <w:pStyle w:val="7"/>
        <w:rPr>
          <w:color w:val="auto"/>
          <w:highlight w:val="none"/>
        </w:rPr>
      </w:pPr>
    </w:p>
    <w:p w14:paraId="3E3B733D">
      <w:pPr>
        <w:rPr>
          <w:color w:val="auto"/>
          <w:highlight w:val="none"/>
        </w:rPr>
      </w:pPr>
    </w:p>
    <w:p w14:paraId="2AF429A9">
      <w:pPr>
        <w:pStyle w:val="6"/>
        <w:rPr>
          <w:color w:val="auto"/>
          <w:highlight w:val="none"/>
        </w:rPr>
      </w:pPr>
    </w:p>
    <w:p w14:paraId="21227C66">
      <w:pPr>
        <w:pStyle w:val="7"/>
        <w:rPr>
          <w:color w:val="auto"/>
          <w:highlight w:val="none"/>
        </w:rPr>
      </w:pPr>
    </w:p>
    <w:p w14:paraId="45CB3142">
      <w:pPr>
        <w:rPr>
          <w:color w:val="auto"/>
          <w:highlight w:val="none"/>
        </w:rPr>
      </w:pPr>
    </w:p>
    <w:p w14:paraId="17A6F942">
      <w:pPr>
        <w:pStyle w:val="6"/>
        <w:rPr>
          <w:color w:val="auto"/>
          <w:highlight w:val="none"/>
        </w:rPr>
      </w:pPr>
    </w:p>
    <w:p w14:paraId="09D0160E">
      <w:pPr>
        <w:pStyle w:val="7"/>
        <w:rPr>
          <w:color w:val="auto"/>
          <w:highlight w:val="none"/>
        </w:rPr>
      </w:pPr>
    </w:p>
    <w:p w14:paraId="497F054C">
      <w:pPr>
        <w:pStyle w:val="8"/>
        <w:rPr>
          <w:color w:val="auto"/>
          <w:highlight w:val="none"/>
        </w:rPr>
      </w:pPr>
    </w:p>
    <w:p w14:paraId="717B1574">
      <w:pPr>
        <w:rPr>
          <w:color w:val="auto"/>
          <w:highlight w:val="none"/>
        </w:rPr>
      </w:pPr>
    </w:p>
    <w:p w14:paraId="04C5CFBC">
      <w:pPr>
        <w:pStyle w:val="14"/>
        <w:rPr>
          <w:color w:val="auto"/>
          <w:highlight w:val="none"/>
        </w:rPr>
      </w:pPr>
    </w:p>
    <w:p w14:paraId="7275D28F">
      <w:pPr>
        <w:rPr>
          <w:color w:val="auto"/>
          <w:highlight w:val="none"/>
        </w:rPr>
      </w:pPr>
    </w:p>
    <w:p w14:paraId="1114F987">
      <w:pPr>
        <w:pStyle w:val="6"/>
        <w:rPr>
          <w:color w:val="auto"/>
          <w:highlight w:val="none"/>
        </w:rPr>
      </w:pPr>
    </w:p>
    <w:p w14:paraId="742ADAA0">
      <w:pPr>
        <w:rPr>
          <w:color w:val="auto"/>
          <w:highlight w:val="none"/>
        </w:rPr>
      </w:pPr>
    </w:p>
    <w:p w14:paraId="64939C79">
      <w:pPr>
        <w:pStyle w:val="6"/>
        <w:rPr>
          <w:color w:val="auto"/>
          <w:highlight w:val="none"/>
        </w:rPr>
      </w:pPr>
    </w:p>
    <w:p w14:paraId="2F5E45AE">
      <w:pPr>
        <w:snapToGrid w:val="0"/>
        <w:spacing w:line="360" w:lineRule="auto"/>
        <w:ind w:right="48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 xml:space="preserve"> 一、 符合参加采购活动应当具备的一般条件的承诺函</w:t>
      </w:r>
    </w:p>
    <w:p w14:paraId="78A9EF9F">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6777D1D1">
      <w:pPr>
        <w:snapToGrid w:val="0"/>
        <w:spacing w:line="360" w:lineRule="auto"/>
        <w:ind w:firstLine="960" w:firstLineChars="400"/>
        <w:rPr>
          <w:rFonts w:cs="仿宋" w:asciiTheme="minorEastAsia" w:hAnsiTheme="minorEastAsia"/>
          <w:color w:val="auto"/>
          <w:sz w:val="24"/>
          <w:highlight w:val="none"/>
        </w:rPr>
      </w:pPr>
      <w:r>
        <w:rPr>
          <w:rFonts w:hint="eastAsia" w:cs="仿宋" w:asciiTheme="minorEastAsia" w:hAnsiTheme="minorEastAsia"/>
          <w:color w:val="auto"/>
          <w:sz w:val="24"/>
          <w:highlight w:val="none"/>
        </w:rPr>
        <w:t>我方参与</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rPr>
        <w:t>】采购活动，郑重承诺：</w:t>
      </w:r>
    </w:p>
    <w:p w14:paraId="4B03D7EF">
      <w:pPr>
        <w:snapToGrid w:val="0"/>
        <w:spacing w:line="360" w:lineRule="auto"/>
        <w:ind w:firstLine="360" w:firstLineChars="150"/>
        <w:rPr>
          <w:rFonts w:cs="仿宋" w:asciiTheme="minorEastAsia" w:hAnsiTheme="minorEastAsia"/>
          <w:color w:val="auto"/>
          <w:sz w:val="24"/>
          <w:highlight w:val="none"/>
        </w:rPr>
      </w:pPr>
      <w:r>
        <w:rPr>
          <w:rFonts w:hint="eastAsia" w:cs="仿宋" w:asciiTheme="minorEastAsia" w:hAnsiTheme="minorEastAsia"/>
          <w:color w:val="auto"/>
          <w:sz w:val="24"/>
          <w:highlight w:val="none"/>
        </w:rPr>
        <w:t>（一）具备以下条件：</w:t>
      </w:r>
    </w:p>
    <w:p w14:paraId="1C69D8C7">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1.具有独立承担民事责任的能力；</w:t>
      </w:r>
    </w:p>
    <w:p w14:paraId="2D7B41C9">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2.具有良好的商业信誉和健全的财务会计制度； </w:t>
      </w:r>
    </w:p>
    <w:p w14:paraId="1FD96C0C">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3.具有履行合同所必需的设备和专业技术能力；</w:t>
      </w:r>
    </w:p>
    <w:p w14:paraId="149B808F">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4.有依法缴纳税收和社会保障资金的良好记录；</w:t>
      </w:r>
    </w:p>
    <w:p w14:paraId="23BA65D3">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5.在经营活动中没有重大违法记录；</w:t>
      </w:r>
    </w:p>
    <w:p w14:paraId="07413415">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6.具有法律、行政法规规定的其他条件。</w:t>
      </w:r>
    </w:p>
    <w:p w14:paraId="01491B06">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（二）近三年内，未被“信用中国”(www.creditchina.gov.cn)、中国政府采购网(www.ccgp.gov.cn)等官方网站列入失信被执行人</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、重大税收违法失信主体</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、政府采购严重违法失信行为</w:t>
      </w:r>
      <w:r>
        <w:rPr>
          <w:rFonts w:hint="eastAsia" w:cs="仿宋" w:asciiTheme="minorEastAsia" w:hAnsiTheme="minorEastAsia"/>
          <w:color w:val="auto"/>
          <w:sz w:val="24"/>
          <w:highlight w:val="none"/>
          <w:lang w:val="en-US" w:eastAsia="zh-CN"/>
        </w:rPr>
        <w:t>名单</w:t>
      </w:r>
      <w:r>
        <w:rPr>
          <w:rFonts w:hint="eastAsia" w:cs="仿宋" w:asciiTheme="minorEastAsia" w:hAnsiTheme="minorEastAsia"/>
          <w:color w:val="auto"/>
          <w:sz w:val="24"/>
          <w:highlight w:val="none"/>
        </w:rPr>
        <w:t>。</w:t>
      </w:r>
    </w:p>
    <w:p w14:paraId="00B529CA">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（三）不存在以下情况：</w:t>
      </w:r>
    </w:p>
    <w:p w14:paraId="2EA911A0">
      <w:pPr>
        <w:snapToGrid w:val="0"/>
        <w:spacing w:line="360" w:lineRule="auto"/>
        <w:ind w:firstLine="480" w:firstLineChars="200"/>
        <w:rPr>
          <w:rFonts w:hint="eastAsia" w:cs="仿宋" w:asciiTheme="minorEastAsia" w:hAnsiTheme="minorEastAsia"/>
          <w:color w:val="auto"/>
          <w:sz w:val="24"/>
          <w:highlight w:val="none"/>
        </w:rPr>
      </w:pPr>
      <w:r>
        <w:rPr>
          <w:rFonts w:hint="eastAsia" w:cs="仿宋" w:asciiTheme="minorEastAsia" w:hAnsiTheme="minorEastAsia"/>
          <w:color w:val="auto"/>
          <w:sz w:val="24"/>
          <w:highlight w:val="none"/>
        </w:rPr>
        <w:t>1.单位负责人为同一人或者存在直接控股、管理关系的不同供应商参加同一合同项下的采购活动的；</w:t>
      </w:r>
    </w:p>
    <w:p w14:paraId="1FBD4D14">
      <w:pPr>
        <w:snapToGrid w:val="0"/>
        <w:spacing w:line="360" w:lineRule="auto"/>
        <w:ind w:firstLine="480" w:firstLineChars="200"/>
        <w:rPr>
          <w:rFonts w:hint="eastAsia" w:cs="仿宋" w:asciiTheme="minorEastAsia" w:hAnsiTheme="minorEastAsia"/>
          <w:color w:val="auto"/>
          <w:sz w:val="24"/>
          <w:highlight w:val="none"/>
        </w:rPr>
      </w:pPr>
    </w:p>
    <w:p w14:paraId="7C4725F2">
      <w:pPr>
        <w:snapToGrid w:val="0"/>
        <w:spacing w:line="360" w:lineRule="auto"/>
        <w:ind w:firstLine="480" w:firstLineChars="200"/>
        <w:rPr>
          <w:rFonts w:hint="eastAsia" w:cs="仿宋" w:asciiTheme="minorEastAsia" w:hAnsiTheme="minorEastAsia"/>
          <w:color w:val="auto"/>
          <w:sz w:val="24"/>
          <w:highlight w:val="none"/>
        </w:rPr>
      </w:pPr>
    </w:p>
    <w:p w14:paraId="4A9B027C">
      <w:pPr>
        <w:snapToGrid w:val="0"/>
        <w:spacing w:line="360" w:lineRule="auto"/>
        <w:ind w:firstLine="5520" w:firstLineChars="230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供应商名称(盖章)：</w:t>
      </w:r>
    </w:p>
    <w:p w14:paraId="4A301445">
      <w:pPr>
        <w:snapToGrid w:val="0"/>
        <w:spacing w:line="360" w:lineRule="auto"/>
        <w:ind w:firstLine="5520" w:firstLineChars="2300"/>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日期</w:t>
      </w:r>
      <w:r>
        <w:rPr>
          <w:rFonts w:hint="eastAsia" w:cs="仿宋" w:asciiTheme="minorEastAsia" w:hAnsiTheme="minorEastAsia"/>
          <w:color w:val="auto"/>
          <w:kern w:val="0"/>
          <w:sz w:val="24"/>
          <w:highlight w:val="none"/>
        </w:rPr>
        <w:t xml:space="preserve">：  年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w:t>
      </w:r>
    </w:p>
    <w:p w14:paraId="64A4C323">
      <w:pPr>
        <w:snapToGrid w:val="0"/>
        <w:spacing w:line="360" w:lineRule="auto"/>
        <w:ind w:right="480"/>
        <w:jc w:val="center"/>
        <w:rPr>
          <w:rFonts w:cs="仿宋" w:asciiTheme="minorEastAsia" w:hAnsiTheme="minorEastAsia"/>
          <w:b/>
          <w:color w:val="auto"/>
          <w:kern w:val="0"/>
          <w:sz w:val="32"/>
          <w:szCs w:val="32"/>
          <w:highlight w:val="none"/>
        </w:rPr>
      </w:pPr>
    </w:p>
    <w:p w14:paraId="674C800F">
      <w:pPr>
        <w:rPr>
          <w:color w:val="auto"/>
          <w:highlight w:val="none"/>
        </w:rPr>
      </w:pPr>
    </w:p>
    <w:p w14:paraId="3A77CEB8">
      <w:pPr>
        <w:pStyle w:val="6"/>
        <w:rPr>
          <w:color w:val="auto"/>
          <w:highlight w:val="none"/>
        </w:rPr>
      </w:pPr>
    </w:p>
    <w:p w14:paraId="147B6D01">
      <w:pPr>
        <w:pStyle w:val="7"/>
        <w:rPr>
          <w:color w:val="auto"/>
          <w:highlight w:val="none"/>
        </w:rPr>
      </w:pPr>
    </w:p>
    <w:p w14:paraId="16B6741F">
      <w:pPr>
        <w:rPr>
          <w:color w:val="auto"/>
          <w:highlight w:val="none"/>
        </w:rPr>
      </w:pPr>
    </w:p>
    <w:p w14:paraId="316269AD">
      <w:pPr>
        <w:pStyle w:val="6"/>
        <w:rPr>
          <w:color w:val="auto"/>
          <w:highlight w:val="none"/>
        </w:rPr>
      </w:pPr>
    </w:p>
    <w:p w14:paraId="6A935F86">
      <w:pPr>
        <w:pStyle w:val="6"/>
        <w:rPr>
          <w:color w:val="auto"/>
          <w:highlight w:val="none"/>
        </w:rPr>
      </w:pPr>
    </w:p>
    <w:p w14:paraId="43679539">
      <w:pPr>
        <w:pStyle w:val="7"/>
        <w:rPr>
          <w:color w:val="auto"/>
          <w:highlight w:val="none"/>
        </w:rPr>
      </w:pPr>
    </w:p>
    <w:p w14:paraId="71D5F33A">
      <w:pPr>
        <w:rPr>
          <w:color w:val="auto"/>
          <w:highlight w:val="none"/>
        </w:rPr>
      </w:pPr>
    </w:p>
    <w:p w14:paraId="4CE88165">
      <w:pPr>
        <w:pStyle w:val="13"/>
        <w:rPr>
          <w:color w:val="auto"/>
          <w:highlight w:val="none"/>
        </w:rPr>
      </w:pPr>
    </w:p>
    <w:p w14:paraId="3713457F">
      <w:pPr>
        <w:snapToGrid w:val="0"/>
        <w:spacing w:line="360" w:lineRule="auto"/>
        <w:ind w:right="48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二、营业执照</w:t>
      </w:r>
    </w:p>
    <w:p w14:paraId="48B7F1B3">
      <w:pPr>
        <w:pStyle w:val="6"/>
        <w:rPr>
          <w:color w:val="auto"/>
          <w:highlight w:val="none"/>
          <w:lang w:val="en-US"/>
        </w:rPr>
      </w:pPr>
    </w:p>
    <w:p w14:paraId="66841E11">
      <w:pPr>
        <w:spacing w:line="360" w:lineRule="auto"/>
        <w:ind w:firstLine="643" w:firstLineChars="200"/>
        <w:rPr>
          <w:rFonts w:cs="仿宋" w:asciiTheme="minorEastAsia" w:hAnsiTheme="minorEastAsia"/>
          <w:b/>
          <w:color w:val="auto"/>
          <w:kern w:val="0"/>
          <w:sz w:val="32"/>
          <w:szCs w:val="32"/>
          <w:highlight w:val="none"/>
        </w:rPr>
      </w:pPr>
    </w:p>
    <w:p w14:paraId="0E05963D">
      <w:pPr>
        <w:spacing w:line="360" w:lineRule="auto"/>
        <w:ind w:firstLine="643" w:firstLineChars="200"/>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三、本项目的特定要求</w:t>
      </w:r>
    </w:p>
    <w:p w14:paraId="2EA6B14F">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（根据采购公告本项目的特定要求提供相应的材料，如业绩证明材料、特殊行业许可证书等；未要求的，无需提供）</w:t>
      </w:r>
    </w:p>
    <w:p w14:paraId="58CDB2AD">
      <w:pPr>
        <w:rPr>
          <w:color w:val="auto"/>
          <w:highlight w:val="none"/>
        </w:rPr>
      </w:pPr>
    </w:p>
    <w:p w14:paraId="4FD41095">
      <w:pPr>
        <w:pStyle w:val="6"/>
        <w:rPr>
          <w:color w:val="auto"/>
          <w:highlight w:val="none"/>
        </w:rPr>
      </w:pPr>
    </w:p>
    <w:p w14:paraId="5B7E3849">
      <w:pPr>
        <w:pStyle w:val="7"/>
        <w:rPr>
          <w:color w:val="auto"/>
          <w:highlight w:val="none"/>
        </w:rPr>
      </w:pPr>
    </w:p>
    <w:p w14:paraId="2F436418">
      <w:pPr>
        <w:rPr>
          <w:color w:val="auto"/>
          <w:highlight w:val="none"/>
        </w:rPr>
      </w:pPr>
    </w:p>
    <w:p w14:paraId="19ABF514">
      <w:pPr>
        <w:pStyle w:val="6"/>
        <w:jc w:val="center"/>
        <w:rPr>
          <w:rFonts w:hint="eastAsia" w:cs="仿宋" w:asciiTheme="minorEastAsia" w:hAnsiTheme="minorEastAsia" w:eastAsiaTheme="minorEastAsia"/>
          <w:b/>
          <w:snapToGrid/>
          <w:color w:val="auto"/>
          <w:kern w:val="0"/>
          <w:sz w:val="32"/>
          <w:szCs w:val="32"/>
          <w:highlight w:val="none"/>
          <w:lang w:val="en-US" w:eastAsia="zh-CN" w:bidi="ar-SA"/>
        </w:rPr>
      </w:pPr>
      <w:r>
        <w:rPr>
          <w:rFonts w:hint="eastAsia" w:cs="仿宋" w:asciiTheme="minorEastAsia" w:hAnsiTheme="minorEastAsia" w:eastAsiaTheme="minorEastAsia"/>
          <w:b/>
          <w:snapToGrid/>
          <w:color w:val="auto"/>
          <w:kern w:val="0"/>
          <w:sz w:val="32"/>
          <w:szCs w:val="32"/>
          <w:highlight w:val="none"/>
          <w:lang w:val="en-US" w:eastAsia="zh-CN" w:bidi="ar-SA"/>
        </w:rPr>
        <w:t>四、询价保证金银行电子回单</w:t>
      </w:r>
    </w:p>
    <w:p w14:paraId="34247BF5">
      <w:pPr>
        <w:pStyle w:val="7"/>
        <w:jc w:val="center"/>
        <w:rPr>
          <w:rFonts w:hint="eastAsia" w:eastAsiaTheme="minorEastAsia"/>
          <w:color w:val="auto"/>
          <w:highlight w:val="none"/>
          <w:lang w:eastAsia="zh-CN"/>
        </w:rPr>
      </w:pPr>
      <w:r>
        <w:rPr>
          <w:rFonts w:hint="eastAsia"/>
          <w:color w:val="auto"/>
          <w:highlight w:val="none"/>
          <w:lang w:eastAsia="zh-CN"/>
        </w:rPr>
        <w:t>（</w:t>
      </w:r>
      <w:r>
        <w:rPr>
          <w:rFonts w:hint="eastAsia"/>
          <w:color w:val="auto"/>
          <w:highlight w:val="none"/>
          <w:lang w:val="en-US" w:eastAsia="zh-CN"/>
        </w:rPr>
        <w:t>若有则提供，</w:t>
      </w:r>
      <w:r>
        <w:rPr>
          <w:rFonts w:hint="eastAsia" w:cs="仿宋" w:asciiTheme="minorEastAsia" w:hAnsiTheme="minorEastAsia"/>
          <w:color w:val="auto"/>
          <w:sz w:val="24"/>
          <w:highlight w:val="none"/>
        </w:rPr>
        <w:t>未要求的，无需提供</w:t>
      </w:r>
      <w:r>
        <w:rPr>
          <w:rFonts w:hint="eastAsia"/>
          <w:color w:val="auto"/>
          <w:highlight w:val="none"/>
          <w:lang w:eastAsia="zh-CN"/>
        </w:rPr>
        <w:t>）</w:t>
      </w:r>
    </w:p>
    <w:p w14:paraId="1F676011">
      <w:pPr>
        <w:rPr>
          <w:color w:val="auto"/>
          <w:highlight w:val="none"/>
        </w:rPr>
      </w:pPr>
    </w:p>
    <w:p w14:paraId="3B54F2D0">
      <w:pPr>
        <w:pStyle w:val="6"/>
        <w:rPr>
          <w:color w:val="auto"/>
          <w:highlight w:val="none"/>
        </w:rPr>
      </w:pPr>
    </w:p>
    <w:p w14:paraId="43B05084">
      <w:pPr>
        <w:pStyle w:val="7"/>
        <w:rPr>
          <w:color w:val="auto"/>
          <w:highlight w:val="none"/>
        </w:rPr>
      </w:pPr>
    </w:p>
    <w:p w14:paraId="0AD5E55F">
      <w:pPr>
        <w:rPr>
          <w:color w:val="auto"/>
          <w:highlight w:val="none"/>
        </w:rPr>
      </w:pPr>
    </w:p>
    <w:p w14:paraId="563F1599">
      <w:pPr>
        <w:pStyle w:val="6"/>
        <w:rPr>
          <w:color w:val="auto"/>
          <w:highlight w:val="none"/>
        </w:rPr>
      </w:pPr>
    </w:p>
    <w:p w14:paraId="41F5D417">
      <w:pPr>
        <w:pStyle w:val="7"/>
        <w:rPr>
          <w:color w:val="auto"/>
          <w:highlight w:val="none"/>
        </w:rPr>
      </w:pPr>
    </w:p>
    <w:p w14:paraId="6DFE84EB">
      <w:pPr>
        <w:rPr>
          <w:color w:val="auto"/>
          <w:highlight w:val="none"/>
        </w:rPr>
      </w:pPr>
    </w:p>
    <w:p w14:paraId="19E7D8A1">
      <w:pPr>
        <w:pStyle w:val="6"/>
        <w:rPr>
          <w:color w:val="auto"/>
          <w:highlight w:val="none"/>
        </w:rPr>
      </w:pPr>
    </w:p>
    <w:p w14:paraId="39373CE7">
      <w:pPr>
        <w:pStyle w:val="7"/>
        <w:rPr>
          <w:color w:val="auto"/>
          <w:highlight w:val="none"/>
        </w:rPr>
      </w:pPr>
    </w:p>
    <w:p w14:paraId="0F04FE17">
      <w:pPr>
        <w:rPr>
          <w:color w:val="auto"/>
          <w:highlight w:val="none"/>
        </w:rPr>
      </w:pPr>
    </w:p>
    <w:p w14:paraId="00F32F4C">
      <w:pPr>
        <w:pStyle w:val="6"/>
        <w:rPr>
          <w:color w:val="auto"/>
          <w:highlight w:val="none"/>
        </w:rPr>
      </w:pPr>
    </w:p>
    <w:p w14:paraId="7629E495">
      <w:pPr>
        <w:pStyle w:val="7"/>
        <w:rPr>
          <w:color w:val="auto"/>
          <w:highlight w:val="none"/>
        </w:rPr>
      </w:pPr>
    </w:p>
    <w:p w14:paraId="34EB9340">
      <w:pPr>
        <w:rPr>
          <w:color w:val="auto"/>
          <w:highlight w:val="none"/>
        </w:rPr>
      </w:pPr>
    </w:p>
    <w:p w14:paraId="164CE775">
      <w:pPr>
        <w:pStyle w:val="6"/>
        <w:rPr>
          <w:color w:val="auto"/>
          <w:highlight w:val="none"/>
        </w:rPr>
      </w:pPr>
    </w:p>
    <w:p w14:paraId="21BF58C3">
      <w:pPr>
        <w:pStyle w:val="7"/>
        <w:rPr>
          <w:color w:val="auto"/>
          <w:highlight w:val="none"/>
        </w:rPr>
      </w:pPr>
    </w:p>
    <w:p w14:paraId="5ECC43C1">
      <w:pPr>
        <w:rPr>
          <w:color w:val="auto"/>
          <w:highlight w:val="none"/>
        </w:rPr>
      </w:pPr>
    </w:p>
    <w:p w14:paraId="2721DEB9">
      <w:pPr>
        <w:pStyle w:val="6"/>
        <w:rPr>
          <w:color w:val="auto"/>
          <w:highlight w:val="none"/>
        </w:rPr>
      </w:pPr>
    </w:p>
    <w:p w14:paraId="1FCAD885">
      <w:pPr>
        <w:pStyle w:val="7"/>
        <w:rPr>
          <w:color w:val="auto"/>
          <w:highlight w:val="none"/>
        </w:rPr>
      </w:pPr>
    </w:p>
    <w:p w14:paraId="288FBF0F">
      <w:pPr>
        <w:pStyle w:val="6"/>
        <w:rPr>
          <w:color w:val="auto"/>
          <w:highlight w:val="none"/>
        </w:rPr>
      </w:pPr>
    </w:p>
    <w:p w14:paraId="480813DE">
      <w:pPr>
        <w:spacing w:line="360" w:lineRule="auto"/>
        <w:ind w:right="420"/>
        <w:jc w:val="center"/>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商务技术文件部分</w:t>
      </w:r>
    </w:p>
    <w:p w14:paraId="7DAD6DE2">
      <w:pPr>
        <w:spacing w:line="360" w:lineRule="auto"/>
        <w:jc w:val="center"/>
        <w:outlineLvl w:val="0"/>
        <w:rPr>
          <w:rFonts w:cs="仿宋" w:asciiTheme="minorEastAsia" w:hAnsiTheme="minorEastAsia"/>
          <w:b/>
          <w:color w:val="auto"/>
          <w:kern w:val="0"/>
          <w:sz w:val="24"/>
          <w:highlight w:val="none"/>
        </w:rPr>
      </w:pPr>
    </w:p>
    <w:p w14:paraId="33AEE0A2">
      <w:pPr>
        <w:spacing w:line="360" w:lineRule="auto"/>
        <w:jc w:val="center"/>
        <w:outlineLvl w:val="0"/>
        <w:rPr>
          <w:rFonts w:cs="仿宋" w:asciiTheme="minorEastAsia" w:hAnsiTheme="minorEastAsia"/>
          <w:b/>
          <w:color w:val="auto"/>
          <w:kern w:val="0"/>
          <w:sz w:val="28"/>
          <w:szCs w:val="28"/>
          <w:highlight w:val="none"/>
        </w:rPr>
      </w:pPr>
      <w:r>
        <w:rPr>
          <w:rFonts w:hint="eastAsia" w:cs="仿宋" w:asciiTheme="minorEastAsia" w:hAnsiTheme="minorEastAsia"/>
          <w:b/>
          <w:color w:val="auto"/>
          <w:kern w:val="0"/>
          <w:sz w:val="28"/>
          <w:szCs w:val="28"/>
          <w:highlight w:val="none"/>
        </w:rPr>
        <w:t>目录</w:t>
      </w:r>
    </w:p>
    <w:p w14:paraId="5B77F861">
      <w:pPr>
        <w:spacing w:line="360" w:lineRule="auto"/>
        <w:outlineLvl w:val="0"/>
        <w:rPr>
          <w:rFonts w:cs="仿宋" w:asciiTheme="minorEastAsia" w:hAnsiTheme="minorEastAsia"/>
          <w:color w:val="auto"/>
          <w:sz w:val="24"/>
          <w:highlight w:val="none"/>
        </w:rPr>
      </w:pPr>
      <w:r>
        <w:rPr>
          <w:rFonts w:hint="eastAsia" w:cs="仿宋" w:asciiTheme="minorEastAsia" w:hAnsiTheme="minorEastAsia"/>
          <w:color w:val="auto"/>
          <w:sz w:val="24"/>
          <w:highlight w:val="none"/>
        </w:rPr>
        <w:t>（1）响应函………………………………………………………………………（页码）</w:t>
      </w:r>
    </w:p>
    <w:p w14:paraId="62DE21DC">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en-US" w:eastAsia="zh-CN"/>
        </w:rPr>
        <w:t>法人</w:t>
      </w:r>
      <w:r>
        <w:rPr>
          <w:rFonts w:hint="eastAsia" w:cs="仿宋" w:asciiTheme="minorEastAsia" w:hAnsiTheme="minorEastAsia"/>
          <w:color w:val="auto"/>
          <w:sz w:val="24"/>
          <w:highlight w:val="none"/>
        </w:rPr>
        <w:t>授权委托书或法定代表人（单位负责人）身份证明）……………（页码）</w:t>
      </w:r>
    </w:p>
    <w:p w14:paraId="279120EC">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（3）分包意向协议（如果有）…………………………………………………（页码）</w:t>
      </w:r>
    </w:p>
    <w:p w14:paraId="160EFE07">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（4）符合性审查资料……………………………………………………………（页码）</w:t>
      </w:r>
    </w:p>
    <w:p w14:paraId="09543431">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（5）商务技术偏离表……………………………………………………………（页码）</w:t>
      </w:r>
    </w:p>
    <w:p w14:paraId="5EB14712">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lang w:val="en-US" w:eastAsia="zh-CN"/>
        </w:rPr>
        <w:t>6</w:t>
      </w:r>
      <w:r>
        <w:rPr>
          <w:rFonts w:hint="eastAsia" w:cs="仿宋" w:asciiTheme="minorEastAsia" w:hAnsiTheme="minorEastAsia"/>
          <w:color w:val="auto"/>
          <w:sz w:val="24"/>
          <w:highlight w:val="none"/>
          <w:lang w:val="zh-CN"/>
        </w:rPr>
        <w:t>）供应商廉洁自律承诺书</w:t>
      </w:r>
      <w:r>
        <w:rPr>
          <w:rFonts w:hint="eastAsia" w:cs="仿宋" w:asciiTheme="minorEastAsia" w:hAnsiTheme="minorEastAsia"/>
          <w:color w:val="auto"/>
          <w:sz w:val="24"/>
          <w:highlight w:val="none"/>
        </w:rPr>
        <w:t>……………………………………………………（页码）</w:t>
      </w:r>
    </w:p>
    <w:p w14:paraId="68F15A73">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7</w:t>
      </w:r>
      <w:r>
        <w:rPr>
          <w:rFonts w:hint="eastAsia" w:cs="仿宋" w:asciiTheme="minorEastAsia" w:hAnsiTheme="minorEastAsia"/>
          <w:color w:val="auto"/>
          <w:sz w:val="24"/>
          <w:highlight w:val="none"/>
        </w:rPr>
        <w:t>）供应商股东信息及出资比例信息表………………………………………（页码）</w:t>
      </w:r>
    </w:p>
    <w:p w14:paraId="0458D81D">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w:t>
      </w:r>
      <w:r>
        <w:rPr>
          <w:rFonts w:hint="eastAsia" w:cs="仿宋" w:asciiTheme="minorEastAsia" w:hAnsiTheme="minorEastAsia"/>
          <w:color w:val="auto"/>
          <w:sz w:val="24"/>
          <w:highlight w:val="none"/>
          <w:lang w:val="en-US" w:eastAsia="zh-CN"/>
        </w:rPr>
        <w:t>8</w:t>
      </w:r>
      <w:r>
        <w:rPr>
          <w:rFonts w:hint="eastAsia" w:cs="仿宋" w:asciiTheme="minorEastAsia" w:hAnsiTheme="minorEastAsia"/>
          <w:color w:val="auto"/>
          <w:sz w:val="24"/>
          <w:highlight w:val="none"/>
        </w:rPr>
        <w:t>）供应商服务质量保证承诺函………………………………………………（页码）</w:t>
      </w:r>
    </w:p>
    <w:p w14:paraId="347978EF">
      <w:pPr>
        <w:pStyle w:val="7"/>
        <w:rPr>
          <w:color w:val="auto"/>
          <w:highlight w:val="none"/>
        </w:rPr>
      </w:pPr>
    </w:p>
    <w:p w14:paraId="088ACD39">
      <w:pPr>
        <w:rPr>
          <w:color w:val="auto"/>
          <w:highlight w:val="none"/>
        </w:rPr>
      </w:pPr>
    </w:p>
    <w:p w14:paraId="277304BF">
      <w:pPr>
        <w:pStyle w:val="6"/>
        <w:rPr>
          <w:color w:val="auto"/>
          <w:highlight w:val="none"/>
        </w:rPr>
      </w:pPr>
    </w:p>
    <w:p w14:paraId="79EAE6DE">
      <w:pPr>
        <w:pStyle w:val="7"/>
        <w:rPr>
          <w:color w:val="auto"/>
          <w:highlight w:val="none"/>
        </w:rPr>
      </w:pPr>
    </w:p>
    <w:p w14:paraId="4C120DA6">
      <w:pPr>
        <w:rPr>
          <w:color w:val="auto"/>
          <w:highlight w:val="none"/>
        </w:rPr>
      </w:pPr>
    </w:p>
    <w:p w14:paraId="2F485190">
      <w:pPr>
        <w:pStyle w:val="6"/>
        <w:rPr>
          <w:color w:val="auto"/>
          <w:highlight w:val="none"/>
        </w:rPr>
      </w:pPr>
    </w:p>
    <w:p w14:paraId="37FCF9DF">
      <w:pPr>
        <w:pStyle w:val="7"/>
        <w:rPr>
          <w:color w:val="auto"/>
          <w:highlight w:val="none"/>
        </w:rPr>
      </w:pPr>
    </w:p>
    <w:p w14:paraId="6B40B0D4">
      <w:pPr>
        <w:rPr>
          <w:color w:val="auto"/>
          <w:highlight w:val="none"/>
        </w:rPr>
      </w:pPr>
    </w:p>
    <w:p w14:paraId="09E0A026">
      <w:pPr>
        <w:pStyle w:val="6"/>
        <w:rPr>
          <w:color w:val="auto"/>
          <w:highlight w:val="none"/>
        </w:rPr>
      </w:pPr>
    </w:p>
    <w:p w14:paraId="2EEAA8B6">
      <w:pPr>
        <w:pStyle w:val="7"/>
        <w:rPr>
          <w:color w:val="auto"/>
          <w:highlight w:val="none"/>
        </w:rPr>
      </w:pPr>
    </w:p>
    <w:p w14:paraId="76A69378">
      <w:pPr>
        <w:rPr>
          <w:color w:val="auto"/>
          <w:highlight w:val="none"/>
        </w:rPr>
      </w:pPr>
    </w:p>
    <w:p w14:paraId="71AEA7ED">
      <w:pPr>
        <w:pStyle w:val="6"/>
        <w:rPr>
          <w:color w:val="auto"/>
          <w:highlight w:val="none"/>
        </w:rPr>
      </w:pPr>
    </w:p>
    <w:p w14:paraId="39561493">
      <w:pPr>
        <w:pStyle w:val="7"/>
        <w:rPr>
          <w:color w:val="auto"/>
          <w:highlight w:val="none"/>
        </w:rPr>
      </w:pPr>
    </w:p>
    <w:p w14:paraId="0CD96AC6">
      <w:pPr>
        <w:rPr>
          <w:color w:val="auto"/>
          <w:highlight w:val="none"/>
        </w:rPr>
      </w:pPr>
    </w:p>
    <w:p w14:paraId="0132F608">
      <w:pPr>
        <w:pStyle w:val="6"/>
        <w:rPr>
          <w:color w:val="auto"/>
          <w:highlight w:val="none"/>
        </w:rPr>
      </w:pPr>
    </w:p>
    <w:p w14:paraId="2C6F44BE">
      <w:pPr>
        <w:pStyle w:val="7"/>
        <w:rPr>
          <w:color w:val="auto"/>
          <w:highlight w:val="none"/>
        </w:rPr>
      </w:pPr>
    </w:p>
    <w:p w14:paraId="166A8F77">
      <w:pPr>
        <w:rPr>
          <w:color w:val="auto"/>
          <w:highlight w:val="none"/>
        </w:rPr>
      </w:pPr>
    </w:p>
    <w:p w14:paraId="10EC22F7">
      <w:pPr>
        <w:pStyle w:val="6"/>
        <w:rPr>
          <w:color w:val="auto"/>
          <w:highlight w:val="none"/>
        </w:rPr>
      </w:pPr>
    </w:p>
    <w:p w14:paraId="7F31018F">
      <w:pPr>
        <w:pStyle w:val="7"/>
        <w:rPr>
          <w:color w:val="auto"/>
          <w:highlight w:val="none"/>
        </w:rPr>
      </w:pPr>
    </w:p>
    <w:p w14:paraId="75533FE6">
      <w:pPr>
        <w:pStyle w:val="7"/>
        <w:rPr>
          <w:color w:val="auto"/>
          <w:highlight w:val="none"/>
        </w:rPr>
      </w:pPr>
    </w:p>
    <w:p w14:paraId="337B1B9B">
      <w:pPr>
        <w:snapToGrid w:val="0"/>
        <w:spacing w:line="360" w:lineRule="auto"/>
        <w:jc w:val="center"/>
        <w:outlineLvl w:val="0"/>
        <w:rPr>
          <w:rFonts w:cs="仿宋" w:asciiTheme="minorEastAsia" w:hAnsiTheme="minorEastAsia"/>
          <w:b/>
          <w:color w:val="auto"/>
          <w:sz w:val="32"/>
          <w:szCs w:val="32"/>
          <w:highlight w:val="none"/>
        </w:rPr>
      </w:pPr>
      <w:r>
        <w:rPr>
          <w:rFonts w:hint="eastAsia" w:cs="仿宋" w:asciiTheme="minorEastAsia" w:hAnsiTheme="minorEastAsia"/>
          <w:b/>
          <w:color w:val="auto"/>
          <w:kern w:val="0"/>
          <w:sz w:val="32"/>
          <w:szCs w:val="32"/>
          <w:highlight w:val="none"/>
        </w:rPr>
        <w:t>一、响应</w:t>
      </w:r>
      <w:r>
        <w:rPr>
          <w:rFonts w:hint="eastAsia" w:cs="仿宋" w:asciiTheme="minorEastAsia" w:hAnsiTheme="minorEastAsia"/>
          <w:b/>
          <w:color w:val="auto"/>
          <w:sz w:val="32"/>
          <w:szCs w:val="32"/>
          <w:highlight w:val="none"/>
        </w:rPr>
        <w:t>函</w:t>
      </w:r>
    </w:p>
    <w:p w14:paraId="1A38F6E0">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059DB475">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我方参加你方组织的</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rPr>
        <w:t>的有关活动，并对此项目进行响应。为此：</w:t>
      </w:r>
    </w:p>
    <w:p w14:paraId="2B5B8F9E">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1、我方承诺响应有效期从提交响应文件的截止之日起</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rPr>
        <w:t>天（不少于90天）</w:t>
      </w:r>
      <w:r>
        <w:rPr>
          <w:rFonts w:hint="eastAsia" w:cs="仿宋" w:asciiTheme="minorEastAsia" w:hAnsiTheme="minorEastAsia"/>
          <w:color w:val="auto"/>
          <w:highlight w:val="none"/>
        </w:rPr>
        <w:t>，</w:t>
      </w:r>
      <w:r>
        <w:rPr>
          <w:rFonts w:hint="eastAsia" w:cs="仿宋" w:asciiTheme="minorEastAsia" w:hAnsiTheme="minorEastAsia"/>
          <w:color w:val="auto"/>
          <w:sz w:val="24"/>
          <w:highlight w:val="none"/>
        </w:rPr>
        <w:t>本响应文件在响应有效期满之前均具有约束力。</w:t>
      </w:r>
    </w:p>
    <w:p w14:paraId="61D639BD">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2、我方的响应文件包括以下内容：</w:t>
      </w:r>
    </w:p>
    <w:p w14:paraId="2FEA6D02">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2.1资格文件：</w:t>
      </w:r>
    </w:p>
    <w:p w14:paraId="74BA278F">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2.1.1承诺函；</w:t>
      </w:r>
    </w:p>
    <w:p w14:paraId="7AC87736">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2.1.2需满足的资格要求（未要求的，无需提供）；</w:t>
      </w:r>
    </w:p>
    <w:p w14:paraId="09BD8BCF">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2.1.3本项目的特定要求（未要求的，无需提供）。</w:t>
      </w:r>
    </w:p>
    <w:p w14:paraId="6BC7C030">
      <w:pPr>
        <w:snapToGrid w:val="0"/>
        <w:spacing w:line="360" w:lineRule="auto"/>
        <w:ind w:left="420" w:leftChars="200"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2商务技术</w:t>
      </w:r>
      <w:r>
        <w:rPr>
          <w:rFonts w:hint="eastAsia" w:cs="仿宋" w:asciiTheme="minorEastAsia" w:hAnsiTheme="minorEastAsia"/>
          <w:color w:val="auto"/>
          <w:sz w:val="24"/>
          <w:highlight w:val="none"/>
          <w:lang w:val="zh-CN"/>
        </w:rPr>
        <w:t>文件：</w:t>
      </w:r>
    </w:p>
    <w:p w14:paraId="6F40AAED">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2.2.1响应函；</w:t>
      </w:r>
    </w:p>
    <w:p w14:paraId="2FB30A79">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2.2.2授权委托书或法定代表人（单位负责人）身份证明；</w:t>
      </w:r>
    </w:p>
    <w:p w14:paraId="30B335A7">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2.2.3分包意向协议（成交后以分包方式履行合同的，提供分包意向协议；采购人不同意分包或者供应商成交后不以分包方式履行合同的，则不需要提供）；</w:t>
      </w:r>
    </w:p>
    <w:p w14:paraId="1A4D1E22">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2.2.4符合性审查资料；</w:t>
      </w:r>
    </w:p>
    <w:p w14:paraId="26A2482E">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2.2.5响应产品规格配置清单；</w:t>
      </w:r>
    </w:p>
    <w:p w14:paraId="1D0FA12E">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2.2.6商务技术偏离表；</w:t>
      </w:r>
    </w:p>
    <w:p w14:paraId="056931F4">
      <w:pPr>
        <w:snapToGrid w:val="0"/>
        <w:spacing w:line="360" w:lineRule="auto"/>
        <w:ind w:left="420" w:leftChars="200" w:firstLine="480" w:firstLineChars="200"/>
        <w:rPr>
          <w:rFonts w:cs="仿宋" w:asciiTheme="minorEastAsia" w:hAnsiTheme="minorEastAsia"/>
          <w:color w:val="auto"/>
          <w:sz w:val="24"/>
          <w:highlight w:val="none"/>
          <w:lang w:val="zh-CN"/>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7</w:t>
      </w:r>
      <w:r>
        <w:rPr>
          <w:rFonts w:hint="eastAsia" w:cs="仿宋" w:asciiTheme="minorEastAsia" w:hAnsiTheme="minorEastAsia"/>
          <w:color w:val="auto"/>
          <w:sz w:val="24"/>
          <w:highlight w:val="none"/>
          <w:lang w:val="zh-CN"/>
        </w:rPr>
        <w:t>供应商廉洁自律承诺书；</w:t>
      </w:r>
    </w:p>
    <w:p w14:paraId="6C63713E">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r>
        <w:rPr>
          <w:rFonts w:hint="eastAsia" w:cs="仿宋" w:asciiTheme="minorEastAsia" w:hAnsiTheme="minorEastAsia"/>
          <w:color w:val="auto"/>
          <w:sz w:val="24"/>
          <w:highlight w:val="none"/>
          <w:lang w:val="zh-CN"/>
        </w:rPr>
        <w:t>.</w:t>
      </w:r>
      <w:r>
        <w:rPr>
          <w:rFonts w:hint="eastAsia" w:cs="仿宋" w:asciiTheme="minorEastAsia" w:hAnsiTheme="minorEastAsia"/>
          <w:color w:val="auto"/>
          <w:sz w:val="24"/>
          <w:highlight w:val="none"/>
        </w:rPr>
        <w:t>3报价文件</w:t>
      </w:r>
    </w:p>
    <w:p w14:paraId="3ED34D05">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2.3.1报价函</w:t>
      </w:r>
    </w:p>
    <w:p w14:paraId="624469E6">
      <w:pPr>
        <w:snapToGrid w:val="0"/>
        <w:spacing w:line="360" w:lineRule="auto"/>
        <w:ind w:left="420" w:leftChars="2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2.3.2响应报价明细表；</w:t>
      </w:r>
    </w:p>
    <w:p w14:paraId="7839EF7C">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3、我方承诺除商务技术偏离表列出的偏离外，我方响应询价采购文件的全部要求。</w:t>
      </w:r>
    </w:p>
    <w:p w14:paraId="60B6AB4A">
      <w:pPr>
        <w:snapToGrid w:val="0"/>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4、如我方成交，我方承诺：</w:t>
      </w:r>
    </w:p>
    <w:p w14:paraId="7CD1FCA4">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4.1在收到成交通知书后，在成交通知书规定的期限内与你方签订合同； </w:t>
      </w:r>
    </w:p>
    <w:p w14:paraId="04EAE4E8">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4.2在签订合同时不向你方提出附加条件； </w:t>
      </w:r>
    </w:p>
    <w:p w14:paraId="1D508FE8">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4.3按照询价采购文件要求提交履约保证金； </w:t>
      </w:r>
    </w:p>
    <w:p w14:paraId="46BF004D">
      <w:p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4.4在合同约定的期限内完成合同规定的全部义务。 </w:t>
      </w:r>
    </w:p>
    <w:p w14:paraId="53FF52EA">
      <w:pPr>
        <w:snapToGrid w:val="0"/>
        <w:spacing w:line="360" w:lineRule="auto"/>
        <w:ind w:left="210" w:leftChars="100" w:firstLine="480" w:firstLineChars="200"/>
        <w:rPr>
          <w:rFonts w:cs="仿宋" w:asciiTheme="minorEastAsia" w:hAnsiTheme="minorEastAsia"/>
          <w:color w:val="auto"/>
          <w:sz w:val="24"/>
          <w:highlight w:val="none"/>
        </w:rPr>
      </w:pPr>
      <w:r>
        <w:rPr>
          <w:rFonts w:hint="eastAsia" w:ascii="宋体" w:hAnsi="宋体" w:eastAsia="宋体" w:cs="宋体"/>
          <w:color w:val="auto"/>
          <w:sz w:val="24"/>
          <w:highlight w:val="none"/>
        </w:rPr>
        <w:t>4.5如我方在响应过程中，发生询价采购文件规定的采购人可以不退还询价保证金（若有）情形的，我方同意采购人不退还我方缴纳的全部询价保证金。</w:t>
      </w:r>
    </w:p>
    <w:p w14:paraId="7DDBA72C">
      <w:pPr>
        <w:numPr>
          <w:ilvl w:val="0"/>
          <w:numId w:val="2"/>
        </w:numPr>
        <w:snapToGrid w:val="0"/>
        <w:spacing w:line="360" w:lineRule="auto"/>
        <w:ind w:left="210" w:leftChars="100"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其他补充说明:</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rPr>
        <w:t>。</w:t>
      </w:r>
    </w:p>
    <w:p w14:paraId="46E2440A">
      <w:pPr>
        <w:pStyle w:val="6"/>
        <w:rPr>
          <w:color w:val="auto"/>
          <w:highlight w:val="none"/>
        </w:rPr>
      </w:pPr>
    </w:p>
    <w:p w14:paraId="0FCB970F">
      <w:pPr>
        <w:pStyle w:val="7"/>
        <w:rPr>
          <w:color w:val="auto"/>
          <w:highlight w:val="none"/>
        </w:rPr>
      </w:pPr>
    </w:p>
    <w:p w14:paraId="5ECF9C18">
      <w:pPr>
        <w:spacing w:line="360" w:lineRule="auto"/>
        <w:ind w:firstLine="3600" w:firstLineChars="1500"/>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供应商名称（盖章）：                          </w:t>
      </w:r>
    </w:p>
    <w:p w14:paraId="71439289">
      <w:pPr>
        <w:spacing w:line="360" w:lineRule="auto"/>
        <w:jc w:val="center"/>
        <w:rPr>
          <w:rFonts w:cs="仿宋" w:asciiTheme="minorEastAsia" w:hAnsiTheme="minorEastAsia"/>
          <w:color w:val="auto"/>
          <w:sz w:val="24"/>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color w:val="auto"/>
          <w:sz w:val="24"/>
          <w:highlight w:val="none"/>
        </w:rPr>
        <w:t xml:space="preserve">     日期：  年   月   日</w:t>
      </w:r>
    </w:p>
    <w:p w14:paraId="08AEB039">
      <w:pPr>
        <w:jc w:val="center"/>
        <w:rPr>
          <w:rFonts w:cs="仿宋" w:asciiTheme="minorEastAsia" w:hAnsiTheme="minorEastAsia"/>
          <w:color w:val="auto"/>
          <w:highlight w:val="none"/>
        </w:rPr>
      </w:pPr>
      <w:r>
        <w:rPr>
          <w:rFonts w:hint="eastAsia" w:cs="仿宋" w:asciiTheme="minorEastAsia" w:hAnsiTheme="minorEastAsia"/>
          <w:b/>
          <w:color w:val="auto"/>
          <w:kern w:val="0"/>
          <w:sz w:val="32"/>
          <w:szCs w:val="32"/>
          <w:highlight w:val="none"/>
          <w:lang w:val="zh-CN"/>
        </w:rPr>
        <w:t>二、</w:t>
      </w:r>
      <w:r>
        <w:rPr>
          <w:rFonts w:hint="eastAsia" w:cs="仿宋" w:asciiTheme="minorEastAsia" w:hAnsiTheme="minorEastAsia"/>
          <w:b/>
          <w:color w:val="auto"/>
          <w:kern w:val="0"/>
          <w:sz w:val="32"/>
          <w:szCs w:val="32"/>
          <w:highlight w:val="none"/>
          <w:lang w:val="en-US" w:eastAsia="zh-CN"/>
        </w:rPr>
        <w:t>法人</w:t>
      </w:r>
      <w:r>
        <w:rPr>
          <w:rFonts w:hint="eastAsia" w:cs="仿宋" w:asciiTheme="minorEastAsia" w:hAnsiTheme="minorEastAsia"/>
          <w:b/>
          <w:color w:val="auto"/>
          <w:kern w:val="0"/>
          <w:sz w:val="32"/>
          <w:szCs w:val="32"/>
          <w:highlight w:val="none"/>
          <w:lang w:val="zh-CN"/>
        </w:rPr>
        <w:t>授权委托书</w:t>
      </w:r>
    </w:p>
    <w:p w14:paraId="0D023F31">
      <w:pPr>
        <w:snapToGrid w:val="0"/>
        <w:spacing w:line="360" w:lineRule="auto"/>
        <w:rPr>
          <w:rFonts w:cs="仿宋" w:asciiTheme="minorEastAsia" w:hAnsiTheme="minorEastAsia"/>
          <w:color w:val="auto"/>
          <w:kern w:val="0"/>
          <w:sz w:val="24"/>
          <w:highlight w:val="none"/>
        </w:rPr>
      </w:pPr>
    </w:p>
    <w:p w14:paraId="3831DD51">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杭州临江环境能源有限公司</w:t>
      </w:r>
    </w:p>
    <w:p w14:paraId="0A709305">
      <w:pPr>
        <w:snapToGrid w:val="0"/>
        <w:spacing w:line="360" w:lineRule="auto"/>
        <w:ind w:firstLine="576"/>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u w:val="single"/>
        </w:rPr>
        <w:t>（报价单位全称）</w:t>
      </w:r>
      <w:r>
        <w:rPr>
          <w:rFonts w:hint="eastAsia" w:cs="仿宋" w:asciiTheme="minorEastAsia" w:hAnsiTheme="minorEastAsia"/>
          <w:color w:val="auto"/>
          <w:kern w:val="0"/>
          <w:sz w:val="24"/>
          <w:highlight w:val="none"/>
        </w:rPr>
        <w:t>法定代表人</w:t>
      </w:r>
      <w:r>
        <w:rPr>
          <w:rFonts w:hint="eastAsia" w:cs="仿宋" w:asciiTheme="minorEastAsia" w:hAnsiTheme="minorEastAsia"/>
          <w:color w:val="auto"/>
          <w:kern w:val="0"/>
          <w:sz w:val="24"/>
          <w:highlight w:val="none"/>
          <w:u w:val="single"/>
        </w:rPr>
        <w:t xml:space="preserve">  （姓名）  </w:t>
      </w:r>
      <w:r>
        <w:rPr>
          <w:rFonts w:hint="eastAsia" w:cs="仿宋" w:asciiTheme="minorEastAsia" w:hAnsiTheme="minorEastAsia"/>
          <w:color w:val="auto"/>
          <w:kern w:val="0"/>
          <w:sz w:val="24"/>
          <w:highlight w:val="none"/>
        </w:rPr>
        <w:t>授权</w:t>
      </w:r>
      <w:r>
        <w:rPr>
          <w:rFonts w:hint="eastAsia" w:cs="仿宋" w:asciiTheme="minorEastAsia" w:hAnsiTheme="minorEastAsia"/>
          <w:color w:val="auto"/>
          <w:kern w:val="0"/>
          <w:sz w:val="24"/>
          <w:highlight w:val="none"/>
          <w:u w:val="single"/>
        </w:rPr>
        <w:t>（全名、职务、身份证号码）</w:t>
      </w:r>
      <w:r>
        <w:rPr>
          <w:rFonts w:hint="eastAsia" w:cs="仿宋" w:asciiTheme="minorEastAsia" w:hAnsiTheme="minorEastAsia"/>
          <w:color w:val="auto"/>
          <w:kern w:val="0"/>
          <w:sz w:val="24"/>
          <w:highlight w:val="none"/>
        </w:rPr>
        <w:t>为参与贵方的</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cs="仿宋" w:asciiTheme="minorEastAsia" w:hAnsiTheme="minorEastAsia"/>
          <w:color w:val="auto"/>
          <w:kern w:val="0"/>
          <w:sz w:val="24"/>
          <w:highlight w:val="none"/>
          <w:u w:val="single"/>
        </w:rPr>
        <w:t xml:space="preserve"> </w:t>
      </w:r>
      <w:r>
        <w:rPr>
          <w:rFonts w:hint="eastAsia" w:cs="仿宋" w:asciiTheme="minorEastAsia" w:hAnsiTheme="minorEastAsia"/>
          <w:color w:val="auto"/>
          <w:kern w:val="0"/>
          <w:sz w:val="24"/>
          <w:highlight w:val="none"/>
        </w:rPr>
        <w:t>授权代表，</w:t>
      </w:r>
      <w:r>
        <w:rPr>
          <w:rFonts w:hint="eastAsia" w:cs="仿宋" w:asciiTheme="minorEastAsia" w:hAnsiTheme="minorEastAsia"/>
          <w:color w:val="auto"/>
          <w:kern w:val="0"/>
          <w:sz w:val="24"/>
          <w:highlight w:val="none"/>
          <w:lang w:val="zh-CN"/>
        </w:rPr>
        <w:t>响应采购整个过程中的一切事项，</w:t>
      </w:r>
      <w:r>
        <w:rPr>
          <w:rFonts w:hint="eastAsia" w:cs="仿宋" w:asciiTheme="minorEastAsia" w:hAnsiTheme="minorEastAsia"/>
          <w:color w:val="auto"/>
          <w:kern w:val="0"/>
          <w:sz w:val="24"/>
          <w:highlight w:val="none"/>
        </w:rPr>
        <w:t>其在报价</w:t>
      </w:r>
      <w:r>
        <w:rPr>
          <w:rFonts w:hint="eastAsia" w:cs="仿宋" w:asciiTheme="minorEastAsia" w:hAnsiTheme="minorEastAsia"/>
          <w:color w:val="auto"/>
          <w:kern w:val="0"/>
          <w:sz w:val="24"/>
          <w:highlight w:val="none"/>
          <w:lang w:eastAsia="zh-CN"/>
        </w:rPr>
        <w:t>、</w:t>
      </w:r>
      <w:r>
        <w:rPr>
          <w:rFonts w:hint="eastAsia" w:cs="仿宋" w:asciiTheme="minorEastAsia" w:hAnsiTheme="minorEastAsia"/>
          <w:color w:val="auto"/>
          <w:kern w:val="0"/>
          <w:sz w:val="24"/>
          <w:highlight w:val="none"/>
          <w:lang w:val="en-US" w:eastAsia="zh-CN"/>
        </w:rPr>
        <w:t>合同签订、合同履行等</w:t>
      </w:r>
      <w:r>
        <w:rPr>
          <w:rFonts w:hint="eastAsia" w:cs="仿宋" w:asciiTheme="minorEastAsia" w:hAnsiTheme="minorEastAsia"/>
          <w:color w:val="auto"/>
          <w:kern w:val="0"/>
          <w:sz w:val="24"/>
          <w:highlight w:val="none"/>
        </w:rPr>
        <w:t>过程中的一切活动本公司均予承认</w:t>
      </w:r>
      <w:r>
        <w:rPr>
          <w:rFonts w:hint="eastAsia" w:cs="仿宋" w:asciiTheme="minorEastAsia" w:hAnsiTheme="minorEastAsia"/>
          <w:color w:val="auto"/>
          <w:kern w:val="0"/>
          <w:sz w:val="24"/>
          <w:highlight w:val="none"/>
          <w:lang w:val="zh-CN"/>
        </w:rPr>
        <w:t>，其法律后果由我方承担。</w:t>
      </w:r>
    </w:p>
    <w:p w14:paraId="0027AE9B">
      <w:pPr>
        <w:snapToGrid w:val="0"/>
        <w:spacing w:line="360" w:lineRule="auto"/>
        <w:rPr>
          <w:rFonts w:cs="仿宋" w:asciiTheme="minorEastAsia" w:hAnsiTheme="minorEastAsia"/>
          <w:color w:val="auto"/>
          <w:kern w:val="0"/>
          <w:sz w:val="24"/>
          <w:highlight w:val="none"/>
          <w:lang w:val="zh-CN"/>
        </w:rPr>
      </w:pPr>
    </w:p>
    <w:p w14:paraId="3485DEBF">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委托期限</w:t>
      </w:r>
      <w:r>
        <w:rPr>
          <w:rFonts w:hint="eastAsia" w:cs="仿宋" w:asciiTheme="minorEastAsia" w:hAnsiTheme="minorEastAsia"/>
          <w:color w:val="auto"/>
          <w:kern w:val="0"/>
          <w:sz w:val="24"/>
          <w:highlight w:val="none"/>
        </w:rPr>
        <w:t>：</w:t>
      </w:r>
      <w:r>
        <w:rPr>
          <w:rFonts w:hint="eastAsia" w:cs="仿宋" w:asciiTheme="minorEastAsia" w:hAnsiTheme="minorEastAsia"/>
          <w:color w:val="auto"/>
          <w:kern w:val="0"/>
          <w:sz w:val="24"/>
          <w:highlight w:val="none"/>
          <w:lang w:val="zh-CN"/>
        </w:rPr>
        <w:t>自</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年</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日起至</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年</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月</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日止（不小于</w:t>
      </w:r>
      <w:r>
        <w:rPr>
          <w:rFonts w:hint="eastAsia" w:cs="仿宋" w:asciiTheme="minorEastAsia" w:hAnsiTheme="minorEastAsia"/>
          <w:color w:val="auto"/>
          <w:kern w:val="0"/>
          <w:sz w:val="24"/>
          <w:highlight w:val="none"/>
        </w:rPr>
        <w:t>90天</w:t>
      </w:r>
      <w:r>
        <w:rPr>
          <w:rFonts w:hint="eastAsia" w:cs="仿宋" w:asciiTheme="minorEastAsia" w:hAnsiTheme="minorEastAsia"/>
          <w:color w:val="auto"/>
          <w:kern w:val="0"/>
          <w:sz w:val="24"/>
          <w:highlight w:val="none"/>
          <w:lang w:val="zh-CN"/>
        </w:rPr>
        <w:t>）。</w:t>
      </w:r>
    </w:p>
    <w:p w14:paraId="16D48CBB">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b/>
          <w:bCs/>
          <w:color w:val="auto"/>
          <w:kern w:val="0"/>
          <w:sz w:val="24"/>
          <w:highlight w:val="none"/>
          <w:u w:val="single"/>
          <w:lang w:val="zh-CN"/>
        </w:rPr>
        <w:t>授权代表无转委托权</w:t>
      </w:r>
      <w:r>
        <w:rPr>
          <w:rFonts w:hint="eastAsia" w:cs="仿宋" w:asciiTheme="minorEastAsia" w:hAnsiTheme="minorEastAsia"/>
          <w:color w:val="auto"/>
          <w:kern w:val="0"/>
          <w:sz w:val="24"/>
          <w:highlight w:val="none"/>
          <w:lang w:val="zh-CN"/>
        </w:rPr>
        <w:t>。</w:t>
      </w:r>
    </w:p>
    <w:p w14:paraId="3541DCB4">
      <w:pPr>
        <w:snapToGrid w:val="0"/>
        <w:spacing w:line="360" w:lineRule="auto"/>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lang w:val="zh-CN"/>
        </w:rPr>
        <w:t>特此告知。</w:t>
      </w:r>
    </w:p>
    <w:p w14:paraId="5282EE74">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p>
    <w:p w14:paraId="2E536FC7">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供应商名称：（公章）</w:t>
      </w:r>
    </w:p>
    <w:p w14:paraId="37AF6B1F">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r>
        <w:rPr>
          <w:rFonts w:hint="eastAsia" w:cs="仿宋" w:asciiTheme="minorEastAsia" w:hAnsiTheme="minorEastAsia"/>
          <w:color w:val="auto"/>
          <w:kern w:val="0"/>
          <w:sz w:val="24"/>
          <w:highlight w:val="none"/>
        </w:rPr>
        <w:t xml:space="preserve">                           </w:t>
      </w:r>
      <w:r>
        <w:rPr>
          <w:rFonts w:hint="eastAsia" w:cs="仿宋" w:asciiTheme="minorEastAsia" w:hAnsiTheme="minorEastAsia"/>
          <w:color w:val="auto"/>
          <w:kern w:val="0"/>
          <w:sz w:val="24"/>
          <w:highlight w:val="none"/>
          <w:lang w:val="zh-CN"/>
        </w:rPr>
        <w:t xml:space="preserve">    法定代表人签字：</w:t>
      </w:r>
    </w:p>
    <w:p w14:paraId="5A7A82B7">
      <w:pPr>
        <w:snapToGrid w:val="0"/>
        <w:spacing w:line="360" w:lineRule="auto"/>
        <w:ind w:firstLine="4080" w:firstLineChars="17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授权代表签字：</w:t>
      </w:r>
    </w:p>
    <w:p w14:paraId="504AA290">
      <w:pPr>
        <w:snapToGrid w:val="0"/>
        <w:spacing w:line="360" w:lineRule="auto"/>
        <w:ind w:firstLine="4080" w:firstLineChars="17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授权代表联系方式：</w:t>
      </w:r>
    </w:p>
    <w:p w14:paraId="09D4D004">
      <w:pPr>
        <w:snapToGrid w:val="0"/>
        <w:spacing w:line="360" w:lineRule="auto"/>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签发日期：  年  月   日</w:t>
      </w:r>
    </w:p>
    <w:p w14:paraId="64A9CB62">
      <w:pPr>
        <w:jc w:val="center"/>
        <w:rPr>
          <w:rFonts w:cs="仿宋" w:asciiTheme="minorEastAsia" w:hAnsiTheme="minorEastAsia"/>
          <w:b/>
          <w:color w:val="auto"/>
          <w:kern w:val="0"/>
          <w:sz w:val="32"/>
          <w:szCs w:val="32"/>
          <w:highlight w:val="none"/>
          <w:lang w:val="zh-CN"/>
        </w:rPr>
      </w:pPr>
    </w:p>
    <w:p w14:paraId="64AE1409">
      <w:pPr>
        <w:jc w:val="center"/>
        <w:rPr>
          <w:rFonts w:cs="仿宋" w:asciiTheme="minorEastAsia" w:hAnsiTheme="minorEastAsia"/>
          <w:b/>
          <w:color w:val="auto"/>
          <w:kern w:val="0"/>
          <w:sz w:val="32"/>
          <w:szCs w:val="32"/>
          <w:highlight w:val="none"/>
          <w:lang w:val="zh-CN"/>
        </w:rPr>
      </w:pPr>
    </w:p>
    <w:p w14:paraId="6E5BB9E5">
      <w:pPr>
        <w:jc w:val="center"/>
        <w:rPr>
          <w:rFonts w:cs="仿宋" w:asciiTheme="minorEastAsia" w:hAnsiTheme="minorEastAsia"/>
          <w:b/>
          <w:color w:val="auto"/>
          <w:kern w:val="0"/>
          <w:sz w:val="32"/>
          <w:szCs w:val="32"/>
          <w:highlight w:val="none"/>
          <w:lang w:val="zh-CN"/>
        </w:rPr>
      </w:pPr>
    </w:p>
    <w:p w14:paraId="365D10B4">
      <w:pPr>
        <w:jc w:val="center"/>
        <w:rPr>
          <w:rFonts w:cs="仿宋" w:asciiTheme="minorEastAsia" w:hAnsiTheme="minorEastAsia"/>
          <w:b/>
          <w:color w:val="auto"/>
          <w:kern w:val="0"/>
          <w:sz w:val="32"/>
          <w:szCs w:val="32"/>
          <w:highlight w:val="none"/>
          <w:lang w:val="zh-CN"/>
        </w:rPr>
      </w:pPr>
    </w:p>
    <w:p w14:paraId="7E6315F8">
      <w:pPr>
        <w:jc w:val="center"/>
        <w:rPr>
          <w:rFonts w:cs="仿宋" w:asciiTheme="minorEastAsia" w:hAnsiTheme="minorEastAsia"/>
          <w:b/>
          <w:color w:val="auto"/>
          <w:kern w:val="0"/>
          <w:sz w:val="32"/>
          <w:szCs w:val="32"/>
          <w:highlight w:val="none"/>
          <w:lang w:val="zh-CN"/>
        </w:rPr>
      </w:pPr>
    </w:p>
    <w:p w14:paraId="5965D328">
      <w:pPr>
        <w:jc w:val="center"/>
        <w:rPr>
          <w:rFonts w:cs="仿宋" w:asciiTheme="minorEastAsia" w:hAnsiTheme="minorEastAsia"/>
          <w:b/>
          <w:color w:val="auto"/>
          <w:kern w:val="0"/>
          <w:sz w:val="32"/>
          <w:szCs w:val="32"/>
          <w:highlight w:val="none"/>
          <w:lang w:val="zh-CN"/>
        </w:rPr>
      </w:pPr>
    </w:p>
    <w:p w14:paraId="3C472800">
      <w:pPr>
        <w:jc w:val="center"/>
        <w:rPr>
          <w:rFonts w:cs="仿宋" w:asciiTheme="minorEastAsia" w:hAnsiTheme="minorEastAsia"/>
          <w:b/>
          <w:color w:val="auto"/>
          <w:kern w:val="0"/>
          <w:sz w:val="32"/>
          <w:szCs w:val="32"/>
          <w:highlight w:val="none"/>
          <w:lang w:val="zh-CN"/>
        </w:rPr>
      </w:pPr>
    </w:p>
    <w:p w14:paraId="701554F9">
      <w:pPr>
        <w:jc w:val="center"/>
        <w:rPr>
          <w:rFonts w:cs="仿宋" w:asciiTheme="minorEastAsia" w:hAnsiTheme="minorEastAsia"/>
          <w:b/>
          <w:color w:val="auto"/>
          <w:kern w:val="0"/>
          <w:sz w:val="32"/>
          <w:szCs w:val="32"/>
          <w:highlight w:val="none"/>
          <w:lang w:val="zh-CN"/>
        </w:rPr>
      </w:pPr>
    </w:p>
    <w:p w14:paraId="745B94AE">
      <w:pPr>
        <w:jc w:val="center"/>
        <w:rPr>
          <w:rFonts w:cs="仿宋" w:asciiTheme="minorEastAsia" w:hAnsiTheme="minorEastAsia"/>
          <w:b/>
          <w:color w:val="auto"/>
          <w:kern w:val="0"/>
          <w:sz w:val="32"/>
          <w:szCs w:val="32"/>
          <w:highlight w:val="none"/>
          <w:lang w:val="zh-CN"/>
        </w:rPr>
      </w:pPr>
    </w:p>
    <w:p w14:paraId="2370EA17">
      <w:pPr>
        <w:pStyle w:val="6"/>
        <w:rPr>
          <w:rFonts w:cs="仿宋" w:asciiTheme="minorEastAsia" w:hAnsiTheme="minorEastAsia"/>
          <w:b/>
          <w:color w:val="auto"/>
          <w:kern w:val="0"/>
          <w:sz w:val="32"/>
          <w:szCs w:val="32"/>
          <w:highlight w:val="none"/>
        </w:rPr>
      </w:pPr>
    </w:p>
    <w:p w14:paraId="368CC604">
      <w:pPr>
        <w:pStyle w:val="7"/>
        <w:rPr>
          <w:rFonts w:cs="仿宋" w:asciiTheme="minorEastAsia" w:hAnsiTheme="minorEastAsia"/>
          <w:b/>
          <w:color w:val="auto"/>
          <w:kern w:val="0"/>
          <w:sz w:val="32"/>
          <w:szCs w:val="32"/>
          <w:highlight w:val="none"/>
        </w:rPr>
      </w:pPr>
    </w:p>
    <w:p w14:paraId="6DE8FFA7">
      <w:pPr>
        <w:rPr>
          <w:rFonts w:cs="仿宋" w:asciiTheme="minorEastAsia" w:hAnsiTheme="minorEastAsia"/>
          <w:b/>
          <w:color w:val="auto"/>
          <w:kern w:val="0"/>
          <w:sz w:val="32"/>
          <w:szCs w:val="32"/>
          <w:highlight w:val="none"/>
          <w:lang w:val="zh-CN"/>
        </w:rPr>
      </w:pPr>
    </w:p>
    <w:p w14:paraId="0F384B7A">
      <w:pPr>
        <w:pStyle w:val="6"/>
        <w:rPr>
          <w:rFonts w:cs="仿宋" w:asciiTheme="minorEastAsia" w:hAnsiTheme="minorEastAsia"/>
          <w:b/>
          <w:color w:val="auto"/>
          <w:kern w:val="0"/>
          <w:sz w:val="32"/>
          <w:szCs w:val="32"/>
          <w:highlight w:val="none"/>
        </w:rPr>
      </w:pPr>
    </w:p>
    <w:p w14:paraId="01889E1A">
      <w:pPr>
        <w:pStyle w:val="7"/>
        <w:rPr>
          <w:color w:val="auto"/>
          <w:highlight w:val="none"/>
        </w:rPr>
      </w:pPr>
    </w:p>
    <w:p w14:paraId="1BBC602F">
      <w:pPr>
        <w:rPr>
          <w:color w:val="auto"/>
          <w:highlight w:val="none"/>
        </w:rPr>
      </w:pPr>
    </w:p>
    <w:p w14:paraId="2AC5AE93">
      <w:pPr>
        <w:pStyle w:val="26"/>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法定代表人身份证件扫描件：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E7FA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5EDAA176">
            <w:pPr>
              <w:pStyle w:val="26"/>
              <w:adjustRightInd w:val="0"/>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正面：                                 反面：</w:t>
            </w:r>
          </w:p>
          <w:p w14:paraId="56A7D665">
            <w:pPr>
              <w:pStyle w:val="26"/>
              <w:adjustRightInd w:val="0"/>
              <w:spacing w:line="360" w:lineRule="auto"/>
              <w:rPr>
                <w:rFonts w:cs="仿宋" w:asciiTheme="minorEastAsia" w:hAnsiTheme="minorEastAsia" w:eastAsiaTheme="minorEastAsia"/>
                <w:bCs/>
                <w:color w:val="auto"/>
                <w:sz w:val="24"/>
                <w:highlight w:val="none"/>
              </w:rPr>
            </w:pPr>
          </w:p>
        </w:tc>
      </w:tr>
    </w:tbl>
    <w:p w14:paraId="528D0ED3">
      <w:pPr>
        <w:snapToGrid w:val="0"/>
        <w:spacing w:line="360" w:lineRule="auto"/>
        <w:ind w:firstLine="576"/>
        <w:jc w:val="center"/>
        <w:rPr>
          <w:rFonts w:cs="仿宋" w:asciiTheme="minorEastAsia" w:hAnsiTheme="minorEastAsia"/>
          <w:color w:val="auto"/>
          <w:kern w:val="0"/>
          <w:sz w:val="24"/>
          <w:highlight w:val="none"/>
          <w:lang w:val="zh-CN"/>
        </w:rPr>
      </w:pPr>
    </w:p>
    <w:p w14:paraId="4B8B417D">
      <w:pPr>
        <w:snapToGrid w:val="0"/>
        <w:spacing w:line="360" w:lineRule="auto"/>
        <w:ind w:firstLine="576"/>
        <w:jc w:val="center"/>
        <w:rPr>
          <w:rFonts w:cs="仿宋" w:asciiTheme="minorEastAsia" w:hAnsiTheme="minorEastAsia"/>
          <w:color w:val="auto"/>
          <w:kern w:val="0"/>
          <w:sz w:val="24"/>
          <w:highlight w:val="none"/>
          <w:lang w:val="zh-CN"/>
        </w:rPr>
      </w:pPr>
    </w:p>
    <w:p w14:paraId="66142BE8">
      <w:pPr>
        <w:pStyle w:val="26"/>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授权代表身份证件扫描件：</w:t>
      </w:r>
    </w:p>
    <w:tbl>
      <w:tblPr>
        <w:tblStyle w:val="15"/>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35E16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1835488A">
            <w:pPr>
              <w:pStyle w:val="26"/>
              <w:adjustRightInd w:val="0"/>
              <w:spacing w:line="360" w:lineRule="auto"/>
              <w:rPr>
                <w:rFonts w:cs="仿宋" w:asciiTheme="minorEastAsia" w:hAnsiTheme="minorEastAsia" w:eastAsiaTheme="minorEastAsia"/>
                <w:bCs/>
                <w:color w:val="auto"/>
                <w:sz w:val="24"/>
                <w:highlight w:val="none"/>
              </w:rPr>
            </w:pPr>
            <w:r>
              <w:rPr>
                <w:rFonts w:hint="eastAsia" w:cs="仿宋" w:asciiTheme="minorEastAsia" w:hAnsiTheme="minorEastAsia" w:eastAsiaTheme="minorEastAsia"/>
                <w:bCs/>
                <w:color w:val="auto"/>
                <w:sz w:val="24"/>
                <w:highlight w:val="none"/>
              </w:rPr>
              <w:t>正面：                                  反面：</w:t>
            </w:r>
          </w:p>
          <w:p w14:paraId="0DD6848E">
            <w:pPr>
              <w:pStyle w:val="26"/>
              <w:adjustRightInd w:val="0"/>
              <w:spacing w:line="360" w:lineRule="auto"/>
              <w:rPr>
                <w:rFonts w:cs="仿宋" w:asciiTheme="minorEastAsia" w:hAnsiTheme="minorEastAsia" w:eastAsiaTheme="minorEastAsia"/>
                <w:bCs/>
                <w:color w:val="auto"/>
                <w:sz w:val="24"/>
                <w:highlight w:val="none"/>
              </w:rPr>
            </w:pPr>
          </w:p>
        </w:tc>
      </w:tr>
    </w:tbl>
    <w:p w14:paraId="136DC1C4">
      <w:pPr>
        <w:snapToGrid w:val="0"/>
        <w:spacing w:line="360" w:lineRule="auto"/>
        <w:ind w:firstLine="576"/>
        <w:jc w:val="center"/>
        <w:rPr>
          <w:rFonts w:cs="仿宋" w:asciiTheme="minorEastAsia" w:hAnsiTheme="minorEastAsia"/>
          <w:color w:val="auto"/>
          <w:kern w:val="0"/>
          <w:sz w:val="24"/>
          <w:highlight w:val="none"/>
          <w:lang w:val="zh-CN"/>
        </w:rPr>
      </w:pPr>
    </w:p>
    <w:p w14:paraId="3267D9ED">
      <w:pPr>
        <w:snapToGrid w:val="0"/>
        <w:spacing w:line="360" w:lineRule="auto"/>
        <w:ind w:firstLine="576"/>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w:t>
      </w:r>
    </w:p>
    <w:p w14:paraId="35A3DA5B">
      <w:pPr>
        <w:snapToGrid w:val="0"/>
        <w:spacing w:line="360" w:lineRule="auto"/>
        <w:ind w:firstLine="576"/>
        <w:jc w:val="center"/>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                  供应商名称(盖章)：                             </w:t>
      </w:r>
    </w:p>
    <w:p w14:paraId="6FFE4F97">
      <w:pPr>
        <w:spacing w:line="360" w:lineRule="auto"/>
        <w:jc w:val="center"/>
        <w:rPr>
          <w:rFonts w:cs="仿宋" w:asciiTheme="minorEastAsia" w:hAnsiTheme="minorEastAsia"/>
          <w:color w:val="auto"/>
          <w:kern w:val="0"/>
          <w:sz w:val="24"/>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cs="仿宋" w:asciiTheme="minorEastAsia" w:hAnsiTheme="minorEastAsia"/>
          <w:color w:val="auto"/>
          <w:kern w:val="0"/>
          <w:sz w:val="24"/>
          <w:highlight w:val="none"/>
          <w:lang w:val="zh-CN"/>
        </w:rPr>
        <w:t xml:space="preserve">                   日期：  年  月  日</w:t>
      </w:r>
    </w:p>
    <w:p w14:paraId="6FF6F1CE">
      <w:pPr>
        <w:snapToGrid w:val="0"/>
        <w:spacing w:line="360" w:lineRule="auto"/>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三、分包意向协议</w:t>
      </w:r>
    </w:p>
    <w:p w14:paraId="45D18A3C">
      <w:pPr>
        <w:widowControl/>
        <w:spacing w:line="360" w:lineRule="auto"/>
        <w:ind w:firstLine="120" w:firstLineChars="50"/>
        <w:jc w:val="left"/>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（成交后以分包方式履行合同的，提供分包意向协议（附件3）；采购人不同意分包或者供应商成交后不以分包方式履行合同的，则不需要提供。）</w:t>
      </w:r>
    </w:p>
    <w:p w14:paraId="68BD9280">
      <w:pPr>
        <w:jc w:val="center"/>
        <w:rPr>
          <w:rFonts w:cs="仿宋" w:asciiTheme="minorEastAsia" w:hAnsiTheme="minorEastAsia"/>
          <w:b/>
          <w:color w:val="auto"/>
          <w:kern w:val="0"/>
          <w:sz w:val="32"/>
          <w:szCs w:val="32"/>
          <w:highlight w:val="none"/>
        </w:rPr>
      </w:pPr>
    </w:p>
    <w:p w14:paraId="2697E999">
      <w:pPr>
        <w:jc w:val="center"/>
        <w:rPr>
          <w:rFonts w:cs="仿宋" w:asciiTheme="minorEastAsia" w:hAnsiTheme="minorEastAsia"/>
          <w:b/>
          <w:color w:val="auto"/>
          <w:kern w:val="0"/>
          <w:sz w:val="32"/>
          <w:szCs w:val="32"/>
          <w:highlight w:val="none"/>
        </w:rPr>
      </w:pPr>
    </w:p>
    <w:p w14:paraId="6F8C6128">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rPr>
        <w:t>四、符合性审查资料</w:t>
      </w:r>
    </w:p>
    <w:p w14:paraId="508D6A4D">
      <w:pPr>
        <w:jc w:val="center"/>
        <w:rPr>
          <w:rFonts w:cs="仿宋" w:asciiTheme="minorEastAsia" w:hAnsiTheme="minorEastAsia"/>
          <w:b/>
          <w:color w:val="auto"/>
          <w:kern w:val="0"/>
          <w:sz w:val="32"/>
          <w:szCs w:val="32"/>
          <w:highlight w:val="none"/>
        </w:rPr>
      </w:pPr>
    </w:p>
    <w:tbl>
      <w:tblPr>
        <w:tblStyle w:val="15"/>
        <w:tblW w:w="90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3240"/>
        <w:gridCol w:w="3395"/>
        <w:gridCol w:w="1800"/>
      </w:tblGrid>
      <w:tr w14:paraId="67A6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7E1C52E3">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序号</w:t>
            </w:r>
          </w:p>
        </w:tc>
        <w:tc>
          <w:tcPr>
            <w:tcW w:w="3240" w:type="dxa"/>
            <w:vAlign w:val="center"/>
          </w:tcPr>
          <w:p w14:paraId="3231A79B">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实质性要求</w:t>
            </w:r>
          </w:p>
        </w:tc>
        <w:tc>
          <w:tcPr>
            <w:tcW w:w="3395" w:type="dxa"/>
            <w:vAlign w:val="center"/>
          </w:tcPr>
          <w:p w14:paraId="2FADE47C">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需要提供的符合性审查资料</w:t>
            </w:r>
          </w:p>
        </w:tc>
        <w:tc>
          <w:tcPr>
            <w:tcW w:w="1800" w:type="dxa"/>
            <w:vAlign w:val="center"/>
          </w:tcPr>
          <w:p w14:paraId="5A02663E">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响应文件中的</w:t>
            </w:r>
          </w:p>
          <w:p w14:paraId="7167C4DA">
            <w:pPr>
              <w:snapToGrid w:val="0"/>
              <w:spacing w:line="240" w:lineRule="atLeast"/>
              <w:jc w:val="center"/>
              <w:rPr>
                <w:rFonts w:cs="仿宋" w:asciiTheme="minorEastAsia" w:hAnsiTheme="minorEastAsia"/>
                <w:b/>
                <w:color w:val="auto"/>
                <w:sz w:val="24"/>
                <w:highlight w:val="none"/>
              </w:rPr>
            </w:pPr>
            <w:r>
              <w:rPr>
                <w:rFonts w:hint="eastAsia" w:cs="仿宋" w:asciiTheme="minorEastAsia" w:hAnsiTheme="minorEastAsia"/>
                <w:b/>
                <w:color w:val="auto"/>
                <w:sz w:val="24"/>
                <w:highlight w:val="none"/>
              </w:rPr>
              <w:t>页码位置</w:t>
            </w:r>
          </w:p>
        </w:tc>
      </w:tr>
      <w:tr w14:paraId="33220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1BDABC4">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1</w:t>
            </w:r>
          </w:p>
        </w:tc>
        <w:tc>
          <w:tcPr>
            <w:tcW w:w="3240" w:type="dxa"/>
            <w:vAlign w:val="center"/>
          </w:tcPr>
          <w:p w14:paraId="7F1DC9D6">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响应文件按照询价采购文件要求签署、盖章。</w:t>
            </w:r>
          </w:p>
        </w:tc>
        <w:tc>
          <w:tcPr>
            <w:tcW w:w="3395" w:type="dxa"/>
            <w:vAlign w:val="center"/>
          </w:tcPr>
          <w:p w14:paraId="19F6A973">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需要使用签字或盖章的响应文件的组成部分</w:t>
            </w:r>
          </w:p>
        </w:tc>
        <w:tc>
          <w:tcPr>
            <w:tcW w:w="1800" w:type="dxa"/>
            <w:vAlign w:val="center"/>
          </w:tcPr>
          <w:p w14:paraId="4AD8BD64">
            <w:pPr>
              <w:jc w:val="center"/>
              <w:rPr>
                <w:rFonts w:cs="仿宋" w:asciiTheme="minorEastAsia" w:hAnsiTheme="minorEastAsia"/>
                <w:color w:val="auto"/>
                <w:sz w:val="24"/>
                <w:highlight w:val="none"/>
              </w:rPr>
            </w:pPr>
          </w:p>
          <w:p w14:paraId="32ED3FA3">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见响应文件</w:t>
            </w:r>
          </w:p>
          <w:p w14:paraId="7A335227">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第 页</w:t>
            </w:r>
          </w:p>
        </w:tc>
      </w:tr>
      <w:tr w14:paraId="0191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8A50EBA">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2</w:t>
            </w:r>
          </w:p>
        </w:tc>
        <w:tc>
          <w:tcPr>
            <w:tcW w:w="3240" w:type="dxa"/>
            <w:vAlign w:val="center"/>
          </w:tcPr>
          <w:p w14:paraId="6081386B">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响应文件中承诺的响应有效期不少于询价采购文件中载明的响应有效期。</w:t>
            </w:r>
          </w:p>
        </w:tc>
        <w:tc>
          <w:tcPr>
            <w:tcW w:w="3395" w:type="dxa"/>
            <w:vAlign w:val="center"/>
          </w:tcPr>
          <w:p w14:paraId="510AD4EE">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响应函</w:t>
            </w:r>
          </w:p>
        </w:tc>
        <w:tc>
          <w:tcPr>
            <w:tcW w:w="1800" w:type="dxa"/>
            <w:vAlign w:val="center"/>
          </w:tcPr>
          <w:p w14:paraId="132FFFEC">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见响应文件第  页</w:t>
            </w:r>
          </w:p>
        </w:tc>
      </w:tr>
      <w:tr w14:paraId="29D5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7F533B50">
            <w:pPr>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3</w:t>
            </w:r>
          </w:p>
        </w:tc>
        <w:tc>
          <w:tcPr>
            <w:tcW w:w="3240" w:type="dxa"/>
            <w:vAlign w:val="center"/>
          </w:tcPr>
          <w:p w14:paraId="5B0ED39A">
            <w:pPr>
              <w:spacing w:line="360" w:lineRule="auto"/>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响应文件满足询价采购文件的其</w:t>
            </w:r>
            <w:r>
              <w:rPr>
                <w:rFonts w:hint="eastAsia" w:cs="仿宋" w:asciiTheme="minorEastAsia" w:hAnsiTheme="minorEastAsia"/>
                <w:color w:val="auto"/>
                <w:sz w:val="24"/>
                <w:highlight w:val="none"/>
                <w:lang w:val="en-US" w:eastAsia="zh-CN"/>
              </w:rPr>
              <w:t>他</w:t>
            </w:r>
            <w:r>
              <w:rPr>
                <w:rFonts w:hint="eastAsia" w:cs="仿宋" w:asciiTheme="minorEastAsia" w:hAnsiTheme="minorEastAsia"/>
                <w:color w:val="auto"/>
                <w:sz w:val="24"/>
                <w:highlight w:val="none"/>
              </w:rPr>
              <w:t>实质性要求。</w:t>
            </w:r>
          </w:p>
        </w:tc>
        <w:tc>
          <w:tcPr>
            <w:tcW w:w="3395" w:type="dxa"/>
            <w:vAlign w:val="center"/>
          </w:tcPr>
          <w:p w14:paraId="7AFF4785">
            <w:pPr>
              <w:jc w:val="center"/>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rPr>
              <w:t>（“▲” 系指实质性要求条款，明确要求提供材料的，按要求提供相应的材料；未明确要求提供材料的，依据商务技术偏离表）</w:t>
            </w:r>
          </w:p>
        </w:tc>
        <w:tc>
          <w:tcPr>
            <w:tcW w:w="1800" w:type="dxa"/>
            <w:vAlign w:val="center"/>
          </w:tcPr>
          <w:p w14:paraId="488AD841">
            <w:pPr>
              <w:jc w:val="center"/>
              <w:rPr>
                <w:rFonts w:cs="仿宋" w:asciiTheme="minorEastAsia" w:hAnsiTheme="minorEastAsia"/>
                <w:color w:val="auto"/>
                <w:highlight w:val="none"/>
              </w:rPr>
            </w:pPr>
            <w:r>
              <w:rPr>
                <w:rFonts w:hint="eastAsia" w:cs="仿宋" w:asciiTheme="minorEastAsia" w:hAnsiTheme="minorEastAsia"/>
                <w:color w:val="auto"/>
                <w:sz w:val="24"/>
                <w:highlight w:val="none"/>
              </w:rPr>
              <w:t>见响应文件第  页</w:t>
            </w:r>
          </w:p>
        </w:tc>
      </w:tr>
    </w:tbl>
    <w:p w14:paraId="038C322E">
      <w:pPr>
        <w:jc w:val="center"/>
        <w:rPr>
          <w:rFonts w:cs="仿宋" w:asciiTheme="minorEastAsia" w:hAnsiTheme="minorEastAsia"/>
          <w:b/>
          <w:color w:val="auto"/>
          <w:kern w:val="0"/>
          <w:sz w:val="32"/>
          <w:szCs w:val="32"/>
          <w:highlight w:val="none"/>
        </w:rPr>
      </w:pPr>
    </w:p>
    <w:p w14:paraId="72200D95">
      <w:pPr>
        <w:jc w:val="center"/>
        <w:rPr>
          <w:rFonts w:cs="仿宋" w:asciiTheme="minorEastAsia" w:hAnsiTheme="minorEastAsia"/>
          <w:b/>
          <w:color w:val="auto"/>
          <w:kern w:val="0"/>
          <w:sz w:val="32"/>
          <w:szCs w:val="32"/>
          <w:highlight w:val="none"/>
        </w:rPr>
      </w:pPr>
    </w:p>
    <w:p w14:paraId="2CA2C14C">
      <w:pPr>
        <w:jc w:val="center"/>
        <w:rPr>
          <w:rFonts w:cs="仿宋" w:asciiTheme="minorEastAsia" w:hAnsiTheme="minorEastAsia"/>
          <w:b/>
          <w:color w:val="auto"/>
          <w:kern w:val="0"/>
          <w:sz w:val="32"/>
          <w:szCs w:val="32"/>
          <w:highlight w:val="none"/>
        </w:rPr>
      </w:pPr>
    </w:p>
    <w:p w14:paraId="669B9C1A">
      <w:pPr>
        <w:jc w:val="center"/>
        <w:rPr>
          <w:rFonts w:cs="仿宋" w:asciiTheme="minorEastAsia" w:hAnsiTheme="minorEastAsia"/>
          <w:b/>
          <w:color w:val="auto"/>
          <w:kern w:val="0"/>
          <w:sz w:val="32"/>
          <w:szCs w:val="32"/>
          <w:highlight w:val="none"/>
        </w:rPr>
      </w:pPr>
    </w:p>
    <w:p w14:paraId="1F34EA8E">
      <w:pPr>
        <w:jc w:val="center"/>
        <w:rPr>
          <w:rFonts w:cs="仿宋" w:asciiTheme="minorEastAsia" w:hAnsiTheme="minorEastAsia"/>
          <w:b/>
          <w:color w:val="auto"/>
          <w:kern w:val="0"/>
          <w:sz w:val="32"/>
          <w:szCs w:val="32"/>
          <w:highlight w:val="none"/>
        </w:rPr>
      </w:pPr>
    </w:p>
    <w:p w14:paraId="141CC1E3">
      <w:pPr>
        <w:jc w:val="center"/>
        <w:rPr>
          <w:rFonts w:cs="仿宋" w:asciiTheme="minorEastAsia" w:hAnsiTheme="minorEastAsia"/>
          <w:b/>
          <w:color w:val="auto"/>
          <w:kern w:val="0"/>
          <w:sz w:val="32"/>
          <w:szCs w:val="32"/>
          <w:highlight w:val="none"/>
        </w:rPr>
      </w:pPr>
    </w:p>
    <w:p w14:paraId="2C284460">
      <w:pPr>
        <w:jc w:val="center"/>
        <w:rPr>
          <w:rFonts w:cs="仿宋" w:asciiTheme="minorEastAsia" w:hAnsiTheme="minorEastAsia"/>
          <w:b/>
          <w:color w:val="auto"/>
          <w:kern w:val="0"/>
          <w:sz w:val="32"/>
          <w:szCs w:val="32"/>
          <w:highlight w:val="none"/>
        </w:rPr>
      </w:pPr>
    </w:p>
    <w:p w14:paraId="36B7B655">
      <w:pPr>
        <w:jc w:val="center"/>
        <w:rPr>
          <w:rFonts w:cs="仿宋" w:asciiTheme="minorEastAsia" w:hAnsiTheme="minorEastAsia"/>
          <w:b/>
          <w:color w:val="auto"/>
          <w:kern w:val="0"/>
          <w:sz w:val="32"/>
          <w:szCs w:val="32"/>
          <w:highlight w:val="none"/>
        </w:rPr>
      </w:pPr>
    </w:p>
    <w:p w14:paraId="6B6D243D">
      <w:pPr>
        <w:jc w:val="center"/>
        <w:rPr>
          <w:rFonts w:cs="仿宋" w:asciiTheme="minorEastAsia" w:hAnsiTheme="minorEastAsia"/>
          <w:b/>
          <w:color w:val="auto"/>
          <w:kern w:val="0"/>
          <w:sz w:val="32"/>
          <w:szCs w:val="32"/>
          <w:highlight w:val="none"/>
        </w:rPr>
      </w:pPr>
    </w:p>
    <w:p w14:paraId="76838D74">
      <w:pPr>
        <w:jc w:val="center"/>
        <w:rPr>
          <w:rFonts w:cs="仿宋" w:asciiTheme="minorEastAsia" w:hAnsiTheme="minorEastAsia"/>
          <w:b/>
          <w:color w:val="auto"/>
          <w:kern w:val="0"/>
          <w:sz w:val="32"/>
          <w:szCs w:val="32"/>
          <w:highlight w:val="none"/>
        </w:rPr>
      </w:pPr>
    </w:p>
    <w:p w14:paraId="303F5AA2">
      <w:pPr>
        <w:jc w:val="center"/>
        <w:rPr>
          <w:rFonts w:cs="仿宋" w:asciiTheme="minorEastAsia" w:hAnsiTheme="minorEastAsia"/>
          <w:b/>
          <w:color w:val="auto"/>
          <w:kern w:val="0"/>
          <w:sz w:val="32"/>
          <w:szCs w:val="32"/>
          <w:highlight w:val="none"/>
        </w:rPr>
      </w:pPr>
    </w:p>
    <w:p w14:paraId="34B4539A">
      <w:pPr>
        <w:jc w:val="center"/>
        <w:rPr>
          <w:rFonts w:cs="仿宋" w:asciiTheme="minorEastAsia" w:hAnsiTheme="minorEastAsia"/>
          <w:b/>
          <w:color w:val="auto"/>
          <w:kern w:val="0"/>
          <w:sz w:val="32"/>
          <w:szCs w:val="32"/>
          <w:highlight w:val="none"/>
        </w:rPr>
      </w:pPr>
    </w:p>
    <w:p w14:paraId="6ED6758F">
      <w:pPr>
        <w:jc w:val="center"/>
        <w:rPr>
          <w:rFonts w:cs="仿宋" w:asciiTheme="minorEastAsia" w:hAnsiTheme="minorEastAsia"/>
          <w:b/>
          <w:color w:val="auto"/>
          <w:kern w:val="0"/>
          <w:sz w:val="32"/>
          <w:szCs w:val="32"/>
          <w:highlight w:val="none"/>
        </w:rPr>
      </w:pPr>
    </w:p>
    <w:p w14:paraId="217E5939">
      <w:pPr>
        <w:jc w:val="center"/>
        <w:rPr>
          <w:rFonts w:cs="仿宋" w:asciiTheme="minorEastAsia" w:hAnsiTheme="minorEastAsia"/>
          <w:b/>
          <w:color w:val="auto"/>
          <w:kern w:val="0"/>
          <w:sz w:val="32"/>
          <w:szCs w:val="32"/>
          <w:highlight w:val="none"/>
        </w:rPr>
      </w:pPr>
    </w:p>
    <w:p w14:paraId="2B622820">
      <w:pPr>
        <w:jc w:val="center"/>
        <w:rPr>
          <w:rFonts w:cs="仿宋" w:asciiTheme="minorEastAsia" w:hAnsiTheme="minorEastAsia"/>
          <w:b/>
          <w:color w:val="auto"/>
          <w:kern w:val="0"/>
          <w:sz w:val="32"/>
          <w:szCs w:val="32"/>
          <w:highlight w:val="none"/>
        </w:rPr>
      </w:pPr>
    </w:p>
    <w:p w14:paraId="4EA28825">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lang w:val="en-US" w:eastAsia="zh-CN"/>
        </w:rPr>
        <w:t>五</w:t>
      </w:r>
      <w:r>
        <w:rPr>
          <w:rFonts w:hint="eastAsia" w:cs="仿宋" w:asciiTheme="minorEastAsia" w:hAnsiTheme="minorEastAsia"/>
          <w:b/>
          <w:color w:val="auto"/>
          <w:kern w:val="0"/>
          <w:sz w:val="32"/>
          <w:szCs w:val="32"/>
          <w:highlight w:val="none"/>
        </w:rPr>
        <w:t>、商务技术偏离表</w:t>
      </w:r>
    </w:p>
    <w:tbl>
      <w:tblPr>
        <w:tblStyle w:val="16"/>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9CA4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6B35546">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序号</w:t>
            </w:r>
          </w:p>
        </w:tc>
        <w:tc>
          <w:tcPr>
            <w:tcW w:w="3683" w:type="dxa"/>
          </w:tcPr>
          <w:p w14:paraId="190633D4">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询价采购文件章节及具体内容</w:t>
            </w:r>
          </w:p>
        </w:tc>
        <w:tc>
          <w:tcPr>
            <w:tcW w:w="3546" w:type="dxa"/>
          </w:tcPr>
          <w:p w14:paraId="673D3A29">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响应文件章节及具体内容</w:t>
            </w:r>
          </w:p>
        </w:tc>
        <w:tc>
          <w:tcPr>
            <w:tcW w:w="1276" w:type="dxa"/>
          </w:tcPr>
          <w:p w14:paraId="0B592A39">
            <w:pPr>
              <w:jc w:val="center"/>
              <w:rPr>
                <w:rFonts w:cs="仿宋" w:asciiTheme="minorEastAsia" w:hAnsiTheme="minorEastAsia"/>
                <w:b/>
                <w:bCs/>
                <w:color w:val="auto"/>
                <w:sz w:val="24"/>
                <w:highlight w:val="none"/>
              </w:rPr>
            </w:pPr>
            <w:r>
              <w:rPr>
                <w:rFonts w:hint="eastAsia" w:cs="仿宋" w:asciiTheme="minorEastAsia" w:hAnsiTheme="minorEastAsia"/>
                <w:b/>
                <w:bCs/>
                <w:color w:val="auto"/>
                <w:sz w:val="24"/>
                <w:highlight w:val="none"/>
              </w:rPr>
              <w:t>偏离说明</w:t>
            </w:r>
          </w:p>
        </w:tc>
      </w:tr>
      <w:tr w14:paraId="606F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9" w:type="dxa"/>
          </w:tcPr>
          <w:p w14:paraId="54F0E595">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1</w:t>
            </w:r>
          </w:p>
        </w:tc>
        <w:tc>
          <w:tcPr>
            <w:tcW w:w="3683" w:type="dxa"/>
          </w:tcPr>
          <w:p w14:paraId="2250A0A4">
            <w:pPr>
              <w:jc w:val="center"/>
              <w:rPr>
                <w:rFonts w:cs="仿宋" w:asciiTheme="minorEastAsia" w:hAnsiTheme="minorEastAsia"/>
                <w:b/>
                <w:color w:val="auto"/>
                <w:kern w:val="0"/>
                <w:sz w:val="32"/>
                <w:szCs w:val="32"/>
                <w:highlight w:val="none"/>
              </w:rPr>
            </w:pPr>
          </w:p>
        </w:tc>
        <w:tc>
          <w:tcPr>
            <w:tcW w:w="3546" w:type="dxa"/>
          </w:tcPr>
          <w:p w14:paraId="61BC03A8">
            <w:pPr>
              <w:jc w:val="center"/>
              <w:rPr>
                <w:rFonts w:cs="仿宋" w:asciiTheme="minorEastAsia" w:hAnsiTheme="minorEastAsia"/>
                <w:b/>
                <w:color w:val="auto"/>
                <w:kern w:val="0"/>
                <w:sz w:val="32"/>
                <w:szCs w:val="32"/>
                <w:highlight w:val="none"/>
              </w:rPr>
            </w:pPr>
          </w:p>
        </w:tc>
        <w:tc>
          <w:tcPr>
            <w:tcW w:w="1276" w:type="dxa"/>
          </w:tcPr>
          <w:p w14:paraId="65557F17">
            <w:pPr>
              <w:jc w:val="center"/>
              <w:rPr>
                <w:rFonts w:cs="仿宋" w:asciiTheme="minorEastAsia" w:hAnsiTheme="minorEastAsia"/>
                <w:b/>
                <w:color w:val="auto"/>
                <w:kern w:val="0"/>
                <w:sz w:val="32"/>
                <w:szCs w:val="32"/>
                <w:highlight w:val="none"/>
              </w:rPr>
            </w:pPr>
          </w:p>
        </w:tc>
      </w:tr>
      <w:tr w14:paraId="0274A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7BA36D">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2</w:t>
            </w:r>
          </w:p>
        </w:tc>
        <w:tc>
          <w:tcPr>
            <w:tcW w:w="3683" w:type="dxa"/>
          </w:tcPr>
          <w:p w14:paraId="5B6E8982">
            <w:pPr>
              <w:jc w:val="center"/>
              <w:rPr>
                <w:rFonts w:cs="仿宋" w:asciiTheme="minorEastAsia" w:hAnsiTheme="minorEastAsia"/>
                <w:b/>
                <w:color w:val="auto"/>
                <w:kern w:val="0"/>
                <w:sz w:val="32"/>
                <w:szCs w:val="32"/>
                <w:highlight w:val="none"/>
              </w:rPr>
            </w:pPr>
          </w:p>
        </w:tc>
        <w:tc>
          <w:tcPr>
            <w:tcW w:w="3546" w:type="dxa"/>
          </w:tcPr>
          <w:p w14:paraId="4552D2B6">
            <w:pPr>
              <w:jc w:val="center"/>
              <w:rPr>
                <w:rFonts w:cs="仿宋" w:asciiTheme="minorEastAsia" w:hAnsiTheme="minorEastAsia"/>
                <w:b/>
                <w:color w:val="auto"/>
                <w:kern w:val="0"/>
                <w:sz w:val="32"/>
                <w:szCs w:val="32"/>
                <w:highlight w:val="none"/>
              </w:rPr>
            </w:pPr>
          </w:p>
        </w:tc>
        <w:tc>
          <w:tcPr>
            <w:tcW w:w="1276" w:type="dxa"/>
          </w:tcPr>
          <w:p w14:paraId="2F66B9BF">
            <w:pPr>
              <w:jc w:val="center"/>
              <w:rPr>
                <w:rFonts w:cs="仿宋" w:asciiTheme="minorEastAsia" w:hAnsiTheme="minorEastAsia"/>
                <w:b/>
                <w:color w:val="auto"/>
                <w:kern w:val="0"/>
                <w:sz w:val="32"/>
                <w:szCs w:val="32"/>
                <w:highlight w:val="none"/>
              </w:rPr>
            </w:pPr>
          </w:p>
        </w:tc>
      </w:tr>
      <w:tr w14:paraId="4498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73ADF0A">
            <w:pPr>
              <w:jc w:val="center"/>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w:t>
            </w:r>
          </w:p>
        </w:tc>
        <w:tc>
          <w:tcPr>
            <w:tcW w:w="3683" w:type="dxa"/>
          </w:tcPr>
          <w:p w14:paraId="4F1E610B">
            <w:pPr>
              <w:jc w:val="center"/>
              <w:rPr>
                <w:rFonts w:cs="仿宋" w:asciiTheme="minorEastAsia" w:hAnsiTheme="minorEastAsia"/>
                <w:b/>
                <w:color w:val="auto"/>
                <w:kern w:val="0"/>
                <w:sz w:val="32"/>
                <w:szCs w:val="32"/>
                <w:highlight w:val="none"/>
              </w:rPr>
            </w:pPr>
          </w:p>
        </w:tc>
        <w:tc>
          <w:tcPr>
            <w:tcW w:w="3546" w:type="dxa"/>
          </w:tcPr>
          <w:p w14:paraId="62A768AA">
            <w:pPr>
              <w:jc w:val="center"/>
              <w:rPr>
                <w:rFonts w:cs="仿宋" w:asciiTheme="minorEastAsia" w:hAnsiTheme="minorEastAsia"/>
                <w:b/>
                <w:color w:val="auto"/>
                <w:kern w:val="0"/>
                <w:sz w:val="32"/>
                <w:szCs w:val="32"/>
                <w:highlight w:val="none"/>
              </w:rPr>
            </w:pPr>
          </w:p>
        </w:tc>
        <w:tc>
          <w:tcPr>
            <w:tcW w:w="1276" w:type="dxa"/>
          </w:tcPr>
          <w:p w14:paraId="7A546702">
            <w:pPr>
              <w:jc w:val="center"/>
              <w:rPr>
                <w:rFonts w:cs="仿宋" w:asciiTheme="minorEastAsia" w:hAnsiTheme="minorEastAsia"/>
                <w:b/>
                <w:color w:val="auto"/>
                <w:kern w:val="0"/>
                <w:sz w:val="32"/>
                <w:szCs w:val="32"/>
                <w:highlight w:val="none"/>
              </w:rPr>
            </w:pPr>
          </w:p>
        </w:tc>
      </w:tr>
    </w:tbl>
    <w:p w14:paraId="405D6436">
      <w:pPr>
        <w:jc w:val="left"/>
        <w:rPr>
          <w:rFonts w:cs="仿宋" w:asciiTheme="minorEastAsia" w:hAnsiTheme="minorEastAsia"/>
          <w:color w:val="auto"/>
          <w:kern w:val="0"/>
          <w:sz w:val="24"/>
          <w:highlight w:val="none"/>
        </w:rPr>
      </w:pPr>
      <w:r>
        <w:rPr>
          <w:rFonts w:hint="eastAsia" w:cs="仿宋" w:asciiTheme="minorEastAsia" w:hAnsiTheme="minorEastAsia"/>
          <w:color w:val="auto"/>
          <w:kern w:val="0"/>
          <w:sz w:val="24"/>
          <w:highlight w:val="none"/>
        </w:rPr>
        <w:t>供应商保证：除商务技术偏离表列出的偏离外，供应商响应询价采购文件的全部要求</w:t>
      </w:r>
    </w:p>
    <w:p w14:paraId="26D54E50">
      <w:pPr>
        <w:jc w:val="center"/>
        <w:rPr>
          <w:rFonts w:cs="仿宋" w:asciiTheme="minorEastAsia" w:hAnsiTheme="minorEastAsia"/>
          <w:b/>
          <w:color w:val="auto"/>
          <w:kern w:val="0"/>
          <w:sz w:val="32"/>
          <w:szCs w:val="32"/>
          <w:highlight w:val="none"/>
        </w:rPr>
      </w:pPr>
    </w:p>
    <w:p w14:paraId="6F660296">
      <w:pPr>
        <w:jc w:val="center"/>
        <w:rPr>
          <w:rFonts w:cs="仿宋" w:asciiTheme="minorEastAsia" w:hAnsiTheme="minorEastAsia"/>
          <w:b/>
          <w:color w:val="auto"/>
          <w:kern w:val="0"/>
          <w:sz w:val="32"/>
          <w:szCs w:val="32"/>
          <w:highlight w:val="none"/>
        </w:rPr>
      </w:pPr>
    </w:p>
    <w:p w14:paraId="737D2318">
      <w:pPr>
        <w:jc w:val="center"/>
        <w:rPr>
          <w:rFonts w:cs="仿宋" w:asciiTheme="minorEastAsia" w:hAnsiTheme="minorEastAsia"/>
          <w:b/>
          <w:color w:val="auto"/>
          <w:kern w:val="0"/>
          <w:sz w:val="32"/>
          <w:szCs w:val="32"/>
          <w:highlight w:val="none"/>
        </w:rPr>
      </w:pPr>
    </w:p>
    <w:p w14:paraId="4738E240">
      <w:pPr>
        <w:jc w:val="center"/>
        <w:rPr>
          <w:rFonts w:cs="仿宋" w:asciiTheme="minorEastAsia" w:hAnsiTheme="minorEastAsia"/>
          <w:b/>
          <w:color w:val="auto"/>
          <w:kern w:val="0"/>
          <w:sz w:val="32"/>
          <w:szCs w:val="32"/>
          <w:highlight w:val="none"/>
        </w:rPr>
      </w:pPr>
    </w:p>
    <w:p w14:paraId="651096F2">
      <w:pPr>
        <w:jc w:val="center"/>
        <w:rPr>
          <w:rFonts w:cs="仿宋" w:asciiTheme="minorEastAsia" w:hAnsiTheme="minorEastAsia"/>
          <w:b/>
          <w:color w:val="auto"/>
          <w:kern w:val="0"/>
          <w:sz w:val="32"/>
          <w:szCs w:val="32"/>
          <w:highlight w:val="none"/>
        </w:rPr>
      </w:pPr>
    </w:p>
    <w:p w14:paraId="4EEF3761">
      <w:pPr>
        <w:jc w:val="center"/>
        <w:rPr>
          <w:rFonts w:cs="仿宋" w:asciiTheme="minorEastAsia" w:hAnsiTheme="minorEastAsia"/>
          <w:b/>
          <w:color w:val="auto"/>
          <w:kern w:val="0"/>
          <w:sz w:val="32"/>
          <w:szCs w:val="32"/>
          <w:highlight w:val="none"/>
        </w:rPr>
      </w:pPr>
    </w:p>
    <w:p w14:paraId="26C48E00">
      <w:pPr>
        <w:jc w:val="center"/>
        <w:rPr>
          <w:rFonts w:cs="仿宋" w:asciiTheme="minorEastAsia" w:hAnsiTheme="minorEastAsia"/>
          <w:b/>
          <w:color w:val="auto"/>
          <w:kern w:val="0"/>
          <w:sz w:val="32"/>
          <w:szCs w:val="32"/>
          <w:highlight w:val="none"/>
        </w:rPr>
      </w:pPr>
    </w:p>
    <w:p w14:paraId="71691B8C">
      <w:pPr>
        <w:jc w:val="center"/>
        <w:rPr>
          <w:rFonts w:cs="仿宋" w:asciiTheme="minorEastAsia" w:hAnsiTheme="minorEastAsia"/>
          <w:b/>
          <w:color w:val="auto"/>
          <w:kern w:val="0"/>
          <w:sz w:val="32"/>
          <w:szCs w:val="32"/>
          <w:highlight w:val="none"/>
        </w:rPr>
      </w:pPr>
    </w:p>
    <w:p w14:paraId="599C932F">
      <w:pPr>
        <w:jc w:val="center"/>
        <w:rPr>
          <w:rFonts w:cs="仿宋" w:asciiTheme="minorEastAsia" w:hAnsiTheme="minorEastAsia"/>
          <w:b/>
          <w:color w:val="auto"/>
          <w:kern w:val="0"/>
          <w:sz w:val="32"/>
          <w:szCs w:val="32"/>
          <w:highlight w:val="none"/>
        </w:rPr>
      </w:pPr>
    </w:p>
    <w:p w14:paraId="31FB8462">
      <w:pPr>
        <w:jc w:val="center"/>
        <w:rPr>
          <w:rFonts w:cs="仿宋" w:asciiTheme="minorEastAsia" w:hAnsiTheme="minorEastAsia"/>
          <w:b/>
          <w:color w:val="auto"/>
          <w:kern w:val="0"/>
          <w:sz w:val="32"/>
          <w:szCs w:val="32"/>
          <w:highlight w:val="none"/>
        </w:rPr>
      </w:pPr>
    </w:p>
    <w:p w14:paraId="1711DAE0">
      <w:pPr>
        <w:jc w:val="center"/>
        <w:rPr>
          <w:rFonts w:cs="仿宋" w:asciiTheme="minorEastAsia" w:hAnsiTheme="minorEastAsia"/>
          <w:b/>
          <w:color w:val="auto"/>
          <w:kern w:val="0"/>
          <w:sz w:val="32"/>
          <w:szCs w:val="32"/>
          <w:highlight w:val="none"/>
        </w:rPr>
      </w:pPr>
    </w:p>
    <w:p w14:paraId="1445682A">
      <w:pPr>
        <w:jc w:val="center"/>
        <w:rPr>
          <w:rFonts w:cs="仿宋" w:asciiTheme="minorEastAsia" w:hAnsiTheme="minorEastAsia"/>
          <w:b/>
          <w:color w:val="auto"/>
          <w:kern w:val="0"/>
          <w:sz w:val="32"/>
          <w:szCs w:val="32"/>
          <w:highlight w:val="none"/>
        </w:rPr>
      </w:pPr>
    </w:p>
    <w:p w14:paraId="767213AF">
      <w:pPr>
        <w:jc w:val="center"/>
        <w:rPr>
          <w:rFonts w:cs="仿宋" w:asciiTheme="minorEastAsia" w:hAnsiTheme="minorEastAsia"/>
          <w:b/>
          <w:color w:val="auto"/>
          <w:kern w:val="0"/>
          <w:sz w:val="32"/>
          <w:szCs w:val="32"/>
          <w:highlight w:val="none"/>
        </w:rPr>
      </w:pPr>
    </w:p>
    <w:p w14:paraId="6565262B">
      <w:pPr>
        <w:jc w:val="center"/>
        <w:rPr>
          <w:rFonts w:cs="仿宋" w:asciiTheme="minorEastAsia" w:hAnsiTheme="minorEastAsia"/>
          <w:b/>
          <w:color w:val="auto"/>
          <w:kern w:val="0"/>
          <w:sz w:val="32"/>
          <w:szCs w:val="32"/>
          <w:highlight w:val="none"/>
        </w:rPr>
      </w:pPr>
    </w:p>
    <w:p w14:paraId="66F5FFE8">
      <w:pPr>
        <w:jc w:val="center"/>
        <w:rPr>
          <w:rFonts w:cs="仿宋" w:asciiTheme="minorEastAsia" w:hAnsiTheme="minorEastAsia"/>
          <w:b/>
          <w:color w:val="auto"/>
          <w:kern w:val="0"/>
          <w:sz w:val="32"/>
          <w:szCs w:val="32"/>
          <w:highlight w:val="none"/>
        </w:rPr>
      </w:pPr>
    </w:p>
    <w:p w14:paraId="41C46496">
      <w:pPr>
        <w:jc w:val="center"/>
        <w:rPr>
          <w:rFonts w:cs="仿宋" w:asciiTheme="minorEastAsia" w:hAnsiTheme="minorEastAsia"/>
          <w:b/>
          <w:color w:val="auto"/>
          <w:kern w:val="0"/>
          <w:sz w:val="32"/>
          <w:szCs w:val="32"/>
          <w:highlight w:val="none"/>
        </w:rPr>
      </w:pPr>
    </w:p>
    <w:p w14:paraId="068BB62F">
      <w:pPr>
        <w:jc w:val="center"/>
        <w:rPr>
          <w:rFonts w:cs="仿宋" w:asciiTheme="minorEastAsia" w:hAnsiTheme="minorEastAsia"/>
          <w:b/>
          <w:color w:val="auto"/>
          <w:kern w:val="0"/>
          <w:sz w:val="32"/>
          <w:szCs w:val="32"/>
          <w:highlight w:val="none"/>
        </w:rPr>
      </w:pPr>
    </w:p>
    <w:p w14:paraId="117273D2">
      <w:pPr>
        <w:jc w:val="center"/>
        <w:rPr>
          <w:rFonts w:cs="仿宋" w:asciiTheme="minorEastAsia" w:hAnsiTheme="minorEastAsia"/>
          <w:b/>
          <w:color w:val="auto"/>
          <w:kern w:val="0"/>
          <w:sz w:val="32"/>
          <w:szCs w:val="32"/>
          <w:highlight w:val="none"/>
        </w:rPr>
      </w:pPr>
    </w:p>
    <w:p w14:paraId="7F70DD97">
      <w:pPr>
        <w:jc w:val="center"/>
        <w:rPr>
          <w:rFonts w:cs="仿宋" w:asciiTheme="minorEastAsia" w:hAnsiTheme="minorEastAsia"/>
          <w:b/>
          <w:color w:val="auto"/>
          <w:kern w:val="0"/>
          <w:sz w:val="32"/>
          <w:szCs w:val="32"/>
          <w:highlight w:val="none"/>
        </w:rPr>
      </w:pPr>
    </w:p>
    <w:p w14:paraId="39E6BED5">
      <w:pPr>
        <w:jc w:val="center"/>
        <w:rPr>
          <w:rFonts w:cs="仿宋" w:asciiTheme="minorEastAsia" w:hAnsiTheme="minorEastAsia"/>
          <w:b/>
          <w:color w:val="auto"/>
          <w:kern w:val="0"/>
          <w:sz w:val="32"/>
          <w:szCs w:val="32"/>
          <w:highlight w:val="none"/>
        </w:rPr>
      </w:pPr>
    </w:p>
    <w:p w14:paraId="2925587F">
      <w:pPr>
        <w:jc w:val="center"/>
        <w:rPr>
          <w:rFonts w:cs="仿宋" w:asciiTheme="minorEastAsia" w:hAnsiTheme="minorEastAsia"/>
          <w:b/>
          <w:color w:val="auto"/>
          <w:kern w:val="0"/>
          <w:sz w:val="32"/>
          <w:szCs w:val="32"/>
          <w:highlight w:val="none"/>
        </w:rPr>
      </w:pPr>
    </w:p>
    <w:p w14:paraId="5D78F6F8">
      <w:pPr>
        <w:jc w:val="center"/>
        <w:rPr>
          <w:rFonts w:cs="仿宋" w:asciiTheme="minorEastAsia" w:hAnsiTheme="minorEastAsia"/>
          <w:b/>
          <w:color w:val="auto"/>
          <w:kern w:val="0"/>
          <w:sz w:val="32"/>
          <w:szCs w:val="32"/>
          <w:highlight w:val="none"/>
        </w:rPr>
      </w:pPr>
    </w:p>
    <w:p w14:paraId="61C951C9">
      <w:pPr>
        <w:jc w:val="center"/>
        <w:rPr>
          <w:rFonts w:cs="仿宋" w:asciiTheme="minorEastAsia" w:hAnsiTheme="minorEastAsia"/>
          <w:b/>
          <w:color w:val="auto"/>
          <w:kern w:val="0"/>
          <w:sz w:val="32"/>
          <w:szCs w:val="32"/>
          <w:highlight w:val="none"/>
        </w:rPr>
      </w:pPr>
    </w:p>
    <w:p w14:paraId="68AF69B7">
      <w:pPr>
        <w:jc w:val="center"/>
        <w:rPr>
          <w:rFonts w:cs="仿宋" w:asciiTheme="minorEastAsia" w:hAnsiTheme="minorEastAsia"/>
          <w:b/>
          <w:color w:val="auto"/>
          <w:kern w:val="0"/>
          <w:sz w:val="32"/>
          <w:szCs w:val="32"/>
          <w:highlight w:val="none"/>
        </w:rPr>
      </w:pPr>
    </w:p>
    <w:p w14:paraId="37400544">
      <w:pPr>
        <w:jc w:val="center"/>
        <w:rPr>
          <w:rFonts w:cs="仿宋" w:asciiTheme="minorEastAsia" w:hAnsiTheme="minorEastAsia"/>
          <w:b/>
          <w:color w:val="auto"/>
          <w:kern w:val="0"/>
          <w:sz w:val="32"/>
          <w:szCs w:val="32"/>
          <w:highlight w:val="none"/>
        </w:rPr>
      </w:pPr>
    </w:p>
    <w:p w14:paraId="222A6FEE">
      <w:pPr>
        <w:jc w:val="center"/>
        <w:rPr>
          <w:rFonts w:cs="仿宋" w:asciiTheme="minorEastAsia" w:hAnsiTheme="minorEastAsia"/>
          <w:b/>
          <w:color w:val="auto"/>
          <w:kern w:val="0"/>
          <w:sz w:val="32"/>
          <w:szCs w:val="32"/>
          <w:highlight w:val="none"/>
        </w:rPr>
      </w:pPr>
    </w:p>
    <w:p w14:paraId="256B878D">
      <w:pPr>
        <w:jc w:val="center"/>
        <w:rPr>
          <w:rFonts w:cs="仿宋" w:asciiTheme="minorEastAsia" w:hAnsiTheme="minorEastAsia"/>
          <w:b/>
          <w:color w:val="auto"/>
          <w:kern w:val="0"/>
          <w:sz w:val="32"/>
          <w:szCs w:val="32"/>
          <w:highlight w:val="none"/>
        </w:rPr>
      </w:pPr>
    </w:p>
    <w:p w14:paraId="0DFECA34">
      <w:pPr>
        <w:jc w:val="center"/>
        <w:rPr>
          <w:rFonts w:cs="仿宋" w:asciiTheme="minorEastAsia" w:hAnsiTheme="minorEastAsia"/>
          <w:b/>
          <w:color w:val="auto"/>
          <w:kern w:val="0"/>
          <w:sz w:val="32"/>
          <w:szCs w:val="32"/>
          <w:highlight w:val="none"/>
        </w:rPr>
      </w:pPr>
    </w:p>
    <w:p w14:paraId="32FB077C">
      <w:pPr>
        <w:jc w:val="center"/>
        <w:rPr>
          <w:rFonts w:cs="仿宋" w:asciiTheme="minorEastAsia" w:hAnsiTheme="minorEastAsia"/>
          <w:b/>
          <w:color w:val="auto"/>
          <w:kern w:val="0"/>
          <w:sz w:val="32"/>
          <w:szCs w:val="32"/>
          <w:highlight w:val="none"/>
        </w:rPr>
      </w:pPr>
      <w:r>
        <w:rPr>
          <w:rFonts w:hint="eastAsia" w:cs="仿宋" w:asciiTheme="minorEastAsia" w:hAnsiTheme="minorEastAsia"/>
          <w:b/>
          <w:color w:val="auto"/>
          <w:kern w:val="0"/>
          <w:sz w:val="32"/>
          <w:szCs w:val="32"/>
          <w:highlight w:val="none"/>
          <w:lang w:val="en-US" w:eastAsia="zh-CN"/>
        </w:rPr>
        <w:t>六</w:t>
      </w:r>
      <w:r>
        <w:rPr>
          <w:rFonts w:hint="eastAsia" w:cs="仿宋" w:asciiTheme="minorEastAsia" w:hAnsiTheme="minorEastAsia"/>
          <w:b/>
          <w:color w:val="auto"/>
          <w:kern w:val="0"/>
          <w:sz w:val="32"/>
          <w:szCs w:val="32"/>
          <w:highlight w:val="none"/>
        </w:rPr>
        <w:t>、</w:t>
      </w:r>
      <w:r>
        <w:rPr>
          <w:rFonts w:hint="eastAsia" w:cs="仿宋" w:asciiTheme="minorEastAsia" w:hAnsiTheme="minorEastAsia"/>
          <w:b/>
          <w:color w:val="auto"/>
          <w:kern w:val="0"/>
          <w:sz w:val="32"/>
          <w:szCs w:val="32"/>
          <w:highlight w:val="none"/>
          <w:lang w:val="zh-CN"/>
        </w:rPr>
        <w:t>供应商廉洁自律承诺书</w:t>
      </w:r>
    </w:p>
    <w:p w14:paraId="28F1043E">
      <w:pPr>
        <w:snapToGrid w:val="0"/>
        <w:spacing w:line="360" w:lineRule="auto"/>
        <w:rPr>
          <w:rFonts w:cs="仿宋" w:asciiTheme="minorEastAsia" w:hAnsiTheme="minorEastAsia"/>
          <w:color w:val="auto"/>
          <w:sz w:val="24"/>
          <w:highlight w:val="none"/>
        </w:rPr>
      </w:pPr>
    </w:p>
    <w:p w14:paraId="39D4B599">
      <w:pPr>
        <w:autoSpaceDE w:val="0"/>
        <w:autoSpaceDN w:val="0"/>
        <w:spacing w:line="360" w:lineRule="auto"/>
        <w:jc w:val="left"/>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6E027A91">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我单位响应你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项目采购要求参加响应。在这次响应过程中和成交后，我们将严格遵守国家法律法规要求，并郑重承诺：</w:t>
      </w:r>
    </w:p>
    <w:p w14:paraId="0B27094F">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一、不向项目有关人员及部门赠送礼金礼物、有价证券、回扣以及中介费、介绍费、咨询费等好处费； </w:t>
      </w:r>
    </w:p>
    <w:p w14:paraId="7926E400">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二、不为项目有关人员及部门报销应由你方单位或个人支付的费用； </w:t>
      </w:r>
    </w:p>
    <w:p w14:paraId="6E463925">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三、不向项目有关人员及部门提供有可能影响公正的宴请和健身娱乐等活动； </w:t>
      </w:r>
    </w:p>
    <w:p w14:paraId="5EB8D08D">
      <w:pPr>
        <w:autoSpaceDE w:val="0"/>
        <w:autoSpaceDN w:val="0"/>
        <w:spacing w:line="360" w:lineRule="auto"/>
        <w:ind w:left="2" w:leftChars="1"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四、不为项目有关人员及部门出国（境）、旅游等提供方便；</w:t>
      </w:r>
    </w:p>
    <w:p w14:paraId="69CA03CC">
      <w:pPr>
        <w:autoSpaceDE w:val="0"/>
        <w:autoSpaceDN w:val="0"/>
        <w:spacing w:line="360" w:lineRule="auto"/>
        <w:ind w:left="481" w:leftChars="229"/>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五、不为项目有关人员个人装修住房、婚丧嫁娶、配偶子女工作安排等提供</w:t>
      </w:r>
    </w:p>
    <w:p w14:paraId="17BFE94C">
      <w:pPr>
        <w:autoSpaceDE w:val="0"/>
        <w:autoSpaceDN w:val="0"/>
        <w:spacing w:line="360" w:lineRule="auto"/>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好处；</w:t>
      </w:r>
    </w:p>
    <w:p w14:paraId="2E6CBC48">
      <w:pPr>
        <w:autoSpaceDE w:val="0"/>
        <w:autoSpaceDN w:val="0"/>
        <w:spacing w:line="360" w:lineRule="auto"/>
        <w:ind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 xml:space="preserve">六、严格遵守法律法规，诚实守信，合法经营，坚决抵制各种违法违纪行为。 </w:t>
      </w:r>
    </w:p>
    <w:p w14:paraId="048B5140">
      <w:pPr>
        <w:autoSpaceDE w:val="0"/>
        <w:autoSpaceDN w:val="0"/>
        <w:spacing w:line="360" w:lineRule="auto"/>
        <w:ind w:firstLine="480" w:firstLineChars="2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如违反上述承诺，你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有权立即取消或者终止我单位响应、成交合同，有权拒绝我单位在一定时期内进入你</w:t>
      </w:r>
      <w:r>
        <w:rPr>
          <w:rFonts w:hint="eastAsia" w:cs="仿宋" w:asciiTheme="minorEastAsia" w:hAnsiTheme="minorEastAsia"/>
          <w:color w:val="auto"/>
          <w:sz w:val="24"/>
          <w:highlight w:val="none"/>
        </w:rPr>
        <w:t>单位</w:t>
      </w:r>
      <w:r>
        <w:rPr>
          <w:rFonts w:hint="eastAsia" w:cs="仿宋" w:asciiTheme="minorEastAsia" w:hAnsiTheme="minorEastAsia"/>
          <w:color w:val="auto"/>
          <w:kern w:val="0"/>
          <w:sz w:val="24"/>
          <w:highlight w:val="none"/>
          <w:lang w:val="zh-CN"/>
        </w:rPr>
        <w:t>进行采购活动，并通报上级部门。由此引起的相应损失均由我单位承担。</w:t>
      </w:r>
    </w:p>
    <w:p w14:paraId="30EA071E">
      <w:pPr>
        <w:autoSpaceDE w:val="0"/>
        <w:autoSpaceDN w:val="0"/>
        <w:spacing w:line="360" w:lineRule="auto"/>
        <w:ind w:left="2"/>
        <w:jc w:val="left"/>
        <w:rPr>
          <w:rFonts w:cs="仿宋" w:asciiTheme="minorEastAsia" w:hAnsiTheme="minorEastAsia"/>
          <w:color w:val="auto"/>
          <w:kern w:val="0"/>
          <w:sz w:val="24"/>
          <w:highlight w:val="none"/>
          <w:lang w:val="zh-CN"/>
        </w:rPr>
      </w:pPr>
    </w:p>
    <w:p w14:paraId="3A6487E8">
      <w:pPr>
        <w:autoSpaceDE w:val="0"/>
        <w:autoSpaceDN w:val="0"/>
        <w:spacing w:line="360" w:lineRule="auto"/>
        <w:ind w:left="2"/>
        <w:jc w:val="left"/>
        <w:rPr>
          <w:rFonts w:cs="仿宋" w:asciiTheme="minorEastAsia" w:hAnsiTheme="minorEastAsia"/>
          <w:color w:val="auto"/>
          <w:kern w:val="0"/>
          <w:sz w:val="24"/>
          <w:highlight w:val="none"/>
          <w:lang w:val="zh-CN"/>
        </w:rPr>
      </w:pPr>
    </w:p>
    <w:p w14:paraId="2A5850F0">
      <w:pPr>
        <w:autoSpaceDE w:val="0"/>
        <w:autoSpaceDN w:val="0"/>
        <w:spacing w:line="360" w:lineRule="auto"/>
        <w:ind w:left="2"/>
        <w:jc w:val="left"/>
        <w:rPr>
          <w:rFonts w:cs="仿宋" w:asciiTheme="minorEastAsia" w:hAnsiTheme="minorEastAsia"/>
          <w:color w:val="auto"/>
          <w:kern w:val="0"/>
          <w:sz w:val="24"/>
          <w:highlight w:val="none"/>
          <w:lang w:val="zh-CN"/>
        </w:rPr>
      </w:pPr>
    </w:p>
    <w:p w14:paraId="5FBA3A74">
      <w:pPr>
        <w:autoSpaceDE w:val="0"/>
        <w:autoSpaceDN w:val="0"/>
        <w:spacing w:line="360" w:lineRule="auto"/>
        <w:ind w:left="2" w:leftChars="1" w:right="1120" w:firstLine="4800" w:firstLineChars="2000"/>
        <w:jc w:val="left"/>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供应商名称（</w:t>
      </w:r>
      <w:r>
        <w:rPr>
          <w:rFonts w:hint="eastAsia" w:cs="仿宋" w:asciiTheme="minorEastAsia" w:hAnsiTheme="minorEastAsia"/>
          <w:color w:val="auto"/>
          <w:sz w:val="24"/>
          <w:highlight w:val="none"/>
        </w:rPr>
        <w:t>盖章</w:t>
      </w:r>
      <w:r>
        <w:rPr>
          <w:rFonts w:hint="eastAsia" w:cs="仿宋" w:asciiTheme="minorEastAsia" w:hAnsiTheme="minorEastAsia"/>
          <w:color w:val="auto"/>
          <w:kern w:val="0"/>
          <w:sz w:val="24"/>
          <w:highlight w:val="none"/>
          <w:lang w:val="zh-CN"/>
        </w:rPr>
        <w:t xml:space="preserve">）：                                                                                                                                                                                                               </w:t>
      </w:r>
    </w:p>
    <w:p w14:paraId="73BCC994">
      <w:pPr>
        <w:spacing w:line="360" w:lineRule="auto"/>
        <w:ind w:left="4620" w:leftChars="2200" w:firstLine="240" w:firstLineChars="100"/>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法定代表人签字：</w:t>
      </w:r>
    </w:p>
    <w:p w14:paraId="605CC8AD">
      <w:pPr>
        <w:spacing w:line="360" w:lineRule="auto"/>
        <w:ind w:left="4620" w:leftChars="2200" w:firstLine="240" w:firstLineChars="1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lang w:val="zh-CN"/>
        </w:rPr>
        <w:t>日期</w:t>
      </w:r>
      <w:r>
        <w:rPr>
          <w:rFonts w:hint="eastAsia" w:cs="仿宋" w:asciiTheme="minorEastAsia" w:hAnsiTheme="minorEastAsia"/>
          <w:color w:val="auto"/>
          <w:kern w:val="0"/>
          <w:sz w:val="24"/>
          <w:highlight w:val="none"/>
        </w:rPr>
        <w:t>：</w:t>
      </w:r>
      <w:r>
        <w:rPr>
          <w:rFonts w:hint="eastAsia" w:cs="仿宋" w:asciiTheme="minorEastAsia" w:hAnsiTheme="minorEastAsia"/>
          <w:color w:val="auto"/>
          <w:kern w:val="0"/>
          <w:sz w:val="24"/>
          <w:highlight w:val="none"/>
          <w:lang w:val="zh-CN"/>
        </w:rPr>
        <w:t xml:space="preserve">   年   月   日</w:t>
      </w:r>
    </w:p>
    <w:p w14:paraId="3D0438A6">
      <w:pPr>
        <w:pStyle w:val="6"/>
        <w:rPr>
          <w:color w:val="auto"/>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20EE7EBC">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en-US" w:eastAsia="zh-CN"/>
        </w:rPr>
        <w:t>七</w:t>
      </w:r>
      <w:r>
        <w:rPr>
          <w:rFonts w:hint="eastAsia" w:cs="仿宋" w:asciiTheme="minorEastAsia" w:hAnsiTheme="minorEastAsia"/>
          <w:b/>
          <w:color w:val="auto"/>
          <w:kern w:val="0"/>
          <w:sz w:val="32"/>
          <w:szCs w:val="32"/>
          <w:highlight w:val="none"/>
          <w:lang w:val="zh-CN"/>
        </w:rPr>
        <w:t>、供应商股东信息及出资比例信息表</w:t>
      </w:r>
    </w:p>
    <w:p w14:paraId="5A8A3D72">
      <w:pPr>
        <w:pStyle w:val="13"/>
        <w:rPr>
          <w:color w:val="auto"/>
          <w:highlight w:val="none"/>
          <w:lang w:val="zh-CN"/>
        </w:rPr>
      </w:pPr>
    </w:p>
    <w:p w14:paraId="7E54CE4E">
      <w:pPr>
        <w:rPr>
          <w:color w:val="auto"/>
          <w:highlight w:val="none"/>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482"/>
        <w:gridCol w:w="2881"/>
      </w:tblGrid>
      <w:tr w14:paraId="56A06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5BE749AF">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2482" w:type="dxa"/>
          </w:tcPr>
          <w:p w14:paraId="181CD33B">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股东</w:t>
            </w:r>
          </w:p>
        </w:tc>
        <w:tc>
          <w:tcPr>
            <w:tcW w:w="2881" w:type="dxa"/>
          </w:tcPr>
          <w:p w14:paraId="10D886E9">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出资比例</w:t>
            </w:r>
          </w:p>
        </w:tc>
      </w:tr>
      <w:tr w14:paraId="2AC26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1BC13AE9">
            <w:pPr>
              <w:spacing w:line="360" w:lineRule="auto"/>
              <w:rPr>
                <w:rFonts w:ascii="宋体" w:hAnsi="宋体" w:eastAsia="宋体" w:cs="宋体"/>
                <w:b/>
                <w:color w:val="auto"/>
                <w:kern w:val="0"/>
                <w:sz w:val="24"/>
                <w:highlight w:val="none"/>
              </w:rPr>
            </w:pPr>
          </w:p>
        </w:tc>
        <w:tc>
          <w:tcPr>
            <w:tcW w:w="2482" w:type="dxa"/>
          </w:tcPr>
          <w:p w14:paraId="7D35F349">
            <w:pPr>
              <w:spacing w:line="360" w:lineRule="auto"/>
              <w:rPr>
                <w:rFonts w:ascii="宋体" w:hAnsi="宋体" w:eastAsia="宋体" w:cs="宋体"/>
                <w:b/>
                <w:color w:val="auto"/>
                <w:kern w:val="0"/>
                <w:sz w:val="24"/>
                <w:highlight w:val="none"/>
              </w:rPr>
            </w:pPr>
          </w:p>
        </w:tc>
        <w:tc>
          <w:tcPr>
            <w:tcW w:w="2881" w:type="dxa"/>
          </w:tcPr>
          <w:p w14:paraId="1A14A95F">
            <w:pPr>
              <w:spacing w:line="360" w:lineRule="auto"/>
              <w:rPr>
                <w:rFonts w:ascii="宋体" w:hAnsi="宋体" w:eastAsia="宋体" w:cs="宋体"/>
                <w:b/>
                <w:color w:val="auto"/>
                <w:kern w:val="0"/>
                <w:sz w:val="24"/>
                <w:highlight w:val="none"/>
              </w:rPr>
            </w:pPr>
          </w:p>
        </w:tc>
      </w:tr>
      <w:tr w14:paraId="53BC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17EEC8F5">
            <w:pPr>
              <w:spacing w:line="360" w:lineRule="auto"/>
              <w:rPr>
                <w:rFonts w:ascii="宋体" w:hAnsi="宋体" w:eastAsia="宋体" w:cs="宋体"/>
                <w:b/>
                <w:color w:val="auto"/>
                <w:kern w:val="0"/>
                <w:sz w:val="24"/>
                <w:highlight w:val="none"/>
              </w:rPr>
            </w:pPr>
          </w:p>
        </w:tc>
        <w:tc>
          <w:tcPr>
            <w:tcW w:w="2482" w:type="dxa"/>
          </w:tcPr>
          <w:p w14:paraId="43A35EBD">
            <w:pPr>
              <w:spacing w:line="360" w:lineRule="auto"/>
              <w:rPr>
                <w:rFonts w:ascii="宋体" w:hAnsi="宋体" w:eastAsia="宋体" w:cs="宋体"/>
                <w:b/>
                <w:color w:val="auto"/>
                <w:kern w:val="0"/>
                <w:sz w:val="24"/>
                <w:highlight w:val="none"/>
              </w:rPr>
            </w:pPr>
          </w:p>
        </w:tc>
        <w:tc>
          <w:tcPr>
            <w:tcW w:w="2881" w:type="dxa"/>
          </w:tcPr>
          <w:p w14:paraId="47FCD124">
            <w:pPr>
              <w:spacing w:line="360" w:lineRule="auto"/>
              <w:rPr>
                <w:rFonts w:ascii="宋体" w:hAnsi="宋体" w:eastAsia="宋体" w:cs="宋体"/>
                <w:b/>
                <w:color w:val="auto"/>
                <w:kern w:val="0"/>
                <w:sz w:val="24"/>
                <w:highlight w:val="none"/>
              </w:rPr>
            </w:pPr>
          </w:p>
        </w:tc>
      </w:tr>
      <w:tr w14:paraId="5802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Pr>
          <w:p w14:paraId="55C787C7">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w:t>
            </w:r>
          </w:p>
        </w:tc>
        <w:tc>
          <w:tcPr>
            <w:tcW w:w="2482" w:type="dxa"/>
          </w:tcPr>
          <w:p w14:paraId="63AF7511">
            <w:pPr>
              <w:spacing w:line="360" w:lineRule="auto"/>
              <w:rPr>
                <w:rFonts w:ascii="宋体" w:hAnsi="宋体" w:eastAsia="宋体" w:cs="宋体"/>
                <w:b/>
                <w:color w:val="auto"/>
                <w:kern w:val="0"/>
                <w:sz w:val="24"/>
                <w:highlight w:val="none"/>
              </w:rPr>
            </w:pPr>
          </w:p>
        </w:tc>
        <w:tc>
          <w:tcPr>
            <w:tcW w:w="2881" w:type="dxa"/>
          </w:tcPr>
          <w:p w14:paraId="7EBAB971">
            <w:pPr>
              <w:spacing w:line="360" w:lineRule="auto"/>
              <w:rPr>
                <w:rFonts w:ascii="宋体" w:hAnsi="宋体" w:eastAsia="宋体" w:cs="宋体"/>
                <w:b/>
                <w:color w:val="auto"/>
                <w:kern w:val="0"/>
                <w:sz w:val="24"/>
                <w:highlight w:val="none"/>
              </w:rPr>
            </w:pPr>
          </w:p>
        </w:tc>
      </w:tr>
    </w:tbl>
    <w:p w14:paraId="3F413C62">
      <w:pPr>
        <w:spacing w:line="360" w:lineRule="auto"/>
        <w:rPr>
          <w:rFonts w:ascii="宋体" w:hAnsi="宋体" w:eastAsia="宋体" w:cs="宋体"/>
          <w:color w:val="auto"/>
          <w:kern w:val="0"/>
          <w:sz w:val="24"/>
          <w:highlight w:val="none"/>
        </w:rPr>
      </w:pPr>
    </w:p>
    <w:p w14:paraId="55CD1E04">
      <w:pPr>
        <w:spacing w:line="360" w:lineRule="auto"/>
        <w:rPr>
          <w:rFonts w:ascii="宋体" w:hAnsi="宋体" w:eastAsia="宋体" w:cs="宋体"/>
          <w:color w:val="auto"/>
          <w:kern w:val="0"/>
          <w:sz w:val="24"/>
          <w:highlight w:val="none"/>
        </w:rPr>
      </w:pPr>
    </w:p>
    <w:p w14:paraId="55DB67FB">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供应商（公章）：</w:t>
      </w:r>
      <w:r>
        <w:rPr>
          <w:rFonts w:hint="eastAsia" w:ascii="宋体" w:hAnsi="宋体" w:eastAsia="宋体" w:cs="宋体"/>
          <w:color w:val="auto"/>
          <w:kern w:val="0"/>
          <w:sz w:val="24"/>
          <w:highlight w:val="none"/>
          <w:u w:val="single"/>
          <w:lang w:val="zh-CN"/>
        </w:rPr>
        <w:t xml:space="preserve">                 </w:t>
      </w:r>
    </w:p>
    <w:p w14:paraId="6876778D">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法定代表人或受委托人（签字）：</w:t>
      </w:r>
      <w:r>
        <w:rPr>
          <w:rFonts w:hint="eastAsia" w:ascii="宋体" w:hAnsi="宋体" w:eastAsia="宋体" w:cs="宋体"/>
          <w:color w:val="auto"/>
          <w:kern w:val="0"/>
          <w:sz w:val="24"/>
          <w:highlight w:val="none"/>
          <w:u w:val="single"/>
          <w:lang w:val="zh-CN"/>
        </w:rPr>
        <w:t xml:space="preserve">            </w:t>
      </w:r>
    </w:p>
    <w:p w14:paraId="1D5FB6B3">
      <w:pPr>
        <w:spacing w:line="360" w:lineRule="auto"/>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日</w:t>
      </w:r>
    </w:p>
    <w:p w14:paraId="70455CFF">
      <w:pPr>
        <w:spacing w:line="360" w:lineRule="auto"/>
        <w:rPr>
          <w:rFonts w:ascii="宋体" w:hAnsi="宋体" w:eastAsia="宋体" w:cs="宋体"/>
          <w:b/>
          <w:bCs/>
          <w:color w:val="auto"/>
          <w:sz w:val="24"/>
          <w:highlight w:val="none"/>
        </w:rPr>
      </w:pPr>
    </w:p>
    <w:p w14:paraId="4831457A">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zh-CN"/>
        </w:rPr>
        <w:t>管理关系表</w:t>
      </w:r>
    </w:p>
    <w:p w14:paraId="21E2F090">
      <w:pPr>
        <w:pStyle w:val="13"/>
        <w:rPr>
          <w:color w:val="auto"/>
          <w:highlight w:val="none"/>
          <w:lang w:val="zh-CN"/>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1"/>
        <w:gridCol w:w="5387"/>
      </w:tblGrid>
      <w:tr w14:paraId="4B3E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2A23B2DF">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5387" w:type="dxa"/>
            <w:vAlign w:val="center"/>
          </w:tcPr>
          <w:p w14:paraId="7892E46A">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存在</w:t>
            </w:r>
            <w:r>
              <w:rPr>
                <w:rFonts w:hint="eastAsia" w:ascii="宋体" w:hAnsi="宋体" w:eastAsia="宋体" w:cs="宋体"/>
                <w:color w:val="auto"/>
                <w:sz w:val="24"/>
                <w:highlight w:val="none"/>
                <w:lang w:val="en-US" w:eastAsia="zh-CN"/>
              </w:rPr>
              <w:t>管理关</w:t>
            </w:r>
            <w:r>
              <w:rPr>
                <w:rFonts w:hint="eastAsia" w:ascii="宋体" w:hAnsi="宋体" w:eastAsia="宋体" w:cs="宋体"/>
                <w:color w:val="auto"/>
                <w:sz w:val="24"/>
                <w:highlight w:val="none"/>
              </w:rPr>
              <w:t>系的单位全称</w:t>
            </w:r>
          </w:p>
        </w:tc>
      </w:tr>
      <w:tr w14:paraId="48601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3B3FB87F">
            <w:pPr>
              <w:spacing w:line="360" w:lineRule="auto"/>
              <w:rPr>
                <w:rFonts w:ascii="宋体" w:hAnsi="宋体" w:eastAsia="宋体" w:cs="宋体"/>
                <w:b/>
                <w:color w:val="auto"/>
                <w:kern w:val="0"/>
                <w:sz w:val="24"/>
                <w:highlight w:val="none"/>
              </w:rPr>
            </w:pPr>
          </w:p>
        </w:tc>
        <w:tc>
          <w:tcPr>
            <w:tcW w:w="5387" w:type="dxa"/>
            <w:vAlign w:val="center"/>
          </w:tcPr>
          <w:p w14:paraId="3D965B88">
            <w:pPr>
              <w:spacing w:line="360" w:lineRule="auto"/>
              <w:rPr>
                <w:rFonts w:ascii="宋体" w:hAnsi="宋体" w:eastAsia="宋体" w:cs="宋体"/>
                <w:b/>
                <w:color w:val="auto"/>
                <w:kern w:val="0"/>
                <w:sz w:val="24"/>
                <w:highlight w:val="none"/>
              </w:rPr>
            </w:pPr>
          </w:p>
        </w:tc>
      </w:tr>
      <w:tr w14:paraId="099A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0FAFDFE4">
            <w:pPr>
              <w:spacing w:line="360" w:lineRule="auto"/>
              <w:rPr>
                <w:rFonts w:ascii="宋体" w:hAnsi="宋体" w:eastAsia="宋体" w:cs="宋体"/>
                <w:b/>
                <w:color w:val="auto"/>
                <w:kern w:val="0"/>
                <w:sz w:val="24"/>
                <w:highlight w:val="none"/>
              </w:rPr>
            </w:pPr>
          </w:p>
        </w:tc>
        <w:tc>
          <w:tcPr>
            <w:tcW w:w="5387" w:type="dxa"/>
            <w:vAlign w:val="center"/>
          </w:tcPr>
          <w:p w14:paraId="0FE2D8DF">
            <w:pPr>
              <w:spacing w:line="360" w:lineRule="auto"/>
              <w:rPr>
                <w:rFonts w:ascii="宋体" w:hAnsi="宋体" w:eastAsia="宋体" w:cs="宋体"/>
                <w:b/>
                <w:color w:val="auto"/>
                <w:kern w:val="0"/>
                <w:sz w:val="24"/>
                <w:highlight w:val="none"/>
              </w:rPr>
            </w:pPr>
          </w:p>
        </w:tc>
      </w:tr>
      <w:tr w14:paraId="3AB72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1" w:type="dxa"/>
            <w:vAlign w:val="center"/>
          </w:tcPr>
          <w:p w14:paraId="323C4D24">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w:t>
            </w:r>
          </w:p>
        </w:tc>
        <w:tc>
          <w:tcPr>
            <w:tcW w:w="5387" w:type="dxa"/>
            <w:vAlign w:val="center"/>
          </w:tcPr>
          <w:p w14:paraId="4AA26680">
            <w:pPr>
              <w:spacing w:line="360" w:lineRule="auto"/>
              <w:rPr>
                <w:rFonts w:ascii="宋体" w:hAnsi="宋体" w:eastAsia="宋体" w:cs="宋体"/>
                <w:b/>
                <w:color w:val="auto"/>
                <w:kern w:val="0"/>
                <w:sz w:val="24"/>
                <w:highlight w:val="none"/>
              </w:rPr>
            </w:pPr>
          </w:p>
        </w:tc>
      </w:tr>
    </w:tbl>
    <w:p w14:paraId="796B6A20">
      <w:pPr>
        <w:spacing w:line="360" w:lineRule="auto"/>
        <w:rPr>
          <w:rFonts w:ascii="宋体" w:hAnsi="宋体" w:eastAsia="宋体" w:cs="宋体"/>
          <w:color w:val="auto"/>
          <w:kern w:val="0"/>
          <w:sz w:val="24"/>
          <w:highlight w:val="none"/>
        </w:rPr>
      </w:pPr>
    </w:p>
    <w:p w14:paraId="232249F3">
      <w:pPr>
        <w:spacing w:line="360" w:lineRule="auto"/>
        <w:rPr>
          <w:rFonts w:ascii="宋体" w:hAnsi="宋体" w:eastAsia="宋体" w:cs="宋体"/>
          <w:color w:val="auto"/>
          <w:kern w:val="0"/>
          <w:sz w:val="24"/>
          <w:highlight w:val="none"/>
        </w:rPr>
      </w:pPr>
    </w:p>
    <w:p w14:paraId="6487A349">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供应商（公章）：</w:t>
      </w:r>
      <w:r>
        <w:rPr>
          <w:rFonts w:hint="eastAsia" w:ascii="宋体" w:hAnsi="宋体" w:eastAsia="宋体" w:cs="宋体"/>
          <w:color w:val="auto"/>
          <w:kern w:val="0"/>
          <w:sz w:val="24"/>
          <w:highlight w:val="none"/>
          <w:u w:val="single"/>
          <w:lang w:val="zh-CN"/>
        </w:rPr>
        <w:t xml:space="preserve">                 </w:t>
      </w:r>
    </w:p>
    <w:p w14:paraId="362CD7D5">
      <w:pPr>
        <w:spacing w:line="360" w:lineRule="auto"/>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法定代表人或受委托人（签字）：</w:t>
      </w:r>
      <w:r>
        <w:rPr>
          <w:rFonts w:hint="eastAsia" w:ascii="宋体" w:hAnsi="宋体" w:eastAsia="宋体" w:cs="宋体"/>
          <w:color w:val="auto"/>
          <w:kern w:val="0"/>
          <w:sz w:val="24"/>
          <w:highlight w:val="none"/>
          <w:u w:val="single"/>
          <w:lang w:val="zh-CN"/>
        </w:rPr>
        <w:t xml:space="preserve">            </w:t>
      </w:r>
    </w:p>
    <w:p w14:paraId="4E46F483">
      <w:pPr>
        <w:spacing w:line="360" w:lineRule="auto"/>
        <w:rPr>
          <w:rFonts w:ascii="宋体" w:hAnsi="宋体" w:eastAsia="宋体" w:cs="宋体"/>
          <w:color w:val="auto"/>
          <w:kern w:val="0"/>
          <w:sz w:val="24"/>
          <w:highlight w:val="none"/>
          <w:lang w:val="zh-CN"/>
        </w:rPr>
      </w:pPr>
      <w:r>
        <w:rPr>
          <w:rFonts w:hint="eastAsia" w:ascii="宋体" w:hAnsi="宋体" w:eastAsia="宋体" w:cs="宋体"/>
          <w:color w:val="auto"/>
          <w:kern w:val="0"/>
          <w:sz w:val="24"/>
          <w:highlight w:val="none"/>
        </w:rPr>
        <w:t>日期：</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年</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月</w:t>
      </w:r>
      <w:r>
        <w:rPr>
          <w:rFonts w:hint="eastAsia"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ab/>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lang w:val="zh-CN"/>
        </w:rPr>
        <w:t>日</w:t>
      </w:r>
    </w:p>
    <w:p w14:paraId="4D147FA9">
      <w:pPr>
        <w:spacing w:line="360" w:lineRule="auto"/>
        <w:rPr>
          <w:rFonts w:ascii="宋体" w:hAnsi="宋体" w:eastAsia="宋体" w:cs="宋体"/>
          <w:b/>
          <w:color w:val="auto"/>
          <w:kern w:val="0"/>
          <w:sz w:val="24"/>
          <w:highlight w:val="none"/>
        </w:rPr>
      </w:pPr>
    </w:p>
    <w:p w14:paraId="44CED5B9">
      <w:pPr>
        <w:spacing w:line="360" w:lineRule="auto"/>
        <w:rPr>
          <w:rFonts w:ascii="宋体" w:hAnsi="宋体" w:eastAsia="宋体" w:cs="宋体"/>
          <w:b/>
          <w:color w:val="auto"/>
          <w:kern w:val="0"/>
          <w:sz w:val="24"/>
          <w:highlight w:val="none"/>
        </w:rPr>
      </w:pPr>
    </w:p>
    <w:p w14:paraId="7866AEE9">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注：</w:t>
      </w:r>
    </w:p>
    <w:p w14:paraId="5A98345C">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1、若</w:t>
      </w:r>
      <w:r>
        <w:rPr>
          <w:rFonts w:hint="eastAsia" w:ascii="宋体" w:hAnsi="宋体" w:eastAsia="宋体" w:cs="宋体"/>
          <w:color w:val="auto"/>
          <w:kern w:val="0"/>
          <w:sz w:val="24"/>
          <w:highlight w:val="none"/>
        </w:rPr>
        <w:t>供应商</w:t>
      </w:r>
      <w:r>
        <w:rPr>
          <w:rFonts w:hint="eastAsia" w:ascii="宋体" w:hAnsi="宋体" w:eastAsia="宋体" w:cs="宋体"/>
          <w:b/>
          <w:color w:val="auto"/>
          <w:kern w:val="0"/>
          <w:sz w:val="24"/>
          <w:highlight w:val="none"/>
        </w:rPr>
        <w:t>为非事业单位，则填写《供应商股东信息及出资比例信息表》；若供应商为事业单位，则填写《管理关系表》。</w:t>
      </w:r>
    </w:p>
    <w:p w14:paraId="600C74F4">
      <w:pPr>
        <w:spacing w:line="360" w:lineRule="auto"/>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2、若供应商未按实际情况填写或填写虚假信息或漏填错填，经询价评审小组讨论后，应作无效响应文件处理。</w:t>
      </w:r>
    </w:p>
    <w:p w14:paraId="119E33D2">
      <w:pPr>
        <w:jc w:val="center"/>
        <w:rPr>
          <w:rFonts w:cs="仿宋" w:asciiTheme="minorEastAsia" w:hAnsiTheme="minorEastAsia"/>
          <w:b/>
          <w:color w:val="auto"/>
          <w:kern w:val="0"/>
          <w:sz w:val="32"/>
          <w:szCs w:val="32"/>
          <w:highlight w:val="none"/>
        </w:rPr>
        <w:sectPr>
          <w:footerReference r:id="rId17" w:type="first"/>
          <w:footerReference r:id="rId16"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1524D45E">
      <w:pPr>
        <w:jc w:val="center"/>
        <w:rPr>
          <w:rFonts w:cs="仿宋" w:asciiTheme="minorEastAsia" w:hAnsiTheme="minorEastAsia"/>
          <w:b/>
          <w:color w:val="auto"/>
          <w:kern w:val="0"/>
          <w:sz w:val="32"/>
          <w:szCs w:val="32"/>
          <w:highlight w:val="none"/>
          <w:lang w:val="zh-CN"/>
        </w:rPr>
      </w:pPr>
      <w:r>
        <w:rPr>
          <w:rFonts w:hint="eastAsia" w:cs="仿宋" w:asciiTheme="minorEastAsia" w:hAnsiTheme="minorEastAsia"/>
          <w:b/>
          <w:color w:val="auto"/>
          <w:kern w:val="0"/>
          <w:sz w:val="32"/>
          <w:szCs w:val="32"/>
          <w:highlight w:val="none"/>
          <w:lang w:val="en-US" w:eastAsia="zh-CN"/>
        </w:rPr>
        <w:t>八</w:t>
      </w:r>
      <w:r>
        <w:rPr>
          <w:rFonts w:hint="eastAsia" w:cs="仿宋" w:asciiTheme="minorEastAsia" w:hAnsiTheme="minorEastAsia"/>
          <w:b/>
          <w:color w:val="auto"/>
          <w:kern w:val="0"/>
          <w:sz w:val="32"/>
          <w:szCs w:val="32"/>
          <w:highlight w:val="none"/>
        </w:rPr>
        <w:t>、</w:t>
      </w:r>
      <w:r>
        <w:rPr>
          <w:rFonts w:hint="eastAsia" w:cs="仿宋" w:asciiTheme="minorEastAsia" w:hAnsiTheme="minorEastAsia"/>
          <w:b/>
          <w:color w:val="auto"/>
          <w:kern w:val="0"/>
          <w:sz w:val="32"/>
          <w:szCs w:val="32"/>
          <w:highlight w:val="none"/>
          <w:lang w:val="zh-CN"/>
        </w:rPr>
        <w:t>供应商服务质量保证承诺函</w:t>
      </w:r>
    </w:p>
    <w:p w14:paraId="20C5DCB4">
      <w:pPr>
        <w:snapToGrid w:val="0"/>
        <w:spacing w:line="360" w:lineRule="auto"/>
        <w:rPr>
          <w:rFonts w:ascii="宋体" w:hAnsi="宋体" w:eastAsia="宋体" w:cs="宋体"/>
          <w:color w:val="auto"/>
          <w:sz w:val="24"/>
          <w:highlight w:val="none"/>
        </w:rPr>
      </w:pPr>
    </w:p>
    <w:p w14:paraId="50D02944">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杭州临江环境能源有限公司：</w:t>
      </w:r>
    </w:p>
    <w:p w14:paraId="6619CD86">
      <w:pPr>
        <w:snapToGrid w:val="0"/>
        <w:spacing w:line="360" w:lineRule="auto"/>
        <w:ind w:firstLine="720" w:firstLineChars="300"/>
        <w:rPr>
          <w:rFonts w:ascii="宋体" w:hAnsi="宋体" w:eastAsia="宋体" w:cs="宋体"/>
          <w:color w:val="auto"/>
          <w:sz w:val="24"/>
          <w:highlight w:val="none"/>
        </w:rPr>
      </w:pPr>
      <w:r>
        <w:rPr>
          <w:rFonts w:hint="eastAsia" w:ascii="宋体" w:hAnsi="宋体" w:eastAsia="宋体" w:cs="宋体"/>
          <w:color w:val="auto"/>
          <w:sz w:val="24"/>
          <w:highlight w:val="none"/>
        </w:rPr>
        <w:t>我公司</w:t>
      </w:r>
      <w:r>
        <w:rPr>
          <w:rFonts w:hint="eastAsia" w:ascii="宋体" w:hAnsi="宋体" w:eastAsia="宋体" w:cs="宋体"/>
          <w:color w:val="auto"/>
          <w:sz w:val="24"/>
          <w:highlight w:val="none"/>
          <w:u w:val="single"/>
        </w:rPr>
        <w:t xml:space="preserve">    （供应商单位名称）    </w:t>
      </w:r>
      <w:r>
        <w:rPr>
          <w:rFonts w:hint="eastAsia" w:ascii="宋体" w:hAnsi="宋体" w:eastAsia="宋体" w:cs="宋体"/>
          <w:color w:val="auto"/>
          <w:sz w:val="24"/>
          <w:highlight w:val="none"/>
        </w:rPr>
        <w:t>自愿参加杭州临江环境能源有限公司</w:t>
      </w:r>
      <w:r>
        <w:rPr>
          <w:rFonts w:hint="eastAsia" w:ascii="宋体" w:hAnsi="宋体" w:eastAsia="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ascii="宋体" w:hAnsi="宋体" w:eastAsia="宋体" w:cs="宋体"/>
          <w:color w:val="auto"/>
          <w:sz w:val="24"/>
          <w:highlight w:val="none"/>
        </w:rPr>
        <w:t>活动，并作如下承诺：</w:t>
      </w:r>
    </w:p>
    <w:p w14:paraId="65F62BFF">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1.我公司所供产品均为原厂生产或正规销售渠道进货。如采购人需要，可以提供原生产厂家到我公司的完整供应链销售凭证。</w:t>
      </w:r>
    </w:p>
    <w:p w14:paraId="453A93F2">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2.我公司所供产品如果存在以次充好、陈货杂货、虚假生产日期、逾期供货等情况，愿意承担一切法律责任。</w:t>
      </w:r>
    </w:p>
    <w:p w14:paraId="560522B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3.我公司所供产品如果存在任何外包装或内物破损、产品过期等情况，承诺24小时内提供替换产品。</w:t>
      </w:r>
    </w:p>
    <w:p w14:paraId="51C52BEA">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4.我公司保证提供采购人要求的全部产品，若提供的产品和采购人要求的不一致，我公司保证于3日内提供生产厂家证明及市场调查证明，说明所提供货物优于采购人要求。若采购人不同意，则我公司愿意承担相关违约责任。</w:t>
      </w:r>
    </w:p>
    <w:p w14:paraId="08C873DC">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5.我公司对提供的产品进行质量保证，若因我公司产品质量问题，造成贵公司损失的，我公司承担相应责任。</w:t>
      </w:r>
    </w:p>
    <w:p w14:paraId="76FFD99E">
      <w:pPr>
        <w:snapToGrid w:val="0"/>
        <w:spacing w:line="360" w:lineRule="auto"/>
        <w:rPr>
          <w:rFonts w:ascii="宋体" w:hAnsi="宋体" w:eastAsia="宋体" w:cs="宋体"/>
          <w:color w:val="auto"/>
          <w:sz w:val="24"/>
          <w:highlight w:val="none"/>
        </w:rPr>
      </w:pPr>
    </w:p>
    <w:p w14:paraId="1D4BAC4F">
      <w:pPr>
        <w:snapToGrid w:val="0"/>
        <w:spacing w:line="360" w:lineRule="auto"/>
        <w:rPr>
          <w:rFonts w:ascii="宋体" w:hAnsi="宋体" w:eastAsia="宋体" w:cs="宋体"/>
          <w:color w:val="auto"/>
          <w:sz w:val="24"/>
          <w:highlight w:val="none"/>
        </w:rPr>
      </w:pPr>
    </w:p>
    <w:p w14:paraId="1835E607">
      <w:pPr>
        <w:snapToGrid w:val="0"/>
        <w:spacing w:line="360" w:lineRule="auto"/>
        <w:rPr>
          <w:rFonts w:ascii="宋体" w:hAnsi="宋体" w:eastAsia="宋体" w:cs="宋体"/>
          <w:color w:val="auto"/>
          <w:sz w:val="24"/>
          <w:highlight w:val="none"/>
        </w:rPr>
      </w:pPr>
    </w:p>
    <w:p w14:paraId="3E60A634">
      <w:pPr>
        <w:snapToGrid w:val="0"/>
        <w:spacing w:line="360" w:lineRule="auto"/>
        <w:ind w:firstLine="3120" w:firstLineChars="1300"/>
        <w:rPr>
          <w:rFonts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14:paraId="42B51279">
      <w:pPr>
        <w:snapToGrid w:val="0"/>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rPr>
        <w:tab/>
      </w:r>
      <w:r>
        <w:rPr>
          <w:rFonts w:hint="eastAsia" w:ascii="宋体" w:hAnsi="宋体" w:eastAsia="宋体" w:cs="宋体"/>
          <w:color w:val="auto"/>
          <w:sz w:val="24"/>
          <w:highlight w:val="none"/>
          <w:lang w:eastAsia="zh-CN"/>
        </w:rPr>
        <w:t>2024年</w:t>
      </w:r>
      <w:r>
        <w:rPr>
          <w:rFonts w:hint="eastAsia" w:ascii="宋体" w:hAnsi="宋体" w:eastAsia="宋体" w:cs="宋体"/>
          <w:color w:val="auto"/>
          <w:sz w:val="24"/>
          <w:highlight w:val="none"/>
        </w:rPr>
        <w:t xml:space="preserve"> 月  日</w:t>
      </w:r>
    </w:p>
    <w:p w14:paraId="00DDAE8E">
      <w:pPr>
        <w:spacing w:line="360" w:lineRule="auto"/>
        <w:jc w:val="center"/>
        <w:outlineLvl w:val="0"/>
        <w:rPr>
          <w:rFonts w:cs="仿宋" w:asciiTheme="minorEastAsia" w:hAnsiTheme="minorEastAsia"/>
          <w:b/>
          <w:color w:val="auto"/>
          <w:kern w:val="0"/>
          <w:sz w:val="36"/>
          <w:szCs w:val="36"/>
          <w:highlight w:val="none"/>
        </w:rPr>
      </w:pPr>
    </w:p>
    <w:p w14:paraId="314AD5C7">
      <w:pPr>
        <w:spacing w:line="360" w:lineRule="auto"/>
        <w:jc w:val="center"/>
        <w:outlineLvl w:val="0"/>
        <w:rPr>
          <w:rFonts w:cs="仿宋" w:asciiTheme="minorEastAsia" w:hAnsiTheme="minorEastAsia"/>
          <w:b/>
          <w:color w:val="auto"/>
          <w:kern w:val="0"/>
          <w:sz w:val="36"/>
          <w:szCs w:val="36"/>
          <w:highlight w:val="none"/>
        </w:rPr>
      </w:pPr>
    </w:p>
    <w:p w14:paraId="3BCE8AAE">
      <w:pPr>
        <w:spacing w:line="360" w:lineRule="auto"/>
        <w:jc w:val="center"/>
        <w:outlineLvl w:val="0"/>
        <w:rPr>
          <w:rFonts w:cs="仿宋" w:asciiTheme="minorEastAsia" w:hAnsiTheme="minorEastAsia"/>
          <w:b/>
          <w:color w:val="auto"/>
          <w:kern w:val="0"/>
          <w:sz w:val="36"/>
          <w:szCs w:val="36"/>
          <w:highlight w:val="none"/>
        </w:rPr>
      </w:pPr>
    </w:p>
    <w:p w14:paraId="22AD80B2">
      <w:pPr>
        <w:spacing w:line="360" w:lineRule="auto"/>
        <w:jc w:val="center"/>
        <w:outlineLvl w:val="0"/>
        <w:rPr>
          <w:rFonts w:cs="仿宋" w:asciiTheme="minorEastAsia" w:hAnsiTheme="minorEastAsia"/>
          <w:b/>
          <w:color w:val="auto"/>
          <w:kern w:val="0"/>
          <w:sz w:val="36"/>
          <w:szCs w:val="36"/>
          <w:highlight w:val="none"/>
        </w:rPr>
      </w:pPr>
    </w:p>
    <w:p w14:paraId="615B14B4">
      <w:pPr>
        <w:spacing w:line="360" w:lineRule="auto"/>
        <w:jc w:val="both"/>
        <w:outlineLvl w:val="0"/>
        <w:rPr>
          <w:rFonts w:cs="仿宋" w:asciiTheme="minorEastAsia" w:hAnsiTheme="minorEastAsia"/>
          <w:b/>
          <w:color w:val="auto"/>
          <w:kern w:val="0"/>
          <w:sz w:val="36"/>
          <w:szCs w:val="36"/>
          <w:highlight w:val="none"/>
        </w:rPr>
      </w:pPr>
    </w:p>
    <w:p w14:paraId="052348D8">
      <w:pPr>
        <w:pStyle w:val="13"/>
        <w:rPr>
          <w:color w:val="auto"/>
          <w:highlight w:val="none"/>
        </w:rPr>
      </w:pPr>
    </w:p>
    <w:p w14:paraId="10C48159">
      <w:pPr>
        <w:spacing w:line="360" w:lineRule="auto"/>
        <w:jc w:val="center"/>
        <w:outlineLvl w:val="0"/>
        <w:rPr>
          <w:rFonts w:cs="仿宋" w:asciiTheme="minorEastAsia" w:hAnsiTheme="minorEastAsia"/>
          <w:b/>
          <w:color w:val="auto"/>
          <w:kern w:val="0"/>
          <w:sz w:val="36"/>
          <w:szCs w:val="36"/>
          <w:highlight w:val="none"/>
        </w:rPr>
      </w:pPr>
      <w:r>
        <w:rPr>
          <w:rFonts w:hint="eastAsia" w:cs="仿宋" w:asciiTheme="minorEastAsia" w:hAnsiTheme="minorEastAsia"/>
          <w:b/>
          <w:color w:val="auto"/>
          <w:kern w:val="0"/>
          <w:sz w:val="36"/>
          <w:szCs w:val="36"/>
          <w:highlight w:val="none"/>
        </w:rPr>
        <w:t>报价文件部分</w:t>
      </w:r>
    </w:p>
    <w:p w14:paraId="2E23F140">
      <w:pPr>
        <w:pStyle w:val="4"/>
        <w:jc w:val="center"/>
        <w:rPr>
          <w:color w:val="auto"/>
          <w:sz w:val="32"/>
          <w:szCs w:val="32"/>
          <w:highlight w:val="none"/>
        </w:rPr>
      </w:pPr>
      <w:r>
        <w:rPr>
          <w:rFonts w:hint="eastAsia"/>
          <w:color w:val="auto"/>
          <w:sz w:val="32"/>
          <w:szCs w:val="32"/>
          <w:highlight w:val="none"/>
        </w:rPr>
        <w:t>一 、 报价函</w:t>
      </w:r>
    </w:p>
    <w:p w14:paraId="12EAB2A1">
      <w:pPr>
        <w:pStyle w:val="6"/>
        <w:tabs>
          <w:tab w:val="left" w:pos="1055"/>
        </w:tabs>
        <w:jc w:val="left"/>
        <w:rPr>
          <w:rFonts w:hAnsi="宋体" w:eastAsia="宋体" w:cs="宋体"/>
          <w:color w:val="auto"/>
          <w:szCs w:val="24"/>
          <w:highlight w:val="none"/>
        </w:rPr>
      </w:pPr>
      <w:r>
        <w:rPr>
          <w:rFonts w:hint="eastAsia" w:hAnsi="宋体" w:eastAsia="宋体" w:cs="宋体"/>
          <w:color w:val="auto"/>
          <w:szCs w:val="24"/>
          <w:highlight w:val="none"/>
          <w:u w:val="single"/>
        </w:rPr>
        <w:t>杭州临江环境能源有限公司</w:t>
      </w:r>
      <w:r>
        <w:rPr>
          <w:rFonts w:hint="eastAsia" w:hAnsi="宋体" w:eastAsia="宋体" w:cs="宋体"/>
          <w:color w:val="auto"/>
          <w:szCs w:val="24"/>
          <w:highlight w:val="none"/>
        </w:rPr>
        <w:t>：</w:t>
      </w:r>
    </w:p>
    <w:p w14:paraId="33F35E3F">
      <w:pPr>
        <w:pStyle w:val="28"/>
        <w:tabs>
          <w:tab w:val="left" w:pos="1072"/>
          <w:tab w:val="left" w:pos="4548"/>
          <w:tab w:val="left" w:pos="6749"/>
          <w:tab w:val="left" w:pos="7514"/>
          <w:tab w:val="left" w:pos="7918"/>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1.我方</w:t>
      </w:r>
      <w:r>
        <w:rPr>
          <w:rFonts w:hint="eastAsia" w:ascii="宋体" w:hAnsi="宋体" w:eastAsia="宋体" w:cs="宋体"/>
          <w:color w:val="auto"/>
          <w:spacing w:val="-3"/>
          <w:sz w:val="24"/>
          <w:highlight w:val="none"/>
        </w:rPr>
        <w:t>仔</w:t>
      </w:r>
      <w:r>
        <w:rPr>
          <w:rFonts w:hint="eastAsia" w:ascii="宋体" w:hAnsi="宋体" w:eastAsia="宋体" w:cs="宋体"/>
          <w:color w:val="auto"/>
          <w:sz w:val="24"/>
          <w:highlight w:val="none"/>
        </w:rPr>
        <w:t>细研</w:t>
      </w:r>
      <w:r>
        <w:rPr>
          <w:rFonts w:hint="eastAsia" w:ascii="宋体" w:hAnsi="宋体" w:eastAsia="宋体" w:cs="宋体"/>
          <w:color w:val="auto"/>
          <w:spacing w:val="-3"/>
          <w:sz w:val="24"/>
          <w:highlight w:val="none"/>
        </w:rPr>
        <w:t>究</w:t>
      </w:r>
      <w:r>
        <w:rPr>
          <w:rFonts w:hint="eastAsia" w:ascii="宋体" w:hAnsi="宋体" w:eastAsia="宋体" w:cs="宋体"/>
          <w:color w:val="auto"/>
          <w:sz w:val="24"/>
          <w:highlight w:val="none"/>
        </w:rPr>
        <w:t>了</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ascii="宋体" w:hAnsi="宋体" w:eastAsia="宋体" w:cs="宋体"/>
          <w:color w:val="auto"/>
          <w:sz w:val="24"/>
          <w:highlight w:val="none"/>
        </w:rPr>
        <w:t>询价采购文件（</w:t>
      </w:r>
      <w:r>
        <w:rPr>
          <w:rFonts w:hint="eastAsia" w:ascii="宋体" w:hAnsi="宋体" w:eastAsia="宋体" w:cs="宋体"/>
          <w:color w:val="auto"/>
          <w:spacing w:val="-16"/>
          <w:sz w:val="24"/>
          <w:highlight w:val="none"/>
        </w:rPr>
        <w:t>包</w:t>
      </w:r>
      <w:r>
        <w:rPr>
          <w:rFonts w:hint="eastAsia" w:ascii="宋体" w:hAnsi="宋体" w:eastAsia="宋体" w:cs="宋体"/>
          <w:color w:val="auto"/>
          <w:sz w:val="24"/>
          <w:highlight w:val="none"/>
        </w:rPr>
        <w:t>括采购补</w:t>
      </w:r>
      <w:r>
        <w:rPr>
          <w:rFonts w:hint="eastAsia" w:ascii="宋体" w:hAnsi="宋体" w:eastAsia="宋体" w:cs="宋体"/>
          <w:color w:val="auto"/>
          <w:spacing w:val="-3"/>
          <w:sz w:val="24"/>
          <w:highlight w:val="none"/>
        </w:rPr>
        <w:t>充</w:t>
      </w:r>
      <w:r>
        <w:rPr>
          <w:rFonts w:hint="eastAsia" w:ascii="宋体" w:hAnsi="宋体" w:eastAsia="宋体" w:cs="宋体"/>
          <w:color w:val="auto"/>
          <w:sz w:val="24"/>
          <w:highlight w:val="none"/>
        </w:rPr>
        <w:t>文</w:t>
      </w:r>
      <w:r>
        <w:rPr>
          <w:rFonts w:hint="eastAsia" w:ascii="宋体" w:hAnsi="宋体" w:eastAsia="宋体" w:cs="宋体"/>
          <w:color w:val="auto"/>
          <w:spacing w:val="-3"/>
          <w:sz w:val="24"/>
          <w:highlight w:val="none"/>
        </w:rPr>
        <w:t>件</w:t>
      </w:r>
      <w:r>
        <w:rPr>
          <w:rFonts w:hint="eastAsia" w:ascii="宋体" w:hAnsi="宋体" w:eastAsia="宋体" w:cs="宋体"/>
          <w:color w:val="auto"/>
          <w:spacing w:val="-15"/>
          <w:sz w:val="24"/>
          <w:highlight w:val="none"/>
        </w:rPr>
        <w:t>）</w:t>
      </w:r>
      <w:r>
        <w:rPr>
          <w:rFonts w:hint="eastAsia" w:ascii="宋体" w:hAnsi="宋体" w:eastAsia="宋体" w:cs="宋体"/>
          <w:color w:val="auto"/>
          <w:sz w:val="24"/>
          <w:highlight w:val="none"/>
        </w:rPr>
        <w:t>的</w:t>
      </w:r>
      <w:r>
        <w:rPr>
          <w:rFonts w:hint="eastAsia" w:ascii="宋体" w:hAnsi="宋体" w:eastAsia="宋体" w:cs="宋体"/>
          <w:color w:val="auto"/>
          <w:spacing w:val="-3"/>
          <w:sz w:val="24"/>
          <w:highlight w:val="none"/>
        </w:rPr>
        <w:t>全部</w:t>
      </w:r>
      <w:r>
        <w:rPr>
          <w:rFonts w:hint="eastAsia" w:ascii="宋体" w:hAnsi="宋体" w:eastAsia="宋体" w:cs="宋体"/>
          <w:color w:val="auto"/>
          <w:sz w:val="24"/>
          <w:highlight w:val="none"/>
        </w:rPr>
        <w:t>内</w:t>
      </w:r>
      <w:r>
        <w:rPr>
          <w:rFonts w:hint="eastAsia" w:ascii="宋体" w:hAnsi="宋体" w:eastAsia="宋体" w:cs="宋体"/>
          <w:color w:val="auto"/>
          <w:spacing w:val="-3"/>
          <w:sz w:val="24"/>
          <w:highlight w:val="none"/>
        </w:rPr>
        <w:t>容</w:t>
      </w:r>
      <w:r>
        <w:rPr>
          <w:rFonts w:hint="eastAsia" w:ascii="宋体" w:hAnsi="宋体" w:eastAsia="宋体" w:cs="宋体"/>
          <w:color w:val="auto"/>
          <w:spacing w:val="-13"/>
          <w:sz w:val="24"/>
          <w:highlight w:val="none"/>
        </w:rPr>
        <w:t>，</w:t>
      </w:r>
      <w:r>
        <w:rPr>
          <w:rFonts w:hint="eastAsia" w:ascii="宋体" w:hAnsi="宋体" w:eastAsia="宋体" w:cs="宋体"/>
          <w:color w:val="auto"/>
          <w:spacing w:val="-3"/>
          <w:sz w:val="24"/>
          <w:highlight w:val="none"/>
        </w:rPr>
        <w:t>愿</w:t>
      </w:r>
      <w:r>
        <w:rPr>
          <w:rFonts w:hint="eastAsia" w:ascii="宋体" w:hAnsi="宋体" w:eastAsia="宋体" w:cs="宋体"/>
          <w:color w:val="auto"/>
          <w:sz w:val="24"/>
          <w:highlight w:val="none"/>
        </w:rPr>
        <w:t>意</w:t>
      </w:r>
      <w:r>
        <w:rPr>
          <w:rFonts w:hint="eastAsia" w:ascii="宋体" w:hAnsi="宋体" w:eastAsia="宋体" w:cs="宋体"/>
          <w:color w:val="auto"/>
          <w:spacing w:val="-3"/>
          <w:sz w:val="24"/>
          <w:highlight w:val="none"/>
        </w:rPr>
        <w:t>以</w:t>
      </w:r>
      <w:r>
        <w:rPr>
          <w:rFonts w:hint="eastAsia" w:ascii="宋体" w:hAnsi="宋体" w:eastAsia="宋体" w:cs="宋体"/>
          <w:color w:val="auto"/>
          <w:sz w:val="24"/>
          <w:highlight w:val="none"/>
        </w:rPr>
        <w:t>人</w:t>
      </w:r>
      <w:r>
        <w:rPr>
          <w:rFonts w:hint="eastAsia" w:ascii="宋体" w:hAnsi="宋体" w:eastAsia="宋体" w:cs="宋体"/>
          <w:color w:val="auto"/>
          <w:spacing w:val="-3"/>
          <w:sz w:val="24"/>
          <w:highlight w:val="none"/>
        </w:rPr>
        <w:t>民</w:t>
      </w:r>
      <w:r>
        <w:rPr>
          <w:rFonts w:hint="eastAsia" w:ascii="宋体" w:hAnsi="宋体" w:eastAsia="宋体" w:cs="宋体"/>
          <w:color w:val="auto"/>
          <w:spacing w:val="-15"/>
          <w:sz w:val="24"/>
          <w:highlight w:val="none"/>
        </w:rPr>
        <w:t>币</w:t>
      </w:r>
      <w:r>
        <w:rPr>
          <w:rFonts w:hint="eastAsia" w:ascii="宋体" w:hAnsi="宋体" w:eastAsia="宋体" w:cs="宋体"/>
          <w:color w:val="auto"/>
          <w:sz w:val="24"/>
          <w:highlight w:val="none"/>
          <w:u w:val="single"/>
        </w:rPr>
        <w:t>（</w:t>
      </w:r>
      <w:r>
        <w:rPr>
          <w:rFonts w:hint="eastAsia" w:ascii="宋体" w:hAnsi="宋体" w:eastAsia="宋体" w:cs="宋体"/>
          <w:color w:val="auto"/>
          <w:spacing w:val="-3"/>
          <w:sz w:val="24"/>
          <w:highlight w:val="none"/>
          <w:u w:val="single"/>
        </w:rPr>
        <w:t>大</w:t>
      </w:r>
      <w:r>
        <w:rPr>
          <w:rFonts w:hint="eastAsia" w:ascii="宋体" w:hAnsi="宋体" w:eastAsia="宋体" w:cs="宋体"/>
          <w:color w:val="auto"/>
          <w:sz w:val="24"/>
          <w:highlight w:val="none"/>
          <w:u w:val="single"/>
        </w:rPr>
        <w:t xml:space="preserve">写）        </w:t>
      </w:r>
      <w:r>
        <w:rPr>
          <w:rFonts w:hint="eastAsia" w:ascii="宋体" w:hAnsi="宋体" w:eastAsia="宋体" w:cs="宋体"/>
          <w:color w:val="auto"/>
          <w:spacing w:val="-15"/>
          <w:sz w:val="24"/>
          <w:highlight w:val="none"/>
        </w:rPr>
        <w:t>元</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pacing w:val="-3"/>
          <w:sz w:val="24"/>
          <w:highlight w:val="none"/>
        </w:rPr>
        <w:t>元,</w:t>
      </w:r>
      <w:r>
        <w:rPr>
          <w:rFonts w:hint="eastAsia" w:ascii="宋体" w:hAnsi="宋体" w:eastAsia="宋体" w:cs="宋体"/>
          <w:color w:val="auto"/>
          <w:spacing w:val="-13"/>
          <w:sz w:val="24"/>
          <w:highlight w:val="none"/>
        </w:rPr>
        <w:t>）</w:t>
      </w:r>
      <w:r>
        <w:rPr>
          <w:rFonts w:hint="eastAsia" w:ascii="宋体" w:hAnsi="宋体" w:eastAsia="宋体" w:cs="宋体"/>
          <w:color w:val="auto"/>
          <w:spacing w:val="-3"/>
          <w:sz w:val="24"/>
          <w:highlight w:val="none"/>
        </w:rPr>
        <w:t>的</w:t>
      </w:r>
      <w:r>
        <w:rPr>
          <w:rFonts w:hint="eastAsia" w:ascii="宋体" w:hAnsi="宋体" w:eastAsia="宋体" w:cs="宋体"/>
          <w:color w:val="auto"/>
          <w:sz w:val="24"/>
          <w:highlight w:val="none"/>
        </w:rPr>
        <w:t>总</w:t>
      </w:r>
      <w:r>
        <w:rPr>
          <w:rFonts w:hint="eastAsia" w:ascii="宋体" w:hAnsi="宋体" w:eastAsia="宋体" w:cs="宋体"/>
          <w:color w:val="auto"/>
          <w:spacing w:val="-3"/>
          <w:sz w:val="24"/>
          <w:highlight w:val="none"/>
        </w:rPr>
        <w:t>报</w:t>
      </w:r>
      <w:r>
        <w:rPr>
          <w:rFonts w:hint="eastAsia" w:ascii="宋体" w:hAnsi="宋体" w:eastAsia="宋体" w:cs="宋体"/>
          <w:color w:val="auto"/>
          <w:sz w:val="24"/>
          <w:highlight w:val="none"/>
        </w:rPr>
        <w:t>价,税率为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w:t>
      </w:r>
      <w:r>
        <w:rPr>
          <w:rFonts w:hint="eastAsia" w:ascii="宋体" w:hAnsi="宋体" w:eastAsia="宋体" w:cs="宋体"/>
          <w:b/>
          <w:bCs/>
          <w:color w:val="auto"/>
          <w:sz w:val="28"/>
          <w:szCs w:val="28"/>
          <w:highlight w:val="none"/>
          <w:lang w:val="en-US" w:eastAsia="zh-CN"/>
        </w:rPr>
        <w:t>货物类发票</w:t>
      </w:r>
      <w:r>
        <w:rPr>
          <w:rFonts w:hint="eastAsia" w:ascii="宋体" w:hAnsi="宋体" w:eastAsia="宋体" w:cs="宋体"/>
          <w:color w:val="auto"/>
          <w:sz w:val="24"/>
          <w:highlight w:val="none"/>
          <w:lang w:eastAsia="zh-CN"/>
        </w:rPr>
        <w:t>）</w:t>
      </w:r>
      <w:r>
        <w:rPr>
          <w:rFonts w:hint="eastAsia" w:ascii="宋体" w:hAnsi="宋体" w:eastAsia="宋体" w:cs="宋体"/>
          <w:color w:val="auto"/>
          <w:spacing w:val="-13"/>
          <w:sz w:val="24"/>
          <w:highlight w:val="none"/>
        </w:rPr>
        <w:t>承</w:t>
      </w:r>
      <w:r>
        <w:rPr>
          <w:rFonts w:hint="eastAsia" w:ascii="宋体" w:hAnsi="宋体" w:eastAsia="宋体" w:cs="宋体"/>
          <w:color w:val="auto"/>
          <w:sz w:val="24"/>
          <w:highlight w:val="none"/>
        </w:rPr>
        <w:t>担本</w:t>
      </w:r>
      <w:r>
        <w:rPr>
          <w:rFonts w:hint="eastAsia" w:ascii="宋体" w:hAnsi="宋体" w:eastAsia="宋体" w:cs="宋体"/>
          <w:color w:val="auto"/>
          <w:spacing w:val="-3"/>
          <w:sz w:val="24"/>
          <w:highlight w:val="none"/>
        </w:rPr>
        <w:t>项</w:t>
      </w:r>
      <w:r>
        <w:rPr>
          <w:rFonts w:hint="eastAsia" w:ascii="宋体" w:hAnsi="宋体" w:eastAsia="宋体" w:cs="宋体"/>
          <w:color w:val="auto"/>
          <w:sz w:val="24"/>
          <w:highlight w:val="none"/>
        </w:rPr>
        <w:t>目</w:t>
      </w:r>
      <w:r>
        <w:rPr>
          <w:rFonts w:hint="eastAsia" w:ascii="宋体" w:hAnsi="宋体" w:eastAsia="宋体" w:cs="宋体"/>
          <w:color w:val="auto"/>
          <w:spacing w:val="-3"/>
          <w:sz w:val="24"/>
          <w:highlight w:val="none"/>
        </w:rPr>
        <w:t>的</w:t>
      </w:r>
      <w:r>
        <w:rPr>
          <w:rFonts w:hint="eastAsia" w:ascii="宋体" w:hAnsi="宋体" w:eastAsia="宋体" w:cs="宋体"/>
          <w:color w:val="auto"/>
          <w:sz w:val="24"/>
          <w:highlight w:val="none"/>
        </w:rPr>
        <w:t>相</w:t>
      </w:r>
      <w:r>
        <w:rPr>
          <w:rFonts w:hint="eastAsia" w:ascii="宋体" w:hAnsi="宋体" w:eastAsia="宋体" w:cs="宋体"/>
          <w:color w:val="auto"/>
          <w:spacing w:val="-3"/>
          <w:sz w:val="24"/>
          <w:highlight w:val="none"/>
        </w:rPr>
        <w:t>关</w:t>
      </w:r>
      <w:r>
        <w:rPr>
          <w:rFonts w:hint="eastAsia" w:ascii="宋体" w:hAnsi="宋体" w:eastAsia="宋体" w:cs="宋体"/>
          <w:color w:val="auto"/>
          <w:sz w:val="24"/>
          <w:highlight w:val="none"/>
        </w:rPr>
        <w:t>工</w:t>
      </w:r>
      <w:r>
        <w:rPr>
          <w:rFonts w:hint="eastAsia" w:ascii="宋体" w:hAnsi="宋体" w:eastAsia="宋体" w:cs="宋体"/>
          <w:color w:val="auto"/>
          <w:spacing w:val="-3"/>
          <w:sz w:val="24"/>
          <w:highlight w:val="none"/>
        </w:rPr>
        <w:t>作</w:t>
      </w:r>
      <w:r>
        <w:rPr>
          <w:rFonts w:hint="eastAsia" w:ascii="宋体" w:hAnsi="宋体" w:eastAsia="宋体" w:cs="宋体"/>
          <w:color w:val="auto"/>
          <w:sz w:val="24"/>
          <w:highlight w:val="none"/>
        </w:rPr>
        <w:t>，</w:t>
      </w:r>
      <w:r>
        <w:rPr>
          <w:rFonts w:hint="eastAsia" w:ascii="宋体" w:hAnsi="宋体" w:eastAsia="宋体" w:cs="宋体"/>
          <w:color w:val="auto"/>
          <w:spacing w:val="-3"/>
          <w:sz w:val="24"/>
          <w:highlight w:val="none"/>
        </w:rPr>
        <w:t>交</w:t>
      </w:r>
      <w:r>
        <w:rPr>
          <w:rFonts w:hint="eastAsia" w:ascii="宋体" w:hAnsi="宋体" w:eastAsia="宋体" w:cs="宋体"/>
          <w:color w:val="auto"/>
          <w:sz w:val="24"/>
          <w:highlight w:val="none"/>
        </w:rPr>
        <w:t>货期</w:t>
      </w:r>
      <w:r>
        <w:rPr>
          <w:rFonts w:hint="eastAsia" w:ascii="宋体" w:hAnsi="宋体" w:eastAsia="宋体" w:cs="宋体"/>
          <w:b/>
          <w:color w:val="auto"/>
          <w:sz w:val="24"/>
          <w:highlight w:val="none"/>
          <w:u w:val="single"/>
        </w:rPr>
        <w:t>按询价采购文件要求</w:t>
      </w:r>
      <w:r>
        <w:rPr>
          <w:rFonts w:hint="eastAsia" w:ascii="宋体" w:hAnsi="宋体" w:eastAsia="宋体" w:cs="宋体"/>
          <w:color w:val="auto"/>
          <w:spacing w:val="-5"/>
          <w:sz w:val="24"/>
          <w:highlight w:val="none"/>
        </w:rPr>
        <w:t>，</w:t>
      </w:r>
      <w:r>
        <w:rPr>
          <w:rFonts w:hint="eastAsia" w:ascii="宋体" w:hAnsi="宋体" w:eastAsia="宋体" w:cs="宋体"/>
          <w:color w:val="auto"/>
          <w:sz w:val="24"/>
          <w:highlight w:val="none"/>
        </w:rPr>
        <w:t>项目</w:t>
      </w:r>
      <w:r>
        <w:rPr>
          <w:rFonts w:hint="eastAsia" w:ascii="宋体" w:hAnsi="宋体" w:eastAsia="宋体" w:cs="宋体"/>
          <w:color w:val="auto"/>
          <w:spacing w:val="-3"/>
          <w:sz w:val="24"/>
          <w:highlight w:val="none"/>
        </w:rPr>
        <w:t>负</w:t>
      </w:r>
      <w:r>
        <w:rPr>
          <w:rFonts w:hint="eastAsia" w:ascii="宋体" w:hAnsi="宋体" w:eastAsia="宋体" w:cs="宋体"/>
          <w:color w:val="auto"/>
          <w:sz w:val="24"/>
          <w:highlight w:val="none"/>
        </w:rPr>
        <w:t>责</w:t>
      </w:r>
      <w:r>
        <w:rPr>
          <w:rFonts w:hint="eastAsia" w:ascii="宋体" w:hAnsi="宋体" w:eastAsia="宋体" w:cs="宋体"/>
          <w:color w:val="auto"/>
          <w:spacing w:val="-3"/>
          <w:sz w:val="24"/>
          <w:highlight w:val="none"/>
        </w:rPr>
        <w:t>人</w:t>
      </w:r>
      <w:r>
        <w:rPr>
          <w:rFonts w:hint="eastAsia" w:ascii="宋体" w:hAnsi="宋体" w:eastAsia="宋体" w:cs="宋体"/>
          <w:color w:val="auto"/>
          <w:spacing w:val="-3"/>
          <w:sz w:val="24"/>
          <w:highlight w:val="none"/>
          <w:u w:val="single"/>
        </w:rPr>
        <w:tab/>
      </w:r>
      <w:r>
        <w:rPr>
          <w:rFonts w:hint="eastAsia" w:ascii="宋体" w:hAnsi="宋体" w:eastAsia="宋体" w:cs="宋体"/>
          <w:color w:val="auto"/>
          <w:sz w:val="24"/>
          <w:highlight w:val="none"/>
        </w:rPr>
        <w:t>。</w:t>
      </w:r>
    </w:p>
    <w:p w14:paraId="3FE6B801">
      <w:pPr>
        <w:pStyle w:val="28"/>
        <w:tabs>
          <w:tab w:val="left" w:pos="1057"/>
        </w:tabs>
        <w:adjustRightInd w:val="0"/>
        <w:spacing w:line="360" w:lineRule="auto"/>
        <w:ind w:firstLine="464"/>
        <w:jc w:val="left"/>
        <w:rPr>
          <w:rFonts w:ascii="宋体" w:hAnsi="宋体" w:eastAsia="宋体" w:cs="宋体"/>
          <w:color w:val="auto"/>
          <w:sz w:val="24"/>
          <w:highlight w:val="none"/>
        </w:rPr>
      </w:pPr>
      <w:r>
        <w:rPr>
          <w:rFonts w:hint="eastAsia" w:ascii="宋体" w:hAnsi="宋体" w:eastAsia="宋体" w:cs="宋体"/>
          <w:color w:val="auto"/>
          <w:spacing w:val="-4"/>
          <w:sz w:val="24"/>
          <w:highlight w:val="none"/>
        </w:rPr>
        <w:t>2.我方已详细审查全部询价采购文件、包括修改文件(如需要修改)以及全部参考资料和有关附件。</w:t>
      </w:r>
      <w:r>
        <w:rPr>
          <w:rFonts w:hint="eastAsia" w:ascii="宋体" w:hAnsi="宋体" w:eastAsia="宋体" w:cs="宋体"/>
          <w:color w:val="auto"/>
          <w:spacing w:val="-3"/>
          <w:sz w:val="24"/>
          <w:highlight w:val="none"/>
        </w:rPr>
        <w:t>我们完全理解并同意放弃对这方面有不明及误解的权利。</w:t>
      </w:r>
    </w:p>
    <w:p w14:paraId="2A98903C">
      <w:pPr>
        <w:pStyle w:val="28"/>
        <w:tabs>
          <w:tab w:val="left" w:pos="1057"/>
        </w:tabs>
        <w:adjustRightInd w:val="0"/>
        <w:spacing w:line="360" w:lineRule="auto"/>
        <w:ind w:firstLine="468"/>
        <w:jc w:val="left"/>
        <w:rPr>
          <w:rFonts w:ascii="宋体" w:hAnsi="宋体" w:eastAsia="宋体" w:cs="宋体"/>
          <w:color w:val="auto"/>
          <w:sz w:val="24"/>
          <w:highlight w:val="none"/>
        </w:rPr>
      </w:pPr>
      <w:r>
        <w:rPr>
          <w:rFonts w:hint="eastAsia" w:ascii="宋体" w:hAnsi="宋体" w:eastAsia="宋体" w:cs="宋体"/>
          <w:color w:val="auto"/>
          <w:spacing w:val="-3"/>
          <w:sz w:val="24"/>
          <w:highlight w:val="none"/>
        </w:rPr>
        <w:t>3.我方在此声明，所递交的响应文件及有关资料内容完整、真实和准确。</w:t>
      </w:r>
    </w:p>
    <w:p w14:paraId="4300ACBE">
      <w:pPr>
        <w:pStyle w:val="28"/>
        <w:tabs>
          <w:tab w:val="left" w:pos="1057"/>
          <w:tab w:val="left" w:pos="4730"/>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4.如我方在响应过程中，发生询价文件规定的采购人可以没收询价保证金的情形的，我方同意采购人没收我方</w:t>
      </w:r>
      <w:r>
        <w:rPr>
          <w:rFonts w:hint="eastAsia" w:ascii="宋体" w:hAnsi="宋体" w:eastAsia="宋体" w:cs="宋体"/>
          <w:color w:val="auto"/>
          <w:sz w:val="24"/>
          <w:highlight w:val="none"/>
          <w:lang w:val="en-US" w:eastAsia="zh-CN"/>
        </w:rPr>
        <w:t>缴纳</w:t>
      </w:r>
      <w:r>
        <w:rPr>
          <w:rFonts w:hint="eastAsia" w:ascii="宋体" w:hAnsi="宋体" w:eastAsia="宋体" w:cs="宋体"/>
          <w:color w:val="auto"/>
          <w:sz w:val="24"/>
          <w:highlight w:val="none"/>
        </w:rPr>
        <w:t>的全部询价保证金。</w:t>
      </w:r>
    </w:p>
    <w:p w14:paraId="764C2E17">
      <w:pPr>
        <w:pStyle w:val="28"/>
        <w:tabs>
          <w:tab w:val="left" w:pos="1057"/>
          <w:tab w:val="left" w:pos="4730"/>
        </w:tabs>
        <w:adjustRightInd w:val="0"/>
        <w:spacing w:line="360" w:lineRule="auto"/>
        <w:ind w:firstLine="480"/>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5.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pacing w:val="-3"/>
          <w:sz w:val="24"/>
          <w:highlight w:val="none"/>
        </w:rPr>
        <w:t>（其他补充说明</w:t>
      </w:r>
      <w:r>
        <w:rPr>
          <w:rFonts w:hint="eastAsia" w:ascii="宋体" w:hAnsi="宋体" w:eastAsia="宋体" w:cs="宋体"/>
          <w:color w:val="auto"/>
          <w:sz w:val="24"/>
          <w:highlight w:val="none"/>
        </w:rPr>
        <w:t>）。</w:t>
      </w:r>
    </w:p>
    <w:p w14:paraId="67D0C3CD">
      <w:pPr>
        <w:pStyle w:val="6"/>
        <w:ind w:firstLine="480" w:firstLineChars="200"/>
        <w:jc w:val="left"/>
        <w:rPr>
          <w:rFonts w:hAnsi="宋体" w:cs="宋体"/>
          <w:color w:val="auto"/>
          <w:highlight w:val="none"/>
        </w:rPr>
      </w:pPr>
    </w:p>
    <w:p w14:paraId="4F47311D">
      <w:pPr>
        <w:pStyle w:val="6"/>
        <w:ind w:firstLine="480" w:firstLineChars="200"/>
        <w:jc w:val="left"/>
        <w:rPr>
          <w:rFonts w:hAnsi="宋体" w:cs="宋体"/>
          <w:color w:val="auto"/>
          <w:highlight w:val="none"/>
        </w:rPr>
      </w:pPr>
    </w:p>
    <w:p w14:paraId="1CB37DB7">
      <w:pPr>
        <w:pStyle w:val="6"/>
        <w:jc w:val="left"/>
        <w:rPr>
          <w:rFonts w:hAnsi="宋体" w:cs="宋体"/>
          <w:color w:val="auto"/>
          <w:highlight w:val="none"/>
        </w:rPr>
      </w:pPr>
      <w:r>
        <w:rPr>
          <w:rFonts w:hint="eastAsia" w:hAnsi="宋体" w:cs="宋体"/>
          <w:color w:val="auto"/>
          <w:highlight w:val="none"/>
        </w:rPr>
        <w:t>供应商名称：（盖单位公章）</w:t>
      </w:r>
    </w:p>
    <w:p w14:paraId="7B462E97">
      <w:pPr>
        <w:pStyle w:val="6"/>
        <w:tabs>
          <w:tab w:val="left" w:pos="4101"/>
        </w:tabs>
        <w:jc w:val="left"/>
        <w:rPr>
          <w:rFonts w:hAnsi="宋体" w:cs="宋体"/>
          <w:color w:val="auto"/>
          <w:spacing w:val="-11"/>
          <w:highlight w:val="none"/>
        </w:rPr>
      </w:pPr>
      <w:r>
        <w:rPr>
          <w:rFonts w:hint="eastAsia" w:hAnsi="宋体" w:cs="宋体"/>
          <w:color w:val="auto"/>
          <w:highlight w:val="none"/>
        </w:rPr>
        <w:t>法定</w:t>
      </w:r>
      <w:r>
        <w:rPr>
          <w:rFonts w:hint="eastAsia" w:hAnsi="宋体" w:cs="宋体"/>
          <w:color w:val="auto"/>
          <w:spacing w:val="-3"/>
          <w:highlight w:val="none"/>
        </w:rPr>
        <w:t>代</w:t>
      </w:r>
      <w:r>
        <w:rPr>
          <w:rFonts w:hint="eastAsia" w:hAnsi="宋体" w:cs="宋体"/>
          <w:color w:val="auto"/>
          <w:highlight w:val="none"/>
        </w:rPr>
        <w:t>表</w:t>
      </w:r>
      <w:r>
        <w:rPr>
          <w:rFonts w:hint="eastAsia" w:hAnsi="宋体" w:cs="宋体"/>
          <w:color w:val="auto"/>
          <w:spacing w:val="-3"/>
          <w:highlight w:val="none"/>
        </w:rPr>
        <w:t>人</w:t>
      </w:r>
      <w:r>
        <w:rPr>
          <w:rFonts w:hint="eastAsia" w:hAnsi="宋体" w:cs="宋体"/>
          <w:color w:val="auto"/>
          <w:highlight w:val="none"/>
        </w:rPr>
        <w:t>或</w:t>
      </w:r>
      <w:r>
        <w:rPr>
          <w:rFonts w:hint="eastAsia" w:hAnsi="宋体" w:cs="宋体"/>
          <w:color w:val="auto"/>
          <w:spacing w:val="-3"/>
          <w:highlight w:val="none"/>
        </w:rPr>
        <w:t>其</w:t>
      </w:r>
      <w:r>
        <w:rPr>
          <w:rFonts w:hint="eastAsia" w:hAnsi="宋体" w:cs="宋体"/>
          <w:color w:val="auto"/>
          <w:highlight w:val="none"/>
        </w:rPr>
        <w:t>委</w:t>
      </w:r>
      <w:r>
        <w:rPr>
          <w:rFonts w:hint="eastAsia" w:hAnsi="宋体" w:cs="宋体"/>
          <w:color w:val="auto"/>
          <w:spacing w:val="-3"/>
          <w:highlight w:val="none"/>
        </w:rPr>
        <w:t>托</w:t>
      </w:r>
      <w:r>
        <w:rPr>
          <w:rFonts w:hint="eastAsia" w:hAnsi="宋体" w:cs="宋体"/>
          <w:color w:val="auto"/>
          <w:highlight w:val="none"/>
        </w:rPr>
        <w:t>代</w:t>
      </w:r>
      <w:r>
        <w:rPr>
          <w:rFonts w:hint="eastAsia" w:hAnsi="宋体" w:cs="宋体"/>
          <w:color w:val="auto"/>
          <w:spacing w:val="-3"/>
          <w:highlight w:val="none"/>
        </w:rPr>
        <w:t>理</w:t>
      </w:r>
      <w:r>
        <w:rPr>
          <w:rFonts w:hint="eastAsia" w:hAnsi="宋体" w:cs="宋体"/>
          <w:color w:val="auto"/>
          <w:highlight w:val="none"/>
        </w:rPr>
        <w:t>人：（签</w:t>
      </w:r>
      <w:r>
        <w:rPr>
          <w:rFonts w:hint="eastAsia" w:hAnsi="宋体" w:cs="宋体"/>
          <w:color w:val="auto"/>
          <w:spacing w:val="-3"/>
          <w:highlight w:val="none"/>
        </w:rPr>
        <w:t>字</w:t>
      </w:r>
      <w:r>
        <w:rPr>
          <w:rFonts w:hint="eastAsia" w:hAnsi="宋体" w:cs="宋体"/>
          <w:color w:val="auto"/>
          <w:highlight w:val="none"/>
        </w:rPr>
        <w:t>或</w:t>
      </w:r>
      <w:r>
        <w:rPr>
          <w:rFonts w:hint="eastAsia" w:hAnsi="宋体" w:cs="宋体"/>
          <w:color w:val="auto"/>
          <w:spacing w:val="-3"/>
          <w:highlight w:val="none"/>
        </w:rPr>
        <w:t>盖</w:t>
      </w:r>
      <w:r>
        <w:rPr>
          <w:rFonts w:hint="eastAsia" w:hAnsi="宋体" w:cs="宋体"/>
          <w:color w:val="auto"/>
          <w:highlight w:val="none"/>
        </w:rPr>
        <w:t>章</w:t>
      </w:r>
      <w:r>
        <w:rPr>
          <w:rFonts w:hint="eastAsia" w:hAnsi="宋体" w:cs="宋体"/>
          <w:color w:val="auto"/>
          <w:spacing w:val="-11"/>
          <w:highlight w:val="none"/>
        </w:rPr>
        <w:t>）</w:t>
      </w:r>
    </w:p>
    <w:p w14:paraId="0A8FD79D">
      <w:pPr>
        <w:pStyle w:val="6"/>
        <w:tabs>
          <w:tab w:val="left" w:pos="4101"/>
        </w:tabs>
        <w:jc w:val="left"/>
        <w:rPr>
          <w:rFonts w:hAnsi="宋体" w:cs="宋体"/>
          <w:color w:val="auto"/>
          <w:highlight w:val="none"/>
        </w:rPr>
      </w:pPr>
      <w:r>
        <w:rPr>
          <w:rFonts w:hint="eastAsia" w:hAnsi="宋体" w:cs="宋体"/>
          <w:color w:val="auto"/>
          <w:highlight w:val="none"/>
        </w:rPr>
        <w:t>地址：</w:t>
      </w:r>
    </w:p>
    <w:p w14:paraId="670E4CEE">
      <w:pPr>
        <w:pStyle w:val="6"/>
        <w:tabs>
          <w:tab w:val="left" w:pos="4101"/>
        </w:tabs>
        <w:jc w:val="left"/>
        <w:rPr>
          <w:rFonts w:hAnsi="宋体" w:cs="宋体"/>
          <w:color w:val="auto"/>
          <w:highlight w:val="none"/>
        </w:rPr>
      </w:pPr>
      <w:r>
        <w:rPr>
          <w:rFonts w:hint="eastAsia" w:hAnsi="宋体" w:cs="宋体"/>
          <w:color w:val="auto"/>
          <w:highlight w:val="none"/>
        </w:rPr>
        <w:t>电话</w:t>
      </w:r>
      <w:r>
        <w:rPr>
          <w:rFonts w:hint="eastAsia" w:hAnsi="宋体" w:cs="宋体"/>
          <w:color w:val="auto"/>
          <w:spacing w:val="-17"/>
          <w:highlight w:val="none"/>
        </w:rPr>
        <w:t>：</w:t>
      </w:r>
    </w:p>
    <w:p w14:paraId="3055C44D">
      <w:pPr>
        <w:rPr>
          <w:rFonts w:ascii="宋体" w:hAnsi="宋体" w:cs="宋体"/>
          <w:color w:val="auto"/>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cs="宋体"/>
          <w:color w:val="auto"/>
          <w:szCs w:val="21"/>
          <w:highlight w:val="none"/>
        </w:rPr>
        <w:t>日 期 ： 年 月 日</w:t>
      </w:r>
    </w:p>
    <w:p w14:paraId="2D3CA75E">
      <w:pPr>
        <w:pStyle w:val="29"/>
        <w:keepNext w:val="0"/>
        <w:pageBreakBefore w:val="0"/>
        <w:tabs>
          <w:tab w:val="clear" w:pos="720"/>
        </w:tabs>
        <w:snapToGrid w:val="0"/>
        <w:spacing w:before="120" w:after="120"/>
        <w:outlineLvl w:val="9"/>
        <w:rPr>
          <w:rFonts w:cs="仿宋" w:asciiTheme="minorEastAsia" w:hAnsiTheme="minorEastAsia" w:eastAsiaTheme="minorEastAsia"/>
          <w:color w:val="auto"/>
          <w:kern w:val="2"/>
          <w:sz w:val="32"/>
          <w:szCs w:val="32"/>
          <w:highlight w:val="none"/>
        </w:rPr>
      </w:pPr>
      <w:r>
        <w:rPr>
          <w:rFonts w:hint="eastAsia" w:cs="仿宋" w:asciiTheme="minorEastAsia" w:hAnsiTheme="minorEastAsia" w:eastAsiaTheme="minorEastAsia"/>
          <w:color w:val="auto"/>
          <w:kern w:val="2"/>
          <w:sz w:val="32"/>
          <w:szCs w:val="32"/>
          <w:highlight w:val="none"/>
        </w:rPr>
        <w:t>一、响应报价明细表</w:t>
      </w:r>
    </w:p>
    <w:p w14:paraId="547D8233">
      <w:pPr>
        <w:snapToGrid w:val="0"/>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2C7A8F86">
      <w:pPr>
        <w:snapToGrid w:val="0"/>
        <w:spacing w:line="360" w:lineRule="auto"/>
        <w:ind w:firstLine="482"/>
        <w:rPr>
          <w:rFonts w:cs="仿宋" w:asciiTheme="minorEastAsia" w:hAnsiTheme="minorEastAsia"/>
          <w:color w:val="auto"/>
          <w:kern w:val="0"/>
          <w:sz w:val="24"/>
          <w:highlight w:val="none"/>
          <w:lang w:val="zh-CN"/>
        </w:rPr>
      </w:pPr>
      <w:r>
        <w:rPr>
          <w:rFonts w:hint="eastAsia" w:cs="仿宋" w:asciiTheme="minorEastAsia" w:hAnsiTheme="minorEastAsia"/>
          <w:color w:val="auto"/>
          <w:kern w:val="0"/>
          <w:sz w:val="24"/>
          <w:highlight w:val="none"/>
          <w:lang w:val="zh-CN"/>
        </w:rPr>
        <w:t>按你方询价采购文件要求，我们作为本响应文件签字方，谨此向你方发出要约如下：如你方接受本响应，我方承诺按照如下响应报价明细表的价格完成</w:t>
      </w:r>
      <w:r>
        <w:rPr>
          <w:rFonts w:cs="仿宋" w:asciiTheme="minorEastAsia" w:hAnsiTheme="minorEastAsia"/>
          <w:color w:val="auto"/>
          <w:sz w:val="24"/>
          <w:highlight w:val="none"/>
        </w:rPr>
        <w:t xml:space="preserve"> </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rPr>
        <w:t>的实施</w:t>
      </w:r>
      <w:r>
        <w:rPr>
          <w:rFonts w:hint="eastAsia" w:cs="仿宋" w:asciiTheme="minorEastAsia" w:hAnsiTheme="minorEastAsia"/>
          <w:color w:val="auto"/>
          <w:kern w:val="0"/>
          <w:sz w:val="24"/>
          <w:highlight w:val="none"/>
          <w:lang w:val="zh-CN"/>
        </w:rPr>
        <w:t>。</w:t>
      </w:r>
    </w:p>
    <w:p w14:paraId="26B59EC4">
      <w:pPr>
        <w:spacing w:line="360" w:lineRule="auto"/>
        <w:jc w:val="center"/>
        <w:rPr>
          <w:rFonts w:cs="仿宋" w:asciiTheme="minorEastAsia" w:hAnsiTheme="minorEastAsia"/>
          <w:b/>
          <w:color w:val="auto"/>
          <w:kern w:val="0"/>
          <w:sz w:val="24"/>
          <w:highlight w:val="none"/>
          <w:lang w:val="zh-CN"/>
        </w:rPr>
      </w:pPr>
      <w:r>
        <w:rPr>
          <w:rFonts w:hint="eastAsia" w:cs="仿宋" w:asciiTheme="minorEastAsia" w:hAnsiTheme="minorEastAsia"/>
          <w:b/>
          <w:color w:val="auto"/>
          <w:kern w:val="0"/>
          <w:sz w:val="24"/>
          <w:highlight w:val="none"/>
          <w:lang w:val="zh-CN"/>
        </w:rPr>
        <w:t>响应报价明细表(单位均为人民币元)</w:t>
      </w:r>
    </w:p>
    <w:tbl>
      <w:tblPr>
        <w:tblStyle w:val="15"/>
        <w:tblW w:w="14148"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80"/>
        <w:gridCol w:w="961"/>
        <w:gridCol w:w="3907"/>
        <w:gridCol w:w="866"/>
        <w:gridCol w:w="920"/>
        <w:gridCol w:w="707"/>
        <w:gridCol w:w="1200"/>
        <w:gridCol w:w="1360"/>
        <w:gridCol w:w="2360"/>
        <w:gridCol w:w="1387"/>
      </w:tblGrid>
      <w:tr w14:paraId="3F63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649CEEA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序号</w:t>
            </w:r>
          </w:p>
        </w:tc>
        <w:tc>
          <w:tcPr>
            <w:tcW w:w="961" w:type="dxa"/>
            <w:shd w:val="clear" w:color="auto" w:fill="auto"/>
            <w:vAlign w:val="center"/>
          </w:tcPr>
          <w:p w14:paraId="3209561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货物名称</w:t>
            </w:r>
          </w:p>
        </w:tc>
        <w:tc>
          <w:tcPr>
            <w:tcW w:w="3907" w:type="dxa"/>
            <w:shd w:val="clear" w:color="auto" w:fill="auto"/>
            <w:vAlign w:val="center"/>
          </w:tcPr>
          <w:p w14:paraId="0F903DF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型号规格</w:t>
            </w:r>
          </w:p>
        </w:tc>
        <w:tc>
          <w:tcPr>
            <w:tcW w:w="866" w:type="dxa"/>
            <w:shd w:val="clear" w:color="auto" w:fill="auto"/>
            <w:vAlign w:val="center"/>
          </w:tcPr>
          <w:p w14:paraId="67F338E0">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品牌</w:t>
            </w:r>
          </w:p>
        </w:tc>
        <w:tc>
          <w:tcPr>
            <w:tcW w:w="920" w:type="dxa"/>
            <w:shd w:val="clear" w:color="auto" w:fill="auto"/>
            <w:vAlign w:val="center"/>
          </w:tcPr>
          <w:p w14:paraId="16624F2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单位</w:t>
            </w:r>
          </w:p>
        </w:tc>
        <w:tc>
          <w:tcPr>
            <w:tcW w:w="707" w:type="dxa"/>
            <w:shd w:val="clear" w:color="auto" w:fill="auto"/>
            <w:vAlign w:val="center"/>
          </w:tcPr>
          <w:p w14:paraId="4455F11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数量</w:t>
            </w:r>
          </w:p>
        </w:tc>
        <w:tc>
          <w:tcPr>
            <w:tcW w:w="1200" w:type="dxa"/>
            <w:shd w:val="clear" w:color="auto" w:fill="auto"/>
            <w:vAlign w:val="center"/>
          </w:tcPr>
          <w:p w14:paraId="473AB93F">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单价</w:t>
            </w:r>
          </w:p>
        </w:tc>
        <w:tc>
          <w:tcPr>
            <w:tcW w:w="1360" w:type="dxa"/>
            <w:shd w:val="clear" w:color="auto" w:fill="auto"/>
            <w:vAlign w:val="center"/>
          </w:tcPr>
          <w:p w14:paraId="7F6F0107">
            <w:pPr>
              <w:keepNext w:val="0"/>
              <w:keepLines w:val="0"/>
              <w:widowControl/>
              <w:suppressLineNumbers w:val="0"/>
              <w:jc w:val="center"/>
              <w:textAlignment w:val="center"/>
              <w:rPr>
                <w:rFonts w:hint="default"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金额</w:t>
            </w:r>
          </w:p>
        </w:tc>
        <w:tc>
          <w:tcPr>
            <w:tcW w:w="2360" w:type="dxa"/>
            <w:shd w:val="clear" w:color="auto" w:fill="auto"/>
            <w:vAlign w:val="center"/>
          </w:tcPr>
          <w:p w14:paraId="42E9C0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安装位置</w:t>
            </w:r>
          </w:p>
        </w:tc>
        <w:tc>
          <w:tcPr>
            <w:tcW w:w="1387" w:type="dxa"/>
            <w:shd w:val="clear" w:color="auto" w:fill="auto"/>
            <w:vAlign w:val="center"/>
          </w:tcPr>
          <w:p w14:paraId="6E4E8CE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备注</w:t>
            </w:r>
          </w:p>
        </w:tc>
      </w:tr>
      <w:tr w14:paraId="5D51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2AC502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961" w:type="dxa"/>
            <w:shd w:val="clear" w:color="auto" w:fill="auto"/>
            <w:vAlign w:val="center"/>
          </w:tcPr>
          <w:p w14:paraId="1D96DB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一体式喷雾降尘主机</w:t>
            </w:r>
          </w:p>
        </w:tc>
        <w:tc>
          <w:tcPr>
            <w:tcW w:w="3907" w:type="dxa"/>
            <w:shd w:val="clear" w:color="auto" w:fill="auto"/>
            <w:vAlign w:val="center"/>
          </w:tcPr>
          <w:p w14:paraId="612CE66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机箱材质：碳钢喷塑，双层防雨倒流设计</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泵头品牌：博拓高压柱塞泵</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功率：4KW</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流量：≥25L/min</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压力表：雪浪特种抗冻抗震压力表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过滤器：内置双级10寸1μm水处理器</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高压出水口：3路1/4出水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进水口尺寸：1寸/6分</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低压电气：正泰</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变频器：施耐德</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内部管道材质：接头全部采用304不锈钢材质、电机增加减震垫</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系统功能：</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1、自行诊断运行故障并声光提示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2、现场人工手动控制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3、无人看守自动控制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4、过载保护（报警阈值和灵敏度可调）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5、缺相保护（报警灵敏度可调）</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6、缺水防抖保护（可智能恢复）</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7、多达每日 8 段自定义分时段控制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8、多元化循环间隔控制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9、自动控制进水</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10、压力输出控制</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11、施耐德变频系统</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12、支持遥控器开启</w:t>
            </w:r>
          </w:p>
        </w:tc>
        <w:tc>
          <w:tcPr>
            <w:tcW w:w="866" w:type="dxa"/>
            <w:shd w:val="clear" w:color="auto" w:fill="auto"/>
            <w:noWrap/>
            <w:vAlign w:val="center"/>
          </w:tcPr>
          <w:p w14:paraId="569426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7713EBD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4F5230A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00" w:type="dxa"/>
            <w:shd w:val="clear" w:color="auto" w:fill="auto"/>
            <w:vAlign w:val="center"/>
          </w:tcPr>
          <w:p w14:paraId="2E4EEC8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3FA752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restart"/>
            <w:shd w:val="clear" w:color="auto" w:fill="auto"/>
            <w:vAlign w:val="center"/>
          </w:tcPr>
          <w:p w14:paraId="393244C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auto"/>
                <w:kern w:val="0"/>
                <w:sz w:val="18"/>
                <w:szCs w:val="18"/>
                <w:highlight w:val="none"/>
                <w:u w:val="none"/>
                <w:lang w:val="en-US" w:eastAsia="zh-CN" w:bidi="ar"/>
              </w:rPr>
              <w:t>渣坑挡墙区域喷淋，部分离地8米高</w:t>
            </w:r>
          </w:p>
          <w:p w14:paraId="63DBFAB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restart"/>
            <w:shd w:val="clear" w:color="auto" w:fill="auto"/>
            <w:vAlign w:val="center"/>
          </w:tcPr>
          <w:p w14:paraId="5190E610">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包含安装调试，安装所需的辅助材料、工具等费用含在本次报价范围内，采购人不再额外支付费用。</w:t>
            </w:r>
          </w:p>
        </w:tc>
      </w:tr>
      <w:tr w14:paraId="56A5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202BAC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961" w:type="dxa"/>
            <w:shd w:val="clear" w:color="auto" w:fill="auto"/>
            <w:vAlign w:val="center"/>
          </w:tcPr>
          <w:p w14:paraId="20C58EF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喷嘴</w:t>
            </w:r>
          </w:p>
        </w:tc>
        <w:tc>
          <w:tcPr>
            <w:tcW w:w="3907" w:type="dxa"/>
            <w:shd w:val="clear" w:color="auto" w:fill="auto"/>
            <w:vAlign w:val="center"/>
          </w:tcPr>
          <w:p w14:paraId="23C84C9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304不锈钢红宝石喷头 单只流量0.11L/min</w:t>
            </w:r>
          </w:p>
        </w:tc>
        <w:tc>
          <w:tcPr>
            <w:tcW w:w="866" w:type="dxa"/>
            <w:shd w:val="clear" w:color="auto" w:fill="auto"/>
            <w:noWrap/>
            <w:vAlign w:val="center"/>
          </w:tcPr>
          <w:p w14:paraId="37EAAAC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91AAE5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6EEDF19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2ED2F56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08C5D97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7B79BB5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6B4800DD">
            <w:pPr>
              <w:jc w:val="center"/>
              <w:rPr>
                <w:rFonts w:hint="eastAsia" w:ascii="宋体" w:hAnsi="宋体" w:eastAsia="宋体" w:cs="宋体"/>
                <w:i w:val="0"/>
                <w:iCs w:val="0"/>
                <w:color w:val="auto"/>
                <w:sz w:val="18"/>
                <w:szCs w:val="18"/>
                <w:highlight w:val="none"/>
                <w:u w:val="none"/>
              </w:rPr>
            </w:pPr>
          </w:p>
        </w:tc>
      </w:tr>
      <w:tr w14:paraId="7AC3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51610E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961" w:type="dxa"/>
            <w:shd w:val="clear" w:color="auto" w:fill="auto"/>
            <w:vAlign w:val="center"/>
          </w:tcPr>
          <w:p w14:paraId="108EA05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喷头底座</w:t>
            </w:r>
          </w:p>
        </w:tc>
        <w:tc>
          <w:tcPr>
            <w:tcW w:w="3907" w:type="dxa"/>
            <w:shd w:val="clear" w:color="auto" w:fill="auto"/>
            <w:vAlign w:val="center"/>
          </w:tcPr>
          <w:p w14:paraId="3D1706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9.52mm铜镀镍材质快插式单喷喷头底座</w:t>
            </w:r>
          </w:p>
        </w:tc>
        <w:tc>
          <w:tcPr>
            <w:tcW w:w="866" w:type="dxa"/>
            <w:shd w:val="clear" w:color="auto" w:fill="auto"/>
            <w:noWrap/>
            <w:vAlign w:val="center"/>
          </w:tcPr>
          <w:p w14:paraId="6B0361E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54EFC6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331F41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41FADA3E">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7B66B98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5260775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07C379C">
            <w:pPr>
              <w:jc w:val="center"/>
              <w:rPr>
                <w:rFonts w:hint="eastAsia" w:ascii="宋体" w:hAnsi="宋体" w:eastAsia="宋体" w:cs="宋体"/>
                <w:i w:val="0"/>
                <w:iCs w:val="0"/>
                <w:color w:val="auto"/>
                <w:sz w:val="18"/>
                <w:szCs w:val="18"/>
                <w:highlight w:val="none"/>
                <w:u w:val="none"/>
              </w:rPr>
            </w:pPr>
          </w:p>
        </w:tc>
      </w:tr>
      <w:tr w14:paraId="08F9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33BE5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961" w:type="dxa"/>
            <w:shd w:val="clear" w:color="auto" w:fill="auto"/>
            <w:vAlign w:val="center"/>
          </w:tcPr>
          <w:p w14:paraId="11B95B4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三通</w:t>
            </w:r>
          </w:p>
        </w:tc>
        <w:tc>
          <w:tcPr>
            <w:tcW w:w="3907" w:type="dxa"/>
            <w:shd w:val="clear" w:color="auto" w:fill="auto"/>
            <w:vAlign w:val="center"/>
          </w:tcPr>
          <w:p w14:paraId="3E7D7384">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9.52mm铜镀镍材质快插式三通</w:t>
            </w:r>
          </w:p>
        </w:tc>
        <w:tc>
          <w:tcPr>
            <w:tcW w:w="866" w:type="dxa"/>
            <w:shd w:val="clear" w:color="auto" w:fill="auto"/>
            <w:noWrap/>
            <w:vAlign w:val="center"/>
          </w:tcPr>
          <w:p w14:paraId="2675C1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7B085A1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037890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00" w:type="dxa"/>
            <w:shd w:val="clear" w:color="auto" w:fill="auto"/>
            <w:vAlign w:val="center"/>
          </w:tcPr>
          <w:p w14:paraId="24A8902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A507E6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4BE7BD0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06E30F59">
            <w:pPr>
              <w:jc w:val="center"/>
              <w:rPr>
                <w:rFonts w:hint="eastAsia" w:ascii="宋体" w:hAnsi="宋体" w:eastAsia="宋体" w:cs="宋体"/>
                <w:i w:val="0"/>
                <w:iCs w:val="0"/>
                <w:color w:val="auto"/>
                <w:sz w:val="18"/>
                <w:szCs w:val="18"/>
                <w:highlight w:val="none"/>
                <w:u w:val="none"/>
              </w:rPr>
            </w:pPr>
          </w:p>
        </w:tc>
      </w:tr>
      <w:tr w14:paraId="3829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180345F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961" w:type="dxa"/>
            <w:shd w:val="clear" w:color="auto" w:fill="auto"/>
            <w:vAlign w:val="center"/>
          </w:tcPr>
          <w:p w14:paraId="1687E9C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直角弯头</w:t>
            </w:r>
          </w:p>
        </w:tc>
        <w:tc>
          <w:tcPr>
            <w:tcW w:w="3907" w:type="dxa"/>
            <w:shd w:val="clear" w:color="auto" w:fill="auto"/>
            <w:vAlign w:val="center"/>
          </w:tcPr>
          <w:p w14:paraId="09E3E538">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9.52mm铜镀镍材质快插式直角弯头</w:t>
            </w:r>
          </w:p>
        </w:tc>
        <w:tc>
          <w:tcPr>
            <w:tcW w:w="866" w:type="dxa"/>
            <w:shd w:val="clear" w:color="auto" w:fill="auto"/>
            <w:noWrap/>
            <w:vAlign w:val="center"/>
          </w:tcPr>
          <w:p w14:paraId="54BA65B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C2BE9F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191E90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1200" w:type="dxa"/>
            <w:shd w:val="clear" w:color="auto" w:fill="auto"/>
            <w:vAlign w:val="center"/>
          </w:tcPr>
          <w:p w14:paraId="0A113D8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14DE4BC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11D7937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66EA47DE">
            <w:pPr>
              <w:jc w:val="center"/>
              <w:rPr>
                <w:rFonts w:hint="eastAsia" w:ascii="宋体" w:hAnsi="宋体" w:eastAsia="宋体" w:cs="宋体"/>
                <w:i w:val="0"/>
                <w:iCs w:val="0"/>
                <w:color w:val="auto"/>
                <w:sz w:val="18"/>
                <w:szCs w:val="18"/>
                <w:highlight w:val="none"/>
                <w:u w:val="none"/>
              </w:rPr>
            </w:pPr>
          </w:p>
        </w:tc>
      </w:tr>
      <w:tr w14:paraId="1B88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 w:hRule="atLeast"/>
        </w:trPr>
        <w:tc>
          <w:tcPr>
            <w:tcW w:w="480" w:type="dxa"/>
            <w:shd w:val="clear" w:color="auto" w:fill="auto"/>
            <w:vAlign w:val="center"/>
          </w:tcPr>
          <w:p w14:paraId="6A2AD64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w:t>
            </w:r>
          </w:p>
        </w:tc>
        <w:tc>
          <w:tcPr>
            <w:tcW w:w="961" w:type="dxa"/>
            <w:shd w:val="clear" w:color="auto" w:fill="auto"/>
            <w:vAlign w:val="center"/>
          </w:tcPr>
          <w:p w14:paraId="7F0F929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阀接</w:t>
            </w:r>
          </w:p>
        </w:tc>
        <w:tc>
          <w:tcPr>
            <w:tcW w:w="3907" w:type="dxa"/>
            <w:shd w:val="clear" w:color="auto" w:fill="auto"/>
            <w:vAlign w:val="center"/>
          </w:tcPr>
          <w:p w14:paraId="7F15613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9.52mm铜镀镍材质快插式阀接</w:t>
            </w:r>
          </w:p>
        </w:tc>
        <w:tc>
          <w:tcPr>
            <w:tcW w:w="866" w:type="dxa"/>
            <w:shd w:val="clear" w:color="auto" w:fill="auto"/>
            <w:noWrap/>
            <w:vAlign w:val="center"/>
          </w:tcPr>
          <w:p w14:paraId="292892E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579A199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6C9DC350">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00" w:type="dxa"/>
            <w:shd w:val="clear" w:color="auto" w:fill="auto"/>
            <w:vAlign w:val="center"/>
          </w:tcPr>
          <w:p w14:paraId="7593D345">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A11D9C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42B6977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2CD0198C">
            <w:pPr>
              <w:jc w:val="center"/>
              <w:rPr>
                <w:rFonts w:hint="eastAsia" w:ascii="宋体" w:hAnsi="宋体" w:eastAsia="宋体" w:cs="宋体"/>
                <w:i w:val="0"/>
                <w:iCs w:val="0"/>
                <w:color w:val="auto"/>
                <w:sz w:val="18"/>
                <w:szCs w:val="18"/>
                <w:highlight w:val="none"/>
                <w:u w:val="none"/>
              </w:rPr>
            </w:pPr>
          </w:p>
        </w:tc>
      </w:tr>
      <w:tr w14:paraId="40CC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B05EC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7</w:t>
            </w:r>
          </w:p>
        </w:tc>
        <w:tc>
          <w:tcPr>
            <w:tcW w:w="961" w:type="dxa"/>
            <w:shd w:val="clear" w:color="auto" w:fill="auto"/>
            <w:vAlign w:val="center"/>
          </w:tcPr>
          <w:p w14:paraId="32A9047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末端</w:t>
            </w:r>
          </w:p>
        </w:tc>
        <w:tc>
          <w:tcPr>
            <w:tcW w:w="3907" w:type="dxa"/>
            <w:shd w:val="clear" w:color="auto" w:fill="auto"/>
            <w:vAlign w:val="center"/>
          </w:tcPr>
          <w:p w14:paraId="1D2B9CC7">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9.52mm铜镀镍材质快插式末端</w:t>
            </w:r>
          </w:p>
        </w:tc>
        <w:tc>
          <w:tcPr>
            <w:tcW w:w="866" w:type="dxa"/>
            <w:shd w:val="clear" w:color="auto" w:fill="auto"/>
            <w:noWrap/>
            <w:vAlign w:val="center"/>
          </w:tcPr>
          <w:p w14:paraId="56020B9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42FB9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26B519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5</w:t>
            </w:r>
          </w:p>
        </w:tc>
        <w:tc>
          <w:tcPr>
            <w:tcW w:w="1200" w:type="dxa"/>
            <w:shd w:val="clear" w:color="auto" w:fill="auto"/>
            <w:vAlign w:val="center"/>
          </w:tcPr>
          <w:p w14:paraId="31520D1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56A425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19700D3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7618967">
            <w:pPr>
              <w:jc w:val="center"/>
              <w:rPr>
                <w:rFonts w:hint="eastAsia" w:ascii="宋体" w:hAnsi="宋体" w:eastAsia="宋体" w:cs="宋体"/>
                <w:i w:val="0"/>
                <w:iCs w:val="0"/>
                <w:color w:val="auto"/>
                <w:sz w:val="18"/>
                <w:szCs w:val="18"/>
                <w:highlight w:val="none"/>
                <w:u w:val="none"/>
              </w:rPr>
            </w:pPr>
          </w:p>
        </w:tc>
      </w:tr>
      <w:tr w14:paraId="66F3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6ECA1BF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961" w:type="dxa"/>
            <w:shd w:val="clear" w:color="auto" w:fill="auto"/>
            <w:vAlign w:val="center"/>
          </w:tcPr>
          <w:p w14:paraId="5BBFAB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直接</w:t>
            </w:r>
          </w:p>
        </w:tc>
        <w:tc>
          <w:tcPr>
            <w:tcW w:w="3907" w:type="dxa"/>
            <w:shd w:val="clear" w:color="auto" w:fill="auto"/>
            <w:vAlign w:val="center"/>
          </w:tcPr>
          <w:p w14:paraId="04A21D2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9.52mm铜镀镍材质快插式直接</w:t>
            </w:r>
          </w:p>
        </w:tc>
        <w:tc>
          <w:tcPr>
            <w:tcW w:w="866" w:type="dxa"/>
            <w:shd w:val="clear" w:color="auto" w:fill="auto"/>
            <w:noWrap/>
            <w:vAlign w:val="center"/>
          </w:tcPr>
          <w:p w14:paraId="0F23A89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63ED035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34DDA03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1200" w:type="dxa"/>
            <w:shd w:val="clear" w:color="auto" w:fill="auto"/>
            <w:vAlign w:val="center"/>
          </w:tcPr>
          <w:p w14:paraId="16A12BB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4391F5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74C7EDB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2E1E7D4">
            <w:pPr>
              <w:jc w:val="center"/>
              <w:rPr>
                <w:rFonts w:hint="eastAsia" w:ascii="宋体" w:hAnsi="宋体" w:eastAsia="宋体" w:cs="宋体"/>
                <w:i w:val="0"/>
                <w:iCs w:val="0"/>
                <w:color w:val="auto"/>
                <w:sz w:val="18"/>
                <w:szCs w:val="18"/>
                <w:highlight w:val="none"/>
                <w:u w:val="none"/>
              </w:rPr>
            </w:pPr>
          </w:p>
        </w:tc>
      </w:tr>
      <w:tr w14:paraId="3EF6F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2C626F8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9</w:t>
            </w:r>
          </w:p>
        </w:tc>
        <w:tc>
          <w:tcPr>
            <w:tcW w:w="961" w:type="dxa"/>
            <w:shd w:val="clear" w:color="auto" w:fill="auto"/>
            <w:vAlign w:val="center"/>
          </w:tcPr>
          <w:p w14:paraId="58CF980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减震管</w:t>
            </w:r>
          </w:p>
        </w:tc>
        <w:tc>
          <w:tcPr>
            <w:tcW w:w="3907" w:type="dxa"/>
            <w:shd w:val="clear" w:color="auto" w:fill="auto"/>
            <w:vAlign w:val="center"/>
          </w:tcPr>
          <w:p w14:paraId="723990A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高压钢丝软管，304不锈钢压制接头</w:t>
            </w:r>
          </w:p>
        </w:tc>
        <w:tc>
          <w:tcPr>
            <w:tcW w:w="866" w:type="dxa"/>
            <w:shd w:val="clear" w:color="auto" w:fill="auto"/>
            <w:noWrap/>
            <w:vAlign w:val="center"/>
          </w:tcPr>
          <w:p w14:paraId="7171D7B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11D1C94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根</w:t>
            </w:r>
          </w:p>
        </w:tc>
        <w:tc>
          <w:tcPr>
            <w:tcW w:w="707" w:type="dxa"/>
            <w:shd w:val="clear" w:color="auto" w:fill="auto"/>
            <w:vAlign w:val="center"/>
          </w:tcPr>
          <w:p w14:paraId="530691D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w:t>
            </w:r>
          </w:p>
        </w:tc>
        <w:tc>
          <w:tcPr>
            <w:tcW w:w="1200" w:type="dxa"/>
            <w:shd w:val="clear" w:color="auto" w:fill="auto"/>
            <w:vAlign w:val="center"/>
          </w:tcPr>
          <w:p w14:paraId="796AF600">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593AB7B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0ADD775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117B87AC">
            <w:pPr>
              <w:jc w:val="center"/>
              <w:rPr>
                <w:rFonts w:hint="eastAsia" w:ascii="宋体" w:hAnsi="宋体" w:eastAsia="宋体" w:cs="宋体"/>
                <w:i w:val="0"/>
                <w:iCs w:val="0"/>
                <w:color w:val="auto"/>
                <w:sz w:val="18"/>
                <w:szCs w:val="18"/>
                <w:highlight w:val="none"/>
                <w:u w:val="none"/>
              </w:rPr>
            </w:pPr>
          </w:p>
        </w:tc>
      </w:tr>
      <w:tr w14:paraId="7FF1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14DAB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10</w:t>
            </w:r>
          </w:p>
        </w:tc>
        <w:tc>
          <w:tcPr>
            <w:tcW w:w="961" w:type="dxa"/>
            <w:shd w:val="clear" w:color="auto" w:fill="auto"/>
            <w:vAlign w:val="center"/>
          </w:tcPr>
          <w:p w14:paraId="3B4A5A3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PE高压管路</w:t>
            </w:r>
          </w:p>
        </w:tc>
        <w:tc>
          <w:tcPr>
            <w:tcW w:w="3907" w:type="dxa"/>
            <w:shd w:val="clear" w:color="auto" w:fill="auto"/>
            <w:vAlign w:val="center"/>
          </w:tcPr>
          <w:p w14:paraId="69C720B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外径9.52mm，高压PE管,壁厚3mm,承压16Mpa含0.5米直管</w:t>
            </w:r>
          </w:p>
        </w:tc>
        <w:tc>
          <w:tcPr>
            <w:tcW w:w="866" w:type="dxa"/>
            <w:shd w:val="clear" w:color="auto" w:fill="auto"/>
            <w:noWrap/>
            <w:vAlign w:val="center"/>
          </w:tcPr>
          <w:p w14:paraId="5E220DA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59287BB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707" w:type="dxa"/>
            <w:shd w:val="clear" w:color="auto" w:fill="auto"/>
            <w:vAlign w:val="center"/>
          </w:tcPr>
          <w:p w14:paraId="7CA931D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2996755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EA4558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03B7CF5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72480BBF">
            <w:pPr>
              <w:jc w:val="center"/>
              <w:rPr>
                <w:rFonts w:hint="eastAsia" w:ascii="宋体" w:hAnsi="宋体" w:eastAsia="宋体" w:cs="宋体"/>
                <w:i w:val="0"/>
                <w:iCs w:val="0"/>
                <w:color w:val="auto"/>
                <w:sz w:val="18"/>
                <w:szCs w:val="18"/>
                <w:highlight w:val="none"/>
                <w:u w:val="none"/>
              </w:rPr>
            </w:pPr>
          </w:p>
        </w:tc>
      </w:tr>
      <w:tr w14:paraId="1C92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10C9B53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11</w:t>
            </w:r>
          </w:p>
        </w:tc>
        <w:tc>
          <w:tcPr>
            <w:tcW w:w="961" w:type="dxa"/>
            <w:shd w:val="clear" w:color="auto" w:fill="auto"/>
            <w:vAlign w:val="center"/>
          </w:tcPr>
          <w:p w14:paraId="21B5F9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专用管卡</w:t>
            </w:r>
          </w:p>
        </w:tc>
        <w:tc>
          <w:tcPr>
            <w:tcW w:w="3907" w:type="dxa"/>
            <w:shd w:val="clear" w:color="auto" w:fill="auto"/>
            <w:vAlign w:val="center"/>
          </w:tcPr>
          <w:p w14:paraId="6DFEB11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304不锈钢管专用管卡，配自攻螺丝</w:t>
            </w:r>
          </w:p>
        </w:tc>
        <w:tc>
          <w:tcPr>
            <w:tcW w:w="866" w:type="dxa"/>
            <w:shd w:val="clear" w:color="auto" w:fill="auto"/>
            <w:noWrap/>
            <w:vAlign w:val="center"/>
          </w:tcPr>
          <w:p w14:paraId="781B032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noWrap/>
            <w:vAlign w:val="center"/>
          </w:tcPr>
          <w:p w14:paraId="2E97604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w:t>
            </w:r>
          </w:p>
        </w:tc>
        <w:tc>
          <w:tcPr>
            <w:tcW w:w="707" w:type="dxa"/>
            <w:shd w:val="clear" w:color="auto" w:fill="auto"/>
            <w:vAlign w:val="center"/>
          </w:tcPr>
          <w:p w14:paraId="32CD303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200</w:t>
            </w:r>
          </w:p>
        </w:tc>
        <w:tc>
          <w:tcPr>
            <w:tcW w:w="1200" w:type="dxa"/>
            <w:shd w:val="clear" w:color="auto" w:fill="auto"/>
            <w:vAlign w:val="center"/>
          </w:tcPr>
          <w:p w14:paraId="48504114">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79C517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2360" w:type="dxa"/>
            <w:vMerge w:val="continue"/>
            <w:shd w:val="clear" w:color="auto" w:fill="auto"/>
            <w:vAlign w:val="center"/>
          </w:tcPr>
          <w:p w14:paraId="166C2A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2DBEB36E">
            <w:pPr>
              <w:jc w:val="center"/>
              <w:rPr>
                <w:rFonts w:hint="eastAsia" w:ascii="宋体" w:hAnsi="宋体" w:eastAsia="宋体" w:cs="宋体"/>
                <w:i w:val="0"/>
                <w:iCs w:val="0"/>
                <w:color w:val="auto"/>
                <w:sz w:val="18"/>
                <w:szCs w:val="18"/>
                <w:highlight w:val="none"/>
                <w:u w:val="none"/>
              </w:rPr>
            </w:pPr>
          </w:p>
        </w:tc>
      </w:tr>
      <w:tr w14:paraId="518CC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1DEE7D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12</w:t>
            </w:r>
          </w:p>
        </w:tc>
        <w:tc>
          <w:tcPr>
            <w:tcW w:w="961" w:type="dxa"/>
            <w:shd w:val="clear" w:color="auto" w:fill="auto"/>
            <w:vAlign w:val="center"/>
          </w:tcPr>
          <w:p w14:paraId="0AB16A7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2EF2B6DC">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1、材质要求：耐腐蚀，颜色为银色；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3、规格：1.2m风幕机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5、风速及风量：24m/s+5000m³/h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6、电压及功率：380v+1600W</w:t>
            </w:r>
          </w:p>
        </w:tc>
        <w:tc>
          <w:tcPr>
            <w:tcW w:w="866" w:type="dxa"/>
            <w:shd w:val="clear" w:color="auto" w:fill="auto"/>
            <w:vAlign w:val="center"/>
          </w:tcPr>
          <w:p w14:paraId="739874DD">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2907198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5B8F9D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1200" w:type="dxa"/>
            <w:shd w:val="clear" w:color="auto" w:fill="auto"/>
            <w:vAlign w:val="center"/>
          </w:tcPr>
          <w:p w14:paraId="4FE9D11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3A664D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6B08100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上料口处洞口9台，宽度11m、高度5.4m。</w:t>
            </w:r>
          </w:p>
        </w:tc>
        <w:tc>
          <w:tcPr>
            <w:tcW w:w="1387" w:type="dxa"/>
            <w:vMerge w:val="continue"/>
            <w:shd w:val="clear" w:color="auto" w:fill="auto"/>
            <w:vAlign w:val="center"/>
          </w:tcPr>
          <w:p w14:paraId="3700FAC6">
            <w:pPr>
              <w:jc w:val="center"/>
              <w:rPr>
                <w:rFonts w:hint="eastAsia" w:ascii="宋体" w:hAnsi="宋体" w:eastAsia="宋体" w:cs="宋体"/>
                <w:i w:val="0"/>
                <w:iCs w:val="0"/>
                <w:color w:val="auto"/>
                <w:sz w:val="18"/>
                <w:szCs w:val="18"/>
                <w:highlight w:val="none"/>
                <w:u w:val="none"/>
              </w:rPr>
            </w:pPr>
          </w:p>
        </w:tc>
      </w:tr>
      <w:tr w14:paraId="57AB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3CA4F9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13</w:t>
            </w:r>
          </w:p>
        </w:tc>
        <w:tc>
          <w:tcPr>
            <w:tcW w:w="961" w:type="dxa"/>
            <w:shd w:val="clear" w:color="auto" w:fill="auto"/>
            <w:vAlign w:val="center"/>
          </w:tcPr>
          <w:p w14:paraId="244D591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679F7CE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1、材质要求：耐腐蚀，颜色为银色；</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2、开启方式：遥控开启；</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3、规格：1.5m风幕机</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4、安装高度：6m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5、风速及风量：24m/s+6250m³/h</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6、电压及功率：380v+2200W</w:t>
            </w:r>
          </w:p>
        </w:tc>
        <w:tc>
          <w:tcPr>
            <w:tcW w:w="866" w:type="dxa"/>
            <w:shd w:val="clear" w:color="auto" w:fill="auto"/>
            <w:vAlign w:val="center"/>
          </w:tcPr>
          <w:p w14:paraId="68E34D1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61C6EB82">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4E844F9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8</w:t>
            </w:r>
          </w:p>
        </w:tc>
        <w:tc>
          <w:tcPr>
            <w:tcW w:w="1200" w:type="dxa"/>
            <w:shd w:val="clear" w:color="auto" w:fill="auto"/>
            <w:vAlign w:val="center"/>
          </w:tcPr>
          <w:p w14:paraId="46450CB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64AEC5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3BD4CD9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炉渣项目南侧门4台，宽度5.4m、高度4.4m；</w:t>
            </w:r>
            <w:r>
              <w:rPr>
                <w:rFonts w:hint="eastAsia" w:ascii="宋体" w:hAnsi="宋体" w:eastAsia="宋体" w:cs="宋体"/>
                <w:i w:val="0"/>
                <w:iCs w:val="0"/>
                <w:color w:val="auto"/>
                <w:kern w:val="0"/>
                <w:sz w:val="18"/>
                <w:szCs w:val="18"/>
                <w:highlight w:val="none"/>
                <w:u w:val="none"/>
                <w:lang w:val="en-US" w:eastAsia="zh-CN" w:bidi="ar"/>
              </w:rPr>
              <w:br w:type="textWrapping"/>
            </w:r>
            <w:r>
              <w:rPr>
                <w:rFonts w:hint="eastAsia" w:ascii="宋体" w:hAnsi="宋体" w:eastAsia="宋体" w:cs="宋体"/>
                <w:i w:val="0"/>
                <w:iCs w:val="0"/>
                <w:color w:val="auto"/>
                <w:kern w:val="0"/>
                <w:sz w:val="18"/>
                <w:szCs w:val="18"/>
                <w:highlight w:val="none"/>
                <w:u w:val="none"/>
                <w:lang w:val="en-US" w:eastAsia="zh-CN" w:bidi="ar"/>
              </w:rPr>
              <w:t>炉渣项目东侧门4台，宽度6.1m、高度6.5m。</w:t>
            </w:r>
          </w:p>
        </w:tc>
        <w:tc>
          <w:tcPr>
            <w:tcW w:w="1387" w:type="dxa"/>
            <w:vMerge w:val="continue"/>
            <w:shd w:val="clear" w:color="auto" w:fill="auto"/>
            <w:vAlign w:val="center"/>
          </w:tcPr>
          <w:p w14:paraId="4DF7C861">
            <w:pPr>
              <w:jc w:val="center"/>
              <w:rPr>
                <w:rFonts w:hint="eastAsia" w:ascii="宋体" w:hAnsi="宋体" w:eastAsia="宋体" w:cs="宋体"/>
                <w:i w:val="0"/>
                <w:iCs w:val="0"/>
                <w:color w:val="auto"/>
                <w:sz w:val="18"/>
                <w:szCs w:val="18"/>
                <w:highlight w:val="none"/>
                <w:u w:val="none"/>
              </w:rPr>
            </w:pPr>
          </w:p>
        </w:tc>
      </w:tr>
      <w:tr w14:paraId="541AD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6D9B461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14</w:t>
            </w:r>
          </w:p>
        </w:tc>
        <w:tc>
          <w:tcPr>
            <w:tcW w:w="961" w:type="dxa"/>
            <w:shd w:val="clear" w:color="auto" w:fill="auto"/>
            <w:vAlign w:val="center"/>
          </w:tcPr>
          <w:p w14:paraId="4BFA95A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3907" w:type="dxa"/>
            <w:shd w:val="clear" w:color="auto" w:fill="auto"/>
            <w:vAlign w:val="center"/>
          </w:tcPr>
          <w:p w14:paraId="0003B043">
            <w:pPr>
              <w:keepNext w:val="0"/>
              <w:keepLines w:val="0"/>
              <w:widowControl/>
              <w:suppressLineNumbers w:val="0"/>
              <w:jc w:val="left"/>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长度5400mm*高度400mm，50*50镀锌角铁制作</w:t>
            </w:r>
          </w:p>
        </w:tc>
        <w:tc>
          <w:tcPr>
            <w:tcW w:w="866" w:type="dxa"/>
            <w:shd w:val="clear" w:color="auto" w:fill="auto"/>
            <w:vAlign w:val="center"/>
          </w:tcPr>
          <w:p w14:paraId="27580A87">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3125E1D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707" w:type="dxa"/>
            <w:shd w:val="clear" w:color="auto" w:fill="auto"/>
            <w:vAlign w:val="center"/>
          </w:tcPr>
          <w:p w14:paraId="30EBBB0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00" w:type="dxa"/>
            <w:shd w:val="clear" w:color="auto" w:fill="auto"/>
            <w:vAlign w:val="center"/>
          </w:tcPr>
          <w:p w14:paraId="1510AE5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1E1725D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0C2B351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387" w:type="dxa"/>
            <w:vMerge w:val="continue"/>
            <w:shd w:val="clear" w:color="auto" w:fill="auto"/>
            <w:vAlign w:val="center"/>
          </w:tcPr>
          <w:p w14:paraId="4856C44A">
            <w:pPr>
              <w:jc w:val="center"/>
              <w:rPr>
                <w:rFonts w:hint="eastAsia" w:ascii="宋体" w:hAnsi="宋体" w:eastAsia="宋体" w:cs="宋体"/>
                <w:i w:val="0"/>
                <w:iCs w:val="0"/>
                <w:color w:val="auto"/>
                <w:sz w:val="18"/>
                <w:szCs w:val="18"/>
                <w:highlight w:val="none"/>
                <w:u w:val="none"/>
              </w:rPr>
            </w:pPr>
          </w:p>
        </w:tc>
      </w:tr>
      <w:tr w14:paraId="5A44A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5CE76873">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15</w:t>
            </w:r>
          </w:p>
        </w:tc>
        <w:tc>
          <w:tcPr>
            <w:tcW w:w="961" w:type="dxa"/>
            <w:shd w:val="clear" w:color="auto" w:fill="auto"/>
            <w:vAlign w:val="center"/>
          </w:tcPr>
          <w:p w14:paraId="61313668">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3907" w:type="dxa"/>
            <w:shd w:val="clear" w:color="auto" w:fill="auto"/>
            <w:vAlign w:val="center"/>
          </w:tcPr>
          <w:p w14:paraId="0FB65D2F">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长度6100mm*高度400mm，50*50镀锌角铁制作</w:t>
            </w:r>
          </w:p>
        </w:tc>
        <w:tc>
          <w:tcPr>
            <w:tcW w:w="866" w:type="dxa"/>
            <w:shd w:val="clear" w:color="auto" w:fill="auto"/>
            <w:vAlign w:val="center"/>
          </w:tcPr>
          <w:p w14:paraId="2850744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0F13513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707" w:type="dxa"/>
            <w:shd w:val="clear" w:color="auto" w:fill="auto"/>
            <w:vAlign w:val="center"/>
          </w:tcPr>
          <w:p w14:paraId="082460CC">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w:t>
            </w:r>
          </w:p>
        </w:tc>
        <w:tc>
          <w:tcPr>
            <w:tcW w:w="1200" w:type="dxa"/>
            <w:shd w:val="clear" w:color="auto" w:fill="auto"/>
            <w:vAlign w:val="center"/>
          </w:tcPr>
          <w:p w14:paraId="5672400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701AB1C1">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29DBCF2A">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0F037242">
            <w:pPr>
              <w:jc w:val="center"/>
              <w:rPr>
                <w:rFonts w:hint="eastAsia" w:ascii="宋体" w:hAnsi="宋体" w:eastAsia="宋体" w:cs="宋体"/>
                <w:i w:val="0"/>
                <w:iCs w:val="0"/>
                <w:color w:val="auto"/>
                <w:sz w:val="18"/>
                <w:szCs w:val="18"/>
                <w:highlight w:val="none"/>
                <w:u w:val="none"/>
              </w:rPr>
            </w:pPr>
          </w:p>
        </w:tc>
      </w:tr>
      <w:tr w14:paraId="6FF6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BCCEBA4">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16</w:t>
            </w:r>
          </w:p>
        </w:tc>
        <w:tc>
          <w:tcPr>
            <w:tcW w:w="961" w:type="dxa"/>
            <w:shd w:val="clear" w:color="auto" w:fill="auto"/>
            <w:vAlign w:val="center"/>
          </w:tcPr>
          <w:p w14:paraId="610E046A">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支架</w:t>
            </w:r>
          </w:p>
        </w:tc>
        <w:tc>
          <w:tcPr>
            <w:tcW w:w="3907" w:type="dxa"/>
            <w:shd w:val="clear" w:color="auto" w:fill="auto"/>
            <w:vAlign w:val="center"/>
          </w:tcPr>
          <w:p w14:paraId="38A9C40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长度5500mm*高度400mm，50*50镀锌角铁制作</w:t>
            </w:r>
          </w:p>
        </w:tc>
        <w:tc>
          <w:tcPr>
            <w:tcW w:w="866" w:type="dxa"/>
            <w:shd w:val="clear" w:color="auto" w:fill="auto"/>
            <w:vAlign w:val="center"/>
          </w:tcPr>
          <w:p w14:paraId="7CEFB74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2B3651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付</w:t>
            </w:r>
          </w:p>
        </w:tc>
        <w:tc>
          <w:tcPr>
            <w:tcW w:w="707" w:type="dxa"/>
            <w:shd w:val="clear" w:color="auto" w:fill="auto"/>
            <w:vAlign w:val="center"/>
          </w:tcPr>
          <w:p w14:paraId="628467E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w:t>
            </w:r>
          </w:p>
        </w:tc>
        <w:tc>
          <w:tcPr>
            <w:tcW w:w="1200" w:type="dxa"/>
            <w:shd w:val="clear" w:color="auto" w:fill="auto"/>
            <w:vAlign w:val="center"/>
          </w:tcPr>
          <w:p w14:paraId="32899FE2">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3B9E6079">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19F8C64E">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4FFF4FF0">
            <w:pPr>
              <w:jc w:val="center"/>
              <w:rPr>
                <w:rFonts w:hint="eastAsia" w:ascii="宋体" w:hAnsi="宋体" w:eastAsia="宋体" w:cs="宋体"/>
                <w:i w:val="0"/>
                <w:iCs w:val="0"/>
                <w:color w:val="auto"/>
                <w:sz w:val="18"/>
                <w:szCs w:val="18"/>
                <w:highlight w:val="none"/>
                <w:u w:val="none"/>
              </w:rPr>
            </w:pPr>
          </w:p>
        </w:tc>
      </w:tr>
      <w:tr w14:paraId="5D4F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1E23FD0F">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17</w:t>
            </w:r>
          </w:p>
        </w:tc>
        <w:tc>
          <w:tcPr>
            <w:tcW w:w="961" w:type="dxa"/>
            <w:shd w:val="clear" w:color="auto" w:fill="auto"/>
            <w:vAlign w:val="center"/>
          </w:tcPr>
          <w:p w14:paraId="646544E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3907" w:type="dxa"/>
            <w:shd w:val="clear" w:color="auto" w:fill="auto"/>
            <w:vAlign w:val="center"/>
          </w:tcPr>
          <w:p w14:paraId="1855069A">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kvv3*2.5+1*1.5</w:t>
            </w:r>
          </w:p>
        </w:tc>
        <w:tc>
          <w:tcPr>
            <w:tcW w:w="866" w:type="dxa"/>
            <w:shd w:val="clear" w:color="auto" w:fill="auto"/>
            <w:vAlign w:val="center"/>
          </w:tcPr>
          <w:p w14:paraId="5D5A54C3">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4058A17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707" w:type="dxa"/>
            <w:shd w:val="clear" w:color="auto" w:fill="auto"/>
            <w:vAlign w:val="center"/>
          </w:tcPr>
          <w:p w14:paraId="58E4D4C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00" w:type="dxa"/>
            <w:shd w:val="clear" w:color="auto" w:fill="auto"/>
            <w:vAlign w:val="center"/>
          </w:tcPr>
          <w:p w14:paraId="40641931">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9F3E958">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5EA17F6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387" w:type="dxa"/>
            <w:vMerge w:val="continue"/>
            <w:shd w:val="clear" w:color="auto" w:fill="auto"/>
            <w:vAlign w:val="center"/>
          </w:tcPr>
          <w:p w14:paraId="2715F633">
            <w:pPr>
              <w:jc w:val="center"/>
              <w:rPr>
                <w:rFonts w:hint="eastAsia" w:ascii="宋体" w:hAnsi="宋体" w:eastAsia="宋体" w:cs="宋体"/>
                <w:i w:val="0"/>
                <w:iCs w:val="0"/>
                <w:color w:val="auto"/>
                <w:sz w:val="18"/>
                <w:szCs w:val="18"/>
                <w:highlight w:val="none"/>
                <w:u w:val="none"/>
              </w:rPr>
            </w:pPr>
          </w:p>
        </w:tc>
      </w:tr>
      <w:tr w14:paraId="20642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80" w:type="dxa"/>
            <w:shd w:val="clear" w:color="auto" w:fill="auto"/>
            <w:vAlign w:val="center"/>
          </w:tcPr>
          <w:p w14:paraId="72E9C4AF">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18</w:t>
            </w:r>
          </w:p>
        </w:tc>
        <w:tc>
          <w:tcPr>
            <w:tcW w:w="961" w:type="dxa"/>
            <w:shd w:val="clear" w:color="auto" w:fill="auto"/>
            <w:vAlign w:val="center"/>
          </w:tcPr>
          <w:p w14:paraId="5927712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电缆线</w:t>
            </w:r>
          </w:p>
        </w:tc>
        <w:tc>
          <w:tcPr>
            <w:tcW w:w="3907" w:type="dxa"/>
            <w:shd w:val="clear" w:color="auto" w:fill="auto"/>
            <w:vAlign w:val="center"/>
          </w:tcPr>
          <w:p w14:paraId="1976CA9B">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kvv3*4+1*1.5</w:t>
            </w:r>
          </w:p>
        </w:tc>
        <w:tc>
          <w:tcPr>
            <w:tcW w:w="866" w:type="dxa"/>
            <w:shd w:val="clear" w:color="auto" w:fill="auto"/>
            <w:vAlign w:val="center"/>
          </w:tcPr>
          <w:p w14:paraId="6F86595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7971C35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米</w:t>
            </w:r>
          </w:p>
        </w:tc>
        <w:tc>
          <w:tcPr>
            <w:tcW w:w="707" w:type="dxa"/>
            <w:shd w:val="clear" w:color="auto" w:fill="auto"/>
            <w:vAlign w:val="center"/>
          </w:tcPr>
          <w:p w14:paraId="5F44D72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60</w:t>
            </w:r>
          </w:p>
        </w:tc>
        <w:tc>
          <w:tcPr>
            <w:tcW w:w="1200" w:type="dxa"/>
            <w:shd w:val="clear" w:color="auto" w:fill="auto"/>
            <w:vAlign w:val="center"/>
          </w:tcPr>
          <w:p w14:paraId="41CBC4A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90DC194">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6511F73F">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vAlign w:val="center"/>
          </w:tcPr>
          <w:p w14:paraId="00596572">
            <w:pPr>
              <w:jc w:val="center"/>
              <w:rPr>
                <w:rFonts w:hint="eastAsia" w:ascii="宋体" w:hAnsi="宋体" w:eastAsia="宋体" w:cs="宋体"/>
                <w:i w:val="0"/>
                <w:iCs w:val="0"/>
                <w:color w:val="auto"/>
                <w:sz w:val="18"/>
                <w:szCs w:val="18"/>
                <w:highlight w:val="none"/>
                <w:u w:val="none"/>
              </w:rPr>
            </w:pPr>
          </w:p>
        </w:tc>
      </w:tr>
      <w:tr w14:paraId="4DB9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71C94F11">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19</w:t>
            </w:r>
          </w:p>
        </w:tc>
        <w:tc>
          <w:tcPr>
            <w:tcW w:w="961" w:type="dxa"/>
            <w:shd w:val="clear" w:color="auto" w:fill="auto"/>
            <w:vAlign w:val="center"/>
          </w:tcPr>
          <w:p w14:paraId="6AFC39F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控制盒</w:t>
            </w:r>
          </w:p>
        </w:tc>
        <w:tc>
          <w:tcPr>
            <w:tcW w:w="3907" w:type="dxa"/>
            <w:shd w:val="clear" w:color="auto" w:fill="auto"/>
            <w:vAlign w:val="center"/>
          </w:tcPr>
          <w:p w14:paraId="5B480522">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含空气开关</w:t>
            </w:r>
          </w:p>
        </w:tc>
        <w:tc>
          <w:tcPr>
            <w:tcW w:w="866" w:type="dxa"/>
            <w:shd w:val="clear" w:color="auto" w:fill="auto"/>
            <w:vAlign w:val="center"/>
          </w:tcPr>
          <w:p w14:paraId="500A60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6F0B07C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套</w:t>
            </w:r>
          </w:p>
        </w:tc>
        <w:tc>
          <w:tcPr>
            <w:tcW w:w="707" w:type="dxa"/>
            <w:shd w:val="clear" w:color="auto" w:fill="auto"/>
            <w:vAlign w:val="center"/>
          </w:tcPr>
          <w:p w14:paraId="30432AE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00" w:type="dxa"/>
            <w:shd w:val="clear" w:color="auto" w:fill="auto"/>
            <w:vAlign w:val="center"/>
          </w:tcPr>
          <w:p w14:paraId="70D0ED5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5D7B2196">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2360" w:type="dxa"/>
            <w:shd w:val="clear" w:color="auto" w:fill="auto"/>
            <w:vAlign w:val="center"/>
          </w:tcPr>
          <w:p w14:paraId="303EB5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w:t>
            </w:r>
          </w:p>
        </w:tc>
        <w:tc>
          <w:tcPr>
            <w:tcW w:w="1387" w:type="dxa"/>
            <w:vMerge w:val="continue"/>
            <w:shd w:val="clear" w:color="auto" w:fill="auto"/>
            <w:vAlign w:val="center"/>
          </w:tcPr>
          <w:p w14:paraId="7A5149F0">
            <w:pPr>
              <w:jc w:val="center"/>
              <w:rPr>
                <w:rFonts w:hint="eastAsia" w:ascii="宋体" w:hAnsi="宋体" w:eastAsia="宋体" w:cs="宋体"/>
                <w:i w:val="0"/>
                <w:iCs w:val="0"/>
                <w:color w:val="auto"/>
                <w:sz w:val="18"/>
                <w:szCs w:val="18"/>
                <w:highlight w:val="none"/>
                <w:u w:val="none"/>
              </w:rPr>
            </w:pPr>
          </w:p>
        </w:tc>
      </w:tr>
      <w:tr w14:paraId="563C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67B56E50">
            <w:pPr>
              <w:keepNext w:val="0"/>
              <w:keepLines w:val="0"/>
              <w:widowControl/>
              <w:suppressLineNumbers w:val="0"/>
              <w:jc w:val="center"/>
              <w:textAlignment w:val="center"/>
              <w:rPr>
                <w:rFonts w:hint="default" w:ascii="宋体" w:hAnsi="宋体" w:eastAsia="宋体" w:cs="宋体"/>
                <w:i w:val="0"/>
                <w:iCs w:val="0"/>
                <w:color w:val="auto"/>
                <w:sz w:val="18"/>
                <w:szCs w:val="18"/>
                <w:highlight w:val="none"/>
                <w:u w:val="none"/>
                <w:lang w:val="en-US"/>
              </w:rPr>
            </w:pPr>
            <w:r>
              <w:rPr>
                <w:rFonts w:hint="eastAsia" w:ascii="宋体" w:hAnsi="宋体" w:eastAsia="宋体" w:cs="宋体"/>
                <w:i w:val="0"/>
                <w:iCs w:val="0"/>
                <w:color w:val="auto"/>
                <w:kern w:val="0"/>
                <w:sz w:val="18"/>
                <w:szCs w:val="18"/>
                <w:highlight w:val="none"/>
                <w:u w:val="none"/>
                <w:lang w:val="en-US" w:eastAsia="zh-CN" w:bidi="ar"/>
              </w:rPr>
              <w:t>20</w:t>
            </w:r>
          </w:p>
        </w:tc>
        <w:tc>
          <w:tcPr>
            <w:tcW w:w="961" w:type="dxa"/>
            <w:shd w:val="clear" w:color="auto" w:fill="auto"/>
            <w:vAlign w:val="center"/>
          </w:tcPr>
          <w:p w14:paraId="3BAA56B7">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3332FBD3">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规格：1800*275*230mm，电压：220V 频率：50HZ, 功率：1035W， 最高风速：22m/s 风量：4000m³/h</w:t>
            </w:r>
          </w:p>
        </w:tc>
        <w:tc>
          <w:tcPr>
            <w:tcW w:w="866" w:type="dxa"/>
            <w:shd w:val="clear" w:color="auto" w:fill="auto"/>
            <w:vAlign w:val="center"/>
          </w:tcPr>
          <w:p w14:paraId="590DC399">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6C2A2B8E">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31C037B5">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00" w:type="dxa"/>
            <w:shd w:val="clear" w:color="auto" w:fill="auto"/>
            <w:vAlign w:val="center"/>
          </w:tcPr>
          <w:p w14:paraId="1958E4FC">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2388FB41">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21FB370A">
            <w:pPr>
              <w:jc w:val="center"/>
              <w:rPr>
                <w:rFonts w:hint="eastAsia" w:ascii="宋体" w:hAnsi="宋体" w:eastAsia="宋体" w:cs="宋体"/>
                <w:i w:val="0"/>
                <w:iCs w:val="0"/>
                <w:color w:val="auto"/>
                <w:sz w:val="18"/>
                <w:szCs w:val="18"/>
                <w:highlight w:val="none"/>
                <w:u w:val="none"/>
              </w:rPr>
            </w:pPr>
          </w:p>
        </w:tc>
        <w:tc>
          <w:tcPr>
            <w:tcW w:w="1387" w:type="dxa"/>
            <w:vMerge w:val="restart"/>
            <w:shd w:val="clear" w:color="auto" w:fill="auto"/>
            <w:noWrap/>
            <w:vAlign w:val="center"/>
          </w:tcPr>
          <w:p w14:paraId="0F3100FB">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不需要安装</w:t>
            </w:r>
          </w:p>
        </w:tc>
      </w:tr>
      <w:tr w14:paraId="1C6D4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 w:hRule="atLeast"/>
        </w:trPr>
        <w:tc>
          <w:tcPr>
            <w:tcW w:w="480" w:type="dxa"/>
            <w:shd w:val="clear" w:color="auto" w:fill="auto"/>
            <w:vAlign w:val="center"/>
          </w:tcPr>
          <w:p w14:paraId="416DA143">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21</w:t>
            </w:r>
          </w:p>
        </w:tc>
        <w:tc>
          <w:tcPr>
            <w:tcW w:w="961" w:type="dxa"/>
            <w:shd w:val="clear" w:color="auto" w:fill="auto"/>
            <w:vAlign w:val="center"/>
          </w:tcPr>
          <w:p w14:paraId="4E7997F1">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风幕机</w:t>
            </w:r>
          </w:p>
        </w:tc>
        <w:tc>
          <w:tcPr>
            <w:tcW w:w="3907" w:type="dxa"/>
            <w:shd w:val="clear" w:color="auto" w:fill="auto"/>
            <w:vAlign w:val="center"/>
          </w:tcPr>
          <w:p w14:paraId="079C77C6">
            <w:pPr>
              <w:keepNext w:val="0"/>
              <w:keepLines w:val="0"/>
              <w:widowControl/>
              <w:suppressLineNumbers w:val="0"/>
              <w:jc w:val="left"/>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规格：1200*275*230mmmm，电压：220V 频率：50HZ, 功率：1180W， 最高风速：22m/s， 风量：2700m³/h</w:t>
            </w:r>
          </w:p>
        </w:tc>
        <w:tc>
          <w:tcPr>
            <w:tcW w:w="866" w:type="dxa"/>
            <w:shd w:val="clear" w:color="auto" w:fill="auto"/>
            <w:vAlign w:val="center"/>
          </w:tcPr>
          <w:p w14:paraId="71C47FAB">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920" w:type="dxa"/>
            <w:shd w:val="clear" w:color="auto" w:fill="auto"/>
            <w:vAlign w:val="center"/>
          </w:tcPr>
          <w:p w14:paraId="7BB0DCBD">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台</w:t>
            </w:r>
          </w:p>
        </w:tc>
        <w:tc>
          <w:tcPr>
            <w:tcW w:w="707" w:type="dxa"/>
            <w:shd w:val="clear" w:color="auto" w:fill="auto"/>
            <w:vAlign w:val="center"/>
          </w:tcPr>
          <w:p w14:paraId="120C2C19">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r>
              <w:rPr>
                <w:rFonts w:hint="eastAsia" w:ascii="宋体" w:hAnsi="宋体" w:eastAsia="宋体" w:cs="宋体"/>
                <w:i w:val="0"/>
                <w:iCs w:val="0"/>
                <w:color w:val="auto"/>
                <w:kern w:val="0"/>
                <w:sz w:val="18"/>
                <w:szCs w:val="18"/>
                <w:highlight w:val="none"/>
                <w:u w:val="none"/>
                <w:lang w:val="en-US" w:eastAsia="zh-CN" w:bidi="ar"/>
              </w:rPr>
              <w:t>4</w:t>
            </w:r>
          </w:p>
        </w:tc>
        <w:tc>
          <w:tcPr>
            <w:tcW w:w="1200" w:type="dxa"/>
            <w:shd w:val="clear" w:color="auto" w:fill="auto"/>
            <w:vAlign w:val="center"/>
          </w:tcPr>
          <w:p w14:paraId="1C4AA2BA">
            <w:pPr>
              <w:keepNext w:val="0"/>
              <w:keepLines w:val="0"/>
              <w:widowControl/>
              <w:suppressLineNumbers w:val="0"/>
              <w:jc w:val="center"/>
              <w:textAlignment w:val="center"/>
              <w:rPr>
                <w:rFonts w:hint="eastAsia" w:ascii="宋体" w:hAnsi="宋体" w:eastAsia="宋体" w:cs="宋体"/>
                <w:i w:val="0"/>
                <w:iCs w:val="0"/>
                <w:color w:val="auto"/>
                <w:kern w:val="0"/>
                <w:sz w:val="18"/>
                <w:szCs w:val="18"/>
                <w:highlight w:val="none"/>
                <w:u w:val="none"/>
                <w:lang w:val="en-US" w:eastAsia="zh-CN" w:bidi="ar"/>
              </w:rPr>
            </w:pPr>
          </w:p>
        </w:tc>
        <w:tc>
          <w:tcPr>
            <w:tcW w:w="1360" w:type="dxa"/>
            <w:shd w:val="clear" w:color="auto" w:fill="auto"/>
            <w:vAlign w:val="center"/>
          </w:tcPr>
          <w:p w14:paraId="618E92E4">
            <w:pPr>
              <w:jc w:val="center"/>
              <w:rPr>
                <w:rFonts w:hint="eastAsia" w:ascii="宋体" w:hAnsi="宋体" w:eastAsia="宋体" w:cs="宋体"/>
                <w:i w:val="0"/>
                <w:iCs w:val="0"/>
                <w:color w:val="auto"/>
                <w:sz w:val="18"/>
                <w:szCs w:val="18"/>
                <w:highlight w:val="none"/>
                <w:u w:val="none"/>
              </w:rPr>
            </w:pPr>
          </w:p>
        </w:tc>
        <w:tc>
          <w:tcPr>
            <w:tcW w:w="2360" w:type="dxa"/>
            <w:shd w:val="clear" w:color="auto" w:fill="auto"/>
            <w:vAlign w:val="center"/>
          </w:tcPr>
          <w:p w14:paraId="36D5846E">
            <w:pPr>
              <w:jc w:val="center"/>
              <w:rPr>
                <w:rFonts w:hint="eastAsia" w:ascii="宋体" w:hAnsi="宋体" w:eastAsia="宋体" w:cs="宋体"/>
                <w:i w:val="0"/>
                <w:iCs w:val="0"/>
                <w:color w:val="auto"/>
                <w:sz w:val="18"/>
                <w:szCs w:val="18"/>
                <w:highlight w:val="none"/>
                <w:u w:val="none"/>
              </w:rPr>
            </w:pPr>
          </w:p>
        </w:tc>
        <w:tc>
          <w:tcPr>
            <w:tcW w:w="1387" w:type="dxa"/>
            <w:vMerge w:val="continue"/>
            <w:shd w:val="clear" w:color="auto" w:fill="auto"/>
            <w:noWrap/>
            <w:vAlign w:val="center"/>
          </w:tcPr>
          <w:p w14:paraId="128FCE36">
            <w:pPr>
              <w:keepNext w:val="0"/>
              <w:keepLines w:val="0"/>
              <w:widowControl/>
              <w:suppressLineNumbers w:val="0"/>
              <w:jc w:val="center"/>
              <w:textAlignment w:val="center"/>
              <w:rPr>
                <w:rFonts w:hint="eastAsia" w:ascii="宋体" w:hAnsi="宋体" w:eastAsia="宋体" w:cs="宋体"/>
                <w:i w:val="0"/>
                <w:iCs w:val="0"/>
                <w:color w:val="auto"/>
                <w:sz w:val="18"/>
                <w:szCs w:val="18"/>
                <w:highlight w:val="none"/>
                <w:u w:val="none"/>
              </w:rPr>
            </w:pPr>
          </w:p>
        </w:tc>
      </w:tr>
      <w:tr w14:paraId="497DA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7134" w:type="dxa"/>
            <w:gridSpan w:val="5"/>
            <w:shd w:val="clear" w:color="auto" w:fill="auto"/>
            <w:vAlign w:val="center"/>
          </w:tcPr>
          <w:p w14:paraId="49E6BD5F">
            <w:pPr>
              <w:spacing w:line="360" w:lineRule="auto"/>
              <w:jc w:val="center"/>
              <w:rPr>
                <w:rFonts w:hint="eastAsia" w:ascii="宋体" w:hAnsi="宋体" w:eastAsia="宋体" w:cs="宋体"/>
                <w:i w:val="0"/>
                <w:iCs w:val="0"/>
                <w:color w:val="auto"/>
                <w:kern w:val="0"/>
                <w:sz w:val="18"/>
                <w:szCs w:val="18"/>
                <w:highlight w:val="none"/>
                <w:u w:val="none"/>
                <w:lang w:val="en-US" w:eastAsia="zh-CN" w:bidi="ar"/>
              </w:rPr>
            </w:pPr>
            <w:r>
              <w:rPr>
                <w:rFonts w:hint="eastAsia" w:cs="仿宋" w:asciiTheme="minorEastAsia" w:hAnsiTheme="minorEastAsia"/>
                <w:b/>
                <w:color w:val="auto"/>
                <w:sz w:val="24"/>
                <w:highlight w:val="none"/>
              </w:rPr>
              <w:t>响应报价合计（小写）</w:t>
            </w:r>
          </w:p>
        </w:tc>
        <w:tc>
          <w:tcPr>
            <w:tcW w:w="7014" w:type="dxa"/>
            <w:gridSpan w:val="5"/>
            <w:shd w:val="clear" w:color="auto" w:fill="auto"/>
            <w:vAlign w:val="center"/>
          </w:tcPr>
          <w:p w14:paraId="1741E52B">
            <w:pPr>
              <w:spacing w:line="360" w:lineRule="auto"/>
              <w:jc w:val="center"/>
              <w:rPr>
                <w:rFonts w:hint="eastAsia" w:ascii="宋体" w:hAnsi="宋体" w:eastAsia="宋体" w:cs="宋体"/>
                <w:i w:val="0"/>
                <w:iCs w:val="0"/>
                <w:color w:val="auto"/>
                <w:sz w:val="18"/>
                <w:szCs w:val="18"/>
                <w:highlight w:val="none"/>
                <w:u w:val="none"/>
              </w:rPr>
            </w:pPr>
          </w:p>
        </w:tc>
      </w:tr>
      <w:tr w14:paraId="210A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 w:hRule="atLeast"/>
        </w:trPr>
        <w:tc>
          <w:tcPr>
            <w:tcW w:w="7134" w:type="dxa"/>
            <w:gridSpan w:val="5"/>
            <w:shd w:val="clear" w:color="auto" w:fill="auto"/>
            <w:vAlign w:val="center"/>
          </w:tcPr>
          <w:p w14:paraId="050D5B4C">
            <w:pPr>
              <w:spacing w:line="360" w:lineRule="auto"/>
              <w:jc w:val="center"/>
              <w:rPr>
                <w:rFonts w:hint="eastAsia" w:ascii="宋体" w:hAnsi="宋体" w:eastAsia="宋体" w:cs="宋体"/>
                <w:i w:val="0"/>
                <w:iCs w:val="0"/>
                <w:color w:val="auto"/>
                <w:kern w:val="0"/>
                <w:sz w:val="18"/>
                <w:szCs w:val="18"/>
                <w:highlight w:val="none"/>
                <w:u w:val="none"/>
                <w:lang w:val="en-US" w:eastAsia="zh-CN" w:bidi="ar"/>
              </w:rPr>
            </w:pPr>
            <w:r>
              <w:rPr>
                <w:rFonts w:hint="eastAsia" w:cs="仿宋" w:asciiTheme="minorEastAsia" w:hAnsiTheme="minorEastAsia"/>
                <w:b/>
                <w:color w:val="auto"/>
                <w:sz w:val="24"/>
                <w:highlight w:val="none"/>
              </w:rPr>
              <w:t>响应报价合计（大写）</w:t>
            </w:r>
          </w:p>
        </w:tc>
        <w:tc>
          <w:tcPr>
            <w:tcW w:w="7014" w:type="dxa"/>
            <w:gridSpan w:val="5"/>
            <w:shd w:val="clear" w:color="auto" w:fill="auto"/>
            <w:vAlign w:val="center"/>
          </w:tcPr>
          <w:p w14:paraId="24324858">
            <w:pPr>
              <w:spacing w:line="360" w:lineRule="auto"/>
              <w:jc w:val="center"/>
              <w:rPr>
                <w:rFonts w:hint="eastAsia" w:ascii="宋体" w:hAnsi="宋体" w:eastAsia="宋体" w:cs="宋体"/>
                <w:i w:val="0"/>
                <w:iCs w:val="0"/>
                <w:color w:val="auto"/>
                <w:sz w:val="18"/>
                <w:szCs w:val="18"/>
                <w:highlight w:val="none"/>
                <w:u w:val="none"/>
              </w:rPr>
            </w:pPr>
          </w:p>
        </w:tc>
      </w:tr>
      <w:tr w14:paraId="2345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6" w:hRule="atLeast"/>
        </w:trPr>
        <w:tc>
          <w:tcPr>
            <w:tcW w:w="7134" w:type="dxa"/>
            <w:gridSpan w:val="5"/>
            <w:shd w:val="clear" w:color="auto" w:fill="auto"/>
            <w:vAlign w:val="center"/>
          </w:tcPr>
          <w:p w14:paraId="66A3F727">
            <w:pPr>
              <w:spacing w:line="360" w:lineRule="auto"/>
              <w:jc w:val="center"/>
              <w:rPr>
                <w:rFonts w:hint="eastAsia" w:ascii="宋体" w:hAnsi="宋体" w:eastAsia="宋体" w:cs="宋体"/>
                <w:i w:val="0"/>
                <w:iCs w:val="0"/>
                <w:color w:val="auto"/>
                <w:kern w:val="0"/>
                <w:sz w:val="18"/>
                <w:szCs w:val="18"/>
                <w:highlight w:val="none"/>
                <w:u w:val="none"/>
                <w:lang w:val="en-US" w:eastAsia="zh-CN" w:bidi="ar"/>
              </w:rPr>
            </w:pPr>
            <w:r>
              <w:rPr>
                <w:rFonts w:hint="eastAsia" w:cs="仿宋" w:asciiTheme="minorEastAsia" w:hAnsiTheme="minorEastAsia"/>
                <w:b/>
                <w:color w:val="auto"/>
                <w:sz w:val="24"/>
                <w:highlight w:val="none"/>
              </w:rPr>
              <w:t>税率</w:t>
            </w:r>
          </w:p>
        </w:tc>
        <w:tc>
          <w:tcPr>
            <w:tcW w:w="7014" w:type="dxa"/>
            <w:gridSpan w:val="5"/>
            <w:shd w:val="clear" w:color="auto" w:fill="auto"/>
            <w:vAlign w:val="center"/>
          </w:tcPr>
          <w:p w14:paraId="69F507BA">
            <w:pPr>
              <w:spacing w:line="360" w:lineRule="auto"/>
              <w:jc w:val="center"/>
              <w:rPr>
                <w:rFonts w:hint="eastAsia" w:ascii="宋体" w:hAnsi="宋体" w:cs="宋体" w:eastAsiaTheme="minorEastAsia"/>
                <w:i w:val="0"/>
                <w:iCs w:val="0"/>
                <w:color w:val="auto"/>
                <w:sz w:val="18"/>
                <w:szCs w:val="18"/>
                <w:highlight w:val="none"/>
                <w:u w:val="none"/>
                <w:lang w:eastAsia="zh-CN"/>
              </w:rPr>
            </w:pPr>
            <w:r>
              <w:rPr>
                <w:rFonts w:hint="eastAsia" w:cs="仿宋" w:asciiTheme="minorEastAsia" w:hAnsiTheme="minorEastAsia"/>
                <w:color w:val="auto"/>
                <w:sz w:val="24"/>
                <w:highlight w:val="none"/>
                <w:u w:val="single"/>
              </w:rPr>
              <w:t xml:space="preserve">    </w:t>
            </w:r>
            <w:r>
              <w:rPr>
                <w:rFonts w:hint="eastAsia" w:cs="仿宋" w:asciiTheme="minorEastAsia" w:hAnsiTheme="minorEastAsia"/>
                <w:color w:val="auto"/>
                <w:sz w:val="24"/>
                <w:highlight w:val="none"/>
              </w:rPr>
              <w:t xml:space="preserve"> %</w:t>
            </w:r>
            <w:r>
              <w:rPr>
                <w:rFonts w:hint="eastAsia" w:cs="仿宋" w:asciiTheme="minorEastAsia" w:hAnsiTheme="minorEastAsia"/>
                <w:color w:val="auto"/>
                <w:sz w:val="24"/>
                <w:highlight w:val="none"/>
                <w:lang w:eastAsia="zh-CN"/>
              </w:rPr>
              <w:t>（</w:t>
            </w:r>
            <w:r>
              <w:rPr>
                <w:rFonts w:hint="eastAsia" w:cs="仿宋" w:asciiTheme="minorEastAsia" w:hAnsiTheme="minorEastAsia"/>
                <w:b/>
                <w:bCs/>
                <w:color w:val="auto"/>
                <w:sz w:val="28"/>
                <w:szCs w:val="28"/>
                <w:highlight w:val="none"/>
                <w:lang w:val="en-US" w:eastAsia="zh-CN"/>
              </w:rPr>
              <w:t>货物类发票</w:t>
            </w:r>
            <w:r>
              <w:rPr>
                <w:rFonts w:hint="eastAsia" w:cs="仿宋" w:asciiTheme="minorEastAsia" w:hAnsiTheme="minorEastAsia"/>
                <w:color w:val="auto"/>
                <w:sz w:val="24"/>
                <w:highlight w:val="none"/>
                <w:lang w:eastAsia="zh-CN"/>
              </w:rPr>
              <w:t>）</w:t>
            </w:r>
          </w:p>
        </w:tc>
      </w:tr>
    </w:tbl>
    <w:p w14:paraId="357C3B0E">
      <w:pPr>
        <w:snapToGrid w:val="0"/>
        <w:spacing w:line="360" w:lineRule="auto"/>
        <w:rPr>
          <w:rFonts w:hint="eastAsia" w:cs="仿宋" w:asciiTheme="minorEastAsia" w:hAnsiTheme="minorEastAsia"/>
          <w:b/>
          <w:color w:val="auto"/>
          <w:kern w:val="0"/>
          <w:sz w:val="18"/>
          <w:szCs w:val="18"/>
          <w:highlight w:val="none"/>
          <w:lang w:val="zh-CN"/>
        </w:rPr>
      </w:pPr>
    </w:p>
    <w:p w14:paraId="6AA730E7">
      <w:pPr>
        <w:snapToGrid w:val="0"/>
        <w:spacing w:line="360" w:lineRule="auto"/>
        <w:rPr>
          <w:rFonts w:cs="仿宋" w:asciiTheme="minorEastAsia" w:hAnsiTheme="minorEastAsia"/>
          <w:b/>
          <w:color w:val="auto"/>
          <w:kern w:val="0"/>
          <w:sz w:val="24"/>
          <w:highlight w:val="none"/>
          <w:lang w:val="zh-CN"/>
        </w:rPr>
      </w:pPr>
      <w:r>
        <w:rPr>
          <w:rFonts w:hint="eastAsia" w:cs="仿宋" w:asciiTheme="minorEastAsia" w:hAnsiTheme="minorEastAsia"/>
          <w:b/>
          <w:color w:val="auto"/>
          <w:kern w:val="0"/>
          <w:sz w:val="18"/>
          <w:szCs w:val="18"/>
          <w:highlight w:val="none"/>
          <w:lang w:val="zh-CN"/>
        </w:rPr>
        <w:t>注：</w:t>
      </w:r>
    </w:p>
    <w:p w14:paraId="089A57B6">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1、供应商需按本表格式填写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响应文件含有采购人不能接受的附加条件，响应无效</w:t>
      </w:r>
      <w:r>
        <w:rPr>
          <w:rFonts w:hint="eastAsia" w:ascii="宋体" w:hAnsi="宋体" w:cs="宋体"/>
          <w:color w:val="auto"/>
          <w:kern w:val="0"/>
          <w:sz w:val="24"/>
          <w:highlight w:val="none"/>
          <w:lang w:val="zh-CN"/>
        </w:rPr>
        <w:t>。</w:t>
      </w:r>
    </w:p>
    <w:p w14:paraId="4E66A77C">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b/>
          <w:color w:val="auto"/>
          <w:kern w:val="0"/>
          <w:sz w:val="24"/>
          <w:highlight w:val="none"/>
          <w:lang w:val="zh-CN"/>
        </w:rPr>
        <w:t>采购人将以合同形式有偿取得货物或服务，不接受供应商给予的赠品、回扣或者与采购无关的其他商品、服务</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不得出现“0元”“免费赠送”等形式的无偿报价，</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响应文件含有采购人不能接受的附加条件，响应无效</w:t>
      </w:r>
      <w:r>
        <w:rPr>
          <w:rFonts w:hint="eastAsia" w:ascii="宋体" w:hAnsi="宋体" w:cs="宋体"/>
          <w:b/>
          <w:color w:val="auto"/>
          <w:kern w:val="0"/>
          <w:sz w:val="24"/>
          <w:highlight w:val="none"/>
          <w:lang w:val="zh-CN"/>
        </w:rPr>
        <w:t>；采购内容未包含在《</w:t>
      </w:r>
      <w:r>
        <w:rPr>
          <w:rFonts w:hint="eastAsia" w:cs="仿宋" w:asciiTheme="minorEastAsia" w:hAnsiTheme="minorEastAsia"/>
          <w:b/>
          <w:color w:val="auto"/>
          <w:kern w:val="0"/>
          <w:sz w:val="24"/>
          <w:highlight w:val="none"/>
          <w:lang w:val="zh-CN"/>
        </w:rPr>
        <w:t>响应报价明细表</w:t>
      </w:r>
      <w:r>
        <w:rPr>
          <w:rFonts w:hint="eastAsia" w:ascii="宋体" w:hAnsi="宋体" w:cs="宋体"/>
          <w:b/>
          <w:color w:val="auto"/>
          <w:kern w:val="0"/>
          <w:sz w:val="24"/>
          <w:highlight w:val="none"/>
          <w:lang w:val="zh-CN"/>
        </w:rPr>
        <w:t>》名称栏中，供应商不能作出合理解释的，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响应文件含有采购人不能接受的附加条件的，响应无效。</w:t>
      </w:r>
    </w:p>
    <w:p w14:paraId="2DCFF94C">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3、特别提示：采购人将对项目名称和项目编号，成交供应商名称、成交金额予以公示。</w:t>
      </w:r>
    </w:p>
    <w:p w14:paraId="7D04376C">
      <w:pPr>
        <w:pStyle w:val="6"/>
        <w:rPr>
          <w:color w:val="auto"/>
          <w:highlight w:val="none"/>
        </w:rPr>
      </w:pPr>
    </w:p>
    <w:p w14:paraId="52BE09D8">
      <w:pPr>
        <w:pStyle w:val="7"/>
        <w:rPr>
          <w:color w:val="auto"/>
          <w:highlight w:val="none"/>
        </w:rPr>
      </w:pPr>
    </w:p>
    <w:p w14:paraId="3B9592EE">
      <w:pPr>
        <w:rPr>
          <w:color w:val="auto"/>
          <w:highlight w:val="none"/>
        </w:rPr>
      </w:pPr>
    </w:p>
    <w:p w14:paraId="4487F6F6">
      <w:pPr>
        <w:pStyle w:val="6"/>
        <w:rPr>
          <w:color w:val="auto"/>
          <w:highlight w:val="none"/>
        </w:rPr>
      </w:pPr>
    </w:p>
    <w:p w14:paraId="162F287F">
      <w:pPr>
        <w:pStyle w:val="7"/>
        <w:rPr>
          <w:color w:val="auto"/>
          <w:highlight w:val="none"/>
        </w:rPr>
      </w:pPr>
    </w:p>
    <w:p w14:paraId="46FD335D">
      <w:pPr>
        <w:rPr>
          <w:color w:val="auto"/>
          <w:highlight w:val="none"/>
        </w:rPr>
      </w:pPr>
    </w:p>
    <w:p w14:paraId="229138E7">
      <w:pPr>
        <w:pStyle w:val="6"/>
        <w:rPr>
          <w:color w:val="auto"/>
          <w:highlight w:val="none"/>
        </w:rPr>
      </w:pPr>
    </w:p>
    <w:p w14:paraId="7511F8AC">
      <w:pPr>
        <w:rPr>
          <w:color w:val="auto"/>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cols w:space="0" w:num="1"/>
          <w:docGrid w:type="lines" w:linePitch="319" w:charSpace="0"/>
        </w:sectPr>
      </w:pPr>
    </w:p>
    <w:p w14:paraId="70250C91">
      <w:pPr>
        <w:spacing w:line="360" w:lineRule="auto"/>
        <w:jc w:val="center"/>
        <w:rPr>
          <w:rFonts w:cs="仿宋" w:asciiTheme="minorEastAsia" w:hAnsiTheme="minorEastAsia"/>
          <w:b/>
          <w:color w:val="auto"/>
          <w:spacing w:val="6"/>
          <w:sz w:val="32"/>
          <w:szCs w:val="32"/>
          <w:highlight w:val="none"/>
        </w:rPr>
      </w:pPr>
      <w:bookmarkStart w:id="516" w:name="_Toc465665161"/>
      <w:r>
        <w:rPr>
          <w:rFonts w:hint="eastAsia" w:cs="宋体" w:asciiTheme="minorEastAsia" w:hAnsiTheme="minorEastAsia"/>
          <w:b/>
          <w:bCs/>
          <w:color w:val="auto"/>
          <w:kern w:val="44"/>
          <w:sz w:val="44"/>
          <w:szCs w:val="44"/>
          <w:highlight w:val="none"/>
        </w:rPr>
        <w:t>附件</w:t>
      </w:r>
      <w:bookmarkEnd w:id="516"/>
    </w:p>
    <w:p w14:paraId="489B373D">
      <w:pPr>
        <w:spacing w:line="360" w:lineRule="auto"/>
        <w:rPr>
          <w:rFonts w:ascii="宋体" w:hAnsi="宋体" w:cs="宋体"/>
          <w:b/>
          <w:color w:val="auto"/>
          <w:spacing w:val="6"/>
          <w:sz w:val="32"/>
          <w:szCs w:val="32"/>
          <w:highlight w:val="none"/>
        </w:rPr>
      </w:pPr>
      <w:r>
        <w:rPr>
          <w:rFonts w:hint="eastAsia" w:cs="仿宋" w:asciiTheme="minorEastAsia" w:hAnsiTheme="minorEastAsia"/>
          <w:b/>
          <w:color w:val="auto"/>
          <w:spacing w:val="6"/>
          <w:sz w:val="32"/>
          <w:szCs w:val="32"/>
          <w:highlight w:val="none"/>
        </w:rPr>
        <w:t>附件1</w:t>
      </w:r>
      <w:r>
        <w:rPr>
          <w:rFonts w:hint="eastAsia" w:ascii="宋体" w:hAnsi="宋体" w:cs="宋体"/>
          <w:b/>
          <w:color w:val="auto"/>
          <w:spacing w:val="6"/>
          <w:sz w:val="32"/>
          <w:szCs w:val="32"/>
          <w:highlight w:val="none"/>
        </w:rPr>
        <w:t>：</w:t>
      </w:r>
    </w:p>
    <w:p w14:paraId="15B2CB65">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0FA1E2B9">
      <w:pPr>
        <w:snapToGrid w:val="0"/>
        <w:spacing w:before="312"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0E2877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4E27D0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420B86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36108D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1A5141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3CB0F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D4C843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0F23CB4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6CB7A5F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7BE919E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46FCB8B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询价采购文件获取日期：</w:t>
      </w:r>
      <w:r>
        <w:rPr>
          <w:rFonts w:hint="eastAsia" w:ascii="宋体" w:hAnsi="宋体" w:cs="宋体"/>
          <w:color w:val="auto"/>
          <w:sz w:val="24"/>
          <w:highlight w:val="none"/>
          <w:u w:val="dotted"/>
        </w:rPr>
        <w:t xml:space="preserve">                                           </w:t>
      </w:r>
    </w:p>
    <w:p w14:paraId="29E00285">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0E7A5D7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99EEAF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030A61C9">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0BA9484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FC7B8D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1AB2A9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78745F9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16CD626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20DF732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F3C209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5285669">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6BD869E">
      <w:pPr>
        <w:spacing w:line="360" w:lineRule="auto"/>
        <w:jc w:val="center"/>
        <w:rPr>
          <w:rFonts w:ascii="宋体" w:hAnsi="宋体" w:cs="宋体"/>
          <w:b/>
          <w:bCs/>
          <w:color w:val="auto"/>
          <w:sz w:val="24"/>
          <w:highlight w:val="none"/>
        </w:rPr>
      </w:pPr>
    </w:p>
    <w:p w14:paraId="291C5A57">
      <w:pPr>
        <w:spacing w:line="360" w:lineRule="auto"/>
        <w:rPr>
          <w:rFonts w:ascii="宋体" w:hAnsi="宋体" w:cs="宋体"/>
          <w:b/>
          <w:color w:val="auto"/>
          <w:sz w:val="24"/>
          <w:highlight w:val="none"/>
        </w:rPr>
        <w:sectPr>
          <w:footerReference r:id="rId18"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09E68447">
      <w:pPr>
        <w:pStyle w:val="13"/>
        <w:rPr>
          <w:color w:val="auto"/>
          <w:highlight w:val="none"/>
        </w:rPr>
      </w:pPr>
    </w:p>
    <w:p w14:paraId="2059A2AC">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499900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188E848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9A80E7B">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2BF18AB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41215A6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BCCDB7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6.质疑供应商为法人或者其他组织的，质疑函应由法定代表人、主要负责人，或者其授权代表签字或者盖章，并加盖公章。</w:t>
      </w:r>
    </w:p>
    <w:p w14:paraId="4FE720AE">
      <w:pPr>
        <w:widowControl/>
        <w:spacing w:line="360" w:lineRule="auto"/>
        <w:ind w:firstLine="600" w:firstLineChars="200"/>
        <w:jc w:val="left"/>
        <w:rPr>
          <w:rFonts w:ascii="宋体" w:hAnsi="宋体" w:cs="宋体"/>
          <w:color w:val="auto"/>
          <w:sz w:val="30"/>
          <w:szCs w:val="30"/>
          <w:highlight w:val="none"/>
        </w:rPr>
      </w:pPr>
    </w:p>
    <w:p w14:paraId="12FF8E7B">
      <w:pPr>
        <w:spacing w:line="360" w:lineRule="auto"/>
        <w:jc w:val="center"/>
        <w:rPr>
          <w:rFonts w:ascii="宋体" w:hAnsi="宋体" w:cs="宋体"/>
          <w:b/>
          <w:color w:val="auto"/>
          <w:spacing w:val="6"/>
          <w:sz w:val="32"/>
          <w:szCs w:val="32"/>
          <w:highlight w:val="none"/>
        </w:rPr>
      </w:pPr>
    </w:p>
    <w:p w14:paraId="08B57D4A">
      <w:pPr>
        <w:spacing w:line="360" w:lineRule="auto"/>
        <w:jc w:val="center"/>
        <w:rPr>
          <w:rFonts w:ascii="宋体" w:hAnsi="宋体" w:cs="宋体"/>
          <w:b/>
          <w:color w:val="auto"/>
          <w:spacing w:val="6"/>
          <w:sz w:val="32"/>
          <w:szCs w:val="32"/>
          <w:highlight w:val="none"/>
        </w:rPr>
      </w:pPr>
    </w:p>
    <w:p w14:paraId="3571D46B">
      <w:pPr>
        <w:spacing w:line="360" w:lineRule="auto"/>
        <w:jc w:val="center"/>
        <w:rPr>
          <w:rFonts w:ascii="宋体" w:hAnsi="宋体" w:cs="宋体"/>
          <w:b/>
          <w:color w:val="auto"/>
          <w:spacing w:val="6"/>
          <w:sz w:val="32"/>
          <w:szCs w:val="32"/>
          <w:highlight w:val="none"/>
        </w:rPr>
      </w:pPr>
    </w:p>
    <w:p w14:paraId="0DADC39D">
      <w:pPr>
        <w:spacing w:line="360" w:lineRule="auto"/>
        <w:jc w:val="center"/>
        <w:rPr>
          <w:rFonts w:ascii="宋体" w:hAnsi="宋体" w:cs="宋体"/>
          <w:b/>
          <w:color w:val="auto"/>
          <w:spacing w:val="6"/>
          <w:sz w:val="32"/>
          <w:szCs w:val="32"/>
          <w:highlight w:val="none"/>
        </w:rPr>
      </w:pPr>
    </w:p>
    <w:p w14:paraId="2DC3CC41">
      <w:pPr>
        <w:spacing w:line="360" w:lineRule="auto"/>
        <w:jc w:val="center"/>
        <w:rPr>
          <w:rFonts w:ascii="宋体" w:hAnsi="宋体" w:cs="宋体"/>
          <w:b/>
          <w:color w:val="auto"/>
          <w:spacing w:val="6"/>
          <w:sz w:val="32"/>
          <w:szCs w:val="32"/>
          <w:highlight w:val="none"/>
        </w:rPr>
      </w:pPr>
    </w:p>
    <w:p w14:paraId="57C5BA05">
      <w:pPr>
        <w:spacing w:line="360" w:lineRule="auto"/>
        <w:jc w:val="center"/>
        <w:rPr>
          <w:rFonts w:ascii="宋体" w:hAnsi="宋体" w:cs="宋体"/>
          <w:b/>
          <w:color w:val="auto"/>
          <w:spacing w:val="6"/>
          <w:sz w:val="32"/>
          <w:szCs w:val="32"/>
          <w:highlight w:val="none"/>
        </w:rPr>
      </w:pPr>
    </w:p>
    <w:p w14:paraId="56AF336C">
      <w:pPr>
        <w:spacing w:line="360" w:lineRule="auto"/>
        <w:jc w:val="center"/>
        <w:rPr>
          <w:rFonts w:ascii="宋体" w:hAnsi="宋体" w:cs="宋体"/>
          <w:b/>
          <w:color w:val="auto"/>
          <w:spacing w:val="6"/>
          <w:sz w:val="32"/>
          <w:szCs w:val="32"/>
          <w:highlight w:val="none"/>
        </w:rPr>
      </w:pPr>
    </w:p>
    <w:p w14:paraId="4E5125A6">
      <w:pPr>
        <w:spacing w:line="360" w:lineRule="auto"/>
        <w:jc w:val="center"/>
        <w:rPr>
          <w:rFonts w:ascii="宋体" w:hAnsi="宋体" w:cs="宋体"/>
          <w:b/>
          <w:color w:val="auto"/>
          <w:spacing w:val="6"/>
          <w:sz w:val="32"/>
          <w:szCs w:val="32"/>
          <w:highlight w:val="none"/>
        </w:rPr>
      </w:pPr>
    </w:p>
    <w:p w14:paraId="263B895E">
      <w:pPr>
        <w:spacing w:line="360" w:lineRule="auto"/>
        <w:jc w:val="center"/>
        <w:rPr>
          <w:rFonts w:ascii="宋体" w:hAnsi="宋体" w:cs="宋体"/>
          <w:b/>
          <w:color w:val="auto"/>
          <w:spacing w:val="6"/>
          <w:sz w:val="32"/>
          <w:szCs w:val="32"/>
          <w:highlight w:val="none"/>
        </w:rPr>
      </w:pPr>
    </w:p>
    <w:p w14:paraId="6FA13965">
      <w:pPr>
        <w:spacing w:line="360" w:lineRule="auto"/>
        <w:jc w:val="center"/>
        <w:rPr>
          <w:rFonts w:ascii="宋体" w:hAnsi="宋体" w:cs="宋体"/>
          <w:b/>
          <w:color w:val="auto"/>
          <w:spacing w:val="6"/>
          <w:sz w:val="32"/>
          <w:szCs w:val="32"/>
          <w:highlight w:val="none"/>
        </w:rPr>
      </w:pPr>
    </w:p>
    <w:p w14:paraId="09E5A587">
      <w:pPr>
        <w:spacing w:line="360" w:lineRule="auto"/>
        <w:jc w:val="center"/>
        <w:rPr>
          <w:rFonts w:ascii="宋体" w:hAnsi="宋体" w:cs="宋体"/>
          <w:b/>
          <w:color w:val="auto"/>
          <w:spacing w:val="6"/>
          <w:sz w:val="32"/>
          <w:szCs w:val="32"/>
          <w:highlight w:val="none"/>
        </w:rPr>
      </w:pPr>
    </w:p>
    <w:p w14:paraId="0E5465B5">
      <w:pPr>
        <w:spacing w:line="360" w:lineRule="auto"/>
        <w:jc w:val="center"/>
        <w:rPr>
          <w:rFonts w:ascii="宋体" w:hAnsi="宋体" w:cs="宋体"/>
          <w:b/>
          <w:color w:val="auto"/>
          <w:spacing w:val="6"/>
          <w:sz w:val="32"/>
          <w:szCs w:val="32"/>
          <w:highlight w:val="none"/>
        </w:rPr>
      </w:pPr>
    </w:p>
    <w:p w14:paraId="06210B4E">
      <w:pPr>
        <w:autoSpaceDE w:val="0"/>
        <w:autoSpaceDN w:val="0"/>
        <w:rPr>
          <w:rFonts w:cs="仿宋" w:asciiTheme="minorEastAsia" w:hAnsiTheme="minorEastAsia"/>
          <w:b/>
          <w:color w:val="auto"/>
          <w:spacing w:val="6"/>
          <w:sz w:val="32"/>
          <w:szCs w:val="32"/>
          <w:highlight w:val="none"/>
        </w:rPr>
        <w:sectPr>
          <w:footerReference r:id="rId19"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43347156">
      <w:pPr>
        <w:autoSpaceDE w:val="0"/>
        <w:autoSpaceDN w:val="0"/>
        <w:rPr>
          <w:rFonts w:cs="仿宋" w:asciiTheme="minorEastAsia" w:hAnsiTheme="minorEastAsia"/>
          <w:b/>
          <w:color w:val="auto"/>
          <w:spacing w:val="6"/>
          <w:sz w:val="32"/>
          <w:szCs w:val="32"/>
          <w:highlight w:val="none"/>
        </w:rPr>
      </w:pPr>
      <w:r>
        <w:rPr>
          <w:rFonts w:hint="eastAsia" w:cs="仿宋" w:asciiTheme="minorEastAsia" w:hAnsiTheme="minorEastAsia"/>
          <w:b/>
          <w:color w:val="auto"/>
          <w:spacing w:val="6"/>
          <w:sz w:val="32"/>
          <w:szCs w:val="32"/>
          <w:highlight w:val="none"/>
        </w:rPr>
        <w:t>附件2：</w:t>
      </w:r>
    </w:p>
    <w:p w14:paraId="0D4C2FFC">
      <w:pPr>
        <w:autoSpaceDE w:val="0"/>
        <w:autoSpaceDN w:val="0"/>
        <w:jc w:val="center"/>
        <w:rPr>
          <w:rFonts w:cs="仿宋" w:asciiTheme="minorEastAsia" w:hAnsiTheme="minorEastAsia"/>
          <w:b/>
          <w:bCs/>
          <w:color w:val="auto"/>
          <w:sz w:val="32"/>
          <w:szCs w:val="32"/>
          <w:highlight w:val="none"/>
        </w:rPr>
      </w:pPr>
      <w:r>
        <w:rPr>
          <w:rFonts w:hint="eastAsia" w:cs="仿宋" w:asciiTheme="minorEastAsia" w:hAnsiTheme="minorEastAsia"/>
          <w:b/>
          <w:bCs/>
          <w:color w:val="auto"/>
          <w:sz w:val="32"/>
          <w:szCs w:val="32"/>
          <w:highlight w:val="none"/>
        </w:rPr>
        <w:t>业务专用章使用说明函</w:t>
      </w:r>
    </w:p>
    <w:p w14:paraId="27C4FF8D">
      <w:pPr>
        <w:spacing w:line="360" w:lineRule="auto"/>
        <w:rPr>
          <w:rFonts w:cs="仿宋" w:asciiTheme="minorEastAsia" w:hAnsiTheme="minorEastAsia"/>
          <w:color w:val="auto"/>
          <w:sz w:val="24"/>
          <w:highlight w:val="none"/>
        </w:rPr>
      </w:pPr>
      <w:r>
        <w:rPr>
          <w:rFonts w:hint="eastAsia" w:cs="仿宋" w:asciiTheme="minorEastAsia" w:hAnsiTheme="minorEastAsia"/>
          <w:color w:val="auto"/>
          <w:sz w:val="24"/>
          <w:highlight w:val="none"/>
        </w:rPr>
        <w:t>杭州临江环境能源有限公司：</w:t>
      </w:r>
    </w:p>
    <w:p w14:paraId="02E3BBAE">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cs="仿宋" w:asciiTheme="minorEastAsia" w:hAnsiTheme="minorEastAsia"/>
          <w:color w:val="auto"/>
          <w:sz w:val="24"/>
          <w:highlight w:val="none"/>
        </w:rPr>
        <w:t xml:space="preserve"> (供应商全称)是中华人民共和国依法登记注册的合法企业，</w:t>
      </w:r>
      <w:r>
        <w:rPr>
          <w:rFonts w:hint="eastAsia" w:cs="仿宋" w:asciiTheme="minorEastAsia" w:hAnsiTheme="minorEastAsia"/>
          <w:bCs/>
          <w:color w:val="auto"/>
          <w:sz w:val="24"/>
          <w:highlight w:val="none"/>
        </w:rPr>
        <w:t>在参加</w:t>
      </w:r>
      <w:r>
        <w:rPr>
          <w:rFonts w:hint="eastAsia" w:cs="仿宋" w:asciiTheme="minorEastAsia" w:hAnsiTheme="minorEastAsia"/>
          <w:color w:val="auto"/>
          <w:sz w:val="24"/>
          <w:highlight w:val="none"/>
        </w:rPr>
        <w:t>你方组织的</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cs="仿宋" w:asciiTheme="minorEastAsia" w:hAnsiTheme="minorEastAsia"/>
          <w:color w:val="auto"/>
          <w:sz w:val="24"/>
          <w:highlight w:val="none"/>
          <w:u w:val="single"/>
          <w:lang w:val="en-US" w:eastAsia="zh-CN"/>
        </w:rPr>
        <w:t>的</w:t>
      </w:r>
      <w:r>
        <w:rPr>
          <w:rFonts w:hint="eastAsia" w:cs="仿宋" w:asciiTheme="minorEastAsia" w:hAnsiTheme="minorEastAsia"/>
          <w:bCs/>
          <w:color w:val="auto"/>
          <w:sz w:val="24"/>
          <w:highlight w:val="none"/>
        </w:rPr>
        <w:t>响应活动中作如下说明：</w:t>
      </w:r>
      <w:r>
        <w:rPr>
          <w:rFonts w:hint="eastAsia" w:cs="仿宋" w:asciiTheme="minorEastAsia" w:hAnsiTheme="minorEastAsia"/>
          <w:color w:val="auto"/>
          <w:sz w:val="24"/>
          <w:highlight w:val="none"/>
        </w:rPr>
        <w:t xml:space="preserve">我方所使用的“XX专用章”与法定名称章具有同等的法律效力，对使用“XX专用章”的行为予以完全承认，并愿意承担相应责任。   </w:t>
      </w:r>
    </w:p>
    <w:p w14:paraId="020967DD">
      <w:pPr>
        <w:spacing w:line="360" w:lineRule="auto"/>
        <w:ind w:firstLine="480" w:firstLineChars="200"/>
        <w:rPr>
          <w:rFonts w:cs="仿宋" w:asciiTheme="minorEastAsia" w:hAnsiTheme="minorEastAsia"/>
          <w:color w:val="auto"/>
          <w:sz w:val="24"/>
          <w:highlight w:val="none"/>
        </w:rPr>
      </w:pPr>
      <w:r>
        <w:rPr>
          <w:rFonts w:hint="eastAsia" w:cs="仿宋" w:asciiTheme="minorEastAsia" w:hAnsiTheme="minorEastAsia"/>
          <w:color w:val="auto"/>
          <w:sz w:val="24"/>
          <w:highlight w:val="none"/>
        </w:rPr>
        <w:t>特此说明。</w:t>
      </w:r>
    </w:p>
    <w:p w14:paraId="068DF3E5">
      <w:pPr>
        <w:spacing w:line="360" w:lineRule="auto"/>
        <w:ind w:firstLine="494"/>
        <w:rPr>
          <w:rFonts w:cs="仿宋" w:asciiTheme="minorEastAsia" w:hAnsiTheme="minorEastAsia"/>
          <w:color w:val="auto"/>
          <w:sz w:val="24"/>
          <w:highlight w:val="none"/>
        </w:rPr>
      </w:pPr>
    </w:p>
    <w:p w14:paraId="403F611D">
      <w:pPr>
        <w:spacing w:line="360" w:lineRule="auto"/>
        <w:ind w:firstLine="494"/>
        <w:rPr>
          <w:rFonts w:cs="仿宋" w:asciiTheme="minorEastAsia" w:hAnsiTheme="minorEastAsia"/>
          <w:color w:val="auto"/>
          <w:sz w:val="24"/>
          <w:highlight w:val="none"/>
        </w:rPr>
      </w:pPr>
    </w:p>
    <w:p w14:paraId="177A2CD1">
      <w:pPr>
        <w:spacing w:line="360" w:lineRule="auto"/>
        <w:ind w:firstLine="494"/>
        <w:rPr>
          <w:rFonts w:cs="仿宋" w:asciiTheme="minorEastAsia" w:hAnsiTheme="minorEastAsia"/>
          <w:color w:val="auto"/>
          <w:sz w:val="24"/>
          <w:highlight w:val="none"/>
        </w:rPr>
      </w:pPr>
    </w:p>
    <w:p w14:paraId="4CA4ADF0">
      <w:pPr>
        <w:spacing w:line="360" w:lineRule="auto"/>
        <w:ind w:firstLine="494"/>
        <w:rPr>
          <w:rFonts w:cs="仿宋" w:asciiTheme="minorEastAsia" w:hAnsiTheme="minorEastAsia"/>
          <w:color w:val="auto"/>
          <w:sz w:val="24"/>
          <w:highlight w:val="none"/>
        </w:rPr>
      </w:pPr>
    </w:p>
    <w:p w14:paraId="7957C1D5">
      <w:pPr>
        <w:spacing w:line="360" w:lineRule="auto"/>
        <w:ind w:right="480" w:firstLine="4080" w:firstLineChars="1700"/>
        <w:rPr>
          <w:rFonts w:cs="仿宋" w:asciiTheme="minorEastAsia" w:hAnsiTheme="minorEastAsia"/>
          <w:color w:val="auto"/>
          <w:sz w:val="24"/>
          <w:highlight w:val="none"/>
        </w:rPr>
      </w:pPr>
      <w:r>
        <w:rPr>
          <w:rFonts w:hint="eastAsia" w:cs="仿宋" w:asciiTheme="minorEastAsia" w:hAnsiTheme="minorEastAsia"/>
          <w:color w:val="auto"/>
          <w:sz w:val="24"/>
          <w:highlight w:val="none"/>
        </w:rPr>
        <w:t>供应商（法定名称章）：</w:t>
      </w:r>
    </w:p>
    <w:p w14:paraId="6578BFFD">
      <w:pPr>
        <w:ind w:right="1440" w:firstLine="494"/>
        <w:jc w:val="center"/>
        <w:rPr>
          <w:rFonts w:cs="仿宋" w:asciiTheme="minorEastAsia" w:hAnsiTheme="minorEastAsia"/>
          <w:color w:val="auto"/>
          <w:sz w:val="24"/>
          <w:highlight w:val="none"/>
        </w:rPr>
      </w:pPr>
      <w:r>
        <w:rPr>
          <w:rFonts w:hint="eastAsia" w:cs="仿宋" w:asciiTheme="minorEastAsia" w:hAnsiTheme="minorEastAsia"/>
          <w:color w:val="auto"/>
          <w:sz w:val="24"/>
          <w:highlight w:val="none"/>
        </w:rPr>
        <w:t xml:space="preserve">                             日期：     年     月   日</w:t>
      </w:r>
    </w:p>
    <w:p w14:paraId="4E3EE0F9">
      <w:pPr>
        <w:rPr>
          <w:rFonts w:cs="仿宋" w:asciiTheme="minorEastAsia" w:hAnsiTheme="minorEastAsia"/>
          <w:color w:val="auto"/>
          <w:sz w:val="24"/>
          <w:highlight w:val="none"/>
        </w:rPr>
      </w:pPr>
      <w:r>
        <w:rPr>
          <w:rFonts w:hint="eastAsia" w:cs="仿宋" w:asciiTheme="minorEastAsia" w:hAnsiTheme="minorEastAsia"/>
          <w:b/>
          <w:bCs/>
          <w:color w:val="auto"/>
          <w:sz w:val="24"/>
          <w:highlight w:val="none"/>
        </w:rPr>
        <w:t>附：</w:t>
      </w:r>
    </w:p>
    <w:p w14:paraId="65E8333C">
      <w:pPr>
        <w:spacing w:line="360" w:lineRule="auto"/>
        <w:rPr>
          <w:rFonts w:cs="仿宋" w:asciiTheme="minorEastAsia" w:hAnsiTheme="minorEastAsia"/>
          <w:bCs/>
          <w:color w:val="auto"/>
          <w:sz w:val="24"/>
          <w:highlight w:val="none"/>
        </w:rPr>
      </w:pPr>
      <w:r>
        <w:rPr>
          <w:rFonts w:cs="仿宋" w:asciiTheme="minorEastAsia" w:hAnsiTheme="minorEastAsia"/>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1" name="矩形 11"/>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1kA8/2AAAAAoBAAAPAAAAAAAAAAEAIAAAACIAAABkcnMvZG93&#10;bnJldi54bWxQSwECFAAUAAAACACHTuJADEuOgTkCAACABAAADgAAAAAAAAABACAAAAAnAQAAZHJz&#10;L2Uyb0RvYy54bWxQSwUGAAAAAAYABgBZAQAA0gUAAAAA&#10;">
                <v:fill on="t" focussize="0,0"/>
                <v:stroke color="#000000" miterlimit="2" joinstyle="miter"/>
                <v:imagedata o:title=""/>
                <o:lock v:ext="edit" aspectratio="f"/>
              </v:rect>
            </w:pict>
          </mc:Fallback>
        </mc:AlternateContent>
      </w:r>
      <w:r>
        <w:rPr>
          <w:rFonts w:cs="仿宋" w:asciiTheme="minorEastAsia" w:hAnsiTheme="minorEastAsia"/>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-90170</wp:posOffset>
                </wp:positionH>
                <wp:positionV relativeFrom="paragraph">
                  <wp:posOffset>384810</wp:posOffset>
                </wp:positionV>
                <wp:extent cx="2647950" cy="2253615"/>
                <wp:effectExtent l="5080" t="4445" r="13970" b="8890"/>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1pt;margin-top:30.3pt;height:177.45pt;width:208.5pt;z-index:-251654144;mso-width-relative:page;mso-height-relative:page;" fillcolor="#FFFFFF" filled="t" stroked="t" coordsize="21600,21600" o:gfxdata="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WXwtHYAAAACgEAAA8AAAAAAAAAAQAgAAAAIgAAAGRycy9kb3du&#10;cmV2LnhtbFBLAQIUABQAAAAIAIdO4kC61Y9DOAIAAH4EAAAOAAAAAAAAAAEAIAAAACcBAABkcnMv&#10;ZTJvRG9jLnhtbFBLBQYAAAAABgAGAFkBAADRBQAAAAA=&#10;">
                <v:fill on="t" focussize="0,0"/>
                <v:stroke color="#000000" miterlimit="2" joinstyle="miter"/>
                <v:imagedata o:title=""/>
                <o:lock v:ext="edit" aspectratio="f"/>
              </v:rect>
            </w:pict>
          </mc:Fallback>
        </mc:AlternateContent>
      </w:r>
      <w:r>
        <w:rPr>
          <w:rFonts w:hint="eastAsia" w:cs="仿宋" w:asciiTheme="minorEastAsia" w:hAnsiTheme="minorEastAsia"/>
          <w:color w:val="auto"/>
          <w:sz w:val="24"/>
          <w:highlight w:val="none"/>
        </w:rPr>
        <w:t>供应商法定名称章（印模）               供应商“XX专用章”（印模）</w:t>
      </w:r>
    </w:p>
    <w:p w14:paraId="5A3406CF">
      <w:pPr>
        <w:autoSpaceDE w:val="0"/>
        <w:autoSpaceDN w:val="0"/>
        <w:jc w:val="center"/>
        <w:rPr>
          <w:rFonts w:cs="仿宋" w:asciiTheme="minorEastAsia" w:hAnsiTheme="minorEastAsia"/>
          <w:b/>
          <w:color w:val="auto"/>
          <w:spacing w:val="6"/>
          <w:sz w:val="32"/>
          <w:szCs w:val="32"/>
          <w:highlight w:val="none"/>
        </w:rPr>
      </w:pPr>
    </w:p>
    <w:p w14:paraId="10D35770">
      <w:pPr>
        <w:autoSpaceDE w:val="0"/>
        <w:autoSpaceDN w:val="0"/>
        <w:jc w:val="center"/>
        <w:rPr>
          <w:rFonts w:cs="仿宋" w:asciiTheme="minorEastAsia" w:hAnsiTheme="minorEastAsia"/>
          <w:b/>
          <w:color w:val="auto"/>
          <w:spacing w:val="6"/>
          <w:sz w:val="32"/>
          <w:szCs w:val="32"/>
          <w:highlight w:val="none"/>
        </w:rPr>
      </w:pPr>
    </w:p>
    <w:p w14:paraId="40BC499F">
      <w:pPr>
        <w:autoSpaceDE w:val="0"/>
        <w:autoSpaceDN w:val="0"/>
        <w:jc w:val="center"/>
        <w:rPr>
          <w:rFonts w:cs="仿宋" w:asciiTheme="minorEastAsia" w:hAnsiTheme="minorEastAsia"/>
          <w:b/>
          <w:color w:val="auto"/>
          <w:spacing w:val="6"/>
          <w:sz w:val="32"/>
          <w:szCs w:val="32"/>
          <w:highlight w:val="none"/>
        </w:rPr>
      </w:pPr>
    </w:p>
    <w:p w14:paraId="011070F2">
      <w:pPr>
        <w:autoSpaceDE w:val="0"/>
        <w:autoSpaceDN w:val="0"/>
        <w:jc w:val="center"/>
        <w:rPr>
          <w:rFonts w:cs="仿宋" w:asciiTheme="minorEastAsia" w:hAnsiTheme="minorEastAsia"/>
          <w:b/>
          <w:color w:val="auto"/>
          <w:spacing w:val="6"/>
          <w:sz w:val="32"/>
          <w:szCs w:val="32"/>
          <w:highlight w:val="none"/>
        </w:rPr>
      </w:pPr>
    </w:p>
    <w:p w14:paraId="3D6679D7">
      <w:pPr>
        <w:autoSpaceDE w:val="0"/>
        <w:autoSpaceDN w:val="0"/>
        <w:jc w:val="center"/>
        <w:rPr>
          <w:rFonts w:cs="仿宋" w:asciiTheme="minorEastAsia" w:hAnsiTheme="minorEastAsia"/>
          <w:b/>
          <w:color w:val="auto"/>
          <w:spacing w:val="6"/>
          <w:sz w:val="32"/>
          <w:szCs w:val="32"/>
          <w:highlight w:val="none"/>
        </w:rPr>
      </w:pPr>
    </w:p>
    <w:p w14:paraId="4CDCA097">
      <w:pPr>
        <w:autoSpaceDE w:val="0"/>
        <w:autoSpaceDN w:val="0"/>
        <w:jc w:val="center"/>
        <w:rPr>
          <w:rFonts w:cs="仿宋" w:asciiTheme="minorEastAsia" w:hAnsiTheme="minorEastAsia"/>
          <w:b/>
          <w:color w:val="auto"/>
          <w:spacing w:val="6"/>
          <w:sz w:val="32"/>
          <w:szCs w:val="32"/>
          <w:highlight w:val="none"/>
        </w:rPr>
      </w:pPr>
    </w:p>
    <w:p w14:paraId="06222563">
      <w:pPr>
        <w:autoSpaceDE w:val="0"/>
        <w:autoSpaceDN w:val="0"/>
        <w:jc w:val="center"/>
        <w:rPr>
          <w:rFonts w:cs="仿宋" w:asciiTheme="minorEastAsia" w:hAnsiTheme="minorEastAsia"/>
          <w:b/>
          <w:color w:val="auto"/>
          <w:spacing w:val="6"/>
          <w:sz w:val="32"/>
          <w:szCs w:val="32"/>
          <w:highlight w:val="none"/>
        </w:rPr>
      </w:pPr>
    </w:p>
    <w:p w14:paraId="4DA230C9">
      <w:pPr>
        <w:autoSpaceDE w:val="0"/>
        <w:autoSpaceDN w:val="0"/>
        <w:jc w:val="center"/>
        <w:rPr>
          <w:rFonts w:cs="仿宋" w:asciiTheme="minorEastAsia" w:hAnsiTheme="minorEastAsia"/>
          <w:b/>
          <w:color w:val="auto"/>
          <w:spacing w:val="6"/>
          <w:sz w:val="32"/>
          <w:szCs w:val="32"/>
          <w:highlight w:val="none"/>
        </w:rPr>
      </w:pPr>
    </w:p>
    <w:p w14:paraId="72F420B3">
      <w:pPr>
        <w:autoSpaceDE w:val="0"/>
        <w:autoSpaceDN w:val="0"/>
        <w:rPr>
          <w:rFonts w:cs="仿宋" w:asciiTheme="minorEastAsia" w:hAnsiTheme="minorEastAsia"/>
          <w:b/>
          <w:color w:val="auto"/>
          <w:spacing w:val="6"/>
          <w:sz w:val="32"/>
          <w:szCs w:val="32"/>
          <w:highlight w:val="none"/>
        </w:rPr>
        <w:sectPr>
          <w:footerReference r:id="rId20"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pPr>
    </w:p>
    <w:p w14:paraId="68EEDA38">
      <w:pPr>
        <w:rPr>
          <w:color w:val="auto"/>
          <w:highlight w:val="none"/>
        </w:rPr>
      </w:pPr>
    </w:p>
    <w:p w14:paraId="07EE4DE4">
      <w:pPr>
        <w:pStyle w:val="10"/>
        <w:spacing w:before="100" w:beforeAutospacing="1" w:after="100" w:afterAutospacing="1" w:line="360" w:lineRule="auto"/>
        <w:jc w:val="both"/>
        <w:rPr>
          <w:rFonts w:hint="eastAsia" w:hAnsi="宋体" w:cs="宋体" w:eastAsiaTheme="minorEastAsia"/>
          <w:b/>
          <w:color w:val="auto"/>
          <w:sz w:val="32"/>
          <w:szCs w:val="32"/>
          <w:highlight w:val="none"/>
          <w:lang w:eastAsia="zh-CN"/>
        </w:rPr>
      </w:pPr>
      <w:r>
        <w:rPr>
          <w:rFonts w:hint="eastAsia" w:hAnsi="宋体" w:cs="宋体"/>
          <w:b/>
          <w:color w:val="auto"/>
          <w:sz w:val="32"/>
          <w:szCs w:val="32"/>
          <w:highlight w:val="none"/>
          <w:lang w:val="en-US" w:eastAsia="zh-CN"/>
        </w:rPr>
        <w:t xml:space="preserve">附件3           </w:t>
      </w:r>
      <w:r>
        <w:rPr>
          <w:rFonts w:hint="eastAsia" w:hAnsi="宋体" w:cs="宋体"/>
          <w:b/>
          <w:color w:val="auto"/>
          <w:sz w:val="32"/>
          <w:szCs w:val="32"/>
          <w:highlight w:val="none"/>
        </w:rPr>
        <w:t>退还</w:t>
      </w:r>
      <w:r>
        <w:rPr>
          <w:rFonts w:hint="eastAsia" w:hAnsi="宋体" w:cs="宋体"/>
          <w:b/>
          <w:color w:val="auto"/>
          <w:sz w:val="32"/>
          <w:szCs w:val="32"/>
          <w:highlight w:val="none"/>
          <w:lang w:val="en-US" w:eastAsia="zh-CN"/>
        </w:rPr>
        <w:t>询价</w:t>
      </w:r>
      <w:r>
        <w:rPr>
          <w:rFonts w:hint="eastAsia" w:hAnsi="宋体" w:cs="宋体"/>
          <w:b/>
          <w:color w:val="auto"/>
          <w:sz w:val="32"/>
          <w:szCs w:val="32"/>
          <w:highlight w:val="none"/>
        </w:rPr>
        <w:t>保证金申请书</w:t>
      </w:r>
      <w:r>
        <w:rPr>
          <w:rFonts w:hint="eastAsia" w:hAnsi="宋体" w:cs="宋体"/>
          <w:b/>
          <w:color w:val="auto"/>
          <w:sz w:val="32"/>
          <w:szCs w:val="32"/>
          <w:highlight w:val="none"/>
          <w:lang w:eastAsia="zh-CN"/>
        </w:rPr>
        <w:t>（</w:t>
      </w:r>
      <w:r>
        <w:rPr>
          <w:rFonts w:hint="eastAsia" w:hAnsi="宋体" w:cs="宋体"/>
          <w:b/>
          <w:color w:val="auto"/>
          <w:sz w:val="32"/>
          <w:szCs w:val="32"/>
          <w:highlight w:val="none"/>
          <w:lang w:val="en-US" w:eastAsia="zh-CN"/>
        </w:rPr>
        <w:t>本项目不适用</w:t>
      </w:r>
      <w:r>
        <w:rPr>
          <w:rFonts w:hint="eastAsia" w:hAnsi="宋体" w:cs="宋体"/>
          <w:b/>
          <w:color w:val="auto"/>
          <w:sz w:val="32"/>
          <w:szCs w:val="32"/>
          <w:highlight w:val="none"/>
          <w:lang w:eastAsia="zh-CN"/>
        </w:rPr>
        <w:t>）</w:t>
      </w:r>
    </w:p>
    <w:p w14:paraId="1787794F">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杭州</w:t>
      </w:r>
      <w:r>
        <w:rPr>
          <w:rFonts w:hint="eastAsia" w:ascii="宋体" w:hAnsi="宋体" w:cs="宋体"/>
          <w:color w:val="auto"/>
          <w:sz w:val="24"/>
          <w:highlight w:val="none"/>
          <w:u w:val="single"/>
          <w:lang w:val="en-US" w:eastAsia="zh-CN"/>
        </w:rPr>
        <w:t>临江环境能源</w:t>
      </w:r>
      <w:r>
        <w:rPr>
          <w:rFonts w:hint="eastAsia" w:ascii="宋体" w:hAnsi="宋体" w:cs="宋体"/>
          <w:color w:val="auto"/>
          <w:sz w:val="24"/>
          <w:highlight w:val="none"/>
          <w:u w:val="single"/>
        </w:rPr>
        <w:t xml:space="preserve">有限公司 </w:t>
      </w:r>
    </w:p>
    <w:p w14:paraId="7219ACBE">
      <w:pPr>
        <w:spacing w:line="360" w:lineRule="auto"/>
        <w:ind w:firstLine="480"/>
        <w:rPr>
          <w:rFonts w:ascii="宋体" w:hAnsi="宋体" w:cs="宋体"/>
          <w:color w:val="auto"/>
          <w:sz w:val="24"/>
          <w:highlight w:val="none"/>
        </w:rPr>
      </w:pPr>
      <w:r>
        <w:rPr>
          <w:rFonts w:hint="eastAsia" w:ascii="宋体" w:hAnsi="宋体" w:cs="宋体"/>
          <w:color w:val="auto"/>
          <w:sz w:val="24"/>
          <w:highlight w:val="none"/>
        </w:rPr>
        <w:t>我公司参加了贵司的</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ascii="宋体" w:hAnsi="宋体" w:cs="宋体"/>
          <w:color w:val="auto"/>
          <w:sz w:val="24"/>
          <w:highlight w:val="none"/>
        </w:rPr>
        <w:t>的</w:t>
      </w:r>
      <w:r>
        <w:rPr>
          <w:rFonts w:hint="eastAsia" w:ascii="宋体" w:hAnsi="宋体" w:cs="宋体"/>
          <w:color w:val="auto"/>
          <w:sz w:val="24"/>
          <w:highlight w:val="none"/>
          <w:lang w:val="en-US" w:eastAsia="zh-CN"/>
        </w:rPr>
        <w:t>报价</w:t>
      </w:r>
      <w:r>
        <w:rPr>
          <w:rFonts w:hint="eastAsia" w:ascii="宋体" w:hAnsi="宋体" w:cs="宋体"/>
          <w:color w:val="auto"/>
          <w:sz w:val="24"/>
          <w:highlight w:val="none"/>
        </w:rPr>
        <w:t>，现申请退还该笔</w:t>
      </w:r>
      <w:r>
        <w:rPr>
          <w:rFonts w:hint="eastAsia" w:ascii="宋体" w:hAnsi="宋体" w:cs="宋体"/>
          <w:color w:val="auto"/>
          <w:sz w:val="24"/>
          <w:highlight w:val="none"/>
          <w:lang w:val="en-US" w:eastAsia="zh-CN"/>
        </w:rPr>
        <w:t>询价</w:t>
      </w:r>
      <w:r>
        <w:rPr>
          <w:rFonts w:hint="eastAsia" w:ascii="宋体" w:hAnsi="宋体" w:cs="宋体"/>
          <w:color w:val="auto"/>
          <w:sz w:val="24"/>
          <w:highlight w:val="none"/>
        </w:rPr>
        <w:t>保证金，本申请书也作为收款凭证。</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3400"/>
        <w:gridCol w:w="1427"/>
        <w:gridCol w:w="2306"/>
      </w:tblGrid>
      <w:tr w14:paraId="548D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restart"/>
            <w:vAlign w:val="center"/>
          </w:tcPr>
          <w:p w14:paraId="58BBF79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申请人信息</w:t>
            </w:r>
          </w:p>
        </w:tc>
        <w:tc>
          <w:tcPr>
            <w:tcW w:w="7133" w:type="dxa"/>
            <w:gridSpan w:val="3"/>
            <w:vAlign w:val="center"/>
          </w:tcPr>
          <w:p w14:paraId="49DC146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供应商（加盖公章或财务专用章）： </w:t>
            </w:r>
          </w:p>
        </w:tc>
      </w:tr>
      <w:tr w14:paraId="1567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7A4936E5">
            <w:pPr>
              <w:spacing w:line="360" w:lineRule="auto"/>
              <w:jc w:val="center"/>
              <w:rPr>
                <w:rFonts w:ascii="宋体" w:hAnsi="宋体" w:cs="宋体"/>
                <w:color w:val="auto"/>
                <w:sz w:val="24"/>
                <w:highlight w:val="none"/>
              </w:rPr>
            </w:pPr>
          </w:p>
        </w:tc>
        <w:tc>
          <w:tcPr>
            <w:tcW w:w="3400" w:type="dxa"/>
            <w:vAlign w:val="center"/>
          </w:tcPr>
          <w:p w14:paraId="6A789FBC">
            <w:pPr>
              <w:spacing w:line="360" w:lineRule="auto"/>
              <w:rPr>
                <w:rFonts w:ascii="宋体" w:hAnsi="宋体" w:cs="宋体"/>
                <w:color w:val="auto"/>
                <w:sz w:val="24"/>
                <w:highlight w:val="none"/>
              </w:rPr>
            </w:pPr>
            <w:r>
              <w:rPr>
                <w:rFonts w:hint="eastAsia" w:ascii="宋体" w:hAnsi="宋体" w:cs="宋体"/>
                <w:color w:val="auto"/>
                <w:sz w:val="24"/>
                <w:highlight w:val="none"/>
              </w:rPr>
              <w:t>财务联系人：</w:t>
            </w:r>
          </w:p>
        </w:tc>
        <w:tc>
          <w:tcPr>
            <w:tcW w:w="1427" w:type="dxa"/>
            <w:vAlign w:val="center"/>
          </w:tcPr>
          <w:p w14:paraId="66058B9E">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2306" w:type="dxa"/>
            <w:vAlign w:val="center"/>
          </w:tcPr>
          <w:p w14:paraId="025A6B48">
            <w:pPr>
              <w:spacing w:line="360" w:lineRule="auto"/>
              <w:rPr>
                <w:rFonts w:ascii="宋体" w:hAnsi="宋体" w:cs="宋体"/>
                <w:color w:val="auto"/>
                <w:sz w:val="24"/>
                <w:highlight w:val="none"/>
              </w:rPr>
            </w:pPr>
          </w:p>
        </w:tc>
      </w:tr>
      <w:tr w14:paraId="075B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242D5949">
            <w:pPr>
              <w:spacing w:line="360" w:lineRule="auto"/>
              <w:jc w:val="center"/>
              <w:rPr>
                <w:rFonts w:ascii="宋体" w:hAnsi="宋体" w:cs="宋体"/>
                <w:color w:val="auto"/>
                <w:sz w:val="24"/>
                <w:highlight w:val="none"/>
              </w:rPr>
            </w:pPr>
          </w:p>
        </w:tc>
        <w:tc>
          <w:tcPr>
            <w:tcW w:w="3400" w:type="dxa"/>
            <w:vAlign w:val="center"/>
          </w:tcPr>
          <w:p w14:paraId="1D93A901">
            <w:pPr>
              <w:spacing w:line="360" w:lineRule="auto"/>
              <w:rPr>
                <w:rFonts w:ascii="宋体" w:hAnsi="宋体" w:cs="宋体"/>
                <w:color w:val="auto"/>
                <w:sz w:val="24"/>
                <w:highlight w:val="none"/>
              </w:rPr>
            </w:pPr>
            <w:r>
              <w:rPr>
                <w:rFonts w:hint="eastAsia" w:ascii="宋体" w:hAnsi="宋体" w:cs="宋体"/>
                <w:color w:val="auto"/>
                <w:sz w:val="24"/>
                <w:highlight w:val="none"/>
              </w:rPr>
              <w:t>项目负责人：</w:t>
            </w:r>
          </w:p>
        </w:tc>
        <w:tc>
          <w:tcPr>
            <w:tcW w:w="1427" w:type="dxa"/>
            <w:vAlign w:val="center"/>
          </w:tcPr>
          <w:p w14:paraId="7BE4987A">
            <w:pPr>
              <w:spacing w:line="360" w:lineRule="auto"/>
              <w:rPr>
                <w:rFonts w:ascii="宋体" w:hAnsi="宋体" w:cs="宋体"/>
                <w:color w:val="auto"/>
                <w:sz w:val="24"/>
                <w:highlight w:val="none"/>
              </w:rPr>
            </w:pPr>
            <w:r>
              <w:rPr>
                <w:rFonts w:hint="eastAsia" w:ascii="宋体" w:hAnsi="宋体" w:cs="宋体"/>
                <w:color w:val="auto"/>
                <w:sz w:val="24"/>
                <w:highlight w:val="none"/>
              </w:rPr>
              <w:t>联系方式</w:t>
            </w:r>
          </w:p>
        </w:tc>
        <w:tc>
          <w:tcPr>
            <w:tcW w:w="2306" w:type="dxa"/>
            <w:vAlign w:val="center"/>
          </w:tcPr>
          <w:p w14:paraId="0D64B7D1">
            <w:pPr>
              <w:spacing w:line="360" w:lineRule="auto"/>
              <w:rPr>
                <w:rFonts w:ascii="宋体" w:hAnsi="宋体" w:cs="宋体"/>
                <w:color w:val="auto"/>
                <w:sz w:val="24"/>
                <w:highlight w:val="none"/>
              </w:rPr>
            </w:pPr>
          </w:p>
        </w:tc>
      </w:tr>
      <w:tr w14:paraId="65D1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33323813">
            <w:pPr>
              <w:spacing w:line="360" w:lineRule="auto"/>
              <w:jc w:val="center"/>
              <w:rPr>
                <w:rFonts w:ascii="宋体" w:hAnsi="宋体" w:cs="宋体"/>
                <w:color w:val="auto"/>
                <w:sz w:val="24"/>
                <w:highlight w:val="none"/>
              </w:rPr>
            </w:pPr>
          </w:p>
        </w:tc>
        <w:tc>
          <w:tcPr>
            <w:tcW w:w="7133" w:type="dxa"/>
            <w:gridSpan w:val="3"/>
            <w:vAlign w:val="center"/>
          </w:tcPr>
          <w:p w14:paraId="5C723480">
            <w:pPr>
              <w:spacing w:line="360" w:lineRule="auto"/>
              <w:rPr>
                <w:rFonts w:ascii="宋体" w:hAnsi="宋体" w:cs="宋体"/>
                <w:color w:val="auto"/>
                <w:sz w:val="24"/>
                <w:highlight w:val="none"/>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保证金金额（大写）：</w:t>
            </w:r>
            <w:r>
              <w:rPr>
                <w:rFonts w:hint="eastAsia" w:ascii="宋体" w:hAnsi="宋体" w:cs="宋体"/>
                <w:color w:val="auto"/>
                <w:sz w:val="24"/>
                <w:highlight w:val="none"/>
                <w:u w:val="single"/>
                <w:lang w:val="en-US" w:eastAsia="zh-CN"/>
              </w:rPr>
              <w:t>伍仟伍佰元</w:t>
            </w:r>
            <w:r>
              <w:rPr>
                <w:rFonts w:hint="eastAsia" w:ascii="宋体" w:hAnsi="宋体" w:cs="宋体"/>
                <w:color w:val="auto"/>
                <w:sz w:val="24"/>
                <w:highlight w:val="none"/>
              </w:rPr>
              <w:t>人民币</w:t>
            </w:r>
          </w:p>
          <w:p w14:paraId="79CCB119">
            <w:pPr>
              <w:spacing w:line="360" w:lineRule="auto"/>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rPr>
              <w:t xml:space="preserve">              （小写）：</w:t>
            </w:r>
            <w:r>
              <w:rPr>
                <w:rFonts w:hint="eastAsia" w:ascii="宋体" w:hAnsi="宋体" w:cs="宋体"/>
                <w:color w:val="auto"/>
                <w:sz w:val="24"/>
                <w:highlight w:val="none"/>
                <w:u w:val="single"/>
                <w:lang w:val="en-US" w:eastAsia="zh-CN"/>
              </w:rPr>
              <w:t>5500.00</w:t>
            </w:r>
            <w:r>
              <w:rPr>
                <w:rFonts w:hint="eastAsia" w:ascii="宋体" w:hAnsi="宋体" w:cs="宋体"/>
                <w:color w:val="auto"/>
                <w:sz w:val="24"/>
                <w:highlight w:val="none"/>
                <w:lang w:val="en-US" w:eastAsia="zh-CN"/>
              </w:rPr>
              <w:t>元</w:t>
            </w:r>
          </w:p>
        </w:tc>
      </w:tr>
      <w:tr w14:paraId="133D8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068A2608">
            <w:pPr>
              <w:spacing w:line="360" w:lineRule="auto"/>
              <w:jc w:val="center"/>
              <w:rPr>
                <w:rFonts w:ascii="宋体" w:hAnsi="宋体" w:cs="宋体"/>
                <w:color w:val="auto"/>
                <w:sz w:val="24"/>
                <w:highlight w:val="none"/>
              </w:rPr>
            </w:pPr>
          </w:p>
        </w:tc>
        <w:tc>
          <w:tcPr>
            <w:tcW w:w="7133" w:type="dxa"/>
            <w:gridSpan w:val="3"/>
            <w:vAlign w:val="center"/>
          </w:tcPr>
          <w:p w14:paraId="69D10C06">
            <w:pPr>
              <w:spacing w:line="360" w:lineRule="auto"/>
              <w:rPr>
                <w:rFonts w:hint="default" w:ascii="宋体" w:hAnsi="宋体" w:cs="宋体" w:eastAsiaTheme="minorEastAsia"/>
                <w:color w:val="auto"/>
                <w:sz w:val="24"/>
                <w:highlight w:val="none"/>
                <w:lang w:val="en-US" w:eastAsia="zh-CN"/>
              </w:rPr>
            </w:pPr>
            <w:r>
              <w:rPr>
                <w:rFonts w:hint="eastAsia" w:ascii="宋体" w:hAnsi="宋体" w:cs="宋体"/>
                <w:color w:val="auto"/>
                <w:sz w:val="24"/>
                <w:highlight w:val="none"/>
                <w:lang w:eastAsia="zh-CN"/>
              </w:rPr>
              <w:t>响应</w:t>
            </w:r>
            <w:r>
              <w:rPr>
                <w:rFonts w:hint="eastAsia" w:ascii="宋体" w:hAnsi="宋体" w:cs="宋体"/>
                <w:color w:val="auto"/>
                <w:sz w:val="24"/>
                <w:highlight w:val="none"/>
              </w:rPr>
              <w:t xml:space="preserve">保证金提交形式： □转账支票  </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银行转账</w:t>
            </w:r>
          </w:p>
        </w:tc>
      </w:tr>
      <w:tr w14:paraId="362E9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restart"/>
            <w:vAlign w:val="center"/>
          </w:tcPr>
          <w:p w14:paraId="6567D43E">
            <w:pPr>
              <w:spacing w:line="360" w:lineRule="auto"/>
              <w:jc w:val="center"/>
              <w:rPr>
                <w:rFonts w:ascii="宋体" w:hAnsi="宋体" w:cs="宋体"/>
                <w:color w:val="auto"/>
                <w:sz w:val="24"/>
                <w:highlight w:val="none"/>
              </w:rPr>
            </w:pPr>
            <w:r>
              <w:rPr>
                <w:rFonts w:hint="eastAsia" w:ascii="宋体" w:hAnsi="宋体" w:cs="宋体"/>
                <w:color w:val="auto"/>
                <w:sz w:val="24"/>
                <w:highlight w:val="none"/>
              </w:rPr>
              <w:t>退还账户信息</w:t>
            </w:r>
          </w:p>
        </w:tc>
        <w:tc>
          <w:tcPr>
            <w:tcW w:w="7133" w:type="dxa"/>
            <w:gridSpan w:val="3"/>
            <w:vAlign w:val="center"/>
          </w:tcPr>
          <w:p w14:paraId="0037712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单位名称： </w:t>
            </w:r>
          </w:p>
        </w:tc>
      </w:tr>
      <w:tr w14:paraId="75C37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48405F68">
            <w:pPr>
              <w:spacing w:line="360" w:lineRule="auto"/>
              <w:rPr>
                <w:rFonts w:ascii="宋体" w:hAnsi="宋体" w:cs="宋体"/>
                <w:color w:val="auto"/>
                <w:sz w:val="24"/>
                <w:highlight w:val="none"/>
              </w:rPr>
            </w:pPr>
          </w:p>
        </w:tc>
        <w:tc>
          <w:tcPr>
            <w:tcW w:w="7133" w:type="dxa"/>
            <w:gridSpan w:val="3"/>
            <w:vAlign w:val="center"/>
          </w:tcPr>
          <w:p w14:paraId="77F19D50">
            <w:pPr>
              <w:spacing w:line="360" w:lineRule="auto"/>
              <w:rPr>
                <w:rFonts w:ascii="宋体" w:hAnsi="宋体" w:cs="宋体"/>
                <w:color w:val="auto"/>
                <w:sz w:val="24"/>
                <w:highlight w:val="none"/>
              </w:rPr>
            </w:pPr>
            <w:r>
              <w:rPr>
                <w:rFonts w:hint="eastAsia" w:ascii="宋体" w:hAnsi="宋体" w:cs="宋体"/>
                <w:color w:val="auto"/>
                <w:sz w:val="24"/>
                <w:highlight w:val="none"/>
              </w:rPr>
              <w:t>开户银行：</w:t>
            </w:r>
          </w:p>
        </w:tc>
      </w:tr>
      <w:tr w14:paraId="5436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1321" w:type="dxa"/>
            <w:vMerge w:val="continue"/>
            <w:vAlign w:val="center"/>
          </w:tcPr>
          <w:p w14:paraId="06E497BA">
            <w:pPr>
              <w:spacing w:line="360" w:lineRule="auto"/>
              <w:rPr>
                <w:rFonts w:ascii="宋体" w:hAnsi="宋体" w:cs="宋体"/>
                <w:color w:val="auto"/>
                <w:sz w:val="24"/>
                <w:highlight w:val="none"/>
              </w:rPr>
            </w:pPr>
          </w:p>
        </w:tc>
        <w:tc>
          <w:tcPr>
            <w:tcW w:w="7133" w:type="dxa"/>
            <w:gridSpan w:val="3"/>
            <w:vAlign w:val="center"/>
          </w:tcPr>
          <w:p w14:paraId="7221DED4">
            <w:pPr>
              <w:spacing w:line="360" w:lineRule="auto"/>
              <w:rPr>
                <w:rFonts w:ascii="宋体" w:hAnsi="宋体" w:cs="宋体"/>
                <w:color w:val="auto"/>
                <w:sz w:val="24"/>
                <w:highlight w:val="none"/>
              </w:rPr>
            </w:pPr>
            <w:r>
              <w:rPr>
                <w:rFonts w:hint="eastAsia" w:ascii="宋体" w:hAnsi="宋体" w:cs="宋体"/>
                <w:color w:val="auto"/>
                <w:sz w:val="24"/>
                <w:highlight w:val="none"/>
              </w:rPr>
              <w:t>银行账号：</w:t>
            </w:r>
          </w:p>
        </w:tc>
      </w:tr>
    </w:tbl>
    <w:p w14:paraId="289B0DDC">
      <w:pPr>
        <w:pStyle w:val="6"/>
        <w:rPr>
          <w:rFonts w:ascii="宋体" w:hAnsi="宋体" w:cs="宋体"/>
          <w:color w:val="auto"/>
          <w:highlight w:val="none"/>
        </w:rPr>
      </w:pPr>
    </w:p>
    <w:p w14:paraId="4FA267CE">
      <w:pPr>
        <w:pBdr>
          <w:top w:val="single" w:color="auto" w:sz="4" w:space="1"/>
          <w:left w:val="single" w:color="auto" w:sz="4" w:space="4"/>
          <w:bottom w:val="single" w:color="auto" w:sz="4" w:space="1"/>
          <w:right w:val="single" w:color="auto" w:sz="4" w:space="0"/>
        </w:pBd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收 据</w:t>
      </w:r>
    </w:p>
    <w:p w14:paraId="65514216">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兹收到</w:t>
      </w:r>
      <w:r>
        <w:rPr>
          <w:rFonts w:hint="eastAsia" w:ascii="宋体" w:hAnsi="宋体" w:cs="宋体"/>
          <w:color w:val="auto"/>
          <w:sz w:val="24"/>
          <w:highlight w:val="none"/>
          <w:u w:val="single"/>
        </w:rPr>
        <w:t xml:space="preserve">  杭州</w:t>
      </w:r>
      <w:r>
        <w:rPr>
          <w:rFonts w:hint="eastAsia" w:ascii="宋体" w:hAnsi="宋体" w:cs="宋体"/>
          <w:color w:val="auto"/>
          <w:sz w:val="24"/>
          <w:highlight w:val="none"/>
          <w:u w:val="single"/>
          <w:lang w:val="en-US" w:eastAsia="zh-CN"/>
        </w:rPr>
        <w:t>临江环境能源</w:t>
      </w:r>
      <w:r>
        <w:rPr>
          <w:rFonts w:hint="eastAsia" w:ascii="宋体" w:hAnsi="宋体" w:cs="宋体"/>
          <w:color w:val="auto"/>
          <w:sz w:val="24"/>
          <w:highlight w:val="none"/>
          <w:u w:val="single"/>
        </w:rPr>
        <w:t xml:space="preserve">有限公司    </w:t>
      </w:r>
      <w:r>
        <w:rPr>
          <w:rFonts w:hint="eastAsia" w:ascii="宋体" w:hAnsi="宋体" w:cs="宋体"/>
          <w:color w:val="auto"/>
          <w:sz w:val="24"/>
          <w:highlight w:val="none"/>
        </w:rPr>
        <w:t>退回</w:t>
      </w:r>
      <w:r>
        <w:rPr>
          <w:rFonts w:hint="eastAsia" w:ascii="宋体" w:hAnsi="宋体" w:cs="宋体"/>
          <w:color w:val="auto"/>
          <w:sz w:val="24"/>
          <w:highlight w:val="none"/>
          <w:u w:val="single"/>
        </w:rPr>
        <w:t xml:space="preserve"> </w:t>
      </w:r>
      <w:r>
        <w:rPr>
          <w:rFonts w:hint="eastAsia" w:cs="仿宋" w:asciiTheme="minorEastAsia" w:hAnsiTheme="minorEastAsia"/>
          <w:color w:val="auto"/>
          <w:sz w:val="24"/>
          <w:highlight w:val="none"/>
          <w:u w:val="single"/>
          <w:lang w:eastAsia="zh-CN"/>
        </w:rPr>
        <w:t>2024年临江公司炉渣车间除臭喷淋系统和风幕机采购项目（重新询价）</w:t>
      </w:r>
      <w:r>
        <w:rPr>
          <w:rFonts w:hint="eastAsia" w:cs="仿宋" w:asciiTheme="minorEastAsia" w:hAnsiTheme="minorEastAsia"/>
          <w:color w:val="auto"/>
          <w:sz w:val="24"/>
          <w:highlight w:val="none"/>
          <w:u w:val="single"/>
        </w:rPr>
        <w:t>【项目编号：</w:t>
      </w:r>
      <w:r>
        <w:rPr>
          <w:rFonts w:hint="eastAsia" w:cs="仿宋" w:asciiTheme="minorEastAsia" w:hAnsiTheme="minorEastAsia"/>
          <w:color w:val="auto"/>
          <w:sz w:val="24"/>
          <w:highlight w:val="none"/>
          <w:u w:val="single"/>
          <w:lang w:eastAsia="zh-CN"/>
        </w:rPr>
        <w:t>202408011</w:t>
      </w:r>
      <w:r>
        <w:rPr>
          <w:rFonts w:hint="eastAsia" w:cs="仿宋" w:asciiTheme="minorEastAsia" w:hAnsiTheme="minorEastAsia"/>
          <w:color w:val="auto"/>
          <w:sz w:val="24"/>
          <w:highlight w:val="none"/>
          <w:u w:val="single"/>
        </w:rPr>
        <w:t>】</w:t>
      </w:r>
      <w:r>
        <w:rPr>
          <w:rFonts w:hint="eastAsia" w:ascii="宋体" w:hAnsi="宋体" w:cs="宋体"/>
          <w:color w:val="auto"/>
          <w:sz w:val="24"/>
          <w:highlight w:val="none"/>
        </w:rPr>
        <w:t>的</w:t>
      </w:r>
      <w:r>
        <w:rPr>
          <w:rFonts w:hint="eastAsia" w:ascii="宋体" w:hAnsi="宋体" w:cs="宋体"/>
          <w:color w:val="auto"/>
          <w:sz w:val="24"/>
          <w:highlight w:val="none"/>
          <w:lang w:eastAsia="zh-CN"/>
        </w:rPr>
        <w:t>询价</w:t>
      </w:r>
      <w:r>
        <w:rPr>
          <w:rFonts w:hint="eastAsia" w:ascii="宋体" w:hAnsi="宋体" w:cs="宋体"/>
          <w:color w:val="auto"/>
          <w:sz w:val="24"/>
          <w:highlight w:val="none"/>
        </w:rPr>
        <w:t>保证金。金额为：大写（人民币：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伍仟伍佰元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），小写（RMB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5500.00</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38C4E088">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w:t>
      </w:r>
    </w:p>
    <w:p w14:paraId="210F3549">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收款单位名称：        （</w:t>
      </w:r>
      <w:r>
        <w:rPr>
          <w:rFonts w:hint="eastAsia" w:ascii="宋体" w:hAnsi="宋体" w:cs="宋体"/>
          <w:b/>
          <w:i/>
          <w:color w:val="auto"/>
          <w:sz w:val="24"/>
          <w:highlight w:val="none"/>
        </w:rPr>
        <w:t>加盖公章或财务专用章</w:t>
      </w:r>
      <w:r>
        <w:rPr>
          <w:rFonts w:hint="eastAsia" w:ascii="宋体" w:hAnsi="宋体" w:cs="宋体"/>
          <w:color w:val="auto"/>
          <w:sz w:val="24"/>
          <w:highlight w:val="none"/>
        </w:rPr>
        <w:t>）</w:t>
      </w:r>
    </w:p>
    <w:p w14:paraId="7C56EB7D">
      <w:pPr>
        <w:pBdr>
          <w:top w:val="single" w:color="auto" w:sz="4" w:space="1"/>
          <w:left w:val="single" w:color="auto" w:sz="4" w:space="4"/>
          <w:bottom w:val="single" w:color="auto" w:sz="4" w:space="1"/>
          <w:right w:val="single" w:color="auto" w:sz="4" w:space="0"/>
        </w:pBdr>
        <w:spacing w:line="360" w:lineRule="auto"/>
        <w:ind w:firstLine="480"/>
        <w:rPr>
          <w:rFonts w:ascii="宋体" w:hAnsi="宋体" w:cs="宋体"/>
          <w:color w:val="auto"/>
          <w:sz w:val="24"/>
          <w:highlight w:val="none"/>
        </w:rPr>
      </w:pPr>
      <w:r>
        <w:rPr>
          <w:rFonts w:hint="eastAsia" w:ascii="宋体" w:hAnsi="宋体" w:cs="宋体"/>
          <w:color w:val="auto"/>
          <w:sz w:val="24"/>
          <w:highlight w:val="none"/>
        </w:rPr>
        <w:t xml:space="preserve"> 日期：                                                                       </w:t>
      </w:r>
    </w:p>
    <w:p w14:paraId="5903648C">
      <w:pPr>
        <w:pStyle w:val="10"/>
        <w:rPr>
          <w:rFonts w:hint="eastAsia" w:hAnsi="宋体" w:cs="宋体"/>
          <w:b/>
          <w:bCs/>
          <w:color w:val="auto"/>
          <w:sz w:val="24"/>
          <w:highlight w:val="none"/>
        </w:rPr>
      </w:pPr>
    </w:p>
    <w:p w14:paraId="7A6DDA07">
      <w:pPr>
        <w:pStyle w:val="10"/>
        <w:rPr>
          <w:rFonts w:hint="eastAsia" w:hAnsi="宋体" w:cs="宋体"/>
          <w:b/>
          <w:bCs/>
          <w:color w:val="auto"/>
          <w:sz w:val="24"/>
          <w:highlight w:val="none"/>
        </w:rPr>
      </w:pPr>
    </w:p>
    <w:p w14:paraId="026FB625">
      <w:pPr>
        <w:pStyle w:val="10"/>
        <w:rPr>
          <w:color w:val="auto"/>
          <w:highlight w:val="none"/>
        </w:rPr>
      </w:pPr>
      <w:r>
        <w:rPr>
          <w:rFonts w:hint="eastAsia" w:hAnsi="宋体" w:cs="宋体"/>
          <w:b/>
          <w:bCs/>
          <w:color w:val="auto"/>
          <w:sz w:val="24"/>
          <w:highlight w:val="none"/>
        </w:rPr>
        <w:t>备注：退还</w:t>
      </w:r>
      <w:r>
        <w:rPr>
          <w:rFonts w:hint="eastAsia" w:hAnsi="宋体" w:cs="宋体"/>
          <w:b/>
          <w:bCs/>
          <w:color w:val="auto"/>
          <w:sz w:val="24"/>
          <w:highlight w:val="none"/>
          <w:lang w:val="en-US" w:eastAsia="zh-CN"/>
        </w:rPr>
        <w:t>询价</w:t>
      </w:r>
      <w:r>
        <w:rPr>
          <w:rFonts w:hint="eastAsia" w:hAnsi="宋体" w:cs="宋体"/>
          <w:b/>
          <w:bCs/>
          <w:color w:val="auto"/>
          <w:sz w:val="24"/>
          <w:highlight w:val="none"/>
        </w:rPr>
        <w:t>保证金申请书可以在</w:t>
      </w:r>
      <w:r>
        <w:rPr>
          <w:rFonts w:hint="eastAsia" w:hAnsi="宋体" w:cs="宋体"/>
          <w:b/>
          <w:bCs/>
          <w:color w:val="auto"/>
          <w:sz w:val="24"/>
          <w:highlight w:val="none"/>
          <w:lang w:eastAsia="zh-CN"/>
        </w:rPr>
        <w:t>询价</w:t>
      </w:r>
      <w:r>
        <w:rPr>
          <w:rFonts w:hint="eastAsia" w:hAnsi="宋体" w:cs="宋体"/>
          <w:b/>
          <w:bCs/>
          <w:color w:val="auto"/>
          <w:sz w:val="24"/>
          <w:highlight w:val="none"/>
        </w:rPr>
        <w:t>当日同</w:t>
      </w:r>
      <w:r>
        <w:rPr>
          <w:rFonts w:hint="eastAsia" w:hAnsi="宋体" w:cs="宋体"/>
          <w:b/>
          <w:bCs/>
          <w:color w:val="auto"/>
          <w:sz w:val="24"/>
          <w:highlight w:val="none"/>
          <w:lang w:val="en-US" w:eastAsia="zh-CN"/>
        </w:rPr>
        <w:t>报价</w:t>
      </w:r>
      <w:r>
        <w:rPr>
          <w:rFonts w:hint="eastAsia" w:hAnsi="宋体" w:cs="宋体"/>
          <w:b/>
          <w:bCs/>
          <w:color w:val="auto"/>
          <w:sz w:val="24"/>
          <w:highlight w:val="none"/>
        </w:rPr>
        <w:t>文件一起带到</w:t>
      </w:r>
      <w:r>
        <w:rPr>
          <w:rFonts w:hint="eastAsia" w:hAnsi="宋体" w:cs="宋体"/>
          <w:b/>
          <w:bCs/>
          <w:color w:val="auto"/>
          <w:sz w:val="24"/>
          <w:highlight w:val="none"/>
          <w:lang w:val="en-US" w:eastAsia="zh-CN"/>
        </w:rPr>
        <w:t>开启</w:t>
      </w:r>
      <w:r>
        <w:rPr>
          <w:rFonts w:hint="eastAsia" w:hAnsi="宋体" w:cs="宋体"/>
          <w:b/>
          <w:bCs/>
          <w:color w:val="auto"/>
          <w:sz w:val="24"/>
          <w:highlight w:val="none"/>
        </w:rPr>
        <w:t>现场并交给采购人，并收据生效之日为采购人退还响应保证金之日。</w:t>
      </w:r>
    </w:p>
    <w:sectPr>
      <w:footerReference r:id="rId21" w:type="default"/>
      <w:pgSz w:w="11906" w:h="16838"/>
      <w:pgMar w:top="1440" w:right="1800" w:bottom="1440" w:left="1800" w:header="930"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decorative"/>
    <w:pitch w:val="default"/>
    <w:sig w:usb0="00000000" w:usb1="00000000" w:usb2="00000000" w:usb3="00000000" w:csb0="80000000"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A862ED">
    <w:pPr>
      <w:pStyle w:val="1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1834D6">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401834D6">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B1B5B">
    <w:pPr>
      <w:pStyle w:val="11"/>
      <w:jc w:val="center"/>
      <w:rPr>
        <w:rFonts w:ascii="仿宋_GB2312" w:eastAsia="仿宋_GB2312" w:cs="Times New Roman"/>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0211E2">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2/IisE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gJK4rjFiZ9//jj/+nP+/Z2g&#10;DwXqA9SYdxcwMw0f/IDJsx/QmXkPKtr8RUYE44h1usgrh0REfrRarlYVhgTG5gvis6fnIUL6KL0l&#10;2WhoxPkVWfnxM6QxdU7J1Zy/1caUGRr3lwMxs4fl3sces5WG3TAR2vn2hHx6HH1DHW46JeaTQ2Wx&#10;vzQbcTZ2k5FrQHh/SFi49JNRR6ipGM6pMJp2Ki/C83vJevqPN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2/IisEBAACPAwAADgAAAAAAAAABACAAAAAeAQAAZHJzL2Uyb0RvYy54bWxQSwUG&#10;AAAAAAYABgBZAQAAUQUAAAAA&#10;">
              <v:fill on="f" focussize="0,0"/>
              <v:stroke on="f"/>
              <v:imagedata o:title=""/>
              <o:lock v:ext="edit" aspectratio="f"/>
              <v:textbox inset="0mm,0mm,0mm,0mm" style="mso-fit-shape-to-text:t;">
                <w:txbxContent>
                  <w:p w14:paraId="600211E2">
                    <w:pPr>
                      <w:pStyle w:val="11"/>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F5FC068">
    <w:pPr>
      <w:rPr>
        <w:rFonts w:ascii="仿宋_GB2312" w:eastAsia="仿宋_GB2312" w:cs="Times New Roman"/>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B7C58">
    <w:pPr>
      <w:pStyle w:val="11"/>
      <w:jc w:val="center"/>
      <w:rPr>
        <w:rFonts w:ascii="仿宋_GB2312" w:eastAsia="仿宋_GB2312" w:cs="Times New Roman"/>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9CA1977">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14:paraId="39CA1977">
                    <w:pPr>
                      <w:pStyle w:val="1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54424E79">
    <w:pPr>
      <w:rPr>
        <w:rFonts w:ascii="仿宋_GB2312" w:eastAsia="仿宋_GB2312" w:cs="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68B7E">
    <w:pPr>
      <w:pStyle w:val="11"/>
      <w:jc w:val="center"/>
      <w:rPr>
        <w:rFonts w:ascii="仿宋_GB2312" w:eastAsia="仿宋_GB2312" w:cs="Times New Roman"/>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E94FD2">
                          <w:pPr>
                            <w:pStyle w:val="1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20E94FD2">
                    <w:pPr>
                      <w:pStyle w:val="11"/>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5DA92752">
    <w:pPr>
      <w:rPr>
        <w:rFonts w:ascii="仿宋_GB2312" w:eastAsia="仿宋_GB2312" w:cs="Times New Roman"/>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85600">
    <w:pPr>
      <w:pStyle w:val="11"/>
      <w:jc w:val="center"/>
      <w:rPr>
        <w:rFonts w:ascii="仿宋_GB2312" w:eastAsia="仿宋_GB2312" w:cs="Times New Roman"/>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7A4F6A">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TIids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EtbsKSEsctTvz888f515/z7+8E&#10;fShQH6DGvLuAmWn44AdMnv2Azsx7UNHmLzIiGEd5Txd55ZCIyI9Wy9WqwpDA2HxBfPb0PERIH6W3&#10;JBsNjTi/Iis/foY0ps4puZrzt9qYMkPj/nIgZvaw3PvYY7bSsBsmQjvfnpBPj6NvqMNNp8R8cqhs&#10;3pLZiLOxm4xcA8L7Q8LCpZ+MOkJNxXBOhdG0U3kRnt9L1tN/tHk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IkyInbCAQAAjwMAAA4AAAAAAAAAAQAgAAAAHgEAAGRycy9lMm9Eb2MueG1sUEsF&#10;BgAAAAAGAAYAWQEAAFIFAAAAAA==&#10;">
              <v:fill on="f" focussize="0,0"/>
              <v:stroke on="f"/>
              <v:imagedata o:title=""/>
              <o:lock v:ext="edit" aspectratio="f"/>
              <v:textbox inset="0mm,0mm,0mm,0mm" style="mso-fit-shape-to-text:t;">
                <w:txbxContent>
                  <w:p w14:paraId="067A4F6A">
                    <w:pPr>
                      <w:pStyle w:val="11"/>
                    </w:pPr>
                    <w:r>
                      <w:t xml:space="preserve">第 </w:t>
                    </w:r>
                    <w:r>
                      <w:fldChar w:fldCharType="begin"/>
                    </w:r>
                    <w:r>
                      <w:instrText xml:space="preserve"> PAGE  \* MERGEFORMAT </w:instrText>
                    </w:r>
                    <w:r>
                      <w:fldChar w:fldCharType="separate"/>
                    </w:r>
                    <w:r>
                      <w:t>43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311D2EBA">
    <w:pPr>
      <w:rPr>
        <w:rFonts w:ascii="仿宋_GB2312" w:eastAsia="仿宋_GB2312"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11C73">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F58CC">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22F729">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0622F729">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C1156">
    <w:pPr>
      <w:pStyle w:val="1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E50EAD">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2EE50EAD">
                    <w:pPr>
                      <w:pStyle w:val="1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5C693">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61D4E">
    <w:pPr>
      <w:pStyle w:val="1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1B90A">
    <w:pPr>
      <w:pStyle w:val="11"/>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6D9711">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4B6D9711">
                    <w:pPr>
                      <w:pStyle w:val="1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78507D75">
    <w:pPr>
      <w:pStyle w:val="11"/>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57673">
    <w:pPr>
      <w:pStyle w:val="1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E11D01">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14:paraId="61E11D01">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7C1E9E2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A55AD">
    <w:pPr>
      <w:pStyle w:val="1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6A0DC3">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7A6A0DC3">
                    <w:pPr>
                      <w:pStyle w:val="11"/>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44</w:t>
                    </w:r>
                    <w:r>
                      <w:fldChar w:fldCharType="end"/>
                    </w:r>
                    <w:r>
                      <w:t xml:space="preserve"> 页</w:t>
                    </w:r>
                  </w:p>
                </w:txbxContent>
              </v:textbox>
            </v:shape>
          </w:pict>
        </mc:Fallback>
      </mc:AlternateContent>
    </w:r>
  </w:p>
  <w:p w14:paraId="1180408C">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1CCC8">
    <w:pPr>
      <w:pStyle w:val="12"/>
      <w:jc w:val="right"/>
      <w:rPr>
        <w:rFonts w:ascii="仿宋" w:hAnsi="仿宋" w:eastAsia="仿宋" w:cs="仿宋"/>
        <w:i/>
        <w:iCs/>
      </w:rPr>
    </w:pPr>
  </w:p>
  <w:p w14:paraId="3E77CA92">
    <w:pPr>
      <w:pStyle w:val="12"/>
      <w:jc w:val="right"/>
      <w:rPr>
        <w:rFonts w:cs="仿宋" w:asciiTheme="minorEastAsia" w:hAnsiTheme="minorEastAsia"/>
      </w:rPr>
    </w:pPr>
    <w:r>
      <w:rPr>
        <w:rFonts w:hint="eastAsia" w:cs="仿宋" w:asciiTheme="minorEastAsia" w:hAnsiTheme="minorEastAsia"/>
      </w:rPr>
      <w:t>杭州临江环境能源有限公司询价采购文件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55C2C">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E9FEA">
    <w:pPr>
      <w:pStyle w:val="1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348A4">
    <w:pPr>
      <w:pStyle w:val="12"/>
      <w:tabs>
        <w:tab w:val="left" w:pos="705"/>
        <w:tab w:val="left" w:pos="5565"/>
        <w:tab w:val="right" w:pos="8426"/>
      </w:tabs>
      <w:jc w:val="right"/>
      <w:rPr>
        <w:u w:val="single"/>
      </w:rPr>
    </w:pPr>
    <w:r>
      <w:rPr>
        <w:rFonts w:hint="eastAsia"/>
      </w:rPr>
      <w:tab/>
    </w:r>
    <w:r>
      <w:rPr>
        <w:rFonts w:hint="eastAsia"/>
      </w:rPr>
      <w:tab/>
    </w:r>
    <w:r>
      <w:rPr>
        <w:rFonts w:hint="eastAsia"/>
      </w:rPr>
      <w:t xml:space="preserve">                                            杭州临江环境能源有限公司</w:t>
    </w:r>
    <w:r>
      <w:rPr>
        <w:rFonts w:hint="eastAsia"/>
        <w:lang w:val="zh-CN"/>
      </w:rPr>
      <w:t>询价采购文件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1BFD6">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06E87">
    <w:pPr>
      <w:pStyle w:val="12"/>
      <w:jc w:val="right"/>
    </w:pPr>
    <w:r>
      <w:rPr>
        <w:rFonts w:hint="eastAsia"/>
        <w:u w:val="single"/>
      </w:rPr>
      <w:t>杭州</w:t>
    </w:r>
    <w:r>
      <w:rPr>
        <w:rFonts w:hint="eastAsia"/>
        <w:u w:val="single"/>
        <w:lang w:val="zh-CN"/>
      </w:rPr>
      <w:t>临江环境能源有限公司询价采购文件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DC542"/>
    <w:multiLevelType w:val="singleLevel"/>
    <w:tmpl w:val="86EDC542"/>
    <w:lvl w:ilvl="0" w:tentative="0">
      <w:start w:val="5"/>
      <w:numFmt w:val="decimal"/>
      <w:suff w:val="nothing"/>
      <w:lvlText w:val="%1、"/>
      <w:lvlJc w:val="left"/>
    </w:lvl>
  </w:abstractNum>
  <w:abstractNum w:abstractNumId="1">
    <w:nsid w:val="F9E2B237"/>
    <w:multiLevelType w:val="singleLevel"/>
    <w:tmpl w:val="F9E2B237"/>
    <w:lvl w:ilvl="0" w:tentative="0">
      <w:start w:val="5"/>
      <w:numFmt w:val="chineseCounting"/>
      <w:suff w:val="space"/>
      <w:lvlText w:val="第%1部分"/>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EyMzZkZjM2MDJhYjY1OWNjZDE1ZDE1YjY1MWQ5MjAifQ=="/>
  </w:docVars>
  <w:rsids>
    <w:rsidRoot w:val="004E73AF"/>
    <w:rsid w:val="00211F61"/>
    <w:rsid w:val="00466F38"/>
    <w:rsid w:val="004E73AF"/>
    <w:rsid w:val="00505519"/>
    <w:rsid w:val="00816543"/>
    <w:rsid w:val="00935EC2"/>
    <w:rsid w:val="00C3645A"/>
    <w:rsid w:val="00D00625"/>
    <w:rsid w:val="00DF3633"/>
    <w:rsid w:val="00E81C9E"/>
    <w:rsid w:val="013853AC"/>
    <w:rsid w:val="01603505"/>
    <w:rsid w:val="01BA0ED0"/>
    <w:rsid w:val="022D5173"/>
    <w:rsid w:val="023E1286"/>
    <w:rsid w:val="026B0005"/>
    <w:rsid w:val="029C7664"/>
    <w:rsid w:val="030669ED"/>
    <w:rsid w:val="032B7E17"/>
    <w:rsid w:val="034B5FC8"/>
    <w:rsid w:val="03CA5C6D"/>
    <w:rsid w:val="04C579CE"/>
    <w:rsid w:val="04E634F4"/>
    <w:rsid w:val="057311F3"/>
    <w:rsid w:val="05A4392C"/>
    <w:rsid w:val="05B622F4"/>
    <w:rsid w:val="06147E59"/>
    <w:rsid w:val="06803F38"/>
    <w:rsid w:val="06897EFF"/>
    <w:rsid w:val="07013F3A"/>
    <w:rsid w:val="078B333A"/>
    <w:rsid w:val="07A67451"/>
    <w:rsid w:val="07C24B12"/>
    <w:rsid w:val="07D15ABF"/>
    <w:rsid w:val="07EB09E1"/>
    <w:rsid w:val="087E795F"/>
    <w:rsid w:val="089112ED"/>
    <w:rsid w:val="08B76AB5"/>
    <w:rsid w:val="08BD0334"/>
    <w:rsid w:val="08C77405"/>
    <w:rsid w:val="09104908"/>
    <w:rsid w:val="094353E9"/>
    <w:rsid w:val="09E57882"/>
    <w:rsid w:val="09EC7123"/>
    <w:rsid w:val="09ED56C9"/>
    <w:rsid w:val="0AFA33CD"/>
    <w:rsid w:val="0B530D41"/>
    <w:rsid w:val="0B770C6E"/>
    <w:rsid w:val="0BF7590B"/>
    <w:rsid w:val="0BFE313E"/>
    <w:rsid w:val="0C177D5B"/>
    <w:rsid w:val="0C2A044F"/>
    <w:rsid w:val="0C492847"/>
    <w:rsid w:val="0CDB64C6"/>
    <w:rsid w:val="0CF31D21"/>
    <w:rsid w:val="0D8029C9"/>
    <w:rsid w:val="0D89320B"/>
    <w:rsid w:val="0D8B0B2E"/>
    <w:rsid w:val="0E1E1875"/>
    <w:rsid w:val="0E3C1CFB"/>
    <w:rsid w:val="0EC870E3"/>
    <w:rsid w:val="0F111837"/>
    <w:rsid w:val="0F2F6501"/>
    <w:rsid w:val="0F81598B"/>
    <w:rsid w:val="0FB91E94"/>
    <w:rsid w:val="0FE409A7"/>
    <w:rsid w:val="10C76755"/>
    <w:rsid w:val="10EF74F9"/>
    <w:rsid w:val="11B04EDA"/>
    <w:rsid w:val="11C46A46"/>
    <w:rsid w:val="11D64215"/>
    <w:rsid w:val="11F35B37"/>
    <w:rsid w:val="1246139A"/>
    <w:rsid w:val="12D86145"/>
    <w:rsid w:val="12E110C3"/>
    <w:rsid w:val="12EF7AF8"/>
    <w:rsid w:val="132C67E2"/>
    <w:rsid w:val="135A601C"/>
    <w:rsid w:val="137809C1"/>
    <w:rsid w:val="14326C30"/>
    <w:rsid w:val="143E2438"/>
    <w:rsid w:val="14DF7D0B"/>
    <w:rsid w:val="152B7330"/>
    <w:rsid w:val="152C0D1B"/>
    <w:rsid w:val="15655FDB"/>
    <w:rsid w:val="15CB2DA0"/>
    <w:rsid w:val="16135A37"/>
    <w:rsid w:val="165B2F3A"/>
    <w:rsid w:val="166F3635"/>
    <w:rsid w:val="16806E74"/>
    <w:rsid w:val="17233A58"/>
    <w:rsid w:val="1740460A"/>
    <w:rsid w:val="178A2F73"/>
    <w:rsid w:val="17AF353E"/>
    <w:rsid w:val="185870FA"/>
    <w:rsid w:val="185A544F"/>
    <w:rsid w:val="18660242"/>
    <w:rsid w:val="18890233"/>
    <w:rsid w:val="18A60DE5"/>
    <w:rsid w:val="18DF2B5E"/>
    <w:rsid w:val="190D49C0"/>
    <w:rsid w:val="198737C7"/>
    <w:rsid w:val="19976A31"/>
    <w:rsid w:val="19DC6BDA"/>
    <w:rsid w:val="1A4B1C44"/>
    <w:rsid w:val="1A6525DA"/>
    <w:rsid w:val="1AA56FDE"/>
    <w:rsid w:val="1B1B25BA"/>
    <w:rsid w:val="1B2745C6"/>
    <w:rsid w:val="1B7913A6"/>
    <w:rsid w:val="1B7E3F37"/>
    <w:rsid w:val="1B9118D8"/>
    <w:rsid w:val="1D24052A"/>
    <w:rsid w:val="1D61352C"/>
    <w:rsid w:val="1D882867"/>
    <w:rsid w:val="1DCF6B00"/>
    <w:rsid w:val="1DFA0457"/>
    <w:rsid w:val="1E5F5CBE"/>
    <w:rsid w:val="1E8307F5"/>
    <w:rsid w:val="1EC91389"/>
    <w:rsid w:val="1F457921"/>
    <w:rsid w:val="1FB87888"/>
    <w:rsid w:val="1FD3049A"/>
    <w:rsid w:val="202331F2"/>
    <w:rsid w:val="20457135"/>
    <w:rsid w:val="20984E02"/>
    <w:rsid w:val="20D12777"/>
    <w:rsid w:val="20FB672E"/>
    <w:rsid w:val="213339C4"/>
    <w:rsid w:val="21677697"/>
    <w:rsid w:val="219F0AC7"/>
    <w:rsid w:val="21C81DCC"/>
    <w:rsid w:val="220A4192"/>
    <w:rsid w:val="223C00C4"/>
    <w:rsid w:val="228D26CE"/>
    <w:rsid w:val="22916FA5"/>
    <w:rsid w:val="229B22A3"/>
    <w:rsid w:val="230E1A60"/>
    <w:rsid w:val="23384D2F"/>
    <w:rsid w:val="23922209"/>
    <w:rsid w:val="23C64579"/>
    <w:rsid w:val="241A4435"/>
    <w:rsid w:val="24337EAF"/>
    <w:rsid w:val="247C6E9E"/>
    <w:rsid w:val="252F1AE8"/>
    <w:rsid w:val="25650E5F"/>
    <w:rsid w:val="259F4411"/>
    <w:rsid w:val="25C26B32"/>
    <w:rsid w:val="26010880"/>
    <w:rsid w:val="26F15921"/>
    <w:rsid w:val="273C17A5"/>
    <w:rsid w:val="279F537D"/>
    <w:rsid w:val="28B65EDD"/>
    <w:rsid w:val="28D92620"/>
    <w:rsid w:val="294E0F60"/>
    <w:rsid w:val="29634188"/>
    <w:rsid w:val="2987716A"/>
    <w:rsid w:val="298A635B"/>
    <w:rsid w:val="29AE18A7"/>
    <w:rsid w:val="29F21863"/>
    <w:rsid w:val="2A267408"/>
    <w:rsid w:val="2A6366FF"/>
    <w:rsid w:val="2AC5140F"/>
    <w:rsid w:val="2AD25A69"/>
    <w:rsid w:val="2B3D5BF4"/>
    <w:rsid w:val="2BE81E75"/>
    <w:rsid w:val="2C3B2FAB"/>
    <w:rsid w:val="2C4141D8"/>
    <w:rsid w:val="2C950AFD"/>
    <w:rsid w:val="2CC8559D"/>
    <w:rsid w:val="2D210C4A"/>
    <w:rsid w:val="2E39057F"/>
    <w:rsid w:val="2E582A52"/>
    <w:rsid w:val="2E7A56DC"/>
    <w:rsid w:val="2E9A4AF0"/>
    <w:rsid w:val="2E9F315C"/>
    <w:rsid w:val="2EBA484A"/>
    <w:rsid w:val="2EC27BA3"/>
    <w:rsid w:val="2F104DB2"/>
    <w:rsid w:val="2F2650A0"/>
    <w:rsid w:val="2F4D3609"/>
    <w:rsid w:val="2F5836E9"/>
    <w:rsid w:val="2F5B602D"/>
    <w:rsid w:val="300206D5"/>
    <w:rsid w:val="30062480"/>
    <w:rsid w:val="30474578"/>
    <w:rsid w:val="30556F21"/>
    <w:rsid w:val="308C5F1F"/>
    <w:rsid w:val="30AB5BB1"/>
    <w:rsid w:val="30EB5176"/>
    <w:rsid w:val="31111553"/>
    <w:rsid w:val="31191AA6"/>
    <w:rsid w:val="314B6E80"/>
    <w:rsid w:val="3164130D"/>
    <w:rsid w:val="325D1137"/>
    <w:rsid w:val="32785148"/>
    <w:rsid w:val="32843E96"/>
    <w:rsid w:val="32C410E7"/>
    <w:rsid w:val="32CC2D9E"/>
    <w:rsid w:val="32D050B8"/>
    <w:rsid w:val="32EC2577"/>
    <w:rsid w:val="33093FF2"/>
    <w:rsid w:val="334341C1"/>
    <w:rsid w:val="33625785"/>
    <w:rsid w:val="34155E66"/>
    <w:rsid w:val="341D54B7"/>
    <w:rsid w:val="34454474"/>
    <w:rsid w:val="34AF40BC"/>
    <w:rsid w:val="352549E8"/>
    <w:rsid w:val="359978AF"/>
    <w:rsid w:val="36162BCB"/>
    <w:rsid w:val="364530C9"/>
    <w:rsid w:val="36A71B58"/>
    <w:rsid w:val="37103BA1"/>
    <w:rsid w:val="37514AF4"/>
    <w:rsid w:val="377C0298"/>
    <w:rsid w:val="37B04D36"/>
    <w:rsid w:val="37C65D75"/>
    <w:rsid w:val="37D2523E"/>
    <w:rsid w:val="394A2C6F"/>
    <w:rsid w:val="39C31C6C"/>
    <w:rsid w:val="3A6303AE"/>
    <w:rsid w:val="3A993EAE"/>
    <w:rsid w:val="3AB61186"/>
    <w:rsid w:val="3B7A3CDF"/>
    <w:rsid w:val="3C283344"/>
    <w:rsid w:val="3C485F9D"/>
    <w:rsid w:val="3C495442"/>
    <w:rsid w:val="3C7C70D7"/>
    <w:rsid w:val="3C940DD1"/>
    <w:rsid w:val="3CC33464"/>
    <w:rsid w:val="3D9170BE"/>
    <w:rsid w:val="3DB654F6"/>
    <w:rsid w:val="3E0C6463"/>
    <w:rsid w:val="3EA94694"/>
    <w:rsid w:val="3EE43BF5"/>
    <w:rsid w:val="403E57B7"/>
    <w:rsid w:val="406A3401"/>
    <w:rsid w:val="411A0F39"/>
    <w:rsid w:val="415A5C88"/>
    <w:rsid w:val="4165522A"/>
    <w:rsid w:val="4168282C"/>
    <w:rsid w:val="41CE08E1"/>
    <w:rsid w:val="42112513"/>
    <w:rsid w:val="429873E4"/>
    <w:rsid w:val="433C7ACC"/>
    <w:rsid w:val="435518AD"/>
    <w:rsid w:val="435C016E"/>
    <w:rsid w:val="43C04259"/>
    <w:rsid w:val="43C354C4"/>
    <w:rsid w:val="44A040E0"/>
    <w:rsid w:val="44C67F95"/>
    <w:rsid w:val="45375E5B"/>
    <w:rsid w:val="4557347D"/>
    <w:rsid w:val="4559568A"/>
    <w:rsid w:val="45A47533"/>
    <w:rsid w:val="45F97EF6"/>
    <w:rsid w:val="4652461A"/>
    <w:rsid w:val="46BC402D"/>
    <w:rsid w:val="472961BF"/>
    <w:rsid w:val="475528CD"/>
    <w:rsid w:val="478A5EBD"/>
    <w:rsid w:val="47B265AF"/>
    <w:rsid w:val="47BA490B"/>
    <w:rsid w:val="481132D5"/>
    <w:rsid w:val="48F618EF"/>
    <w:rsid w:val="4916491B"/>
    <w:rsid w:val="496717C4"/>
    <w:rsid w:val="4A063A4F"/>
    <w:rsid w:val="4A2E07F4"/>
    <w:rsid w:val="4A875AD1"/>
    <w:rsid w:val="4ABB108D"/>
    <w:rsid w:val="4AE27CAC"/>
    <w:rsid w:val="4B1B2ECF"/>
    <w:rsid w:val="4B2E6F39"/>
    <w:rsid w:val="4B6E282F"/>
    <w:rsid w:val="4BAC48C9"/>
    <w:rsid w:val="4BB27DC6"/>
    <w:rsid w:val="4C192E4D"/>
    <w:rsid w:val="4C1930A0"/>
    <w:rsid w:val="4C500B85"/>
    <w:rsid w:val="4CD52BD1"/>
    <w:rsid w:val="4CE64574"/>
    <w:rsid w:val="4CEA2347"/>
    <w:rsid w:val="4D19039B"/>
    <w:rsid w:val="4D243428"/>
    <w:rsid w:val="4D2D7FC0"/>
    <w:rsid w:val="4D6A6F53"/>
    <w:rsid w:val="4D812262"/>
    <w:rsid w:val="4DB36BDD"/>
    <w:rsid w:val="4DF05EF8"/>
    <w:rsid w:val="4E1E04FA"/>
    <w:rsid w:val="4E604FB7"/>
    <w:rsid w:val="4E74636C"/>
    <w:rsid w:val="4E8A3DE2"/>
    <w:rsid w:val="4EFA25EF"/>
    <w:rsid w:val="4F2C043D"/>
    <w:rsid w:val="4F9246A8"/>
    <w:rsid w:val="4FBC621D"/>
    <w:rsid w:val="4FC275AB"/>
    <w:rsid w:val="4FDF21E5"/>
    <w:rsid w:val="4FEB08B0"/>
    <w:rsid w:val="50A13664"/>
    <w:rsid w:val="51937E4D"/>
    <w:rsid w:val="521602D2"/>
    <w:rsid w:val="52383592"/>
    <w:rsid w:val="523875F5"/>
    <w:rsid w:val="52506204"/>
    <w:rsid w:val="52BE22AC"/>
    <w:rsid w:val="538F119C"/>
    <w:rsid w:val="53A47807"/>
    <w:rsid w:val="53D31471"/>
    <w:rsid w:val="53FA1DF3"/>
    <w:rsid w:val="544E765F"/>
    <w:rsid w:val="54AB2D04"/>
    <w:rsid w:val="550E4F42"/>
    <w:rsid w:val="557B35BC"/>
    <w:rsid w:val="561A1EEF"/>
    <w:rsid w:val="563357D9"/>
    <w:rsid w:val="565C1CF5"/>
    <w:rsid w:val="56A143BE"/>
    <w:rsid w:val="56E235EF"/>
    <w:rsid w:val="571F3A0C"/>
    <w:rsid w:val="57DC32D5"/>
    <w:rsid w:val="57F2034A"/>
    <w:rsid w:val="58207565"/>
    <w:rsid w:val="58235318"/>
    <w:rsid w:val="5838482A"/>
    <w:rsid w:val="59121C77"/>
    <w:rsid w:val="59684E73"/>
    <w:rsid w:val="59D12A30"/>
    <w:rsid w:val="59DE0E09"/>
    <w:rsid w:val="59DF6851"/>
    <w:rsid w:val="5A283DD0"/>
    <w:rsid w:val="5ACD76EE"/>
    <w:rsid w:val="5AD36B10"/>
    <w:rsid w:val="5B2846A4"/>
    <w:rsid w:val="5B366E46"/>
    <w:rsid w:val="5B3D7F5F"/>
    <w:rsid w:val="5B460326"/>
    <w:rsid w:val="5BD679DD"/>
    <w:rsid w:val="5C643EC4"/>
    <w:rsid w:val="5C7B276E"/>
    <w:rsid w:val="5C9A592C"/>
    <w:rsid w:val="5DF85390"/>
    <w:rsid w:val="5E294DBD"/>
    <w:rsid w:val="5E8E347A"/>
    <w:rsid w:val="5F0279C4"/>
    <w:rsid w:val="5F3F29C6"/>
    <w:rsid w:val="5F697A43"/>
    <w:rsid w:val="5F6D12E1"/>
    <w:rsid w:val="5F944466"/>
    <w:rsid w:val="5FBE7D8F"/>
    <w:rsid w:val="60470EFE"/>
    <w:rsid w:val="60844C26"/>
    <w:rsid w:val="60A9029A"/>
    <w:rsid w:val="60B16946"/>
    <w:rsid w:val="60B947B2"/>
    <w:rsid w:val="60DA29A7"/>
    <w:rsid w:val="60EE1FAE"/>
    <w:rsid w:val="60FA16F8"/>
    <w:rsid w:val="60FB7B42"/>
    <w:rsid w:val="61011F76"/>
    <w:rsid w:val="613009FC"/>
    <w:rsid w:val="6139287F"/>
    <w:rsid w:val="61406582"/>
    <w:rsid w:val="61CA0C65"/>
    <w:rsid w:val="6263077A"/>
    <w:rsid w:val="626917B7"/>
    <w:rsid w:val="628B678F"/>
    <w:rsid w:val="62C642C8"/>
    <w:rsid w:val="62F55EEA"/>
    <w:rsid w:val="631B2246"/>
    <w:rsid w:val="6320666B"/>
    <w:rsid w:val="636F3027"/>
    <w:rsid w:val="63CF15A0"/>
    <w:rsid w:val="63ED0C43"/>
    <w:rsid w:val="64055963"/>
    <w:rsid w:val="64263B73"/>
    <w:rsid w:val="65A92947"/>
    <w:rsid w:val="65C459D3"/>
    <w:rsid w:val="661A50B7"/>
    <w:rsid w:val="662B7800"/>
    <w:rsid w:val="667411A7"/>
    <w:rsid w:val="66976C44"/>
    <w:rsid w:val="66E15C10"/>
    <w:rsid w:val="66F30BCE"/>
    <w:rsid w:val="673C0170"/>
    <w:rsid w:val="673E5F91"/>
    <w:rsid w:val="677A6041"/>
    <w:rsid w:val="678B49FB"/>
    <w:rsid w:val="67BC07C3"/>
    <w:rsid w:val="67D6317A"/>
    <w:rsid w:val="67D649B5"/>
    <w:rsid w:val="687A05CB"/>
    <w:rsid w:val="68A4505F"/>
    <w:rsid w:val="68BA297F"/>
    <w:rsid w:val="68ED6365"/>
    <w:rsid w:val="6A4E3ABD"/>
    <w:rsid w:val="6AE63D7E"/>
    <w:rsid w:val="6B27602C"/>
    <w:rsid w:val="6B3B4599"/>
    <w:rsid w:val="6B462C2B"/>
    <w:rsid w:val="6B8359E9"/>
    <w:rsid w:val="6BD277B9"/>
    <w:rsid w:val="6C0E71C2"/>
    <w:rsid w:val="6C1B1845"/>
    <w:rsid w:val="6C321620"/>
    <w:rsid w:val="6C6B4DFB"/>
    <w:rsid w:val="6CE30E35"/>
    <w:rsid w:val="6DA02882"/>
    <w:rsid w:val="6DA12E69"/>
    <w:rsid w:val="6DBB3B60"/>
    <w:rsid w:val="6DBC51E2"/>
    <w:rsid w:val="6DBC6C23"/>
    <w:rsid w:val="6E2C6F5B"/>
    <w:rsid w:val="6F0B4673"/>
    <w:rsid w:val="6F4831D1"/>
    <w:rsid w:val="6FF46EB5"/>
    <w:rsid w:val="700E4F44"/>
    <w:rsid w:val="70124E0E"/>
    <w:rsid w:val="70173239"/>
    <w:rsid w:val="70FF3D63"/>
    <w:rsid w:val="711D3FA5"/>
    <w:rsid w:val="721A5B23"/>
    <w:rsid w:val="72B33057"/>
    <w:rsid w:val="72B931C1"/>
    <w:rsid w:val="730100E0"/>
    <w:rsid w:val="731D5A50"/>
    <w:rsid w:val="734A515C"/>
    <w:rsid w:val="738D03F5"/>
    <w:rsid w:val="73987BB2"/>
    <w:rsid w:val="73A15D32"/>
    <w:rsid w:val="73E442FB"/>
    <w:rsid w:val="73EF1E6D"/>
    <w:rsid w:val="74173DA2"/>
    <w:rsid w:val="74793E2D"/>
    <w:rsid w:val="749B155A"/>
    <w:rsid w:val="75465FCB"/>
    <w:rsid w:val="76471CF3"/>
    <w:rsid w:val="76723FC6"/>
    <w:rsid w:val="767E5B01"/>
    <w:rsid w:val="76930879"/>
    <w:rsid w:val="76AE4262"/>
    <w:rsid w:val="778F44F9"/>
    <w:rsid w:val="77F2017E"/>
    <w:rsid w:val="78A551F0"/>
    <w:rsid w:val="78D36201"/>
    <w:rsid w:val="78F82B78"/>
    <w:rsid w:val="79017606"/>
    <w:rsid w:val="79B40370"/>
    <w:rsid w:val="79CE69C9"/>
    <w:rsid w:val="79D7762B"/>
    <w:rsid w:val="79EB254B"/>
    <w:rsid w:val="79FB18D8"/>
    <w:rsid w:val="7A9F7EE5"/>
    <w:rsid w:val="7BA82ABD"/>
    <w:rsid w:val="7BE67FFA"/>
    <w:rsid w:val="7C235D0E"/>
    <w:rsid w:val="7C757EAB"/>
    <w:rsid w:val="7CA57EB5"/>
    <w:rsid w:val="7D0A41BC"/>
    <w:rsid w:val="7D0A4B32"/>
    <w:rsid w:val="7D231D04"/>
    <w:rsid w:val="7D797C2B"/>
    <w:rsid w:val="7D823D52"/>
    <w:rsid w:val="7DAC6A56"/>
    <w:rsid w:val="7DC265D5"/>
    <w:rsid w:val="7E381ACE"/>
    <w:rsid w:val="7EF742CC"/>
    <w:rsid w:val="7F53390C"/>
    <w:rsid w:val="7FB87836"/>
    <w:rsid w:val="7FC874FF"/>
    <w:rsid w:val="7FD87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autoRedefine/>
    <w:qFormat/>
    <w:uiPriority w:val="0"/>
    <w:pPr>
      <w:keepNext/>
      <w:tabs>
        <w:tab w:val="left" w:pos="1275"/>
      </w:tabs>
      <w:spacing w:line="216" w:lineRule="auto"/>
      <w:ind w:left="1275" w:hanging="720"/>
      <w:outlineLvl w:val="2"/>
    </w:pPr>
    <w:rPr>
      <w:rFonts w:ascii="宋体"/>
      <w:b/>
      <w:sz w:val="28"/>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autoRedefine/>
    <w:qFormat/>
    <w:uiPriority w:val="0"/>
    <w:pPr>
      <w:widowControl/>
      <w:adjustRightInd w:val="0"/>
      <w:snapToGrid w:val="0"/>
      <w:spacing w:line="480" w:lineRule="exact"/>
      <w:ind w:firstLine="567"/>
    </w:pPr>
    <w:rPr>
      <w:rFonts w:ascii="宋体"/>
      <w:snapToGrid w:val="0"/>
      <w:color w:val="000000"/>
      <w:kern w:val="28"/>
      <w:sz w:val="28"/>
      <w:szCs w:val="20"/>
    </w:rPr>
  </w:style>
  <w:style w:type="paragraph" w:styleId="6">
    <w:name w:val="Body Text"/>
    <w:basedOn w:val="1"/>
    <w:next w:val="7"/>
    <w:autoRedefine/>
    <w:qFormat/>
    <w:uiPriority w:val="99"/>
    <w:pPr>
      <w:autoSpaceDE w:val="0"/>
      <w:autoSpaceDN w:val="0"/>
      <w:adjustRightInd w:val="0"/>
      <w:spacing w:line="360" w:lineRule="auto"/>
    </w:pPr>
    <w:rPr>
      <w:rFonts w:ascii="宋体" w:hAnsi="Arial" w:cs="Arial"/>
      <w:snapToGrid w:val="0"/>
      <w:sz w:val="24"/>
      <w:szCs w:val="21"/>
      <w:lang w:val="zh-CN"/>
    </w:rPr>
  </w:style>
  <w:style w:type="paragraph" w:styleId="7">
    <w:name w:val="Body Text First Indent"/>
    <w:basedOn w:val="6"/>
    <w:next w:val="8"/>
    <w:autoRedefine/>
    <w:qFormat/>
    <w:uiPriority w:val="0"/>
    <w:pPr>
      <w:ind w:firstLine="420"/>
    </w:pPr>
    <w:rPr>
      <w:rFonts w:hAnsi="Times New Roman" w:cs="Times New Roman"/>
      <w:snapToGrid/>
      <w:szCs w:val="20"/>
    </w:rPr>
  </w:style>
  <w:style w:type="paragraph" w:styleId="8">
    <w:name w:val="toc 6"/>
    <w:basedOn w:val="1"/>
    <w:next w:val="1"/>
    <w:autoRedefine/>
    <w:qFormat/>
    <w:uiPriority w:val="0"/>
    <w:pPr>
      <w:ind w:left="2100" w:leftChars="1000"/>
    </w:pPr>
  </w:style>
  <w:style w:type="paragraph" w:styleId="9">
    <w:name w:val="Body Text Indent"/>
    <w:basedOn w:val="1"/>
    <w:autoRedefine/>
    <w:qFormat/>
    <w:uiPriority w:val="0"/>
    <w:pPr>
      <w:spacing w:line="480" w:lineRule="exact"/>
      <w:ind w:firstLine="480" w:firstLineChars="200"/>
    </w:pPr>
    <w:rPr>
      <w:rFonts w:ascii="宋体" w:hAnsi="宋体"/>
      <w:sz w:val="24"/>
    </w:rPr>
  </w:style>
  <w:style w:type="paragraph" w:styleId="10">
    <w:name w:val="Plain Text"/>
    <w:basedOn w:val="1"/>
    <w:autoRedefine/>
    <w:qFormat/>
    <w:uiPriority w:val="0"/>
    <w:rPr>
      <w:rFonts w:ascii="宋体" w:hAnsi="Courier New"/>
      <w:szCs w:val="22"/>
    </w:rPr>
  </w:style>
  <w:style w:type="paragraph" w:styleId="11">
    <w:name w:val="footer"/>
    <w:basedOn w:val="1"/>
    <w:autoRedefine/>
    <w:qFormat/>
    <w:uiPriority w:val="0"/>
    <w:pPr>
      <w:tabs>
        <w:tab w:val="center" w:pos="4153"/>
        <w:tab w:val="right" w:pos="8306"/>
      </w:tabs>
      <w:snapToGrid w:val="0"/>
      <w:jc w:val="left"/>
    </w:pPr>
    <w:rPr>
      <w:sz w:val="18"/>
    </w:rPr>
  </w:style>
  <w:style w:type="paragraph" w:styleId="12">
    <w:name w:val="header"/>
    <w:basedOn w:val="1"/>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autoRedefine/>
    <w:qFormat/>
    <w:uiPriority w:val="39"/>
    <w:pPr>
      <w:jc w:val="left"/>
    </w:pPr>
    <w:rPr>
      <w:b/>
      <w:caps/>
    </w:rPr>
  </w:style>
  <w:style w:type="paragraph" w:styleId="14">
    <w:name w:val="Title"/>
    <w:basedOn w:val="1"/>
    <w:next w:val="1"/>
    <w:autoRedefine/>
    <w:qFormat/>
    <w:uiPriority w:val="0"/>
    <w:pPr>
      <w:spacing w:before="240" w:after="60"/>
      <w:jc w:val="center"/>
      <w:outlineLvl w:val="0"/>
    </w:pPr>
    <w:rPr>
      <w:rFonts w:ascii="Arial" w:hAnsi="Arial" w:cs="Arial"/>
      <w:color w:val="000000"/>
      <w:kern w:val="0"/>
      <w:sz w:val="32"/>
      <w:szCs w:val="32"/>
    </w:rPr>
  </w:style>
  <w:style w:type="table" w:styleId="16">
    <w:name w:val="Table Grid"/>
    <w:basedOn w:val="15"/>
    <w:autoRedefine/>
    <w:unhideWhenUse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8">
    <w:name w:val="Table Paragraph"/>
    <w:basedOn w:val="1"/>
    <w:autoRedefine/>
    <w:qFormat/>
    <w:uiPriority w:val="1"/>
    <w:rPr>
      <w:rFonts w:ascii="宋体" w:hAnsi="宋体" w:eastAsia="宋体" w:cs="宋体"/>
      <w:lang w:val="zh-CN" w:bidi="zh-CN"/>
    </w:rPr>
  </w:style>
  <w:style w:type="paragraph" w:customStyle="1" w:styleId="19">
    <w:name w:val="普通(网站)1"/>
    <w:basedOn w:val="1"/>
    <w:autoRedefine/>
    <w:qFormat/>
    <w:uiPriority w:val="99"/>
    <w:pPr>
      <w:widowControl/>
      <w:spacing w:before="100" w:beforeAutospacing="1" w:after="100" w:afterAutospacing="1"/>
      <w:jc w:val="left"/>
    </w:pPr>
    <w:rPr>
      <w:rFonts w:ascii="宋体" w:hAnsi="宋体"/>
      <w:kern w:val="0"/>
      <w:sz w:val="24"/>
    </w:rPr>
  </w:style>
  <w:style w:type="paragraph" w:customStyle="1" w:styleId="20">
    <w:name w:val="样式1"/>
    <w:basedOn w:val="1"/>
    <w:autoRedefine/>
    <w:qFormat/>
    <w:uiPriority w:val="0"/>
    <w:pPr>
      <w:spacing w:line="360" w:lineRule="exact"/>
      <w:ind w:firstLine="200" w:firstLineChars="200"/>
    </w:pPr>
    <w:rPr>
      <w:rFonts w:ascii="Arial" w:hAnsi="Arial"/>
    </w:rPr>
  </w:style>
  <w:style w:type="paragraph" w:customStyle="1" w:styleId="21">
    <w:name w:val="正文2"/>
    <w:basedOn w:val="1"/>
    <w:autoRedefine/>
    <w:qFormat/>
    <w:uiPriority w:val="0"/>
    <w:pPr>
      <w:spacing w:before="156" w:line="360" w:lineRule="auto"/>
      <w:ind w:firstLine="510" w:firstLineChars="200"/>
    </w:pPr>
    <w:rPr>
      <w:sz w:val="24"/>
      <w:szCs w:val="20"/>
    </w:rPr>
  </w:style>
  <w:style w:type="paragraph" w:customStyle="1" w:styleId="22">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3">
    <w:name w:val="正文缩进1"/>
    <w:basedOn w:val="1"/>
    <w:next w:val="9"/>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4">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paragraph" w:customStyle="1" w:styleId="25">
    <w:name w:val="纯文本1"/>
    <w:basedOn w:val="1"/>
    <w:autoRedefine/>
    <w:qFormat/>
    <w:uiPriority w:val="0"/>
    <w:rPr>
      <w:rFonts w:ascii="宋体" w:hAnsi="Courier New"/>
      <w:kern w:val="0"/>
      <w:sz w:val="20"/>
      <w:szCs w:val="20"/>
    </w:rPr>
  </w:style>
  <w:style w:type="paragraph" w:customStyle="1" w:styleId="26">
    <w:name w:val="纯文本_0_0"/>
    <w:basedOn w:val="27"/>
    <w:autoRedefine/>
    <w:qFormat/>
    <w:uiPriority w:val="0"/>
    <w:rPr>
      <w:rFonts w:ascii="宋体" w:hAnsi="Courier New"/>
      <w:szCs w:val="21"/>
    </w:rPr>
  </w:style>
  <w:style w:type="paragraph" w:customStyle="1" w:styleId="27">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8">
    <w:name w:val="List Paragraph"/>
    <w:basedOn w:val="1"/>
    <w:autoRedefine/>
    <w:qFormat/>
    <w:uiPriority w:val="99"/>
    <w:pPr>
      <w:ind w:firstLine="420" w:firstLineChars="200"/>
    </w:pPr>
  </w:style>
  <w:style w:type="paragraph" w:customStyle="1" w:styleId="2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0">
    <w:name w:val="条款样式"/>
    <w:autoRedefine/>
    <w:qFormat/>
    <w:uiPriority w:val="0"/>
    <w:pPr>
      <w:widowControl w:val="0"/>
      <w:tabs>
        <w:tab w:val="left" w:pos="770"/>
      </w:tabs>
      <w:spacing w:line="400" w:lineRule="exact"/>
      <w:ind w:hanging="771" w:hangingChars="367"/>
      <w:contextualSpacing/>
      <w:textAlignment w:val="center"/>
    </w:pPr>
    <w:rPr>
      <w:rFonts w:ascii="Calibri" w:hAnsi="Calibri" w:eastAsia="宋体" w:cs="Times New Roman"/>
      <w:lang w:val="en-US" w:eastAsia="zh-CN" w:bidi="ar-SA"/>
    </w:rPr>
  </w:style>
  <w:style w:type="paragraph" w:customStyle="1" w:styleId="31">
    <w:name w:val="Revision"/>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2">
    <w:name w:val="样式 标题 1 + 四号 加粗"/>
    <w:basedOn w:val="2"/>
    <w:autoRedefine/>
    <w:qFormat/>
    <w:uiPriority w:val="0"/>
  </w:style>
  <w:style w:type="character" w:customStyle="1" w:styleId="33">
    <w:name w:val="font41"/>
    <w:basedOn w:val="17"/>
    <w:qFormat/>
    <w:uiPriority w:val="0"/>
    <w:rPr>
      <w:rFonts w:hint="eastAsia" w:ascii="宋体" w:hAnsi="宋体" w:eastAsia="宋体" w:cs="宋体"/>
      <w:color w:val="000000"/>
      <w:sz w:val="16"/>
      <w:szCs w:val="16"/>
      <w:u w:val="none"/>
    </w:rPr>
  </w:style>
  <w:style w:type="character" w:customStyle="1" w:styleId="34">
    <w:name w:val="font11"/>
    <w:basedOn w:val="17"/>
    <w:qFormat/>
    <w:uiPriority w:val="0"/>
    <w:rPr>
      <w:rFonts w:hint="eastAsia" w:ascii="宋体" w:hAnsi="宋体" w:eastAsia="宋体" w:cs="宋体"/>
      <w:color w:val="000000"/>
      <w:sz w:val="16"/>
      <w:szCs w:val="16"/>
      <w:u w:val="none"/>
    </w:rPr>
  </w:style>
  <w:style w:type="paragraph" w:customStyle="1" w:styleId="35">
    <w:name w:val="列出段落1"/>
    <w:basedOn w:val="1"/>
    <w:autoRedefine/>
    <w:qFormat/>
    <w:uiPriority w:val="0"/>
    <w:pPr>
      <w:widowControl/>
      <w:spacing w:beforeLines="50"/>
      <w:ind w:firstLine="420" w:firstLineChars="200"/>
      <w:jc w:val="left"/>
    </w:pPr>
    <w:rPr>
      <w:rFonts w:ascii="Times New Roman" w:cs="Times New Roman"/>
      <w:lang w:eastAsia="en-US" w:bidi="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29251</Words>
  <Characters>31479</Characters>
  <Lines>224</Lines>
  <Paragraphs>63</Paragraphs>
  <TotalTime>6</TotalTime>
  <ScaleCrop>false</ScaleCrop>
  <LinksUpToDate>false</LinksUpToDate>
  <CharactersWithSpaces>34187</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2022-06-20T08:10:00Z</dcterms:created>
  <dc:creator>Administrator</dc:creator>
  <cp:lastModifiedBy>捕负思了巧</cp:lastModifiedBy>
  <dcterms:modified xsi:type="dcterms:W3CDTF">2024-08-22T03:08:01Z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84A4714C30764EB0859368879CA3AF87_13</vt:lpwstr>
  </property>
</Properties>
</file>