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2024年临江公司工业气体采购项目（第二次重新询价）</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highlight w:val="none"/>
          <w:u w:val="single"/>
          <w:lang w:val="en-US" w:eastAsia="zh-CN"/>
        </w:rPr>
        <w:t>202406006-2</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2024年</w:t>
      </w:r>
      <w:r>
        <w:rPr>
          <w:rFonts w:hint="eastAsia" w:cs="仿宋" w:asciiTheme="minorEastAsia" w:hAnsiTheme="minorEastAsia"/>
          <w:sz w:val="32"/>
          <w:szCs w:val="32"/>
          <w:highlight w:val="none"/>
          <w:lang w:val="en-US" w:eastAsia="zh-CN"/>
        </w:rPr>
        <w:t>6</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26</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2024年临江公司工业气体采购项目（第二次重新询价）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highlight w:val="none"/>
          <w:u w:val="single"/>
          <w:lang w:eastAsia="zh-CN"/>
        </w:rPr>
        <w:t>202406006-2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2024年临江公司工业气体采购项目（第二次重新询价）</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19.85</w:t>
      </w:r>
      <w:r>
        <w:rPr>
          <w:rFonts w:hint="eastAsia" w:cs="仿宋" w:asciiTheme="minorEastAsia" w:hAnsiTheme="minorEastAsia"/>
          <w:sz w:val="24"/>
          <w:highlight w:val="none"/>
          <w:u w:val="single"/>
        </w:rPr>
        <w:t>万</w:t>
      </w:r>
      <w:r>
        <w:rPr>
          <w:rFonts w:hint="eastAsia" w:cs="仿宋" w:asciiTheme="minorEastAsia" w:hAnsiTheme="minorEastAsia"/>
          <w:sz w:val="24"/>
          <w:u w:val="single"/>
        </w:rPr>
        <w:t>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杭州临江环境能源有限公司因日常生产需要，需采购一批</w:t>
      </w:r>
      <w:r>
        <w:rPr>
          <w:rFonts w:hint="eastAsia" w:hAnsi="宋体" w:cs="宋体"/>
          <w:bCs/>
          <w:sz w:val="24"/>
          <w:lang w:val="en-US" w:eastAsia="zh-CN"/>
        </w:rPr>
        <w:t>工业气体</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28359081"/>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工业气体销售</w:t>
      </w:r>
      <w:r>
        <w:rPr>
          <w:rFonts w:hint="eastAsia" w:cs="仿宋" w:asciiTheme="minorEastAsia" w:hAnsiTheme="minorEastAsia"/>
          <w:bCs/>
          <w:sz w:val="24"/>
          <w:u w:val="single"/>
        </w:rPr>
        <w:t>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7</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7</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9</w:t>
      </w: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w:t>
      </w:r>
      <w:bookmarkStart w:id="517" w:name="_GoBack"/>
      <w:bookmarkEnd w:id="517"/>
      <w:r>
        <w:rPr>
          <w:rFonts w:hint="eastAsia" w:cs="仿宋" w:asciiTheme="minorEastAsia" w:hAnsiTheme="minorEastAsia"/>
          <w:sz w:val="24"/>
        </w:rPr>
        <w:t>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胡工</w:t>
      </w:r>
      <w:r>
        <w:rPr>
          <w:rFonts w:hint="eastAsia" w:cs="仿宋" w:asciiTheme="minorEastAsia" w:hAnsiTheme="minorEastAsia"/>
          <w:sz w:val="24"/>
          <w:highlight w:val="none"/>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6月26</w:t>
      </w:r>
      <w:r>
        <w:rPr>
          <w:rFonts w:hint="eastAsia" w:cs="仿宋" w:asciiTheme="minorEastAsia" w:hAnsiTheme="minorEastAsia"/>
          <w:color w:val="auto"/>
          <w:sz w:val="24"/>
          <w:highlight w:val="none"/>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3 </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pacing w:before="0"/>
        <w:ind w:firstLine="495" w:firstLineChars="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杭州临江环境能源有限公司因日常生产需要，需采购一批</w:t>
      </w:r>
      <w:r>
        <w:rPr>
          <w:rFonts w:hint="eastAsia"/>
          <w:lang w:val="en-US" w:eastAsia="zh-CN"/>
        </w:rPr>
        <w:t>工业气体</w:t>
      </w:r>
      <w:r>
        <w:rPr>
          <w:rFonts w:hint="eastAsia"/>
          <w:lang w:val="en-US"/>
        </w:rPr>
        <w:t>，具体如下：</w:t>
      </w:r>
    </w:p>
    <w:tbl>
      <w:tblPr>
        <w:tblStyle w:val="16"/>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670"/>
        <w:gridCol w:w="2686"/>
        <w:gridCol w:w="891"/>
        <w:gridCol w:w="919"/>
        <w:gridCol w:w="1085"/>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1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67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686"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91"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919"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34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乙炔</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40L、1.5MPa,参照</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GB/T11638-2020</w:t>
            </w:r>
          </w:p>
        </w:tc>
        <w:tc>
          <w:tcPr>
            <w:tcW w:w="891"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1900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纯氩气</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40L、12MPa,99.99%</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参照GB/T4842-2017</w:t>
            </w:r>
          </w:p>
        </w:tc>
        <w:tc>
          <w:tcPr>
            <w:tcW w:w="89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80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氩气</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40L、15MPa参照GB/T4842-2017</w:t>
            </w:r>
          </w:p>
        </w:tc>
        <w:tc>
          <w:tcPr>
            <w:tcW w:w="89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纯氮气</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40L、12MPa,99.99%</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参照GB/T8979-2008</w:t>
            </w:r>
          </w:p>
        </w:tc>
        <w:tc>
          <w:tcPr>
            <w:tcW w:w="89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5</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氧气</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 3863-2008</w:t>
            </w:r>
          </w:p>
        </w:tc>
        <w:tc>
          <w:tcPr>
            <w:tcW w:w="89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6</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纯氧气</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 12MPa 99.99%</w:t>
            </w:r>
          </w:p>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 14599-2008</w:t>
            </w:r>
          </w:p>
        </w:tc>
        <w:tc>
          <w:tcPr>
            <w:tcW w:w="89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二氧化碳</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w:t>
            </w:r>
          </w:p>
          <w:p>
            <w:pPr>
              <w:pStyle w:val="2"/>
              <w:ind w:firstLine="210" w:firstLineChars="100"/>
              <w:rPr>
                <w:rFonts w:hint="default"/>
                <w:lang w:val="en-US" w:eastAsia="zh-CN"/>
              </w:rPr>
            </w:pPr>
            <w:r>
              <w:rPr>
                <w:rFonts w:hint="eastAsia" w:ascii="宋体" w:hAnsi="宋体" w:eastAsia="宋体" w:cs="宋体"/>
                <w:b w:val="0"/>
                <w:caps w:val="0"/>
                <w:color w:val="000000"/>
                <w:kern w:val="0"/>
                <w:sz w:val="21"/>
                <w:szCs w:val="21"/>
                <w:lang w:val="en-US" w:eastAsia="zh-CN" w:bidi="ar"/>
              </w:rPr>
              <w:t>参照GB/T 10621-2017</w:t>
            </w:r>
          </w:p>
        </w:tc>
        <w:tc>
          <w:tcPr>
            <w:tcW w:w="89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bl>
    <w:p>
      <w:pPr>
        <w:snapToGrid w:val="0"/>
        <w:ind w:firstLine="480" w:firstLineChars="200"/>
        <w:jc w:val="left"/>
        <w:rPr>
          <w:rFonts w:hint="eastAsia"/>
          <w:b/>
          <w:bCs/>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备注：（不含气瓶费用，气瓶由供应商提供使用，使用结束后退还给供应商）</w:t>
      </w:r>
    </w:p>
    <w:p>
      <w:pPr>
        <w:spacing w:line="360" w:lineRule="auto"/>
        <w:ind w:firstLine="480" w:firstLineChars="200"/>
        <w:rPr>
          <w:rFonts w:hint="eastAsia" w:cs="仿宋" w:asciiTheme="minorEastAsia" w:hAnsiTheme="minorEastAsia" w:eastAsiaTheme="minorEastAsia"/>
          <w:snapToGrid w:val="0"/>
          <w:kern w:val="0"/>
          <w:sz w:val="24"/>
          <w:szCs w:val="21"/>
          <w:lang w:val="zh-CN" w:eastAsia="zh-CN" w:bidi="ar-SA"/>
        </w:rPr>
      </w:pPr>
      <w:r>
        <w:rPr>
          <w:rFonts w:hint="eastAsia" w:cs="仿宋" w:asciiTheme="minorEastAsia" w:hAnsiTheme="minorEastAsia" w:eastAsiaTheme="minorEastAsia"/>
          <w:snapToGrid w:val="0"/>
          <w:kern w:val="0"/>
          <w:sz w:val="24"/>
          <w:szCs w:val="21"/>
          <w:lang w:val="zh-CN" w:eastAsia="zh-CN" w:bidi="ar-SA"/>
        </w:rPr>
        <w:t>▲</w:t>
      </w:r>
      <w:r>
        <w:rPr>
          <w:rFonts w:hint="eastAsia" w:cs="仿宋" w:asciiTheme="minorEastAsia" w:hAnsiTheme="minorEastAsia" w:eastAsiaTheme="minorEastAsia"/>
          <w:snapToGrid w:val="0"/>
          <w:kern w:val="0"/>
          <w:sz w:val="24"/>
          <w:szCs w:val="21"/>
          <w:lang w:val="en-US" w:eastAsia="zh-CN" w:bidi="ar-SA"/>
        </w:rPr>
        <w:t>二、合同期限：</w:t>
      </w:r>
      <w:r>
        <w:rPr>
          <w:rFonts w:hint="eastAsia" w:cs="仿宋" w:asciiTheme="minorEastAsia" w:hAnsiTheme="minorEastAsia" w:eastAsiaTheme="minorEastAsia"/>
          <w:snapToGrid w:val="0"/>
          <w:kern w:val="0"/>
          <w:sz w:val="24"/>
          <w:szCs w:val="21"/>
          <w:lang w:val="zh-CN" w:eastAsia="zh-CN" w:bidi="ar-SA"/>
        </w:rPr>
        <w:t>自合同签订后</w:t>
      </w:r>
      <w:r>
        <w:rPr>
          <w:rFonts w:hint="eastAsia" w:cs="仿宋" w:asciiTheme="minorEastAsia" w:hAnsiTheme="minorEastAsia" w:eastAsiaTheme="minorEastAsia"/>
          <w:snapToGrid w:val="0"/>
          <w:kern w:val="0"/>
          <w:sz w:val="24"/>
          <w:szCs w:val="21"/>
          <w:lang w:val="en-US" w:eastAsia="zh-CN" w:bidi="ar-SA"/>
        </w:rPr>
        <w:t>12</w:t>
      </w:r>
      <w:r>
        <w:rPr>
          <w:rFonts w:hint="eastAsia" w:cs="仿宋" w:asciiTheme="minorEastAsia" w:hAnsiTheme="minorEastAsia" w:eastAsiaTheme="minorEastAsia"/>
          <w:snapToGrid w:val="0"/>
          <w:kern w:val="0"/>
          <w:sz w:val="24"/>
          <w:szCs w:val="21"/>
          <w:lang w:val="zh-CN" w:eastAsia="zh-CN" w:bidi="ar-SA"/>
        </w:rPr>
        <w:t>个月；</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w:t>
      </w:r>
      <w:r>
        <w:rPr>
          <w:rFonts w:hint="eastAsia"/>
          <w:color w:val="auto"/>
          <w:highlight w:val="none"/>
          <w:lang w:val="en-US" w:eastAsia="zh-CN"/>
        </w:rPr>
        <w:t>品</w:t>
      </w:r>
      <w:r>
        <w:rPr>
          <w:rFonts w:hint="eastAsia" w:ascii="宋体"/>
          <w:color w:val="auto"/>
          <w:highlight w:val="none"/>
          <w:lang w:val="en-US" w:eastAsia="zh-CN"/>
        </w:rPr>
        <w:t>，不得为</w:t>
      </w:r>
      <w:r>
        <w:rPr>
          <w:rFonts w:hint="eastAsia"/>
          <w:color w:val="auto"/>
          <w:highlight w:val="none"/>
          <w:lang w:val="en-US" w:eastAsia="zh-CN"/>
        </w:rPr>
        <w:t>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color w:val="auto"/>
          <w:lang w:val="en-US" w:eastAsia="zh-CN"/>
        </w:rPr>
        <w:t>气体生产日期应在到货之日的前6个月内。</w:t>
      </w:r>
    </w:p>
    <w:p>
      <w:pPr>
        <w:pStyle w:val="7"/>
        <w:ind w:firstLine="480" w:firstLineChars="200"/>
        <w:rPr>
          <w:highlight w:val="yellow"/>
          <w:lang w:val="en-US"/>
        </w:rPr>
      </w:pPr>
      <w:r>
        <w:rPr>
          <w:rFonts w:hint="eastAsia" w:cs="Arial"/>
          <w:snapToGrid w:val="0"/>
          <w:color w:val="auto"/>
          <w:kern w:val="2"/>
          <w:sz w:val="24"/>
          <w:szCs w:val="21"/>
          <w:lang w:val="en-US" w:eastAsia="zh-CN" w:bidi="ar-SA"/>
        </w:rPr>
        <w:t>3.相应气瓶有国家检测报告，充装气体符合国家标准。</w:t>
      </w:r>
    </w:p>
    <w:p>
      <w:pPr>
        <w:pStyle w:val="7"/>
        <w:ind w:firstLine="480" w:firstLineChars="200"/>
        <w:rPr>
          <w:rFonts w:hint="default" w:eastAsiaTheme="minorEastAsia"/>
          <w:highlight w:val="none"/>
          <w:lang w:val="en-US" w:eastAsia="zh-CN"/>
        </w:rPr>
      </w:pPr>
      <w:r>
        <w:rPr>
          <w:rFonts w:hint="eastAsia"/>
          <w:highlight w:val="none"/>
          <w:lang w:val="en-US" w:eastAsia="zh-CN"/>
        </w:rPr>
        <w:t>4</w:t>
      </w:r>
      <w:r>
        <w:rPr>
          <w:rFonts w:hint="eastAsia"/>
          <w:highlight w:val="none"/>
          <w:lang w:val="en-US"/>
        </w:rPr>
        <w:t>.</w:t>
      </w:r>
      <w:r>
        <w:rPr>
          <w:rFonts w:hint="eastAsia"/>
          <w:highlight w:val="none"/>
          <w:lang w:val="en-US" w:eastAsia="zh-CN"/>
        </w:rPr>
        <w:t>质保期限按生产厂家质保条款执行。</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7"/>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出厂检验合格报告（出厂日期、出厂工业气体含量等信息）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7"/>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分批次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3</w:t>
      </w:r>
      <w:r>
        <w:rPr>
          <w:rFonts w:hint="eastAsia"/>
          <w:highlight w:val="none"/>
          <w:lang w:val="en-US"/>
        </w:rPr>
        <w:t>个工作日</w:t>
      </w:r>
      <w:r>
        <w:rPr>
          <w:rFonts w:hint="eastAsia"/>
          <w:lang w:val="en-US"/>
        </w:rPr>
        <w:t>内完成供货。</w:t>
      </w:r>
    </w:p>
    <w:p>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w:t>
      </w:r>
      <w:r>
        <w:rPr>
          <w:rFonts w:hint="eastAsia"/>
          <w:color w:val="auto"/>
          <w:lang w:val="en-US" w:eastAsia="zh-CN"/>
        </w:rPr>
        <w:t>随车应配备人员防护用品，并对卸货过程中的环境安全负责。</w:t>
      </w:r>
      <w:r>
        <w:rPr>
          <w:rFonts w:hint="eastAsia"/>
          <w:lang w:val="en-US"/>
        </w:rPr>
        <w:t>人工费由</w:t>
      </w:r>
      <w:r>
        <w:rPr>
          <w:rFonts w:hint="eastAsia"/>
          <w:lang w:val="en-US" w:eastAsia="zh-CN"/>
        </w:rPr>
        <w:t>供应商</w:t>
      </w:r>
      <w:r>
        <w:rPr>
          <w:rFonts w:hint="eastAsia"/>
          <w:lang w:val="en-US"/>
        </w:rPr>
        <w:t>承担，采购人可免费提供叉车服务。</w:t>
      </w:r>
    </w:p>
    <w:p>
      <w:pPr>
        <w:pStyle w:val="7"/>
        <w:numPr>
          <w:ilvl w:val="0"/>
          <w:numId w:val="0"/>
        </w:numPr>
        <w:ind w:firstLine="480" w:firstLineChars="200"/>
        <w:rPr>
          <w:rFonts w:hint="default" w:eastAsiaTheme="minorEastAsia"/>
          <w:lang w:val="en-US" w:eastAsia="zh-CN"/>
        </w:rPr>
      </w:pPr>
      <w:r>
        <w:rPr>
          <w:rFonts w:hint="eastAsia"/>
          <w:lang w:val="en-US" w:eastAsia="zh-CN"/>
        </w:rPr>
        <w:t>3.</w:t>
      </w:r>
      <w:r>
        <w:rPr>
          <w:rFonts w:hint="eastAsia"/>
          <w:color w:val="auto"/>
          <w:lang w:val="en-US" w:eastAsia="zh-CN"/>
        </w:rPr>
        <w:t>运输过程须遵守国家相关运输管理规定，使用符合国家规定的专用车辆运输，运输过程中出现的一切问题皆由供应商负责。</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42"/>
      <w:bookmarkEnd w:id="19"/>
      <w:bookmarkStart w:id="20" w:name="_Toc184312093"/>
      <w:bookmarkEnd w:id="20"/>
      <w:bookmarkStart w:id="21" w:name="_Toc184314438"/>
      <w:bookmarkEnd w:id="21"/>
      <w:bookmarkStart w:id="22" w:name="_Toc184314482"/>
      <w:bookmarkEnd w:id="22"/>
      <w:bookmarkStart w:id="23" w:name="_Toc184308072"/>
      <w:bookmarkEnd w:id="23"/>
      <w:bookmarkStart w:id="24" w:name="_Toc184312111"/>
      <w:bookmarkEnd w:id="24"/>
      <w:bookmarkStart w:id="25" w:name="_Toc184312085"/>
      <w:bookmarkEnd w:id="25"/>
      <w:bookmarkStart w:id="26" w:name="_Toc184310318"/>
      <w:bookmarkEnd w:id="26"/>
      <w:bookmarkStart w:id="27" w:name="_Toc184308051"/>
      <w:bookmarkEnd w:id="27"/>
      <w:bookmarkStart w:id="28" w:name="_Toc184308106"/>
      <w:bookmarkEnd w:id="28"/>
      <w:bookmarkStart w:id="29" w:name="_Toc184313270"/>
      <w:bookmarkEnd w:id="29"/>
      <w:bookmarkStart w:id="30" w:name="_Toc184308061"/>
      <w:bookmarkEnd w:id="30"/>
      <w:bookmarkStart w:id="31" w:name="_Toc184313282"/>
      <w:bookmarkEnd w:id="31"/>
      <w:bookmarkStart w:id="32" w:name="_Toc184313303"/>
      <w:bookmarkEnd w:id="32"/>
      <w:bookmarkStart w:id="33" w:name="_Toc184312128"/>
      <w:bookmarkEnd w:id="33"/>
      <w:bookmarkStart w:id="34" w:name="_Toc184312101"/>
      <w:bookmarkEnd w:id="34"/>
      <w:bookmarkStart w:id="35" w:name="_Toc184310314"/>
      <w:bookmarkEnd w:id="35"/>
      <w:bookmarkStart w:id="36" w:name="_Toc184310296"/>
      <w:bookmarkEnd w:id="36"/>
      <w:bookmarkStart w:id="37" w:name="_Toc184313238"/>
      <w:bookmarkEnd w:id="37"/>
      <w:bookmarkStart w:id="38" w:name="_Toc184310340"/>
      <w:bookmarkEnd w:id="38"/>
      <w:bookmarkStart w:id="39" w:name="_Toc184314428"/>
      <w:bookmarkEnd w:id="39"/>
      <w:bookmarkStart w:id="40" w:name="_Toc184310320"/>
      <w:bookmarkEnd w:id="40"/>
      <w:bookmarkStart w:id="41" w:name="_Toc184310339"/>
      <w:bookmarkEnd w:id="41"/>
      <w:bookmarkStart w:id="42" w:name="_Toc184313304"/>
      <w:bookmarkEnd w:id="42"/>
      <w:bookmarkStart w:id="43" w:name="_Toc184308064"/>
      <w:bookmarkEnd w:id="43"/>
      <w:bookmarkStart w:id="44" w:name="_Toc184308038"/>
      <w:bookmarkEnd w:id="44"/>
      <w:bookmarkStart w:id="45" w:name="_Toc184312134"/>
      <w:bookmarkEnd w:id="45"/>
      <w:bookmarkStart w:id="46" w:name="_Toc184314425"/>
      <w:bookmarkEnd w:id="46"/>
      <w:bookmarkStart w:id="47" w:name="_Toc184310316"/>
      <w:bookmarkEnd w:id="47"/>
      <w:bookmarkStart w:id="48" w:name="_Toc184314462"/>
      <w:bookmarkEnd w:id="48"/>
      <w:bookmarkStart w:id="49" w:name="_Toc184313283"/>
      <w:bookmarkEnd w:id="49"/>
      <w:bookmarkStart w:id="50" w:name="_Toc184308087"/>
      <w:bookmarkEnd w:id="50"/>
      <w:bookmarkStart w:id="51" w:name="_Toc184310306"/>
      <w:bookmarkEnd w:id="51"/>
      <w:bookmarkStart w:id="52" w:name="_Toc184308081"/>
      <w:bookmarkEnd w:id="52"/>
      <w:bookmarkStart w:id="53" w:name="_Toc184314479"/>
      <w:bookmarkEnd w:id="53"/>
      <w:bookmarkStart w:id="54" w:name="_Toc184308054"/>
      <w:bookmarkEnd w:id="54"/>
      <w:bookmarkStart w:id="55" w:name="_Toc184312079"/>
      <w:bookmarkEnd w:id="55"/>
      <w:bookmarkStart w:id="56" w:name="_Toc184314413"/>
      <w:bookmarkEnd w:id="56"/>
      <w:bookmarkStart w:id="57" w:name="_Toc184308098"/>
      <w:bookmarkEnd w:id="57"/>
      <w:bookmarkStart w:id="58" w:name="_Toc184310328"/>
      <w:bookmarkEnd w:id="58"/>
      <w:bookmarkStart w:id="59" w:name="_Toc184314451"/>
      <w:bookmarkEnd w:id="59"/>
      <w:bookmarkStart w:id="60" w:name="_Toc184313246"/>
      <w:bookmarkEnd w:id="60"/>
      <w:bookmarkStart w:id="61" w:name="_Toc184308083"/>
      <w:bookmarkEnd w:id="61"/>
      <w:bookmarkStart w:id="62" w:name="_Toc184313240"/>
      <w:bookmarkEnd w:id="62"/>
      <w:bookmarkStart w:id="63" w:name="_Toc184313292"/>
      <w:bookmarkEnd w:id="63"/>
      <w:bookmarkStart w:id="64" w:name="_Toc184312120"/>
      <w:bookmarkEnd w:id="64"/>
      <w:bookmarkStart w:id="65" w:name="_Toc184308039"/>
      <w:bookmarkEnd w:id="65"/>
      <w:bookmarkStart w:id="66" w:name="_Toc184312113"/>
      <w:bookmarkEnd w:id="66"/>
      <w:bookmarkStart w:id="67" w:name="_Toc184312070"/>
      <w:bookmarkEnd w:id="67"/>
      <w:bookmarkStart w:id="68" w:name="_Toc184314422"/>
      <w:bookmarkEnd w:id="68"/>
      <w:bookmarkStart w:id="69" w:name="_Toc184310276"/>
      <w:bookmarkEnd w:id="69"/>
      <w:bookmarkStart w:id="70" w:name="_Toc184310297"/>
      <w:bookmarkEnd w:id="70"/>
      <w:bookmarkStart w:id="71" w:name="_Toc184312067"/>
      <w:bookmarkEnd w:id="71"/>
      <w:bookmarkStart w:id="72" w:name="_Toc184314416"/>
      <w:bookmarkEnd w:id="72"/>
      <w:bookmarkStart w:id="73" w:name="_Toc184314435"/>
      <w:bookmarkEnd w:id="73"/>
      <w:bookmarkStart w:id="74" w:name="_Toc184310324"/>
      <w:bookmarkEnd w:id="74"/>
      <w:bookmarkStart w:id="75" w:name="_Toc184313260"/>
      <w:bookmarkEnd w:id="75"/>
      <w:bookmarkStart w:id="76" w:name="_Toc184312106"/>
      <w:bookmarkEnd w:id="76"/>
      <w:bookmarkStart w:id="77" w:name="_Toc184314418"/>
      <w:bookmarkEnd w:id="77"/>
      <w:bookmarkStart w:id="78" w:name="_Toc184308056"/>
      <w:bookmarkEnd w:id="78"/>
      <w:bookmarkStart w:id="79" w:name="_Toc184308075"/>
      <w:bookmarkEnd w:id="79"/>
      <w:bookmarkStart w:id="80" w:name="_Toc184313295"/>
      <w:bookmarkEnd w:id="80"/>
      <w:bookmarkStart w:id="81" w:name="_Toc184308068"/>
      <w:bookmarkEnd w:id="81"/>
      <w:bookmarkStart w:id="82" w:name="_Toc184310330"/>
      <w:bookmarkEnd w:id="82"/>
      <w:bookmarkStart w:id="83" w:name="_Toc184312082"/>
      <w:bookmarkEnd w:id="83"/>
      <w:bookmarkStart w:id="84" w:name="_Toc184310284"/>
      <w:bookmarkEnd w:id="84"/>
      <w:bookmarkStart w:id="85" w:name="_Toc184313309"/>
      <w:bookmarkEnd w:id="85"/>
      <w:bookmarkStart w:id="86" w:name="_Toc184314419"/>
      <w:bookmarkEnd w:id="86"/>
      <w:bookmarkStart w:id="87" w:name="_Toc184313247"/>
      <w:bookmarkEnd w:id="87"/>
      <w:bookmarkStart w:id="88" w:name="_Toc184313299"/>
      <w:bookmarkEnd w:id="88"/>
      <w:bookmarkStart w:id="89" w:name="_Toc184313258"/>
      <w:bookmarkEnd w:id="89"/>
      <w:bookmarkStart w:id="90" w:name="_Toc184314475"/>
      <w:bookmarkEnd w:id="90"/>
      <w:bookmarkStart w:id="91" w:name="_Toc184310287"/>
      <w:bookmarkEnd w:id="91"/>
      <w:bookmarkStart w:id="92" w:name="_Toc184312135"/>
      <w:bookmarkEnd w:id="92"/>
      <w:bookmarkStart w:id="93" w:name="_Toc184314474"/>
      <w:bookmarkEnd w:id="93"/>
      <w:bookmarkStart w:id="94" w:name="_Toc184314464"/>
      <w:bookmarkEnd w:id="94"/>
      <w:bookmarkStart w:id="95" w:name="_Toc184308105"/>
      <w:bookmarkEnd w:id="95"/>
      <w:bookmarkStart w:id="96" w:name="_Toc184310298"/>
      <w:bookmarkEnd w:id="96"/>
      <w:bookmarkStart w:id="97" w:name="_Toc184314424"/>
      <w:bookmarkEnd w:id="97"/>
      <w:bookmarkStart w:id="98" w:name="_Toc184312105"/>
      <w:bookmarkEnd w:id="98"/>
      <w:bookmarkStart w:id="99" w:name="_Toc184314460"/>
      <w:bookmarkEnd w:id="99"/>
      <w:bookmarkStart w:id="100" w:name="_Toc184308096"/>
      <w:bookmarkEnd w:id="100"/>
      <w:bookmarkStart w:id="101" w:name="_Toc184308089"/>
      <w:bookmarkEnd w:id="101"/>
      <w:bookmarkStart w:id="102" w:name="_Toc184314411"/>
      <w:bookmarkEnd w:id="102"/>
      <w:bookmarkStart w:id="103" w:name="_Toc184310313"/>
      <w:bookmarkEnd w:id="103"/>
      <w:bookmarkStart w:id="104" w:name="_Toc184312087"/>
      <w:bookmarkEnd w:id="104"/>
      <w:bookmarkStart w:id="105" w:name="_Toc184314481"/>
      <w:bookmarkEnd w:id="105"/>
      <w:bookmarkStart w:id="106" w:name="_Toc184310293"/>
      <w:bookmarkEnd w:id="106"/>
      <w:bookmarkStart w:id="107" w:name="_Toc184310280"/>
      <w:bookmarkEnd w:id="107"/>
      <w:bookmarkStart w:id="108" w:name="_Toc184313285"/>
      <w:bookmarkEnd w:id="108"/>
      <w:bookmarkStart w:id="109" w:name="_Toc184310299"/>
      <w:bookmarkEnd w:id="109"/>
      <w:bookmarkStart w:id="110" w:name="_Toc184308052"/>
      <w:bookmarkEnd w:id="110"/>
      <w:bookmarkStart w:id="111" w:name="_Toc184313272"/>
      <w:bookmarkEnd w:id="111"/>
      <w:bookmarkStart w:id="112" w:name="_Toc184308048"/>
      <w:bookmarkEnd w:id="112"/>
      <w:bookmarkStart w:id="113" w:name="_Toc184308069"/>
      <w:bookmarkEnd w:id="113"/>
      <w:bookmarkStart w:id="114" w:name="_Toc184310337"/>
      <w:bookmarkEnd w:id="114"/>
      <w:bookmarkStart w:id="115" w:name="_Toc184314445"/>
      <w:bookmarkEnd w:id="115"/>
      <w:bookmarkStart w:id="116" w:name="_Toc184314478"/>
      <w:bookmarkEnd w:id="116"/>
      <w:bookmarkStart w:id="117" w:name="_Toc184313288"/>
      <w:bookmarkEnd w:id="117"/>
      <w:bookmarkStart w:id="118" w:name="_Toc184308107"/>
      <w:bookmarkEnd w:id="118"/>
      <w:bookmarkStart w:id="119" w:name="_Toc184313264"/>
      <w:bookmarkEnd w:id="119"/>
      <w:bookmarkStart w:id="120" w:name="_Toc184308041"/>
      <w:bookmarkEnd w:id="120"/>
      <w:bookmarkStart w:id="121" w:name="_Toc184313280"/>
      <w:bookmarkEnd w:id="121"/>
      <w:bookmarkStart w:id="122" w:name="_Toc184313267"/>
      <w:bookmarkEnd w:id="122"/>
      <w:bookmarkStart w:id="123" w:name="_Toc184312139"/>
      <w:bookmarkEnd w:id="123"/>
      <w:bookmarkStart w:id="124" w:name="_Toc184310273"/>
      <w:bookmarkEnd w:id="124"/>
      <w:bookmarkStart w:id="125" w:name="_Toc184310336"/>
      <w:bookmarkEnd w:id="125"/>
      <w:bookmarkStart w:id="126" w:name="_Toc184313257"/>
      <w:bookmarkEnd w:id="126"/>
      <w:bookmarkStart w:id="127" w:name="_Toc184314452"/>
      <w:bookmarkEnd w:id="127"/>
      <w:bookmarkStart w:id="128" w:name="_Toc184313305"/>
      <w:bookmarkEnd w:id="128"/>
      <w:bookmarkStart w:id="129" w:name="_Toc184313271"/>
      <w:bookmarkEnd w:id="129"/>
      <w:bookmarkStart w:id="130" w:name="_Toc184312097"/>
      <w:bookmarkEnd w:id="130"/>
      <w:bookmarkStart w:id="131" w:name="_Toc184312090"/>
      <w:bookmarkEnd w:id="131"/>
      <w:bookmarkStart w:id="132" w:name="_Toc184312075"/>
      <w:bookmarkEnd w:id="132"/>
      <w:bookmarkStart w:id="133" w:name="_Toc184308065"/>
      <w:bookmarkEnd w:id="133"/>
      <w:bookmarkStart w:id="134" w:name="_Toc184313307"/>
      <w:bookmarkEnd w:id="134"/>
      <w:bookmarkStart w:id="135" w:name="_Toc184314431"/>
      <w:bookmarkEnd w:id="135"/>
      <w:bookmarkStart w:id="136" w:name="_Toc184310315"/>
      <w:bookmarkEnd w:id="136"/>
      <w:bookmarkStart w:id="137" w:name="_Toc184308036"/>
      <w:bookmarkEnd w:id="137"/>
      <w:bookmarkStart w:id="138" w:name="_Toc184310288"/>
      <w:bookmarkEnd w:id="138"/>
      <w:bookmarkStart w:id="139" w:name="_Toc184313277"/>
      <w:bookmarkEnd w:id="139"/>
      <w:bookmarkStart w:id="140" w:name="_Toc184314480"/>
      <w:bookmarkEnd w:id="140"/>
      <w:bookmarkStart w:id="141" w:name="_Toc184308079"/>
      <w:bookmarkEnd w:id="141"/>
      <w:bookmarkStart w:id="142" w:name="_Toc184312098"/>
      <w:bookmarkEnd w:id="142"/>
      <w:bookmarkStart w:id="143" w:name="_Toc184314468"/>
      <w:bookmarkEnd w:id="143"/>
      <w:bookmarkStart w:id="144" w:name="_Toc184312083"/>
      <w:bookmarkEnd w:id="144"/>
      <w:bookmarkStart w:id="145" w:name="_Toc184308093"/>
      <w:bookmarkEnd w:id="145"/>
      <w:bookmarkStart w:id="146" w:name="_Toc184310322"/>
      <w:bookmarkEnd w:id="146"/>
      <w:bookmarkStart w:id="147" w:name="_Toc184314426"/>
      <w:bookmarkEnd w:id="147"/>
      <w:bookmarkStart w:id="148" w:name="_Toc184313266"/>
      <w:bookmarkEnd w:id="148"/>
      <w:bookmarkStart w:id="149" w:name="_Toc184313279"/>
      <w:bookmarkEnd w:id="149"/>
      <w:bookmarkStart w:id="150" w:name="_Toc184313281"/>
      <w:bookmarkEnd w:id="150"/>
      <w:bookmarkStart w:id="151" w:name="_Toc184308058"/>
      <w:bookmarkEnd w:id="151"/>
      <w:bookmarkStart w:id="152" w:name="_Toc184308047"/>
      <w:bookmarkEnd w:id="152"/>
      <w:bookmarkStart w:id="153" w:name="_Toc184308086"/>
      <w:bookmarkEnd w:id="153"/>
      <w:bookmarkStart w:id="154" w:name="_Toc184314448"/>
      <w:bookmarkEnd w:id="154"/>
      <w:bookmarkStart w:id="155" w:name="_Toc184314423"/>
      <w:bookmarkEnd w:id="155"/>
      <w:bookmarkStart w:id="156" w:name="_Toc184310308"/>
      <w:bookmarkEnd w:id="156"/>
      <w:bookmarkStart w:id="157" w:name="_Toc184312094"/>
      <w:bookmarkEnd w:id="157"/>
      <w:bookmarkStart w:id="158" w:name="_Toc184314463"/>
      <w:bookmarkEnd w:id="158"/>
      <w:bookmarkStart w:id="159" w:name="_Toc184314447"/>
      <w:bookmarkEnd w:id="159"/>
      <w:bookmarkStart w:id="160" w:name="_Toc184310274"/>
      <w:bookmarkEnd w:id="160"/>
      <w:bookmarkStart w:id="161" w:name="_Toc184314477"/>
      <w:bookmarkEnd w:id="161"/>
      <w:bookmarkStart w:id="162" w:name="_Toc184312078"/>
      <w:bookmarkEnd w:id="162"/>
      <w:bookmarkStart w:id="163" w:name="_Toc184312096"/>
      <w:bookmarkEnd w:id="163"/>
      <w:bookmarkStart w:id="164" w:name="_Toc184310294"/>
      <w:bookmarkEnd w:id="164"/>
      <w:bookmarkStart w:id="165" w:name="_Toc184308084"/>
      <w:bookmarkEnd w:id="165"/>
      <w:bookmarkStart w:id="166" w:name="_Toc184308100"/>
      <w:bookmarkEnd w:id="166"/>
      <w:bookmarkStart w:id="167" w:name="_Toc184313250"/>
      <w:bookmarkEnd w:id="167"/>
      <w:bookmarkStart w:id="168" w:name="_Toc184313239"/>
      <w:bookmarkEnd w:id="168"/>
      <w:bookmarkStart w:id="169" w:name="_Toc184312137"/>
      <w:bookmarkEnd w:id="169"/>
      <w:bookmarkStart w:id="170" w:name="_Toc184314412"/>
      <w:bookmarkEnd w:id="170"/>
      <w:bookmarkStart w:id="171" w:name="_Toc184310309"/>
      <w:bookmarkEnd w:id="171"/>
      <w:bookmarkStart w:id="172" w:name="_Toc184313248"/>
      <w:bookmarkEnd w:id="172"/>
      <w:bookmarkStart w:id="173" w:name="_Toc184312077"/>
      <w:bookmarkEnd w:id="173"/>
      <w:bookmarkStart w:id="174" w:name="_Toc184312126"/>
      <w:bookmarkEnd w:id="174"/>
      <w:bookmarkStart w:id="175" w:name="_Toc184314450"/>
      <w:bookmarkEnd w:id="175"/>
      <w:bookmarkStart w:id="176" w:name="_Toc184310334"/>
      <w:bookmarkEnd w:id="176"/>
      <w:bookmarkStart w:id="177" w:name="_Toc184308094"/>
      <w:bookmarkEnd w:id="177"/>
      <w:bookmarkStart w:id="178" w:name="_Toc184314432"/>
      <w:bookmarkEnd w:id="178"/>
      <w:bookmarkStart w:id="179" w:name="_Toc184313310"/>
      <w:bookmarkEnd w:id="179"/>
      <w:bookmarkStart w:id="180" w:name="_Toc184313265"/>
      <w:bookmarkEnd w:id="180"/>
      <w:bookmarkStart w:id="181" w:name="_Toc184308091"/>
      <w:bookmarkEnd w:id="181"/>
      <w:bookmarkStart w:id="182" w:name="_Toc184310321"/>
      <w:bookmarkEnd w:id="182"/>
      <w:bookmarkStart w:id="183" w:name="_Toc184308043"/>
      <w:bookmarkEnd w:id="183"/>
      <w:bookmarkStart w:id="184" w:name="_Toc184313300"/>
      <w:bookmarkEnd w:id="184"/>
      <w:bookmarkStart w:id="185" w:name="_Toc184314473"/>
      <w:bookmarkEnd w:id="185"/>
      <w:bookmarkStart w:id="186" w:name="_Toc184308088"/>
      <w:bookmarkEnd w:id="186"/>
      <w:bookmarkStart w:id="187" w:name="_Toc184313253"/>
      <w:bookmarkEnd w:id="187"/>
      <w:bookmarkStart w:id="188" w:name="_Toc184313302"/>
      <w:bookmarkEnd w:id="188"/>
      <w:bookmarkStart w:id="189" w:name="_Toc184312127"/>
      <w:bookmarkEnd w:id="189"/>
      <w:bookmarkStart w:id="190" w:name="_Toc184310281"/>
      <w:bookmarkEnd w:id="190"/>
      <w:bookmarkStart w:id="191" w:name="_Toc184310285"/>
      <w:bookmarkEnd w:id="191"/>
      <w:bookmarkStart w:id="192" w:name="_Toc184312109"/>
      <w:bookmarkEnd w:id="192"/>
      <w:bookmarkStart w:id="193" w:name="_Toc184312130"/>
      <w:bookmarkEnd w:id="193"/>
      <w:bookmarkStart w:id="194" w:name="_Toc184310317"/>
      <w:bookmarkEnd w:id="194"/>
      <w:bookmarkStart w:id="195" w:name="_Toc184312099"/>
      <w:bookmarkEnd w:id="195"/>
      <w:bookmarkStart w:id="196" w:name="_Toc184313269"/>
      <w:bookmarkEnd w:id="196"/>
      <w:bookmarkStart w:id="197" w:name="_Toc184314421"/>
      <w:bookmarkEnd w:id="197"/>
      <w:bookmarkStart w:id="198" w:name="_Toc184312084"/>
      <w:bookmarkEnd w:id="198"/>
      <w:bookmarkStart w:id="199" w:name="_Toc184308097"/>
      <w:bookmarkEnd w:id="199"/>
      <w:bookmarkStart w:id="200" w:name="_Toc184314417"/>
      <w:bookmarkEnd w:id="200"/>
      <w:bookmarkStart w:id="201" w:name="_Toc184310333"/>
      <w:bookmarkEnd w:id="201"/>
      <w:bookmarkStart w:id="202" w:name="_Toc184308070"/>
      <w:bookmarkEnd w:id="202"/>
      <w:bookmarkStart w:id="203" w:name="_Toc184310304"/>
      <w:bookmarkEnd w:id="203"/>
      <w:bookmarkStart w:id="204" w:name="_Toc184312108"/>
      <w:bookmarkEnd w:id="204"/>
      <w:bookmarkStart w:id="205" w:name="_Toc184314461"/>
      <w:bookmarkEnd w:id="205"/>
      <w:bookmarkStart w:id="206" w:name="_Toc184314458"/>
      <w:bookmarkEnd w:id="206"/>
      <w:bookmarkStart w:id="207" w:name="_Toc184312103"/>
      <w:bookmarkEnd w:id="207"/>
      <w:bookmarkStart w:id="208" w:name="_Toc184314437"/>
      <w:bookmarkEnd w:id="208"/>
      <w:bookmarkStart w:id="209" w:name="_Toc184308045"/>
      <w:bookmarkEnd w:id="209"/>
      <w:bookmarkStart w:id="210" w:name="_Toc184310329"/>
      <w:bookmarkEnd w:id="210"/>
      <w:bookmarkStart w:id="211" w:name="_Toc184312072"/>
      <w:bookmarkEnd w:id="211"/>
      <w:bookmarkStart w:id="212" w:name="_Toc184312092"/>
      <w:bookmarkEnd w:id="212"/>
      <w:bookmarkStart w:id="213" w:name="_Toc184314420"/>
      <w:bookmarkEnd w:id="213"/>
      <w:bookmarkStart w:id="214" w:name="_Toc184313287"/>
      <w:bookmarkEnd w:id="214"/>
      <w:bookmarkStart w:id="215" w:name="_Toc184312086"/>
      <w:bookmarkEnd w:id="215"/>
      <w:bookmarkStart w:id="216" w:name="_Toc184313252"/>
      <w:bookmarkEnd w:id="216"/>
      <w:bookmarkStart w:id="217" w:name="_Toc184310342"/>
      <w:bookmarkEnd w:id="217"/>
      <w:bookmarkStart w:id="218" w:name="_Toc184310301"/>
      <w:bookmarkEnd w:id="218"/>
      <w:bookmarkStart w:id="219" w:name="_Toc184314444"/>
      <w:bookmarkEnd w:id="219"/>
      <w:bookmarkStart w:id="220" w:name="_Toc184308053"/>
      <w:bookmarkEnd w:id="220"/>
      <w:bookmarkStart w:id="221" w:name="_Toc184314410"/>
      <w:bookmarkEnd w:id="221"/>
      <w:bookmarkStart w:id="222" w:name="_Toc184312074"/>
      <w:bookmarkEnd w:id="222"/>
      <w:bookmarkStart w:id="223" w:name="_Toc184308055"/>
      <w:bookmarkEnd w:id="223"/>
      <w:bookmarkStart w:id="224" w:name="_Toc184313297"/>
      <w:bookmarkEnd w:id="224"/>
      <w:bookmarkStart w:id="225" w:name="_Toc184312112"/>
      <w:bookmarkEnd w:id="225"/>
      <w:bookmarkStart w:id="226" w:name="_Toc184310278"/>
      <w:bookmarkEnd w:id="226"/>
      <w:bookmarkStart w:id="227" w:name="_Toc184314459"/>
      <w:bookmarkEnd w:id="227"/>
      <w:bookmarkStart w:id="228" w:name="_Toc184314457"/>
      <w:bookmarkEnd w:id="228"/>
      <w:bookmarkStart w:id="229" w:name="_Toc184314433"/>
      <w:bookmarkEnd w:id="229"/>
      <w:bookmarkStart w:id="230" w:name="_Toc184312080"/>
      <w:bookmarkEnd w:id="230"/>
      <w:bookmarkStart w:id="231" w:name="_Toc184312100"/>
      <w:bookmarkEnd w:id="231"/>
      <w:bookmarkStart w:id="232" w:name="_Toc184312119"/>
      <w:bookmarkEnd w:id="232"/>
      <w:bookmarkStart w:id="233" w:name="_Toc184308060"/>
      <w:bookmarkEnd w:id="233"/>
      <w:bookmarkStart w:id="234" w:name="_Toc184312076"/>
      <w:bookmarkEnd w:id="234"/>
      <w:bookmarkStart w:id="235" w:name="_Toc184308073"/>
      <w:bookmarkEnd w:id="235"/>
      <w:bookmarkStart w:id="236" w:name="_Toc184313243"/>
      <w:bookmarkEnd w:id="236"/>
      <w:bookmarkStart w:id="237" w:name="_Toc184313276"/>
      <w:bookmarkEnd w:id="237"/>
      <w:bookmarkStart w:id="238" w:name="_Toc184313308"/>
      <w:bookmarkEnd w:id="238"/>
      <w:bookmarkStart w:id="239" w:name="_Toc184308090"/>
      <w:bookmarkEnd w:id="239"/>
      <w:bookmarkStart w:id="240" w:name="_Toc184314476"/>
      <w:bookmarkEnd w:id="240"/>
      <w:bookmarkStart w:id="241" w:name="_Toc184314456"/>
      <w:bookmarkEnd w:id="241"/>
      <w:bookmarkStart w:id="242" w:name="_Toc184312132"/>
      <w:bookmarkEnd w:id="242"/>
      <w:bookmarkStart w:id="243" w:name="_Toc184310286"/>
      <w:bookmarkEnd w:id="243"/>
      <w:bookmarkStart w:id="244" w:name="_Toc184310311"/>
      <w:bookmarkEnd w:id="244"/>
      <w:bookmarkStart w:id="245" w:name="_Toc184314415"/>
      <w:bookmarkEnd w:id="245"/>
      <w:bookmarkStart w:id="246" w:name="_Toc184312071"/>
      <w:bookmarkEnd w:id="246"/>
      <w:bookmarkStart w:id="247" w:name="_Toc184308063"/>
      <w:bookmarkEnd w:id="247"/>
      <w:bookmarkStart w:id="248" w:name="_Toc184312081"/>
      <w:bookmarkEnd w:id="248"/>
      <w:bookmarkStart w:id="249" w:name="_Toc184310283"/>
      <w:bookmarkEnd w:id="249"/>
      <w:bookmarkStart w:id="250" w:name="_Toc184312124"/>
      <w:bookmarkEnd w:id="250"/>
      <w:bookmarkStart w:id="251" w:name="_Toc184308057"/>
      <w:bookmarkEnd w:id="251"/>
      <w:bookmarkStart w:id="252" w:name="_Toc184310282"/>
      <w:bookmarkEnd w:id="252"/>
      <w:bookmarkStart w:id="253" w:name="_Toc184313298"/>
      <w:bookmarkEnd w:id="253"/>
      <w:bookmarkStart w:id="254" w:name="_Toc184310332"/>
      <w:bookmarkEnd w:id="254"/>
      <w:bookmarkStart w:id="255" w:name="_Toc184310341"/>
      <w:bookmarkEnd w:id="255"/>
      <w:bookmarkStart w:id="256" w:name="_Toc184313256"/>
      <w:bookmarkEnd w:id="256"/>
      <w:bookmarkStart w:id="257" w:name="_Toc184312073"/>
      <w:bookmarkEnd w:id="257"/>
      <w:bookmarkStart w:id="258" w:name="_Toc184313242"/>
      <w:bookmarkEnd w:id="258"/>
      <w:bookmarkStart w:id="259" w:name="_Toc184312089"/>
      <w:bookmarkEnd w:id="259"/>
      <w:bookmarkStart w:id="260" w:name="_Toc184312115"/>
      <w:bookmarkEnd w:id="260"/>
      <w:bookmarkStart w:id="261" w:name="_Toc184314467"/>
      <w:bookmarkEnd w:id="261"/>
      <w:bookmarkStart w:id="262" w:name="_Toc184308050"/>
      <w:bookmarkEnd w:id="262"/>
      <w:bookmarkStart w:id="263" w:name="_Toc184310343"/>
      <w:bookmarkEnd w:id="263"/>
      <w:bookmarkStart w:id="264" w:name="_Toc184312123"/>
      <w:bookmarkEnd w:id="264"/>
      <w:bookmarkStart w:id="265" w:name="_Toc184308085"/>
      <w:bookmarkEnd w:id="265"/>
      <w:bookmarkStart w:id="266" w:name="_Toc184313241"/>
      <w:bookmarkEnd w:id="266"/>
      <w:bookmarkStart w:id="267" w:name="_Toc184312104"/>
      <w:bookmarkEnd w:id="267"/>
      <w:bookmarkStart w:id="268" w:name="_Toc184308062"/>
      <w:bookmarkEnd w:id="268"/>
      <w:bookmarkStart w:id="269" w:name="_Toc184308067"/>
      <w:bookmarkEnd w:id="269"/>
      <w:bookmarkStart w:id="270" w:name="_Toc184312068"/>
      <w:bookmarkEnd w:id="270"/>
      <w:bookmarkStart w:id="271" w:name="_Toc184313290"/>
      <w:bookmarkEnd w:id="271"/>
      <w:bookmarkStart w:id="272" w:name="_Toc184310323"/>
      <w:bookmarkEnd w:id="272"/>
      <w:bookmarkStart w:id="273" w:name="_Toc184313306"/>
      <w:bookmarkEnd w:id="273"/>
      <w:bookmarkStart w:id="274" w:name="_Toc184313255"/>
      <w:bookmarkEnd w:id="274"/>
      <w:bookmarkStart w:id="275" w:name="_Toc184312122"/>
      <w:bookmarkEnd w:id="275"/>
      <w:bookmarkStart w:id="276" w:name="_Toc184314455"/>
      <w:bookmarkEnd w:id="276"/>
      <w:bookmarkStart w:id="277" w:name="_Toc184308066"/>
      <w:bookmarkEnd w:id="277"/>
      <w:bookmarkStart w:id="278" w:name="_Toc184312069"/>
      <w:bookmarkEnd w:id="278"/>
      <w:bookmarkStart w:id="279" w:name="_Toc184310326"/>
      <w:bookmarkEnd w:id="279"/>
      <w:bookmarkStart w:id="280" w:name="_Toc184310307"/>
      <w:bookmarkEnd w:id="280"/>
      <w:bookmarkStart w:id="281" w:name="_Toc184312131"/>
      <w:bookmarkEnd w:id="281"/>
      <w:bookmarkStart w:id="282" w:name="_Toc184310291"/>
      <w:bookmarkEnd w:id="282"/>
      <w:bookmarkStart w:id="283" w:name="_Toc184312117"/>
      <w:bookmarkEnd w:id="283"/>
      <w:bookmarkStart w:id="284" w:name="_Toc184313261"/>
      <w:bookmarkEnd w:id="284"/>
      <w:bookmarkStart w:id="285" w:name="_Toc184310335"/>
      <w:bookmarkEnd w:id="285"/>
      <w:bookmarkStart w:id="286" w:name="_Toc184308108"/>
      <w:bookmarkEnd w:id="286"/>
      <w:bookmarkStart w:id="287" w:name="_Toc184313263"/>
      <w:bookmarkEnd w:id="287"/>
      <w:bookmarkStart w:id="288" w:name="_Toc184310305"/>
      <w:bookmarkEnd w:id="288"/>
      <w:bookmarkStart w:id="289" w:name="_Toc184310292"/>
      <w:bookmarkEnd w:id="289"/>
      <w:bookmarkStart w:id="290" w:name="_Toc184314466"/>
      <w:bookmarkEnd w:id="290"/>
      <w:bookmarkStart w:id="291" w:name="_Toc184313301"/>
      <w:bookmarkEnd w:id="291"/>
      <w:bookmarkStart w:id="292" w:name="_Toc184308071"/>
      <w:bookmarkEnd w:id="292"/>
      <w:bookmarkStart w:id="293" w:name="_Toc184314439"/>
      <w:bookmarkEnd w:id="293"/>
      <w:bookmarkStart w:id="294" w:name="_Toc184314427"/>
      <w:bookmarkEnd w:id="294"/>
      <w:bookmarkStart w:id="295" w:name="_Toc184313251"/>
      <w:bookmarkEnd w:id="295"/>
      <w:bookmarkStart w:id="296" w:name="_Toc184308102"/>
      <w:bookmarkEnd w:id="296"/>
      <w:bookmarkStart w:id="297" w:name="_Toc184310303"/>
      <w:bookmarkEnd w:id="297"/>
      <w:bookmarkStart w:id="298" w:name="_Toc184308101"/>
      <w:bookmarkEnd w:id="298"/>
      <w:bookmarkStart w:id="299" w:name="_Toc184313294"/>
      <w:bookmarkEnd w:id="299"/>
      <w:bookmarkStart w:id="300" w:name="_Toc184310275"/>
      <w:bookmarkEnd w:id="300"/>
      <w:bookmarkStart w:id="301" w:name="_Toc184314443"/>
      <w:bookmarkEnd w:id="301"/>
      <w:bookmarkStart w:id="302" w:name="_Toc184312125"/>
      <w:bookmarkEnd w:id="302"/>
      <w:bookmarkStart w:id="303" w:name="_Toc184308037"/>
      <w:bookmarkEnd w:id="303"/>
      <w:bookmarkStart w:id="304" w:name="_Toc184310272"/>
      <w:bookmarkEnd w:id="304"/>
      <w:bookmarkStart w:id="305" w:name="_Toc184308078"/>
      <w:bookmarkEnd w:id="305"/>
      <w:bookmarkStart w:id="306" w:name="_Toc184310310"/>
      <w:bookmarkEnd w:id="306"/>
      <w:bookmarkStart w:id="307" w:name="_Toc184308046"/>
      <w:bookmarkEnd w:id="307"/>
      <w:bookmarkStart w:id="308" w:name="_Toc184313291"/>
      <w:bookmarkEnd w:id="308"/>
      <w:bookmarkStart w:id="309" w:name="_Toc184308040"/>
      <w:bookmarkEnd w:id="309"/>
      <w:bookmarkStart w:id="310" w:name="_Toc184314429"/>
      <w:bookmarkEnd w:id="310"/>
      <w:bookmarkStart w:id="311" w:name="_Toc184313296"/>
      <w:bookmarkEnd w:id="311"/>
      <w:bookmarkStart w:id="312" w:name="_Toc184314440"/>
      <w:bookmarkEnd w:id="312"/>
      <w:bookmarkStart w:id="313" w:name="_Toc184310344"/>
      <w:bookmarkEnd w:id="313"/>
      <w:bookmarkStart w:id="314" w:name="_Toc184313275"/>
      <w:bookmarkEnd w:id="314"/>
      <w:bookmarkStart w:id="315" w:name="_Toc184313249"/>
      <w:bookmarkEnd w:id="315"/>
      <w:bookmarkStart w:id="316" w:name="_Toc184312136"/>
      <w:bookmarkEnd w:id="316"/>
      <w:bookmarkStart w:id="317" w:name="_Toc184308044"/>
      <w:bookmarkEnd w:id="317"/>
      <w:bookmarkStart w:id="318" w:name="_Toc184313254"/>
      <w:bookmarkEnd w:id="318"/>
      <w:bookmarkStart w:id="319" w:name="_Toc184314453"/>
      <w:bookmarkEnd w:id="319"/>
      <w:bookmarkStart w:id="320" w:name="_Toc184312095"/>
      <w:bookmarkEnd w:id="320"/>
      <w:bookmarkStart w:id="321" w:name="_Toc184310289"/>
      <w:bookmarkEnd w:id="321"/>
      <w:bookmarkStart w:id="322" w:name="_Toc184308104"/>
      <w:bookmarkEnd w:id="322"/>
      <w:bookmarkStart w:id="323" w:name="_Toc184313268"/>
      <w:bookmarkEnd w:id="323"/>
      <w:bookmarkStart w:id="324" w:name="_Toc184313259"/>
      <w:bookmarkEnd w:id="324"/>
      <w:bookmarkStart w:id="325" w:name="_Toc184313274"/>
      <w:bookmarkEnd w:id="325"/>
      <w:bookmarkStart w:id="326" w:name="_Toc184310312"/>
      <w:bookmarkEnd w:id="326"/>
      <w:bookmarkStart w:id="327" w:name="_Toc184312107"/>
      <w:bookmarkEnd w:id="327"/>
      <w:bookmarkStart w:id="328" w:name="_Toc184314436"/>
      <w:bookmarkEnd w:id="328"/>
      <w:bookmarkStart w:id="329" w:name="_Toc184312121"/>
      <w:bookmarkEnd w:id="329"/>
      <w:bookmarkStart w:id="330" w:name="_Toc184313245"/>
      <w:bookmarkEnd w:id="330"/>
      <w:bookmarkStart w:id="331" w:name="_Toc184312116"/>
      <w:bookmarkEnd w:id="331"/>
      <w:bookmarkStart w:id="332" w:name="_Toc184314430"/>
      <w:bookmarkEnd w:id="332"/>
      <w:bookmarkStart w:id="333" w:name="_Toc184308076"/>
      <w:bookmarkEnd w:id="333"/>
      <w:bookmarkStart w:id="334" w:name="_Toc184308082"/>
      <w:bookmarkEnd w:id="334"/>
      <w:bookmarkStart w:id="335" w:name="_Toc184313286"/>
      <w:bookmarkEnd w:id="335"/>
      <w:bookmarkStart w:id="336" w:name="_Toc184310325"/>
      <w:bookmarkEnd w:id="336"/>
      <w:bookmarkStart w:id="337" w:name="_Toc184312133"/>
      <w:bookmarkEnd w:id="337"/>
      <w:bookmarkStart w:id="338" w:name="_Toc184313278"/>
      <w:bookmarkEnd w:id="338"/>
      <w:bookmarkStart w:id="339" w:name="_Toc184313273"/>
      <w:bookmarkEnd w:id="339"/>
      <w:bookmarkStart w:id="340" w:name="_Toc184314469"/>
      <w:bookmarkEnd w:id="340"/>
      <w:bookmarkStart w:id="341" w:name="_Toc184312088"/>
      <w:bookmarkEnd w:id="341"/>
      <w:bookmarkStart w:id="342" w:name="_Toc184310331"/>
      <w:bookmarkEnd w:id="342"/>
      <w:bookmarkStart w:id="343" w:name="_Toc184314414"/>
      <w:bookmarkEnd w:id="343"/>
      <w:bookmarkStart w:id="344" w:name="_Toc184313284"/>
      <w:bookmarkEnd w:id="344"/>
      <w:bookmarkStart w:id="345" w:name="_Toc184310327"/>
      <w:bookmarkEnd w:id="345"/>
      <w:bookmarkStart w:id="346" w:name="_Toc184314449"/>
      <w:bookmarkEnd w:id="346"/>
      <w:bookmarkStart w:id="347" w:name="_Toc184314441"/>
      <w:bookmarkEnd w:id="347"/>
      <w:bookmarkStart w:id="348" w:name="_Toc184308092"/>
      <w:bookmarkEnd w:id="348"/>
      <w:bookmarkStart w:id="349" w:name="_Toc184310277"/>
      <w:bookmarkEnd w:id="349"/>
      <w:bookmarkStart w:id="350" w:name="_Toc184310319"/>
      <w:bookmarkEnd w:id="350"/>
      <w:bookmarkStart w:id="351" w:name="_Toc184314446"/>
      <w:bookmarkEnd w:id="351"/>
      <w:bookmarkStart w:id="352" w:name="_Toc184312118"/>
      <w:bookmarkEnd w:id="352"/>
      <w:bookmarkStart w:id="353" w:name="_Toc184313262"/>
      <w:bookmarkEnd w:id="353"/>
      <w:bookmarkStart w:id="354" w:name="_Toc184310338"/>
      <w:bookmarkEnd w:id="354"/>
      <w:bookmarkStart w:id="355" w:name="_Toc184314454"/>
      <w:bookmarkEnd w:id="355"/>
      <w:bookmarkStart w:id="356" w:name="_Toc184313289"/>
      <w:bookmarkEnd w:id="356"/>
      <w:bookmarkStart w:id="357" w:name="_Toc184314471"/>
      <w:bookmarkEnd w:id="357"/>
      <w:bookmarkStart w:id="358" w:name="_Toc184308077"/>
      <w:bookmarkEnd w:id="358"/>
      <w:bookmarkStart w:id="359" w:name="_Toc184308074"/>
      <w:bookmarkEnd w:id="359"/>
      <w:bookmarkStart w:id="360" w:name="_Toc184310290"/>
      <w:bookmarkEnd w:id="360"/>
      <w:bookmarkStart w:id="361" w:name="_Toc184310300"/>
      <w:bookmarkEnd w:id="361"/>
      <w:bookmarkStart w:id="362" w:name="_Toc184312110"/>
      <w:bookmarkEnd w:id="362"/>
      <w:bookmarkStart w:id="363" w:name="_Toc184308059"/>
      <w:bookmarkEnd w:id="363"/>
      <w:bookmarkStart w:id="364" w:name="_Toc184314442"/>
      <w:bookmarkEnd w:id="364"/>
      <w:bookmarkStart w:id="365" w:name="_Toc184313293"/>
      <w:bookmarkEnd w:id="365"/>
      <w:bookmarkStart w:id="366" w:name="_Toc184312129"/>
      <w:bookmarkEnd w:id="366"/>
      <w:bookmarkStart w:id="367" w:name="_Toc184314472"/>
      <w:bookmarkEnd w:id="367"/>
      <w:bookmarkStart w:id="368" w:name="_Toc184312091"/>
      <w:bookmarkEnd w:id="368"/>
      <w:bookmarkStart w:id="369" w:name="_Toc184308080"/>
      <w:bookmarkEnd w:id="369"/>
      <w:bookmarkStart w:id="370" w:name="_Toc184308099"/>
      <w:bookmarkEnd w:id="370"/>
      <w:bookmarkStart w:id="371" w:name="_Toc184314465"/>
      <w:bookmarkEnd w:id="371"/>
      <w:bookmarkStart w:id="372" w:name="_Toc184310302"/>
      <w:bookmarkEnd w:id="372"/>
      <w:bookmarkStart w:id="373" w:name="_Toc184312114"/>
      <w:bookmarkEnd w:id="373"/>
      <w:bookmarkStart w:id="374" w:name="_Toc184308095"/>
      <w:bookmarkEnd w:id="374"/>
      <w:bookmarkStart w:id="375" w:name="_Toc184313244"/>
      <w:bookmarkEnd w:id="375"/>
      <w:bookmarkStart w:id="376" w:name="_Toc184312102"/>
      <w:bookmarkEnd w:id="376"/>
      <w:bookmarkStart w:id="377" w:name="_Toc184314470"/>
      <w:bookmarkEnd w:id="377"/>
      <w:bookmarkStart w:id="378" w:name="_Toc184308103"/>
      <w:bookmarkEnd w:id="378"/>
      <w:bookmarkStart w:id="379" w:name="_Toc184314434"/>
      <w:bookmarkEnd w:id="379"/>
      <w:bookmarkStart w:id="380" w:name="_Toc184308049"/>
      <w:bookmarkEnd w:id="380"/>
      <w:bookmarkStart w:id="381" w:name="_Toc184310295"/>
      <w:bookmarkEnd w:id="381"/>
      <w:bookmarkStart w:id="382" w:name="_Toc184312138"/>
      <w:bookmarkEnd w:id="382"/>
      <w:bookmarkStart w:id="383" w:name="_Toc18431027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w:t>
      </w:r>
      <w:r>
        <w:rPr>
          <w:rFonts w:hint="eastAsia"/>
          <w:lang w:val="en-US" w:eastAsia="zh-CN"/>
        </w:rPr>
        <w:t>则由评审小组按少数服从多数的原则通过投票表决决定</w:t>
      </w:r>
      <w:r>
        <w:rPr>
          <w:rFonts w:hint="eastAsia"/>
          <w:b w:val="0"/>
          <w:bCs w:val="0"/>
        </w:rPr>
        <w:t>。</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2024年临江公司工业气体采购项目（第二次重新询价）</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10"/>
        <w:spacing w:line="360" w:lineRule="auto"/>
        <w:ind w:firstLine="240" w:firstLineChars="100"/>
        <w:rPr>
          <w:rFonts w:hint="eastAsia"/>
        </w:rPr>
      </w:pPr>
    </w:p>
    <w:p>
      <w:pPr>
        <w:pStyle w:val="23"/>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u w:val="single"/>
          <w:lang w:val="en-US" w:eastAsia="zh-CN"/>
        </w:rPr>
        <w:t>2024</w:t>
      </w: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2024年临江公司工业气体采购项目（第二次重新询价）</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304"/>
        <w:gridCol w:w="2150"/>
        <w:gridCol w:w="712"/>
        <w:gridCol w:w="738"/>
        <w:gridCol w:w="1097"/>
        <w:gridCol w:w="992"/>
        <w:gridCol w:w="946"/>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0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15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71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738"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97" w:type="dxa"/>
            <w:vAlign w:val="center"/>
          </w:tcPr>
          <w:p>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992"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946"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c>
          <w:tcPr>
            <w:tcW w:w="946"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乙炔</w:t>
            </w:r>
          </w:p>
        </w:tc>
        <w:tc>
          <w:tcPr>
            <w:tcW w:w="215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40L、1.5MPa,参照</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GB/T11638-2020</w:t>
            </w:r>
          </w:p>
        </w:tc>
        <w:tc>
          <w:tcPr>
            <w:tcW w:w="712"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1900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纯氩气</w:t>
            </w:r>
          </w:p>
        </w:tc>
        <w:tc>
          <w:tcPr>
            <w:tcW w:w="215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40L、12MPa,99.99%</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参照GB/T4842-2017</w:t>
            </w:r>
          </w:p>
        </w:tc>
        <w:tc>
          <w:tcPr>
            <w:tcW w:w="71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80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氩气</w:t>
            </w:r>
          </w:p>
        </w:tc>
        <w:tc>
          <w:tcPr>
            <w:tcW w:w="215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40L、15MPa参照GB/T4842-2017</w:t>
            </w:r>
          </w:p>
        </w:tc>
        <w:tc>
          <w:tcPr>
            <w:tcW w:w="71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纯氮气</w:t>
            </w:r>
          </w:p>
        </w:tc>
        <w:tc>
          <w:tcPr>
            <w:tcW w:w="215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40L、12MPa,99.99%</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参照GB/T8979-2008</w:t>
            </w:r>
          </w:p>
        </w:tc>
        <w:tc>
          <w:tcPr>
            <w:tcW w:w="71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5</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氧气</w:t>
            </w:r>
          </w:p>
        </w:tc>
        <w:tc>
          <w:tcPr>
            <w:tcW w:w="215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 3863-2008</w:t>
            </w:r>
          </w:p>
        </w:tc>
        <w:tc>
          <w:tcPr>
            <w:tcW w:w="71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6</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纯氧气</w:t>
            </w:r>
          </w:p>
        </w:tc>
        <w:tc>
          <w:tcPr>
            <w:tcW w:w="215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 12MPa 99.99%</w:t>
            </w:r>
          </w:p>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参照GB/T14599-2008</w:t>
            </w:r>
          </w:p>
        </w:tc>
        <w:tc>
          <w:tcPr>
            <w:tcW w:w="71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二氧化碳</w:t>
            </w:r>
          </w:p>
        </w:tc>
        <w:tc>
          <w:tcPr>
            <w:tcW w:w="2150" w:type="dxa"/>
            <w:vAlign w:val="center"/>
          </w:tcPr>
          <w:p>
            <w:pPr>
              <w:widowControl/>
              <w:jc w:val="center"/>
              <w:textAlignment w:val="center"/>
              <w:rPr>
                <w:rFonts w:hint="default"/>
                <w:lang w:val="en-US" w:eastAsia="zh-CN"/>
              </w:rPr>
            </w:pPr>
            <w:r>
              <w:rPr>
                <w:rFonts w:hint="eastAsia" w:ascii="宋体" w:hAnsi="宋体" w:eastAsia="宋体" w:cs="宋体"/>
                <w:color w:val="000000"/>
                <w:kern w:val="0"/>
                <w:szCs w:val="21"/>
                <w:lang w:val="en-US" w:eastAsia="zh-CN" w:bidi="ar"/>
              </w:rPr>
              <w:t>40L、15MPa</w:t>
            </w:r>
            <w:r>
              <w:rPr>
                <w:rFonts w:hint="eastAsia" w:ascii="宋体" w:hAnsi="宋体" w:eastAsia="宋体" w:cs="宋体"/>
                <w:b w:val="0"/>
                <w:caps w:val="0"/>
                <w:color w:val="000000"/>
                <w:kern w:val="0"/>
                <w:sz w:val="21"/>
                <w:szCs w:val="21"/>
                <w:lang w:val="en-US" w:eastAsia="zh-CN" w:bidi="ar"/>
              </w:rPr>
              <w:t>参照GB/T10621-2017</w:t>
            </w:r>
          </w:p>
        </w:tc>
        <w:tc>
          <w:tcPr>
            <w:tcW w:w="71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bl>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所供必须为合格</w:t>
      </w:r>
      <w:r>
        <w:rPr>
          <w:rFonts w:hint="eastAsia"/>
          <w:color w:val="auto"/>
          <w:highlight w:val="none"/>
          <w:lang w:val="en-US" w:eastAsia="zh-CN"/>
        </w:rPr>
        <w:t>品</w:t>
      </w:r>
      <w:r>
        <w:rPr>
          <w:rFonts w:hint="eastAsia" w:ascii="宋体"/>
          <w:color w:val="auto"/>
          <w:highlight w:val="none"/>
          <w:lang w:val="en-US" w:eastAsia="zh-CN"/>
        </w:rPr>
        <w:t>，不得为</w:t>
      </w:r>
      <w:r>
        <w:rPr>
          <w:rFonts w:hint="eastAsia"/>
          <w:color w:val="auto"/>
          <w:highlight w:val="none"/>
          <w:lang w:val="en-US" w:eastAsia="zh-CN"/>
        </w:rPr>
        <w:t>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color w:val="auto"/>
          <w:lang w:val="en-US" w:eastAsia="zh-CN"/>
        </w:rPr>
        <w:t>气体生产日期应在到货之日的前6个月内。</w:t>
      </w:r>
    </w:p>
    <w:p>
      <w:pPr>
        <w:pStyle w:val="7"/>
        <w:ind w:firstLine="480" w:firstLineChars="200"/>
        <w:rPr>
          <w:highlight w:val="yellow"/>
          <w:lang w:val="en-US"/>
        </w:rPr>
      </w:pPr>
      <w:r>
        <w:rPr>
          <w:rFonts w:hint="eastAsia" w:cs="Arial"/>
          <w:snapToGrid w:val="0"/>
          <w:color w:val="auto"/>
          <w:kern w:val="2"/>
          <w:sz w:val="24"/>
          <w:szCs w:val="21"/>
          <w:lang w:val="en-US" w:eastAsia="zh-CN" w:bidi="ar-SA"/>
        </w:rPr>
        <w:t>3.相应气瓶有国家检测报告，充装气体符合国家标准。</w:t>
      </w:r>
    </w:p>
    <w:p>
      <w:pPr>
        <w:pStyle w:val="7"/>
        <w:ind w:firstLine="480" w:firstLineChars="200"/>
        <w:rPr>
          <w:rFonts w:hint="default" w:eastAsiaTheme="minorEastAsia"/>
          <w:highlight w:val="none"/>
          <w:lang w:val="en-US" w:eastAsia="zh-CN"/>
        </w:rPr>
      </w:pPr>
      <w:r>
        <w:rPr>
          <w:rFonts w:hint="eastAsia"/>
          <w:highlight w:val="none"/>
          <w:lang w:val="en-US" w:eastAsia="zh-CN"/>
        </w:rPr>
        <w:t>4</w:t>
      </w:r>
      <w:r>
        <w:rPr>
          <w:rFonts w:hint="eastAsia"/>
          <w:highlight w:val="none"/>
          <w:lang w:val="en-US"/>
        </w:rPr>
        <w:t>.</w:t>
      </w:r>
      <w:r>
        <w:rPr>
          <w:rFonts w:hint="eastAsia"/>
          <w:highlight w:val="none"/>
          <w:lang w:val="en-US" w:eastAsia="zh-CN"/>
        </w:rPr>
        <w:t>质保期限按生产厂家质保条款执行。</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3</w:t>
      </w:r>
      <w:r>
        <w:rPr>
          <w:rFonts w:hint="eastAsia"/>
          <w:lang w:val="en-US"/>
        </w:rPr>
        <w:t>个工作日内完成供货。</w:t>
      </w:r>
    </w:p>
    <w:p>
      <w:pPr>
        <w:pStyle w:val="7"/>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pPr>
        <w:pStyle w:val="7"/>
        <w:numPr>
          <w:ilvl w:val="0"/>
          <w:numId w:val="0"/>
        </w:numPr>
        <w:ind w:firstLine="480" w:firstLineChars="200"/>
        <w:rPr>
          <w:rFonts w:hint="eastAsia"/>
          <w:lang w:val="en-US"/>
        </w:rPr>
      </w:pPr>
      <w:r>
        <w:rPr>
          <w:rFonts w:hint="eastAsia" w:cs="Arial"/>
          <w:snapToGrid w:val="0"/>
          <w:kern w:val="2"/>
          <w:sz w:val="24"/>
          <w:szCs w:val="21"/>
          <w:lang w:val="en-US" w:eastAsia="zh-CN" w:bidi="ar-SA"/>
        </w:rPr>
        <w:t>3</w:t>
      </w:r>
      <w:r>
        <w:rPr>
          <w:rFonts w:ascii="宋体" w:hAnsi="Arial" w:cs="Arial" w:eastAsiaTheme="minorEastAsia"/>
          <w:snapToGrid w:val="0"/>
          <w:kern w:val="2"/>
          <w:sz w:val="24"/>
          <w:szCs w:val="21"/>
          <w:lang w:val="en-US" w:eastAsia="zh-CN" w:bidi="ar-SA"/>
        </w:rPr>
        <w:t>.</w:t>
      </w:r>
      <w:r>
        <w:rPr>
          <w:rFonts w:hint="eastAsia"/>
          <w:lang w:val="en-US" w:eastAsia="zh-CN"/>
        </w:rPr>
        <w:t>乙方</w:t>
      </w:r>
      <w:r>
        <w:rPr>
          <w:rFonts w:hint="eastAsia"/>
          <w:lang w:val="en-US"/>
        </w:rPr>
        <w:t>负责卸货，</w:t>
      </w:r>
      <w:r>
        <w:rPr>
          <w:rFonts w:hint="eastAsia"/>
          <w:color w:val="auto"/>
          <w:lang w:val="en-US" w:eastAsia="zh-CN"/>
        </w:rPr>
        <w:t>随车应配备人员防护用品，并对卸货过程中的环境安全负责。</w:t>
      </w:r>
      <w:r>
        <w:rPr>
          <w:rFonts w:hint="eastAsia"/>
          <w:lang w:val="en-US"/>
        </w:rPr>
        <w:t>人工费由</w:t>
      </w:r>
      <w:r>
        <w:rPr>
          <w:rFonts w:hint="eastAsia"/>
          <w:lang w:val="en-US" w:eastAsia="zh-CN"/>
        </w:rPr>
        <w:t>供应商</w:t>
      </w:r>
      <w:r>
        <w:rPr>
          <w:rFonts w:hint="eastAsia"/>
          <w:lang w:val="en-US"/>
        </w:rPr>
        <w:t>承担，采购人可免费提供叉车服务。</w:t>
      </w:r>
    </w:p>
    <w:p>
      <w:pPr>
        <w:pStyle w:val="7"/>
        <w:numPr>
          <w:ilvl w:val="0"/>
          <w:numId w:val="0"/>
        </w:numPr>
        <w:ind w:firstLine="480" w:firstLineChars="200"/>
        <w:rPr>
          <w:rFonts w:hint="default" w:eastAsiaTheme="minorEastAsia"/>
          <w:lang w:val="en-US" w:eastAsia="zh-CN"/>
        </w:rPr>
      </w:pPr>
      <w:r>
        <w:rPr>
          <w:rFonts w:hint="eastAsia"/>
          <w:lang w:val="en-US" w:eastAsia="zh-CN"/>
        </w:rPr>
        <w:t>4.</w:t>
      </w:r>
      <w:r>
        <w:rPr>
          <w:rFonts w:hint="eastAsia"/>
          <w:color w:val="auto"/>
          <w:lang w:val="en-US" w:eastAsia="zh-CN"/>
        </w:rPr>
        <w:t>运输过程须遵守国家相关运输管理规定，使用符合国家规定的专用车辆运输，运输过程中出现的一切问题皆由乙方负责。</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0" w:firstLineChars="200"/>
        <w:rPr>
          <w:rFonts w:hint="default" w:hAnsi="宋体" w:cs="宋体"/>
          <w:sz w:val="24"/>
          <w:highlight w:val="none"/>
          <w:lang w:val="en-US" w:eastAsia="zh-CN"/>
        </w:rPr>
      </w:pPr>
      <w:r>
        <w:rPr>
          <w:rFonts w:hint="eastAsia" w:hAnsi="宋体" w:cs="宋体"/>
          <w:sz w:val="24"/>
          <w:highlight w:val="non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 xml:space="preserve">（4）其他付款方式：             。     </w:t>
      </w:r>
      <w:r>
        <w:rPr>
          <w:rFonts w:hint="eastAsia"/>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w:t>
      </w:r>
      <w:r>
        <w:rPr>
          <w:rFonts w:hint="eastAsia" w:ascii="宋体" w:hAnsi="宋体" w:cs="宋体"/>
          <w:sz w:val="24"/>
        </w:rPr>
        <w:t>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w:t>
      </w:r>
      <w:r>
        <w:rPr>
          <w:rFonts w:hint="eastAsia" w:ascii="宋体" w:hAnsi="宋体" w:cs="宋体"/>
          <w:sz w:val="24"/>
          <w:highlight w:val="none"/>
          <w:u w:val="single"/>
        </w:rPr>
        <w:t>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99"/>
      <w:bookmarkStart w:id="409" w:name="_Ref467379094"/>
      <w:bookmarkStart w:id="410" w:name="_Ref467379195"/>
      <w:bookmarkStart w:id="411" w:name="_Toc279701240"/>
      <w:bookmarkStart w:id="412" w:name="_Ref467379225"/>
      <w:bookmarkStart w:id="413" w:name="_Toc16917"/>
      <w:bookmarkStart w:id="414" w:name="_Ref467379109"/>
      <w:bookmarkStart w:id="415" w:name="_Ref467379101"/>
      <w:bookmarkStart w:id="416" w:name="_Ref467378463"/>
      <w:bookmarkStart w:id="417" w:name="_Toc259093669"/>
      <w:bookmarkStart w:id="418" w:name="_Toc28763"/>
      <w:bookmarkStart w:id="419" w:name="_Ref467379205"/>
      <w:bookmarkStart w:id="420" w:name="_Ref467378404"/>
      <w:bookmarkStart w:id="421" w:name="_Ref467379214"/>
      <w:bookmarkStart w:id="422" w:name="_Toc19614"/>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279701241"/>
      <w:bookmarkStart w:id="429" w:name="_Toc487900350"/>
      <w:bookmarkStart w:id="430" w:name="_Toc32504"/>
      <w:bookmarkStart w:id="431" w:name="_Toc13336"/>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259093671"/>
      <w:bookmarkStart w:id="435" w:name="_Toc9829"/>
      <w:bookmarkStart w:id="436" w:name="_Toc487900351"/>
      <w:bookmarkStart w:id="437" w:name="_Toc27853"/>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59093676"/>
      <w:bookmarkStart w:id="448" w:name="_Toc279701247"/>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Ref467379863"/>
      <w:bookmarkStart w:id="454" w:name="_Toc279701248"/>
      <w:bookmarkStart w:id="455" w:name="_Ref467379923"/>
      <w:bookmarkStart w:id="456" w:name="_Ref467379852"/>
      <w:bookmarkStart w:id="457" w:name="_Toc487900358"/>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30676"/>
      <w:bookmarkStart w:id="483" w:name="_Toc6969"/>
      <w:bookmarkStart w:id="484" w:name="_Toc279701255"/>
      <w:bookmarkStart w:id="485" w:name="_Toc259093684"/>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59093687"/>
      <w:bookmarkStart w:id="488" w:name="_Toc7102"/>
      <w:bookmarkStart w:id="489" w:name="_Toc16959"/>
      <w:bookmarkStart w:id="490" w:name="_Toc279701258"/>
      <w:bookmarkStart w:id="491" w:name="_Toc487900368"/>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w:t>
      </w:r>
      <w:r>
        <w:rPr>
          <w:rFonts w:hint="eastAsia" w:ascii="宋体" w:hAnsi="宋体" w:cs="宋体"/>
          <w:sz w:val="24"/>
        </w:rPr>
        <w:t>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259093691"/>
      <w:bookmarkStart w:id="505" w:name="_Toc18540"/>
      <w:bookmarkStart w:id="506" w:name="_Toc487900372"/>
      <w:bookmarkStart w:id="507" w:name="_Toc4355"/>
      <w:bookmarkStart w:id="508" w:name="_Toc30599"/>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10330"/>
      <w:bookmarkStart w:id="512" w:name="_Toc279701263"/>
      <w:bookmarkStart w:id="513" w:name="_Toc12773"/>
      <w:bookmarkStart w:id="514" w:name="_Toc4879003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7"/>
      </w:pPr>
    </w:p>
    <w:p/>
    <w:p>
      <w:pPr>
        <w:pStyle w:val="7"/>
      </w:pPr>
    </w:p>
    <w:p/>
    <w:p>
      <w:pPr>
        <w:pStyle w:val="7"/>
      </w:pPr>
    </w:p>
    <w:p>
      <w:pPr>
        <w:pStyle w:val="8"/>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2024年临江公司工业气体采购项目（第二次重新询价）</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highlight w:val="none"/>
          <w:u w:val="single"/>
          <w:lang w:val="en-US" w:eastAsia="zh-CN"/>
        </w:rPr>
        <w:t xml:space="preserve">  202406006-2</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 xml:space="preserve">询价保证金银行电子回单  </w:t>
      </w:r>
      <w:r>
        <w:rPr>
          <w:rFonts w:hint="eastAsia" w:cs="仿宋" w:asciiTheme="minorEastAsia" w:hAnsiTheme="minorEastAsia"/>
          <w:sz w:val="24"/>
          <w:highlight w:val="none"/>
        </w:rPr>
        <w:t>………………………………（页码）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pStyle w:val="14"/>
        <w:rPr>
          <w:color w:val="auto"/>
        </w:rPr>
      </w:pPr>
    </w:p>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2024年临江公司工业气体采购项目（第二次重新询价）</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202406006-2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2024年临江公司工业气体采购项目（第二次重新询价）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202406006-2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2024年临江公司工业气体采购项目（第二次重新询价）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202406006-2</w:t>
      </w:r>
      <w:r>
        <w:rPr>
          <w:rFonts w:hint="eastAsia" w:cs="仿宋" w:asciiTheme="minorEastAsia" w:hAnsiTheme="minorEastAsia"/>
          <w:sz w:val="24"/>
          <w:highlight w:val="none"/>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2024年临江公司工业气体采购项目（第二次重新询价）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202406006-2</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2024年临江公司工业气体采购项目（第二次重新询价）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202406006-2</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询</w:t>
      </w:r>
      <w:r>
        <w:rPr>
          <w:rFonts w:hint="eastAsia" w:ascii="宋体" w:hAnsi="宋体" w:eastAsia="宋体" w:cs="宋体"/>
          <w:sz w:val="24"/>
        </w:rPr>
        <w:t>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2024年临江公司工业气体采购项目（第二次重新询价）</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val="en-US" w:eastAsia="zh-CN"/>
        </w:rPr>
        <w:t>202406006-2</w:t>
      </w:r>
      <w:r>
        <w:rPr>
          <w:rFonts w:hint="eastAsia" w:cs="仿宋" w:asciiTheme="minorEastAsia" w:hAnsiTheme="minorEastAsia"/>
          <w:sz w:val="24"/>
          <w:highlight w:val="none"/>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28"/>
        <w:gridCol w:w="1028"/>
        <w:gridCol w:w="2352"/>
        <w:gridCol w:w="769"/>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4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23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69"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乙炔</w:t>
            </w:r>
          </w:p>
        </w:tc>
        <w:tc>
          <w:tcPr>
            <w:tcW w:w="1028" w:type="dxa"/>
            <w:vAlign w:val="center"/>
          </w:tcPr>
          <w:p>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40L、1.5MPa,参照</w:t>
            </w:r>
          </w:p>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GB/T11638-2020</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default"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1900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纯氩气</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40L、12MPa,99.99%</w:t>
            </w:r>
          </w:p>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参照GB/T4842-2017</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default"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80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3</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氩气</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40L、15MPa参照GB/T4842-2017</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20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4</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纯氮气</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40L、12MPa,99.99%</w:t>
            </w:r>
          </w:p>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参照GB/T8979-2008</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default"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120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5</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氧气</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40L、15MPa</w:t>
            </w:r>
          </w:p>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参照GB/T 3863-2008</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120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6</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纯氧气</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 12MPa 99.99%</w:t>
            </w:r>
          </w:p>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参照GB/T 14599-2008</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100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7</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二氧化碳</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40L、15MPa</w:t>
            </w:r>
          </w:p>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参照GB/T 10621-2017</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10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51"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51"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51"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2024年临江公司工业气体采购项目（第二次重新询价）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202406006-2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2024年临江公司工业气体采购项目（第二次重新询价）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202406006-2</w:t>
      </w:r>
      <w:r>
        <w:rPr>
          <w:rFonts w:hint="eastAsia" w:cs="仿宋" w:asciiTheme="minorEastAsia" w:hAnsiTheme="minorEastAsia"/>
          <w:sz w:val="24"/>
          <w:highlight w:val="none"/>
          <w:u w:val="single"/>
        </w:rPr>
        <w:t>】</w:t>
      </w:r>
      <w:r>
        <w:rPr>
          <w:rFonts w:hint="eastAsia" w:cs="仿宋" w:asciiTheme="minorEastAsia" w:hAnsiTheme="minorEastAsia"/>
          <w:kern w:val="0"/>
          <w:sz w:val="24"/>
          <w:highlight w:val="none"/>
          <w:lang w:val="zh-CN"/>
        </w:rPr>
        <w:t>的</w:t>
      </w:r>
      <w:r>
        <w:rPr>
          <w:rFonts w:hint="eastAsia" w:cs="仿宋" w:asciiTheme="minorEastAsia" w:hAnsiTheme="minorEastAsia"/>
          <w:kern w:val="0"/>
          <w:sz w:val="24"/>
          <w:lang w:val="zh-CN"/>
        </w:rPr>
        <w:t>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9"/>
      </w:pPr>
    </w:p>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2024年临江公司工业气体采购项目（第二次重新询价）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202406006-2</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2024年临江公司工业气体采购项目（第二次重新询价）</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202406006-2</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4E73AF"/>
    <w:rsid w:val="00211F61"/>
    <w:rsid w:val="00466F38"/>
    <w:rsid w:val="004E73AF"/>
    <w:rsid w:val="00505519"/>
    <w:rsid w:val="0067394F"/>
    <w:rsid w:val="00816543"/>
    <w:rsid w:val="00935EC2"/>
    <w:rsid w:val="00C3645A"/>
    <w:rsid w:val="00D00625"/>
    <w:rsid w:val="00D3774C"/>
    <w:rsid w:val="00DF3633"/>
    <w:rsid w:val="00E81C9E"/>
    <w:rsid w:val="013853AC"/>
    <w:rsid w:val="01603505"/>
    <w:rsid w:val="023E1286"/>
    <w:rsid w:val="029C7664"/>
    <w:rsid w:val="030669ED"/>
    <w:rsid w:val="032B7E17"/>
    <w:rsid w:val="034B5FC8"/>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A044F"/>
    <w:rsid w:val="0C492847"/>
    <w:rsid w:val="0CF31D21"/>
    <w:rsid w:val="0D89320B"/>
    <w:rsid w:val="0D8B0B2E"/>
    <w:rsid w:val="0EC870E3"/>
    <w:rsid w:val="0F111837"/>
    <w:rsid w:val="0F2F6501"/>
    <w:rsid w:val="0F603EC7"/>
    <w:rsid w:val="0F81598B"/>
    <w:rsid w:val="0FB91E94"/>
    <w:rsid w:val="10C76755"/>
    <w:rsid w:val="11B04EDA"/>
    <w:rsid w:val="11C46A46"/>
    <w:rsid w:val="11D64215"/>
    <w:rsid w:val="11F35B37"/>
    <w:rsid w:val="12D86145"/>
    <w:rsid w:val="12E110C3"/>
    <w:rsid w:val="135A601C"/>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AF26871"/>
    <w:rsid w:val="1B1B25BA"/>
    <w:rsid w:val="1B7913A6"/>
    <w:rsid w:val="1D61352C"/>
    <w:rsid w:val="1D882867"/>
    <w:rsid w:val="1DCF6B00"/>
    <w:rsid w:val="1DFA0457"/>
    <w:rsid w:val="1E1A4FD1"/>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4A51F50"/>
    <w:rsid w:val="25650E5F"/>
    <w:rsid w:val="25C26B32"/>
    <w:rsid w:val="26010880"/>
    <w:rsid w:val="26B323E4"/>
    <w:rsid w:val="26F15921"/>
    <w:rsid w:val="28D92620"/>
    <w:rsid w:val="294E0F60"/>
    <w:rsid w:val="2987716A"/>
    <w:rsid w:val="29AE18A7"/>
    <w:rsid w:val="2A1C39EA"/>
    <w:rsid w:val="2A6366FF"/>
    <w:rsid w:val="2B3D5BF4"/>
    <w:rsid w:val="2C4141D8"/>
    <w:rsid w:val="2C912BA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067409B"/>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DC32D5"/>
    <w:rsid w:val="57F2034A"/>
    <w:rsid w:val="58207565"/>
    <w:rsid w:val="58235318"/>
    <w:rsid w:val="59121C77"/>
    <w:rsid w:val="59DE0E09"/>
    <w:rsid w:val="59DF6851"/>
    <w:rsid w:val="5A283DD0"/>
    <w:rsid w:val="5AB114B8"/>
    <w:rsid w:val="5ACD76EE"/>
    <w:rsid w:val="5AD36B10"/>
    <w:rsid w:val="5B366E46"/>
    <w:rsid w:val="5B3D7F5F"/>
    <w:rsid w:val="5B460326"/>
    <w:rsid w:val="5C7B276E"/>
    <w:rsid w:val="5C9A592C"/>
    <w:rsid w:val="5D185B7B"/>
    <w:rsid w:val="5D6A2BD1"/>
    <w:rsid w:val="5DF85390"/>
    <w:rsid w:val="5E8E347A"/>
    <w:rsid w:val="5F0279C4"/>
    <w:rsid w:val="5F944466"/>
    <w:rsid w:val="5FBE7D8F"/>
    <w:rsid w:val="60470EFE"/>
    <w:rsid w:val="60844C26"/>
    <w:rsid w:val="608746A0"/>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462C2B"/>
    <w:rsid w:val="6B8359E9"/>
    <w:rsid w:val="6B847815"/>
    <w:rsid w:val="6BD277B9"/>
    <w:rsid w:val="6C321620"/>
    <w:rsid w:val="6CE30E35"/>
    <w:rsid w:val="6DA02882"/>
    <w:rsid w:val="6DA12E69"/>
    <w:rsid w:val="6DBB3B6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44020A1"/>
    <w:rsid w:val="75465FCB"/>
    <w:rsid w:val="75F55B7F"/>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25900</Words>
  <Characters>27621</Characters>
  <Lines>224</Lines>
  <Paragraphs>63</Paragraphs>
  <TotalTime>111</TotalTime>
  <ScaleCrop>false</ScaleCrop>
  <LinksUpToDate>false</LinksUpToDate>
  <CharactersWithSpaces>30761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cp:lastPrinted>2024-06-11T06:19:00Z</cp:lastPrinted>
  <dcterms:modified xsi:type="dcterms:W3CDTF">2024-06-26T05:00:05Z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84A4714C30764EB0859368879CA3AF87_13</vt:lpwstr>
  </property>
</Properties>
</file>