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pPr>
      <w:r>
        <w:rPr>
          <w:rFonts w:hint="eastAsia" w:cs="宋体" w:asciiTheme="minorEastAsia" w:hAnsiTheme="minorEastAsia"/>
          <w:sz w:val="48"/>
          <w:szCs w:val="48"/>
          <w:u w:val="single"/>
          <w:lang w:eastAsia="zh-CN"/>
        </w:rPr>
        <w:t>2024年临江公司喷枪及备件采购</w:t>
      </w:r>
    </w:p>
    <w:p>
      <w:pPr>
        <w:adjustRightInd w:val="0"/>
        <w:snapToGrid w:val="0"/>
        <w:spacing w:line="360" w:lineRule="auto"/>
        <w:jc w:val="center"/>
        <w:rPr>
          <w:rFonts w:cs="宋体" w:asciiTheme="minorEastAsia" w:hAnsiTheme="minorEastAsia"/>
          <w:sz w:val="48"/>
          <w:szCs w:val="48"/>
        </w:rPr>
      </w:pPr>
    </w:p>
    <w:p>
      <w:pPr>
        <w:adjustRightInd w:val="0"/>
        <w:snapToGrid w:val="0"/>
        <w:spacing w:line="360" w:lineRule="auto"/>
        <w:jc w:val="center"/>
        <w:rPr>
          <w:rFonts w:cs="宋体" w:asciiTheme="minorEastAsia" w:hAnsiTheme="minorEastAsia"/>
          <w:b/>
          <w:bCs/>
          <w:sz w:val="48"/>
          <w:szCs w:val="48"/>
        </w:rPr>
      </w:pPr>
      <w:r>
        <w:rPr>
          <w:rFonts w:hint="eastAsia" w:cs="宋体" w:asciiTheme="minorEastAsia" w:hAnsiTheme="minorEastAsia"/>
          <w:b/>
          <w:bCs/>
          <w:sz w:val="48"/>
          <w:szCs w:val="48"/>
        </w:rPr>
        <w:t>询价采购文件</w:t>
      </w:r>
    </w:p>
    <w:p>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202403016</w:t>
      </w:r>
    </w:p>
    <w:p>
      <w:pPr>
        <w:spacing w:line="360" w:lineRule="auto"/>
        <w:jc w:val="center"/>
        <w:rPr>
          <w:rFonts w:cs="仿宋" w:asciiTheme="minorEastAsia" w:hAnsiTheme="minorEastAsia"/>
          <w:b/>
          <w:bCs/>
          <w:sz w:val="72"/>
          <w:szCs w:val="72"/>
        </w:rPr>
      </w:pPr>
    </w:p>
    <w:p>
      <w:pPr>
        <w:pStyle w:val="5"/>
        <w:rPr>
          <w:rFonts w:asciiTheme="minorEastAsia" w:hAnsiTheme="minorEastAsia"/>
        </w:rPr>
      </w:pPr>
    </w:p>
    <w:p>
      <w:pPr>
        <w:spacing w:line="360" w:lineRule="auto"/>
        <w:jc w:val="center"/>
        <w:rPr>
          <w:rFonts w:cs="仿宋" w:asciiTheme="minorEastAsia" w:hAnsiTheme="minorEastAsia"/>
          <w:b/>
          <w:bCs/>
          <w:sz w:val="72"/>
          <w:szCs w:val="72"/>
        </w:rPr>
      </w:pPr>
    </w:p>
    <w:p>
      <w:pPr>
        <w:pStyle w:val="9"/>
      </w:pPr>
    </w:p>
    <w:p/>
    <w:p>
      <w:pPr>
        <w:pStyle w:val="9"/>
      </w:pPr>
    </w:p>
    <w:p/>
    <w:p>
      <w:pPr>
        <w:spacing w:line="360" w:lineRule="auto"/>
        <w:rPr>
          <w:rFonts w:cs="仿宋" w:asciiTheme="minorEastAsia" w:hAnsiTheme="minorEastAsia"/>
          <w:sz w:val="24"/>
        </w:rPr>
      </w:pPr>
    </w:p>
    <w:p>
      <w:pPr>
        <w:pStyle w:val="9"/>
        <w:rPr>
          <w:rFonts w:cs="仿宋" w:asciiTheme="minorEastAsia" w:hAnsiTheme="minorEastAsia"/>
          <w:sz w:val="24"/>
          <w:szCs w:val="24"/>
        </w:rPr>
      </w:pPr>
    </w:p>
    <w:p>
      <w:pPr>
        <w:pStyle w:val="9"/>
        <w:jc w:val="center"/>
        <w:rPr>
          <w:rFonts w:cs="仿宋" w:asciiTheme="minorEastAsia" w:hAnsiTheme="minorEastAsia"/>
          <w:sz w:val="24"/>
          <w:szCs w:val="24"/>
        </w:rPr>
      </w:pPr>
    </w:p>
    <w:p>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pPr>
        <w:spacing w:line="360" w:lineRule="auto"/>
        <w:jc w:val="center"/>
        <w:rPr>
          <w:rFonts w:cs="仿宋" w:asciiTheme="minorEastAsia" w:hAnsiTheme="minorEastAsia"/>
          <w:b/>
          <w:sz w:val="24"/>
        </w:rPr>
      </w:pPr>
      <w:r>
        <w:rPr>
          <w:rFonts w:cs="仿宋" w:asciiTheme="minorEastAsia" w:hAnsiTheme="minorEastAsia"/>
          <w:sz w:val="32"/>
          <w:szCs w:val="32"/>
        </w:rPr>
        <w:t>202</w:t>
      </w:r>
      <w:r>
        <w:rPr>
          <w:rFonts w:hint="eastAsia" w:cs="仿宋" w:asciiTheme="minorEastAsia" w:hAnsiTheme="minorEastAsia"/>
          <w:sz w:val="32"/>
          <w:szCs w:val="32"/>
          <w:lang w:val="en-US" w:eastAsia="zh-CN"/>
        </w:rPr>
        <w:t>4</w:t>
      </w:r>
      <w:r>
        <w:rPr>
          <w:rFonts w:hint="eastAsia" w:cs="仿宋" w:asciiTheme="minorEastAsia" w:hAnsiTheme="minorEastAsia"/>
          <w:sz w:val="32"/>
          <w:szCs w:val="32"/>
        </w:rPr>
        <w:t>年</w:t>
      </w:r>
      <w:r>
        <w:rPr>
          <w:rFonts w:hint="eastAsia" w:cs="仿宋" w:asciiTheme="minorEastAsia" w:hAnsiTheme="minorEastAsia"/>
          <w:sz w:val="32"/>
          <w:szCs w:val="32"/>
          <w:lang w:val="en-US" w:eastAsia="zh-CN"/>
        </w:rPr>
        <w:t>3</w:t>
      </w:r>
      <w:r>
        <w:rPr>
          <w:rFonts w:hint="eastAsia" w:cs="仿宋" w:asciiTheme="minorEastAsia" w:hAnsiTheme="minorEastAsia"/>
          <w:sz w:val="32"/>
          <w:szCs w:val="32"/>
        </w:rPr>
        <w:t>月</w:t>
      </w:r>
      <w:r>
        <w:rPr>
          <w:rFonts w:hint="eastAsia" w:cs="仿宋" w:asciiTheme="minorEastAsia" w:hAnsiTheme="minorEastAsia"/>
          <w:sz w:val="32"/>
          <w:szCs w:val="32"/>
          <w:lang w:val="en-US" w:eastAsia="zh-CN"/>
        </w:rPr>
        <w:t>13</w:t>
      </w:r>
      <w:r>
        <w:rPr>
          <w:rFonts w:hint="eastAsia" w:cs="仿宋" w:asciiTheme="minorEastAsia" w:hAnsiTheme="minorEastAsia"/>
          <w:sz w:val="32"/>
          <w:szCs w:val="32"/>
        </w:rPr>
        <w:t>日</w:t>
      </w:r>
    </w:p>
    <w:p>
      <w:pPr>
        <w:spacing w:line="360" w:lineRule="auto"/>
        <w:ind w:firstLine="602" w:firstLineChars="200"/>
        <w:jc w:val="center"/>
        <w:rPr>
          <w:rFonts w:cs="仿宋" w:asciiTheme="minorEastAsia" w:hAnsiTheme="minorEastAsia"/>
          <w:b/>
          <w:sz w:val="30"/>
          <w:szCs w:val="30"/>
        </w:rPr>
      </w:pPr>
    </w:p>
    <w:p>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pPr>
        <w:spacing w:line="360" w:lineRule="auto"/>
        <w:ind w:left="1680" w:leftChars="800"/>
        <w:jc w:val="left"/>
        <w:rPr>
          <w:rFonts w:cs="仿宋" w:asciiTheme="minorEastAsia" w:hAnsiTheme="minorEastAsia"/>
          <w:sz w:val="32"/>
          <w:szCs w:val="32"/>
        </w:rPr>
      </w:pPr>
      <w:bookmarkStart w:id="0" w:name="_Hlk109655165"/>
      <w:r>
        <w:rPr>
          <w:rFonts w:hint="eastAsia" w:cs="仿宋" w:asciiTheme="minorEastAsia" w:hAnsiTheme="minorEastAsia"/>
          <w:sz w:val="32"/>
          <w:szCs w:val="32"/>
        </w:rPr>
        <w:t>第三部分      采购需求</w:t>
      </w:r>
    </w:p>
    <w:bookmarkEnd w:id="0"/>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sz w:val="32"/>
          <w:szCs w:val="32"/>
        </w:rPr>
        <w:t>第六部分      应提交的有关格式范例</w:t>
      </w:r>
    </w:p>
    <w:p>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1" w:name="_Toc35393790"/>
      <w:bookmarkStart w:id="2" w:name="_Toc28359002"/>
      <w:bookmarkStart w:id="3" w:name="_Toc35393621"/>
      <w:bookmarkStart w:id="4" w:name="_Toc28359079"/>
      <w:bookmarkStart w:id="5" w:name="_Hlk24379207"/>
      <w:r>
        <w:rPr>
          <w:rFonts w:hint="eastAsia" w:cs="仿宋" w:asciiTheme="minorEastAsia" w:hAnsiTheme="minorEastAsia"/>
          <w:b/>
          <w:bCs/>
          <w:sz w:val="24"/>
        </w:rPr>
        <w:t>项目概况</w:t>
      </w:r>
      <w:r>
        <w:rPr>
          <w:rFonts w:cs="仿宋" w:asciiTheme="minorEastAsia" w:hAnsiTheme="minorEastAsia"/>
          <w:b/>
          <w:bCs/>
          <w:sz w:val="24"/>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lang w:eastAsia="zh-CN"/>
        </w:rPr>
        <w:t>2024年临江公司喷枪及备件采购</w:t>
      </w:r>
      <w:r>
        <w:rPr>
          <w:rFonts w:hint="eastAsia" w:cs="仿宋" w:asciiTheme="minorEastAsia" w:hAnsiTheme="minorEastAsia"/>
          <w:sz w:val="24"/>
          <w:u w:val="single"/>
        </w:rPr>
        <w:t>项目</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项目已具备采购条件，现对该项目进行询价。本询价公告通过中国招标投标公共服务平台（http://www.cebpubservice.com/）、浙江政府采购网（http://zfcg.czt.zj.gov.cn/）、杭州市环境集团有限公司、杭州临江环境能源有限公司官网发布。欢迎对本项目有兴趣且符合资质条件的潜在</w:t>
      </w:r>
      <w:r>
        <w:rPr>
          <w:rFonts w:hint="eastAsia" w:cs="仿宋" w:asciiTheme="minorEastAsia" w:hAnsiTheme="minorEastAsia"/>
          <w:sz w:val="24"/>
          <w:lang w:eastAsia="zh-CN"/>
        </w:rPr>
        <w:t>供应商</w:t>
      </w:r>
      <w:r>
        <w:rPr>
          <w:rFonts w:hint="eastAsia" w:cs="仿宋" w:asciiTheme="minorEastAsia" w:hAnsiTheme="minorEastAsia"/>
          <w:sz w:val="24"/>
        </w:rPr>
        <w:t>参加本次采购项目。</w:t>
      </w:r>
    </w:p>
    <w:p>
      <w:pPr>
        <w:pStyle w:val="2"/>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1"/>
      <w:bookmarkEnd w:id="2"/>
      <w:bookmarkEnd w:id="3"/>
      <w:bookmarkEnd w:id="4"/>
    </w:p>
    <w:p>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202403016</w:t>
      </w:r>
    </w:p>
    <w:p>
      <w:pPr>
        <w:spacing w:line="360" w:lineRule="auto"/>
        <w:ind w:firstLine="482" w:firstLineChars="200"/>
        <w:rPr>
          <w:rFonts w:cs="仿宋" w:asciiTheme="minorEastAsia" w:hAnsiTheme="minorEastAsia"/>
          <w:sz w:val="24"/>
          <w:u w:val="single"/>
        </w:rPr>
      </w:pPr>
      <w:r>
        <w:rPr>
          <w:rFonts w:hint="eastAsia" w:cs="仿宋" w:asciiTheme="minorEastAsia" w:hAnsiTheme="minorEastAsia"/>
          <w:b/>
          <w:bCs/>
          <w:sz w:val="24"/>
        </w:rPr>
        <w:t>2.项目名称：</w:t>
      </w:r>
      <w:r>
        <w:rPr>
          <w:rFonts w:cs="仿宋" w:asciiTheme="minorEastAsia" w:hAnsiTheme="minorEastAsia"/>
          <w:sz w:val="24"/>
          <w:u w:val="single"/>
        </w:rPr>
        <w:t xml:space="preserve"> </w:t>
      </w:r>
      <w:r>
        <w:rPr>
          <w:rFonts w:hint="eastAsia" w:cs="仿宋" w:asciiTheme="minorEastAsia" w:hAnsiTheme="minorEastAsia"/>
          <w:sz w:val="24"/>
          <w:u w:val="single"/>
          <w:lang w:eastAsia="zh-CN"/>
        </w:rPr>
        <w:t>2024年临江公司喷枪及备件采购</w:t>
      </w:r>
      <w:r>
        <w:rPr>
          <w:rFonts w:cs="仿宋" w:asciiTheme="minorEastAsia" w:hAnsiTheme="minorEastAsia"/>
          <w:sz w:val="24"/>
          <w:u w:val="single"/>
        </w:rPr>
        <w:t xml:space="preserve"> </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5"/>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sz w:val="24"/>
          <w:highlight w:val="none"/>
          <w:u w:val="single"/>
          <w:lang w:val="en-US" w:eastAsia="zh-CN"/>
        </w:rPr>
        <w:t>24.74</w:t>
      </w:r>
      <w:r>
        <w:rPr>
          <w:rFonts w:hint="eastAsia" w:cs="仿宋" w:asciiTheme="minorEastAsia" w:hAnsiTheme="minorEastAsia"/>
          <w:sz w:val="24"/>
          <w:highlight w:val="none"/>
          <w:u w:val="single"/>
        </w:rPr>
        <w:t>万元</w:t>
      </w:r>
    </w:p>
    <w:p>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eastAsia="zh-CN"/>
        </w:rPr>
        <w:t>喷枪及备件</w:t>
      </w:r>
      <w:r>
        <w:rPr>
          <w:rFonts w:hint="eastAsia" w:hAnsi="宋体" w:cs="宋体"/>
          <w:bCs/>
          <w:sz w:val="24"/>
          <w:lang w:val="en-US" w:eastAsia="zh-CN"/>
        </w:rPr>
        <w:t>一批</w:t>
      </w:r>
      <w:r>
        <w:rPr>
          <w:rFonts w:hint="eastAsia" w:hAnsi="宋体" w:cs="宋体"/>
          <w:bCs/>
          <w:sz w:val="24"/>
        </w:rPr>
        <w:t>。</w:t>
      </w:r>
      <w:r>
        <w:rPr>
          <w:rFonts w:hint="eastAsia" w:cs="仿宋" w:asciiTheme="minorEastAsia" w:hAnsiTheme="minorEastAsia"/>
          <w:sz w:val="24"/>
        </w:rPr>
        <w:t>具体要求以询价通知书第三部分采购需求为准。</w:t>
      </w:r>
    </w:p>
    <w:p>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合同履行期限：</w:t>
      </w:r>
      <w:r>
        <w:rPr>
          <w:rFonts w:hint="eastAsia" w:cs="仿宋" w:asciiTheme="minorEastAsia" w:hAnsiTheme="minorEastAsia"/>
          <w:sz w:val="24"/>
          <w:u w:val="single"/>
        </w:rPr>
        <w:t xml:space="preserve"> </w:t>
      </w:r>
      <w:r>
        <w:rPr>
          <w:rFonts w:hint="eastAsia" w:cs="仿宋" w:asciiTheme="minorEastAsia" w:hAnsiTheme="minorEastAsia"/>
          <w:sz w:val="24"/>
          <w:u w:val="single"/>
          <w:lang w:val="en-US" w:eastAsia="zh-CN"/>
        </w:rPr>
        <w:t>自合同签订后12个月</w:t>
      </w:r>
      <w:r>
        <w:rPr>
          <w:rFonts w:hint="eastAsia" w:cs="仿宋" w:asciiTheme="minorEastAsia" w:hAnsiTheme="minorEastAsia"/>
          <w:sz w:val="24"/>
          <w:u w:val="single"/>
        </w:rPr>
        <w:t>。在采购人发出送货通知后，</w:t>
      </w:r>
      <w:r>
        <w:rPr>
          <w:rFonts w:hint="eastAsia" w:cs="仿宋" w:asciiTheme="minorEastAsia" w:hAnsiTheme="minorEastAsia"/>
          <w:sz w:val="24"/>
          <w:u w:val="single"/>
          <w:lang w:eastAsia="zh-CN"/>
        </w:rPr>
        <w:t>供应商按采购人订单</w:t>
      </w:r>
      <w:r>
        <w:rPr>
          <w:rFonts w:hint="eastAsia" w:cs="仿宋" w:asciiTheme="minorEastAsia" w:hAnsiTheme="minorEastAsia"/>
          <w:sz w:val="24"/>
          <w:u w:val="single"/>
        </w:rPr>
        <w:t>将货物如数送至采购人指定地点。</w:t>
      </w:r>
    </w:p>
    <w:p>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本项目接受联合体投标：</w:t>
      </w:r>
      <w:sdt>
        <w:sdtPr>
          <w:rPr>
            <w:rFonts w:hAnsi="宋体" w:cs="宋体"/>
            <w:kern w:val="0"/>
            <w:sz w:val="24"/>
          </w:rPr>
          <w:id w:val="-441836950"/>
        </w:sdtPr>
        <w:sdtEndPr>
          <w:rPr>
            <w:rFonts w:hAnsi="宋体" w:cs="宋体"/>
            <w:kern w:val="0"/>
            <w:sz w:val="24"/>
          </w:rPr>
        </w:sdtEndPr>
        <w:sdtContent>
          <w:r>
            <w:rPr>
              <w:rFonts w:hAnsi="宋体" w:cs="宋体"/>
              <w:kern w:val="0"/>
              <w:sz w:val="24"/>
            </w:rPr>
            <w:sym w:font="Wingdings" w:char="00A8"/>
          </w:r>
        </w:sdtContent>
      </w:sdt>
      <w:r>
        <w:rPr>
          <w:rFonts w:hint="eastAsia" w:hAnsi="宋体" w:cs="宋体"/>
          <w:b/>
          <w:sz w:val="24"/>
        </w:rPr>
        <w:t>是；</w:t>
      </w:r>
      <w:sdt>
        <w:sdtPr>
          <w:rPr>
            <w:rFonts w:hAnsi="宋体" w:cs="宋体"/>
            <w:kern w:val="0"/>
            <w:sz w:val="24"/>
          </w:rPr>
          <w:id w:val="-1591624199"/>
        </w:sdtPr>
        <w:sdtEndPr>
          <w:rPr>
            <w:rFonts w:hAnsi="宋体" w:cs="宋体"/>
            <w:kern w:val="0"/>
            <w:sz w:val="24"/>
          </w:rPr>
        </w:sdtEndPr>
        <w:sdtContent>
          <w:sdt>
            <w:sdtPr>
              <w:rPr>
                <w:rFonts w:hAnsi="宋体" w:cs="宋体"/>
                <w:kern w:val="0"/>
                <w:sz w:val="24"/>
              </w:rPr>
              <w:id w:val="-1641886432"/>
            </w:sdtPr>
            <w:sdtEndPr>
              <w:rPr>
                <w:rFonts w:hAnsi="宋体" w:cs="宋体"/>
                <w:kern w:val="0"/>
                <w:sz w:val="24"/>
              </w:rPr>
            </w:sdtEndPr>
            <w:sdtContent>
              <w:r>
                <w:rPr>
                  <w:rFonts w:hAnsi="宋体" w:cs="宋体"/>
                  <w:kern w:val="0"/>
                  <w:sz w:val="24"/>
                </w:rPr>
                <w:sym w:font="Wingdings" w:char="00FE"/>
              </w:r>
            </w:sdtContent>
          </w:sdt>
        </w:sdtContent>
      </w:sdt>
      <w:r>
        <w:rPr>
          <w:rFonts w:hint="eastAsia" w:hAnsi="宋体" w:cs="宋体"/>
          <w:b/>
          <w:sz w:val="24"/>
        </w:rPr>
        <w:t>否</w:t>
      </w:r>
      <w:r>
        <w:rPr>
          <w:rFonts w:hint="eastAsia" w:hAnsi="宋体" w:cs="宋体"/>
          <w:kern w:val="0"/>
          <w:sz w:val="24"/>
        </w:rPr>
        <w:t>。</w:t>
      </w:r>
    </w:p>
    <w:p>
      <w:pPr>
        <w:spacing w:line="360" w:lineRule="auto"/>
        <w:ind w:firstLine="482" w:firstLineChars="200"/>
        <w:rPr>
          <w:rFonts w:cs="仿宋" w:asciiTheme="minorEastAsia" w:hAnsiTheme="minorEastAsia"/>
          <w:b/>
          <w:bCs/>
          <w:sz w:val="24"/>
        </w:rPr>
      </w:pPr>
      <w:bookmarkStart w:id="6" w:name="_Toc35393622"/>
      <w:bookmarkStart w:id="7" w:name="_Toc28359003"/>
      <w:bookmarkStart w:id="8" w:name="_Toc28359080"/>
      <w:bookmarkStart w:id="9" w:name="_Toc35393791"/>
      <w:r>
        <w:rPr>
          <w:rFonts w:hint="eastAsia" w:cs="仿宋" w:asciiTheme="minorEastAsia" w:hAnsiTheme="minorEastAsia"/>
          <w:b/>
          <w:bCs/>
          <w:sz w:val="24"/>
        </w:rPr>
        <w:t>二、供应商的资格要求：</w:t>
      </w:r>
      <w:bookmarkEnd w:id="6"/>
      <w:bookmarkEnd w:id="7"/>
      <w:bookmarkEnd w:id="8"/>
      <w:bookmarkEnd w:id="9"/>
      <w:bookmarkStart w:id="10" w:name="_Toc35393623"/>
      <w:bookmarkStart w:id="11" w:name="_Toc35393792"/>
      <w:bookmarkStart w:id="12" w:name="_Toc28359004"/>
      <w:bookmarkStart w:id="13" w:name="_Toc28359081"/>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1.供应商必须是在中华人民共和国境内注册，具有独立法人资格和独立承担民事责任的能力，有能力提供货物。</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2.供应商在“信用中国”（www.creditchina.gov.cn）、中国政府采购网（www.ccgp.gov.cn）</w:t>
      </w:r>
      <w:r>
        <w:rPr>
          <w:rFonts w:hint="eastAsia" w:cs="仿宋" w:asciiTheme="minorEastAsia" w:hAnsiTheme="minorEastAsia"/>
          <w:bCs/>
          <w:sz w:val="24"/>
          <w:lang w:eastAsia="zh-CN"/>
        </w:rPr>
        <w:t>等其他</w:t>
      </w:r>
      <w:r>
        <w:rPr>
          <w:rFonts w:hint="eastAsia" w:cs="仿宋" w:asciiTheme="minorEastAsia" w:hAnsiTheme="minorEastAsia"/>
          <w:bCs/>
          <w:sz w:val="24"/>
        </w:rPr>
        <w:t>官方网站没有被列入失信被执行人、重大税收违法案件当事人名单、政府采购严重违法失信行为记录名单、有责合同纠纷、重点关注名单、黑名单等不良记录。</w:t>
      </w:r>
    </w:p>
    <w:p>
      <w:pPr>
        <w:spacing w:line="360" w:lineRule="auto"/>
        <w:ind w:firstLine="480" w:firstLineChars="200"/>
        <w:rPr>
          <w:rFonts w:cs="仿宋" w:asciiTheme="minorEastAsia" w:hAnsiTheme="minorEastAsia"/>
          <w:bCs/>
          <w:sz w:val="24"/>
          <w:u w:val="single"/>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sz w:val="24"/>
          <w:u w:val="single"/>
          <w:lang w:val="en-US" w:eastAsia="zh-CN"/>
        </w:rPr>
        <w:t>供应商提供合同期限自2020年1月1日起至少1例危废处置行业喷枪或者喷枪备件销售业绩（同时提供合同复印件和与合同相对应的正规合法发票复印件作为业绩证明材料，缺少其中任何一个均视为业绩证明材料不符合要求）。。</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4.供应商不得为杭州市环境集团有限公司或杭州临江环境能源有限公司不合格供应商或者在黑名单之内。</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6.供应商须提供其股东信息及出资比例信息。</w:t>
      </w:r>
    </w:p>
    <w:p>
      <w:pPr>
        <w:spacing w:line="360" w:lineRule="auto"/>
        <w:ind w:firstLine="480" w:firstLineChars="200"/>
        <w:rPr>
          <w:rFonts w:hint="default" w:cs="仿宋" w:asciiTheme="minorEastAsia" w:hAnsiTheme="minorEastAsia" w:eastAsiaTheme="minorEastAsia"/>
          <w:bCs/>
          <w:sz w:val="24"/>
          <w:u w:val="single"/>
          <w:lang w:val="en-US" w:eastAsia="zh-CN"/>
        </w:rPr>
      </w:pPr>
      <w:r>
        <w:rPr>
          <w:rFonts w:cs="仿宋" w:asciiTheme="minorEastAsia" w:hAnsiTheme="minorEastAsia"/>
          <w:bCs/>
          <w:sz w:val="24"/>
        </w:rPr>
        <w:t>7.</w:t>
      </w:r>
      <w:r>
        <w:rPr>
          <w:rFonts w:hint="eastAsia" w:cs="仿宋" w:asciiTheme="minorEastAsia" w:hAnsiTheme="minorEastAsia"/>
          <w:bCs/>
          <w:sz w:val="24"/>
        </w:rPr>
        <w:t>本项目特定要求：</w:t>
      </w:r>
      <w:r>
        <w:rPr>
          <w:rFonts w:hint="eastAsia" w:cs="仿宋" w:asciiTheme="minorEastAsia" w:hAnsiTheme="minorEastAsia"/>
          <w:bCs/>
          <w:sz w:val="24"/>
          <w:u w:val="single"/>
        </w:rPr>
        <w:t xml:space="preserve"> </w:t>
      </w:r>
      <w:r>
        <w:rPr>
          <w:rFonts w:hint="eastAsia" w:cs="仿宋" w:asciiTheme="minorEastAsia" w:hAnsiTheme="minorEastAsia"/>
          <w:bCs/>
          <w:sz w:val="24"/>
          <w:u w:val="single"/>
          <w:lang w:val="en-US" w:eastAsia="zh-CN"/>
        </w:rPr>
        <w:t>/。</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0"/>
      <w:bookmarkEnd w:id="11"/>
      <w:bookmarkEnd w:id="12"/>
      <w:bookmarkEnd w:id="13"/>
      <w:r>
        <w:rPr>
          <w:rFonts w:hint="eastAsia" w:cs="仿宋" w:asciiTheme="minorEastAsia" w:hAnsiTheme="minorEastAsia"/>
          <w:b/>
          <w:bCs/>
          <w:sz w:val="24"/>
        </w:rPr>
        <w:t>获取（下载）询价采购文件</w:t>
      </w:r>
    </w:p>
    <w:p>
      <w:pPr>
        <w:pStyle w:val="2"/>
        <w:spacing w:before="0" w:after="0" w:line="360" w:lineRule="auto"/>
        <w:ind w:firstLine="480" w:firstLineChars="200"/>
        <w:rPr>
          <w:rFonts w:cs="仿宋" w:asciiTheme="minorEastAsia" w:hAnsiTheme="minorEastAsia" w:eastAsiaTheme="minorEastAsia"/>
          <w:b w:val="0"/>
          <w:sz w:val="24"/>
          <w:szCs w:val="24"/>
        </w:rPr>
      </w:pPr>
      <w:bookmarkStart w:id="14" w:name="_Toc35393793"/>
      <w:bookmarkStart w:id="15" w:name="_Toc35393624"/>
      <w:bookmarkStart w:id="16" w:name="_Toc28359005"/>
      <w:bookmarkStart w:id="17" w:name="_Toc28359082"/>
      <w:r>
        <w:rPr>
          <w:rFonts w:hint="eastAsia" w:cs="仿宋" w:asciiTheme="minorEastAsia" w:hAnsiTheme="minorEastAsia" w:eastAsiaTheme="minorEastAsia"/>
          <w:b w:val="0"/>
          <w:sz w:val="24"/>
          <w:szCs w:val="24"/>
        </w:rPr>
        <w:t>1</w:t>
      </w:r>
      <w:r>
        <w:rPr>
          <w:rFonts w:hint="eastAsia" w:cs="仿宋" w:asciiTheme="minorEastAsia" w:hAnsiTheme="minorEastAsia" w:eastAsiaTheme="minorEastAsia"/>
          <w:b w:val="0"/>
          <w:sz w:val="24"/>
          <w:szCs w:val="24"/>
          <w:lang w:eastAsia="zh-CN"/>
        </w:rPr>
        <w:t>.</w:t>
      </w:r>
      <w:r>
        <w:rPr>
          <w:rFonts w:hint="eastAsia" w:cs="仿宋" w:asciiTheme="minorEastAsia" w:hAnsiTheme="minorEastAsia" w:eastAsiaTheme="minorEastAsia"/>
          <w:b w:val="0"/>
          <w:sz w:val="24"/>
          <w:szCs w:val="24"/>
        </w:rPr>
        <w:t xml:space="preserve">时间：报价截止时间前。   </w:t>
      </w:r>
    </w:p>
    <w:p>
      <w:pPr>
        <w:pStyle w:val="2"/>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2</w:t>
      </w:r>
      <w:r>
        <w:rPr>
          <w:rFonts w:hint="eastAsia" w:cs="仿宋" w:asciiTheme="minorEastAsia" w:hAnsiTheme="minorEastAsia" w:eastAsiaTheme="minorEastAsia"/>
          <w:b w:val="0"/>
          <w:sz w:val="24"/>
          <w:szCs w:val="24"/>
          <w:lang w:val="en-US" w:eastAsia="zh-CN"/>
        </w:rPr>
        <w:t>.</w:t>
      </w:r>
      <w:r>
        <w:rPr>
          <w:rFonts w:hint="eastAsia" w:cs="仿宋" w:asciiTheme="minorEastAsia" w:hAnsiTheme="minorEastAsia" w:eastAsiaTheme="minorEastAsia"/>
          <w:b w:val="0"/>
          <w:sz w:val="24"/>
          <w:szCs w:val="24"/>
        </w:rPr>
        <w:t>地点（网址）：杭州临江环境能源有限公司网站（https://www.ljhjny.com/notice.html）。</w:t>
      </w:r>
    </w:p>
    <w:p>
      <w:pPr>
        <w:pStyle w:val="2"/>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4"/>
    <w:bookmarkEnd w:id="15"/>
    <w:bookmarkEnd w:id="16"/>
    <w:bookmarkEnd w:id="17"/>
    <w:p>
      <w:pPr>
        <w:spacing w:line="360" w:lineRule="auto"/>
        <w:ind w:firstLine="482" w:firstLineChars="200"/>
        <w:rPr>
          <w:rFonts w:hint="default" w:cs="仿宋" w:asciiTheme="minorEastAsia" w:hAnsiTheme="minorEastAsia" w:eastAsiaTheme="minorEastAsia"/>
          <w:b/>
          <w:bCs/>
          <w:sz w:val="24"/>
          <w:lang w:val="en-US" w:eastAsia="zh-CN"/>
        </w:rPr>
      </w:pPr>
      <w:r>
        <w:rPr>
          <w:rFonts w:hint="eastAsia" w:cs="仿宋" w:asciiTheme="minorEastAsia" w:hAnsiTheme="minorEastAsia"/>
          <w:b/>
          <w:bCs/>
          <w:sz w:val="24"/>
        </w:rPr>
        <w:t>四、询价保证金</w:t>
      </w:r>
      <w:r>
        <w:rPr>
          <w:rFonts w:hint="eastAsia" w:cs="仿宋" w:asciiTheme="minorEastAsia" w:hAnsiTheme="minorEastAsia"/>
          <w:b/>
          <w:bCs/>
          <w:sz w:val="24"/>
          <w:lang w:val="en-US" w:eastAsia="zh-CN"/>
        </w:rPr>
        <w:t>及样品</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按本询价采购文件第二部分供应商须知前附表中要求执行。</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五、响应文件递交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1.截止时间：</w:t>
      </w:r>
      <w:r>
        <w:rPr>
          <w:rFonts w:hint="eastAsia" w:cs="仿宋" w:asciiTheme="minorEastAsia" w:hAnsiTheme="minorEastAsia"/>
          <w:sz w:val="24"/>
          <w:u w:val="single"/>
        </w:rPr>
        <w:t>202</w:t>
      </w:r>
      <w:r>
        <w:rPr>
          <w:rFonts w:hint="eastAsia" w:cs="仿宋" w:asciiTheme="minorEastAsia" w:hAnsiTheme="minorEastAsia"/>
          <w:sz w:val="24"/>
          <w:u w:val="single"/>
          <w:lang w:val="en-US" w:eastAsia="zh-CN"/>
        </w:rPr>
        <w:t>4</w:t>
      </w:r>
      <w:r>
        <w:rPr>
          <w:rFonts w:hint="eastAsia" w:cs="仿宋" w:asciiTheme="minorEastAsia" w:hAnsiTheme="minorEastAsia"/>
          <w:sz w:val="24"/>
          <w:u w:val="single"/>
        </w:rPr>
        <w:t>年</w:t>
      </w:r>
      <w:r>
        <w:rPr>
          <w:rFonts w:hint="eastAsia" w:cs="仿宋" w:asciiTheme="minorEastAsia" w:hAnsiTheme="minorEastAsia"/>
          <w:sz w:val="24"/>
          <w:u w:val="single"/>
          <w:lang w:val="en-US" w:eastAsia="zh-CN"/>
        </w:rPr>
        <w:t>3</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20</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10</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 xml:space="preserve"> 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pPr>
        <w:spacing w:line="360" w:lineRule="auto"/>
        <w:ind w:firstLine="480" w:firstLineChars="200"/>
      </w:pPr>
      <w:r>
        <w:rPr>
          <w:rFonts w:hint="eastAsia" w:cs="仿宋" w:asciiTheme="minorEastAsia" w:hAnsiTheme="minorEastAsia"/>
          <w:sz w:val="24"/>
        </w:rPr>
        <w:t>3、递交方式：响应文件可采用现场递交或者邮寄方式其中任何一种方式。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（1）邮寄地址：杭州市钱塘区临江街道红十五线与观十五线交叉口杭州临江环境能源有限公司科研楼投资发展部   庄工 15268125337。</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（2）响应文件邮寄封装要求：供应商除按照文件要求封装响应文件外，还需在快递外包装上</w:t>
      </w:r>
      <w:r>
        <w:rPr>
          <w:rFonts w:hint="eastAsia" w:cs="仿宋" w:asciiTheme="minorEastAsia" w:hAnsiTheme="minorEastAsia"/>
          <w:b/>
          <w:bCs/>
          <w:sz w:val="28"/>
          <w:szCs w:val="28"/>
        </w:rPr>
        <w:t>醒目注明项目名称、询价编号，且注明联系人、联系人电话</w:t>
      </w:r>
      <w:r>
        <w:rPr>
          <w:rFonts w:hint="eastAsia" w:cs="仿宋" w:asciiTheme="minorEastAsia" w:hAnsiTheme="minorEastAsia"/>
          <w:sz w:val="24"/>
        </w:rPr>
        <w:t>；快递包装务必牢固可靠，因包装原因出现影响响应文件完整性、密封性等后果由供应商自行负责。</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3</w:t>
      </w:r>
      <w:r>
        <w:rPr>
          <w:rFonts w:hint="eastAsia" w:cs="仿宋" w:asciiTheme="minorEastAsia" w:hAnsiTheme="minorEastAsia"/>
          <w:sz w:val="24"/>
        </w:rPr>
        <w:t>）响应文件邮递递交截止时间：以邮寄签收时间为准，因邮寄原因导致响应文件不能如期送达等风险由供应商自行承担。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六、响应文件开启</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1.开启时间：</w:t>
      </w:r>
      <w:r>
        <w:rPr>
          <w:rFonts w:hint="eastAsia" w:cs="仿宋" w:asciiTheme="minorEastAsia" w:hAnsiTheme="minorEastAsia"/>
          <w:sz w:val="24"/>
          <w:u w:val="single"/>
        </w:rPr>
        <w:t>202</w:t>
      </w:r>
      <w:r>
        <w:rPr>
          <w:rFonts w:hint="eastAsia" w:cs="仿宋" w:asciiTheme="minorEastAsia" w:hAnsiTheme="minorEastAsia"/>
          <w:sz w:val="24"/>
          <w:u w:val="single"/>
          <w:lang w:val="en-US" w:eastAsia="zh-CN"/>
        </w:rPr>
        <w:t>4</w:t>
      </w:r>
      <w:r>
        <w:rPr>
          <w:rFonts w:hint="eastAsia" w:cs="仿宋" w:asciiTheme="minorEastAsia" w:hAnsiTheme="minorEastAsia"/>
          <w:sz w:val="24"/>
          <w:u w:val="single"/>
        </w:rPr>
        <w:t>年</w:t>
      </w:r>
      <w:r>
        <w:rPr>
          <w:rFonts w:hint="eastAsia" w:cs="仿宋" w:asciiTheme="minorEastAsia" w:hAnsiTheme="minorEastAsia"/>
          <w:sz w:val="24"/>
          <w:u w:val="single"/>
          <w:lang w:val="en-US" w:eastAsia="zh-CN"/>
        </w:rPr>
        <w:t>3</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20</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10</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 xml:space="preserve"> 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2.地点（网址）：杭州市钱塘区临江街道红十五线与观十五线交叉口（杭州临江环境能源有限公司科研楼二楼开评标室）。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（1）本次询价</w:t>
      </w:r>
      <w:r>
        <w:rPr>
          <w:rFonts w:hint="eastAsia" w:cs="仿宋" w:asciiTheme="minorEastAsia" w:hAnsiTheme="minorEastAsia"/>
          <w:sz w:val="24"/>
          <w:lang w:eastAsia="zh-CN"/>
        </w:rPr>
        <w:t>开启</w:t>
      </w:r>
      <w:r>
        <w:rPr>
          <w:rFonts w:hint="eastAsia" w:cs="仿宋" w:asciiTheme="minorEastAsia" w:hAnsiTheme="minorEastAsia"/>
          <w:sz w:val="24"/>
        </w:rPr>
        <w:t>采用线上和线下同时进行的方式，供应商可参与现场</w:t>
      </w:r>
      <w:r>
        <w:rPr>
          <w:rFonts w:hint="eastAsia" w:cs="仿宋" w:asciiTheme="minorEastAsia" w:hAnsiTheme="minorEastAsia"/>
          <w:sz w:val="24"/>
          <w:lang w:eastAsia="zh-CN"/>
        </w:rPr>
        <w:t>开启</w:t>
      </w:r>
      <w:r>
        <w:rPr>
          <w:rFonts w:hint="eastAsia" w:cs="仿宋" w:asciiTheme="minorEastAsia" w:hAnsiTheme="minorEastAsia"/>
          <w:sz w:val="24"/>
        </w:rPr>
        <w:t>，或者线上参加“腾讯会议”形式参与线上现场</w:t>
      </w:r>
      <w:r>
        <w:rPr>
          <w:rFonts w:hint="eastAsia" w:cs="仿宋" w:asciiTheme="minorEastAsia" w:hAnsiTheme="minorEastAsia"/>
          <w:sz w:val="24"/>
          <w:lang w:eastAsia="zh-CN"/>
        </w:rPr>
        <w:t>开启</w:t>
      </w:r>
      <w:r>
        <w:rPr>
          <w:rFonts w:hint="eastAsia" w:cs="仿宋" w:asciiTheme="minorEastAsia" w:hAnsiTheme="minorEastAsia"/>
          <w:sz w:val="24"/>
        </w:rPr>
        <w:t>。</w:t>
      </w:r>
      <w:r>
        <w:rPr>
          <w:rFonts w:hint="eastAsia" w:cs="仿宋" w:asciiTheme="minorEastAsia" w:hAnsiTheme="minorEastAsia"/>
          <w:sz w:val="24"/>
          <w:lang w:eastAsia="zh-CN"/>
        </w:rPr>
        <w:t>开启</w:t>
      </w:r>
      <w:r>
        <w:rPr>
          <w:rFonts w:hint="eastAsia" w:cs="仿宋" w:asciiTheme="minorEastAsia" w:hAnsiTheme="minorEastAsia"/>
          <w:sz w:val="24"/>
        </w:rPr>
        <w:t>期间供应商代表通过“腾讯会议”保持全程在线直至</w:t>
      </w:r>
      <w:r>
        <w:rPr>
          <w:rFonts w:hint="eastAsia" w:cs="仿宋" w:asciiTheme="minorEastAsia" w:hAnsiTheme="minorEastAsia"/>
          <w:sz w:val="24"/>
          <w:lang w:eastAsia="zh-CN"/>
        </w:rPr>
        <w:t>开启</w:t>
      </w:r>
      <w:r>
        <w:rPr>
          <w:rFonts w:hint="eastAsia" w:cs="仿宋" w:asciiTheme="minorEastAsia" w:hAnsiTheme="minorEastAsia"/>
          <w:sz w:val="24"/>
        </w:rPr>
        <w:t>结束。腾讯会议号在</w:t>
      </w:r>
      <w:r>
        <w:rPr>
          <w:rFonts w:hint="eastAsia" w:cs="仿宋" w:asciiTheme="minorEastAsia" w:hAnsiTheme="minorEastAsia"/>
          <w:sz w:val="24"/>
          <w:lang w:eastAsia="zh-CN"/>
        </w:rPr>
        <w:t>开启</w:t>
      </w:r>
      <w:r>
        <w:rPr>
          <w:rFonts w:hint="eastAsia" w:cs="仿宋" w:asciiTheme="minorEastAsia" w:hAnsiTheme="minorEastAsia"/>
          <w:sz w:val="24"/>
        </w:rPr>
        <w:t>当日9:</w:t>
      </w:r>
      <w:r>
        <w:rPr>
          <w:rFonts w:hint="eastAsia" w:cs="仿宋" w:asciiTheme="minorEastAsia" w:hAnsiTheme="minorEastAsia"/>
          <w:sz w:val="24"/>
          <w:lang w:val="en-US" w:eastAsia="zh-CN"/>
        </w:rPr>
        <w:t>3</w:t>
      </w:r>
      <w:r>
        <w:rPr>
          <w:rFonts w:hint="eastAsia" w:cs="仿宋" w:asciiTheme="minorEastAsia" w:hAnsiTheme="minorEastAsia"/>
          <w:sz w:val="24"/>
        </w:rPr>
        <w:t>0之前在杭州临江环境能源有限公司网站公示，请各供应商及时关注进入会场。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（2）密封性检查：由本项目监管人负责查验响应文件密封性情况；供应商代表对响应文件密封情况在线进行确认；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（3）结果确认：在结果确认阶段，本项目采购人通过“腾讯会议”直播间要求各供应商确认</w:t>
      </w:r>
      <w:r>
        <w:rPr>
          <w:rFonts w:hint="eastAsia" w:cs="仿宋" w:asciiTheme="minorEastAsia" w:hAnsiTheme="minorEastAsia"/>
          <w:sz w:val="24"/>
          <w:lang w:eastAsia="zh-CN"/>
        </w:rPr>
        <w:t>开启记录</w:t>
      </w:r>
      <w:r>
        <w:rPr>
          <w:rFonts w:hint="eastAsia" w:cs="仿宋" w:asciiTheme="minorEastAsia" w:hAnsiTheme="minorEastAsia"/>
          <w:sz w:val="24"/>
        </w:rPr>
        <w:t>结果，各供应商在线回复确认</w:t>
      </w:r>
      <w:r>
        <w:rPr>
          <w:rFonts w:hint="eastAsia" w:cs="仿宋" w:asciiTheme="minorEastAsia" w:hAnsiTheme="minorEastAsia"/>
          <w:sz w:val="24"/>
          <w:lang w:eastAsia="zh-CN"/>
        </w:rPr>
        <w:t>记录</w:t>
      </w:r>
      <w:r>
        <w:rPr>
          <w:rFonts w:hint="eastAsia" w:cs="仿宋" w:asciiTheme="minorEastAsia" w:hAnsiTheme="minorEastAsia"/>
          <w:sz w:val="24"/>
        </w:rPr>
        <w:t>结果完毕后（供应商因故未能确认</w:t>
      </w:r>
      <w:r>
        <w:rPr>
          <w:rFonts w:hint="eastAsia" w:cs="仿宋" w:asciiTheme="minorEastAsia" w:hAnsiTheme="minorEastAsia"/>
          <w:sz w:val="24"/>
          <w:lang w:eastAsia="zh-CN"/>
        </w:rPr>
        <w:t>记录</w:t>
      </w:r>
      <w:r>
        <w:rPr>
          <w:rFonts w:hint="eastAsia" w:cs="仿宋" w:asciiTheme="minorEastAsia" w:hAnsiTheme="minorEastAsia"/>
          <w:sz w:val="24"/>
        </w:rPr>
        <w:t>结果的，默认供应商已确认</w:t>
      </w:r>
      <w:r>
        <w:rPr>
          <w:rFonts w:hint="eastAsia" w:cs="仿宋" w:asciiTheme="minorEastAsia" w:hAnsiTheme="minorEastAsia"/>
          <w:sz w:val="24"/>
          <w:lang w:eastAsia="zh-CN"/>
        </w:rPr>
        <w:t>开启</w:t>
      </w:r>
      <w:r>
        <w:rPr>
          <w:rFonts w:hint="eastAsia" w:cs="仿宋" w:asciiTheme="minorEastAsia" w:hAnsiTheme="minorEastAsia"/>
          <w:sz w:val="24"/>
        </w:rPr>
        <w:t>结果），采购人打印</w:t>
      </w:r>
      <w:r>
        <w:rPr>
          <w:rFonts w:hint="eastAsia" w:cs="仿宋" w:asciiTheme="minorEastAsia" w:hAnsiTheme="minorEastAsia"/>
          <w:sz w:val="24"/>
          <w:lang w:eastAsia="zh-CN"/>
        </w:rPr>
        <w:t>开启记录</w:t>
      </w:r>
      <w:r>
        <w:rPr>
          <w:rFonts w:hint="eastAsia" w:cs="仿宋" w:asciiTheme="minorEastAsia" w:hAnsiTheme="minorEastAsia"/>
          <w:sz w:val="24"/>
        </w:rPr>
        <w:t>，宣布</w:t>
      </w:r>
      <w:r>
        <w:rPr>
          <w:rFonts w:hint="eastAsia" w:cs="仿宋" w:asciiTheme="minorEastAsia" w:hAnsiTheme="minorEastAsia"/>
          <w:sz w:val="24"/>
          <w:lang w:eastAsia="zh-CN"/>
        </w:rPr>
        <w:t>开启</w:t>
      </w:r>
      <w:r>
        <w:rPr>
          <w:rFonts w:hint="eastAsia" w:cs="仿宋" w:asciiTheme="minorEastAsia" w:hAnsiTheme="minorEastAsia"/>
          <w:sz w:val="24"/>
        </w:rPr>
        <w:t>会议结束，并负责保存“腾讯会议”录像。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（4）见证要求：</w:t>
      </w:r>
      <w:r>
        <w:rPr>
          <w:rFonts w:hint="eastAsia" w:cs="仿宋" w:asciiTheme="minorEastAsia" w:hAnsiTheme="minorEastAsia"/>
          <w:sz w:val="24"/>
          <w:lang w:eastAsia="zh-CN"/>
        </w:rPr>
        <w:t>开启</w:t>
      </w:r>
      <w:r>
        <w:rPr>
          <w:rFonts w:hint="eastAsia" w:cs="仿宋" w:asciiTheme="minorEastAsia" w:hAnsiTheme="minorEastAsia"/>
          <w:sz w:val="24"/>
        </w:rPr>
        <w:t>期间供应商因未参与现场</w:t>
      </w:r>
      <w:r>
        <w:rPr>
          <w:rFonts w:hint="eastAsia" w:cs="仿宋" w:asciiTheme="minorEastAsia" w:hAnsiTheme="minorEastAsia"/>
          <w:sz w:val="24"/>
          <w:lang w:eastAsia="zh-CN"/>
        </w:rPr>
        <w:t>开启</w:t>
      </w:r>
      <w:r>
        <w:rPr>
          <w:rFonts w:hint="eastAsia" w:cs="仿宋" w:asciiTheme="minorEastAsia" w:hAnsiTheme="minorEastAsia"/>
          <w:sz w:val="24"/>
        </w:rPr>
        <w:t>或者未参加线上直播，视为认可全过程和结果，不得提出异议。</w:t>
      </w:r>
    </w:p>
    <w:p>
      <w:pPr>
        <w:spacing w:line="360" w:lineRule="auto"/>
        <w:ind w:firstLine="480" w:firstLineChars="200"/>
      </w:pPr>
      <w:r>
        <w:rPr>
          <w:rFonts w:hint="eastAsia" w:cs="仿宋" w:asciiTheme="minorEastAsia" w:hAnsiTheme="minorEastAsia"/>
          <w:sz w:val="24"/>
        </w:rPr>
        <w:t>（5）异议处理：供应商对</w:t>
      </w:r>
      <w:r>
        <w:rPr>
          <w:rFonts w:hint="eastAsia" w:cs="仿宋" w:asciiTheme="minorEastAsia" w:hAnsiTheme="minorEastAsia"/>
          <w:sz w:val="24"/>
          <w:lang w:eastAsia="zh-CN"/>
        </w:rPr>
        <w:t>开启</w:t>
      </w:r>
      <w:r>
        <w:rPr>
          <w:rFonts w:hint="eastAsia" w:cs="仿宋" w:asciiTheme="minorEastAsia" w:hAnsiTheme="minorEastAsia"/>
          <w:sz w:val="24"/>
        </w:rPr>
        <w:t>过程有异议的，应在</w:t>
      </w:r>
      <w:r>
        <w:rPr>
          <w:rFonts w:hint="eastAsia" w:cs="仿宋" w:asciiTheme="minorEastAsia" w:hAnsiTheme="minorEastAsia"/>
          <w:sz w:val="24"/>
          <w:lang w:eastAsia="zh-CN"/>
        </w:rPr>
        <w:t>开启</w:t>
      </w:r>
      <w:r>
        <w:rPr>
          <w:rFonts w:hint="eastAsia" w:cs="仿宋" w:asciiTheme="minorEastAsia" w:hAnsiTheme="minorEastAsia"/>
          <w:sz w:val="24"/>
        </w:rPr>
        <w:t>会议结束前通过“腾讯会议”在线上提出，采购人应现场予以答复，并做好记录。</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sz w:val="24"/>
          <w:u w:val="single"/>
        </w:rPr>
        <w:t>ljgsbjzy@163.com</w:t>
      </w:r>
      <w:r>
        <w:rPr>
          <w:rFonts w:hint="eastAsia" w:cs="仿宋" w:asciiTheme="minorEastAsia" w:hAnsiTheme="minorEastAsia"/>
          <w:sz w:val="24"/>
        </w:rPr>
        <w:t>提出质疑，同时</w:t>
      </w:r>
      <w:r>
        <w:rPr>
          <w:rFonts w:hint="eastAsia" w:cs="仿宋" w:asciiTheme="minorEastAsia" w:hAnsiTheme="minorEastAsia"/>
          <w:sz w:val="24"/>
          <w:lang w:eastAsia="zh-CN"/>
        </w:rPr>
        <w:t>联系</w:t>
      </w:r>
      <w:r>
        <w:rPr>
          <w:rFonts w:hint="eastAsia" w:cs="仿宋" w:asciiTheme="minorEastAsia" w:hAnsiTheme="minorEastAsia"/>
          <w:sz w:val="24"/>
        </w:rPr>
        <w:t>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八、联系方式</w:t>
      </w:r>
    </w:p>
    <w:p>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sz w:val="24"/>
        </w:rPr>
        <w:t>联系人：</w:t>
      </w:r>
      <w:r>
        <w:rPr>
          <w:rFonts w:hint="eastAsia" w:cs="仿宋" w:asciiTheme="minorEastAsia" w:hAnsiTheme="minorEastAsia"/>
          <w:sz w:val="24"/>
          <w:lang w:val="en-US" w:eastAsia="zh-CN"/>
        </w:rPr>
        <w:t>叶工</w:t>
      </w:r>
      <w:r>
        <w:rPr>
          <w:rFonts w:hint="eastAsia" w:cs="仿宋" w:asciiTheme="minorEastAsia" w:hAnsiTheme="minorEastAsia"/>
          <w:sz w:val="24"/>
        </w:rPr>
        <w:t xml:space="preserve">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18458245764</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九、监督部门</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联系人：李文拓       联系电话：15636132687</w:t>
      </w:r>
    </w:p>
    <w:p>
      <w:pPr>
        <w:spacing w:line="360" w:lineRule="auto"/>
        <w:ind w:firstLine="3840" w:firstLineChars="1600"/>
        <w:rPr>
          <w:rFonts w:cs="仿宋" w:asciiTheme="minorEastAsia" w:hAnsiTheme="minorEastAsia"/>
          <w:sz w:val="24"/>
        </w:rPr>
      </w:pPr>
      <w:r>
        <w:rPr>
          <w:rFonts w:hint="eastAsia" w:cs="仿宋" w:asciiTheme="minorEastAsia" w:hAnsiTheme="minorEastAsia"/>
          <w:sz w:val="24"/>
        </w:rPr>
        <w:t>杭州临江环境能源有限公司</w:t>
      </w:r>
    </w:p>
    <w:p>
      <w:pPr>
        <w:spacing w:line="360" w:lineRule="auto"/>
        <w:ind w:firstLine="4320" w:firstLineChars="1800"/>
        <w:rPr>
          <w:rFonts w:cs="仿宋" w:asciiTheme="minorEastAsia" w:hAnsiTheme="minorEastAsia"/>
          <w:b/>
          <w:bCs/>
          <w:sz w:val="24"/>
        </w:rPr>
      </w:pPr>
      <w:r>
        <w:rPr>
          <w:rFonts w:hint="eastAsia" w:cs="仿宋" w:asciiTheme="minorEastAsia" w:hAnsiTheme="minorEastAsia"/>
          <w:sz w:val="24"/>
        </w:rPr>
        <w:t>202</w:t>
      </w:r>
      <w:r>
        <w:rPr>
          <w:rFonts w:hint="eastAsia" w:cs="仿宋" w:asciiTheme="minorEastAsia" w:hAnsiTheme="minorEastAsia"/>
          <w:sz w:val="24"/>
          <w:lang w:val="en-US" w:eastAsia="zh-CN"/>
        </w:rPr>
        <w:t>4</w:t>
      </w:r>
      <w:r>
        <w:rPr>
          <w:rFonts w:cs="仿宋" w:asciiTheme="minorEastAsia" w:hAnsiTheme="minorEastAsia"/>
          <w:sz w:val="24"/>
        </w:rPr>
        <w:t>年</w:t>
      </w:r>
      <w:r>
        <w:rPr>
          <w:rFonts w:hint="eastAsia" w:cs="仿宋" w:asciiTheme="minorEastAsia" w:hAnsiTheme="minorEastAsia"/>
          <w:sz w:val="24"/>
          <w:lang w:val="en-US" w:eastAsia="zh-CN"/>
        </w:rPr>
        <w:t xml:space="preserve">3 </w:t>
      </w:r>
      <w:r>
        <w:rPr>
          <w:rFonts w:hint="eastAsia" w:cs="仿宋" w:asciiTheme="minorEastAsia" w:hAnsiTheme="minorEastAsia"/>
          <w:sz w:val="24"/>
        </w:rPr>
        <w:t>月</w:t>
      </w:r>
      <w:r>
        <w:rPr>
          <w:rFonts w:hint="eastAsia" w:cs="仿宋" w:asciiTheme="minorEastAsia" w:hAnsiTheme="minorEastAsia"/>
          <w:sz w:val="24"/>
          <w:lang w:val="en-US" w:eastAsia="zh-CN"/>
        </w:rPr>
        <w:t>13</w:t>
      </w:r>
      <w:bookmarkStart w:id="517" w:name="_GoBack"/>
      <w:bookmarkEnd w:id="517"/>
      <w:r>
        <w:rPr>
          <w:rFonts w:hint="eastAsia" w:cs="仿宋" w:asciiTheme="minorEastAsia" w:hAnsiTheme="minorEastAsia"/>
          <w:sz w:val="24"/>
        </w:rPr>
        <w:t>日</w:t>
      </w:r>
    </w:p>
    <w:p>
      <w:pPr>
        <w:spacing w:line="460" w:lineRule="exact"/>
        <w:jc w:val="both"/>
        <w:rPr>
          <w:rFonts w:cs="仿宋" w:asciiTheme="minorEastAsia" w:hAnsiTheme="minorEastAsia"/>
          <w:b/>
          <w:bCs/>
          <w:sz w:val="36"/>
          <w:szCs w:val="36"/>
        </w:rPr>
      </w:pPr>
    </w:p>
    <w:p>
      <w:pPr>
        <w:pStyle w:val="12"/>
      </w:pPr>
    </w:p>
    <w:p>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4"/>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7"/>
              <w:adjustRightInd w:val="0"/>
              <w:snapToGrid w:val="0"/>
              <w:spacing w:line="400" w:lineRule="exact"/>
              <w:jc w:val="center"/>
              <w:rPr>
                <w:b/>
                <w:szCs w:val="21"/>
              </w:rPr>
            </w:pPr>
            <w:r>
              <w:rPr>
                <w:rFonts w:hint="eastAsia"/>
                <w:b/>
                <w:snapToGrid w:val="0"/>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zCs w:val="21"/>
              </w:rPr>
            </w:pPr>
            <w:r>
              <w:rPr>
                <w:rFonts w:hint="eastAsia"/>
                <w:snapToGrid w:val="0"/>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7"/>
              <w:adjustRightInd w:val="0"/>
              <w:snapToGrid w:val="0"/>
              <w:spacing w:line="400" w:lineRule="exact"/>
              <w:jc w:val="center"/>
              <w:rPr>
                <w:b/>
                <w:snapToGrid w:val="0"/>
                <w:szCs w:val="21"/>
              </w:rPr>
            </w:pPr>
            <w:r>
              <w:rPr>
                <w:rFonts w:hint="eastAsia"/>
                <w:b/>
                <w:bCs/>
                <w:snapToGrid w:val="0"/>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 xml:space="preserve">供应商资格审查方式：  □资格预审  </w:t>
            </w:r>
            <w:r>
              <w:rPr>
                <w:rFonts w:hint="eastAsia"/>
                <w:snapToGrid w:val="0"/>
                <w:szCs w:val="21"/>
              </w:rPr>
              <w:sym w:font="Wingdings 2" w:char="0052"/>
            </w:r>
            <w:r>
              <w:rPr>
                <w:rFonts w:hint="eastAsia"/>
                <w:snapToGrid w:val="0"/>
                <w:szCs w:val="21"/>
              </w:rPr>
              <w:t>资格后审</w:t>
            </w:r>
          </w:p>
          <w:p>
            <w:pPr>
              <w:pStyle w:val="17"/>
              <w:snapToGrid w:val="0"/>
              <w:spacing w:line="400" w:lineRule="exact"/>
              <w:ind w:right="42" w:rightChars="20"/>
              <w:rPr>
                <w:snapToGrid w:val="0"/>
                <w:szCs w:val="21"/>
              </w:rPr>
            </w:pPr>
            <w:r>
              <w:rPr>
                <w:rFonts w:hint="eastAsia"/>
                <w:snapToGrid w:val="0"/>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eastAsia="宋体" w:cs="宋体"/>
                <w:b/>
                <w:szCs w:val="21"/>
              </w:rPr>
            </w:pPr>
            <w:r>
              <w:rPr>
                <w:rFonts w:hint="eastAsia" w:ascii="宋体" w:hAnsi="宋体" w:cs="宋体"/>
                <w:b/>
                <w:bCs/>
                <w:snapToGrid w:val="0"/>
                <w:kern w:val="0"/>
                <w:szCs w:val="21"/>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 xml:space="preserve">（1）分包：□允许  </w:t>
            </w:r>
            <w:r>
              <w:rPr>
                <w:rFonts w:hint="eastAsia"/>
                <w:szCs w:val="21"/>
                <w:lang w:bidi="ar"/>
              </w:rPr>
              <w:sym w:font="Wingdings" w:char="00FE"/>
            </w:r>
            <w:r>
              <w:rPr>
                <w:rFonts w:hint="eastAsia"/>
                <w:snapToGrid w:val="0"/>
                <w:szCs w:val="21"/>
              </w:rPr>
              <w:t>不允许</w:t>
            </w:r>
          </w:p>
          <w:p>
            <w:pPr>
              <w:pStyle w:val="17"/>
              <w:snapToGrid w:val="0"/>
              <w:spacing w:line="400" w:lineRule="exact"/>
              <w:ind w:right="42" w:rightChars="20"/>
              <w:rPr>
                <w:szCs w:val="21"/>
              </w:rPr>
            </w:pPr>
            <w:r>
              <w:rPr>
                <w:rFonts w:hint="eastAsia"/>
                <w:snapToGrid w:val="0"/>
                <w:szCs w:val="21"/>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5"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7"/>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r>
              <w:rPr>
                <w:rFonts w:hint="eastAsia" w:ascii="宋体" w:hAnsi="宋体" w:eastAsia="宋体" w:cs="宋体"/>
                <w:kern w:val="0"/>
                <w:szCs w:val="21"/>
              </w:rPr>
              <w:t>A</w:t>
            </w:r>
            <w:r>
              <w:rPr>
                <w:rFonts w:hint="eastAsia" w:ascii="宋体" w:hAnsi="宋体" w:eastAsia="宋体" w:cs="宋体"/>
                <w:szCs w:val="21"/>
              </w:rPr>
              <w:t>不组织。</w:t>
            </w:r>
          </w:p>
          <w:p>
            <w:pPr>
              <w:spacing w:line="360" w:lineRule="auto"/>
              <w:rPr>
                <w:rFonts w:ascii="宋体" w:hAnsi="宋体" w:eastAsia="宋体" w:cs="宋体"/>
                <w:szCs w:val="21"/>
              </w:rPr>
            </w:pPr>
            <w:sdt>
              <w:sdtPr>
                <w:rPr>
                  <w:rFonts w:hint="eastAsia" w:ascii="宋体" w:hAnsi="宋体" w:eastAsia="宋体" w:cs="宋体"/>
                  <w:kern w:val="0"/>
                  <w:szCs w:val="21"/>
                </w:rPr>
                <w:id w:val="18"/>
              </w:sdtPr>
              <w:sdtEndPr>
                <w:rPr>
                  <w:rFonts w:hint="eastAsia" w:ascii="宋体" w:hAnsi="宋体" w:eastAsia="宋体" w:cs="宋体"/>
                  <w:kern w:val="0"/>
                  <w:szCs w:val="21"/>
                </w:rPr>
              </w:sdtEndPr>
              <w:sdtContent>
                <w:r>
                  <w:rPr>
                    <w:rFonts w:hint="eastAsia" w:ascii="宋体" w:hAnsi="宋体" w:eastAsia="宋体" w:cs="宋体"/>
                    <w:kern w:val="0"/>
                    <w:szCs w:val="21"/>
                  </w:rPr>
                  <w:t>☐</w:t>
                </w:r>
              </w:sdtContent>
            </w:sdt>
            <w:r>
              <w:rPr>
                <w:rFonts w:hint="eastAsia" w:ascii="宋体" w:hAnsi="宋体" w:eastAsia="宋体" w:cs="宋体"/>
                <w:kern w:val="0"/>
                <w:szCs w:val="21"/>
              </w:rPr>
              <w:t>B组织，</w:t>
            </w:r>
            <w:r>
              <w:rPr>
                <w:rFonts w:hint="eastAsia" w:ascii="宋体" w:hAnsi="宋体" w:eastAsia="宋体" w:cs="宋体"/>
                <w:szCs w:val="21"/>
              </w:rPr>
              <w:t>时间：,地点：，联系人：，联系方式：。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9"/>
              </w:sdtPr>
              <w:sdtEndPr>
                <w:rPr>
                  <w:rFonts w:hint="eastAsia" w:ascii="宋体" w:hAnsi="宋体" w:eastAsia="宋体" w:cs="宋体"/>
                  <w:kern w:val="0"/>
                  <w:szCs w:val="21"/>
                </w:rPr>
              </w:sdtEndPr>
              <w:sdtContent>
                <w:sdt>
                  <w:sdtPr>
                    <w:rPr>
                      <w:rFonts w:hint="eastAsia" w:ascii="宋体" w:hAnsi="宋体" w:eastAsia="宋体" w:cs="宋体"/>
                      <w:kern w:val="0"/>
                      <w:szCs w:val="21"/>
                    </w:rPr>
                    <w:id w:val="1117802964"/>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sdtContent>
            </w:sdt>
            <w:r>
              <w:rPr>
                <w:rFonts w:hint="eastAsia" w:ascii="宋体" w:hAnsi="宋体" w:eastAsia="宋体" w:cs="宋体"/>
                <w:kern w:val="0"/>
                <w:szCs w:val="21"/>
              </w:rPr>
              <w:t>A</w:t>
            </w:r>
            <w:r>
              <w:rPr>
                <w:rFonts w:hint="eastAsia" w:ascii="宋体" w:hAnsi="宋体" w:eastAsia="宋体" w:cs="宋体"/>
                <w:szCs w:val="21"/>
              </w:rPr>
              <w:t>不要求提供。</w:t>
            </w:r>
          </w:p>
          <w:p>
            <w:pPr>
              <w:spacing w:line="360" w:lineRule="auto"/>
              <w:rPr>
                <w:rFonts w:ascii="宋体" w:hAnsi="宋体" w:eastAsia="宋体" w:cs="宋体"/>
                <w:szCs w:val="21"/>
                <w:u w:val="single"/>
              </w:rPr>
            </w:pPr>
            <w:sdt>
              <w:sdtPr>
                <w:rPr>
                  <w:rFonts w:hint="eastAsia" w:ascii="宋体" w:hAnsi="宋体" w:eastAsia="宋体" w:cs="宋体"/>
                  <w:kern w:val="0"/>
                  <w:szCs w:val="21"/>
                </w:rPr>
                <w:id w:val="726270210"/>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A8"/>
                </w:r>
              </w:sdtContent>
            </w:sdt>
            <w:sdt>
              <w:sdtPr>
                <w:rPr>
                  <w:rFonts w:hint="eastAsia" w:ascii="宋体" w:hAnsi="宋体" w:eastAsia="宋体" w:cs="宋体"/>
                  <w:kern w:val="0"/>
                  <w:szCs w:val="21"/>
                </w:rPr>
                <w:id w:val="1026831988"/>
              </w:sdtPr>
              <w:sdtEndPr>
                <w:rPr>
                  <w:rFonts w:hint="eastAsia" w:ascii="宋体" w:hAnsi="宋体" w:eastAsia="宋体" w:cs="宋体"/>
                  <w:kern w:val="0"/>
                  <w:szCs w:val="21"/>
                </w:rPr>
              </w:sdtEndPr>
              <w:sdtContent/>
            </w:sdt>
            <w:r>
              <w:rPr>
                <w:rFonts w:hint="eastAsia" w:ascii="宋体" w:hAnsi="宋体" w:eastAsia="宋体" w:cs="宋体"/>
                <w:kern w:val="0"/>
                <w:szCs w:val="21"/>
              </w:rPr>
              <w:t>B要求提供。</w:t>
            </w:r>
          </w:p>
          <w:p>
            <w:pPr>
              <w:spacing w:line="360" w:lineRule="auto"/>
              <w:rPr>
                <w:rFonts w:hint="default" w:ascii="宋体" w:hAnsi="宋体" w:eastAsia="宋体" w:cs="宋体"/>
                <w:b/>
                <w:szCs w:val="21"/>
                <w:lang w:val="en-US" w:eastAsia="zh-CN"/>
              </w:rPr>
            </w:pPr>
            <w:r>
              <w:rPr>
                <w:rFonts w:hint="eastAsia" w:ascii="宋体" w:hAnsi="宋体" w:eastAsia="宋体" w:cs="宋体"/>
                <w:szCs w:val="21"/>
              </w:rPr>
              <w:t>潜在供应商需要提供</w:t>
            </w:r>
            <w:r>
              <w:rPr>
                <w:rFonts w:hint="eastAsia" w:ascii="宋体" w:hAnsi="宋体" w:eastAsia="宋体" w:cs="宋体"/>
                <w:szCs w:val="21"/>
                <w:u w:val="single"/>
              </w:rPr>
              <w:t xml:space="preserve"> </w:t>
            </w:r>
            <w:r>
              <w:rPr>
                <w:rFonts w:hint="eastAsia" w:ascii="宋体" w:hAnsi="宋体" w:eastAsia="宋体" w:cs="宋体"/>
                <w:b/>
                <w:bCs/>
                <w:sz w:val="24"/>
                <w:szCs w:val="24"/>
                <w:u w:val="single"/>
                <w:lang w:val="en-US" w:eastAsia="zh-CN"/>
              </w:rPr>
              <w:t>/</w:t>
            </w:r>
            <w:r>
              <w:rPr>
                <w:rFonts w:hint="eastAsia" w:ascii="宋体" w:hAnsi="宋体" w:eastAsia="宋体" w:cs="宋体"/>
                <w:szCs w:val="21"/>
                <w:u w:val="single"/>
              </w:rPr>
              <w:t xml:space="preserve">  </w:t>
            </w:r>
            <w:r>
              <w:rPr>
                <w:rFonts w:hint="eastAsia" w:ascii="宋体" w:hAnsi="宋体" w:eastAsia="宋体" w:cs="宋体"/>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 w:val="24"/>
              </w:rPr>
            </w:pPr>
            <w:r>
              <w:rPr>
                <w:rFonts w:hint="eastAsia" w:ascii="宋体" w:hAnsi="宋体" w:eastAsia="宋体" w:cs="宋体"/>
                <w:szCs w:val="21"/>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ascii="宋体" w:hAnsi="宋体" w:eastAsia="宋体" w:cs="宋体"/>
                <w:b/>
                <w:szCs w:val="21"/>
              </w:rPr>
            </w:pPr>
            <w:r>
              <w:rPr>
                <w:rFonts w:hint="eastAsia" w:ascii="宋体" w:hAnsi="宋体" w:eastAsia="宋体" w:cs="宋体"/>
                <w:b/>
                <w:bCs/>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307003361"/>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A8"/>
                </w:r>
              </w:sdtContent>
            </w:sdt>
            <w:r>
              <w:rPr>
                <w:rFonts w:hint="eastAsia" w:ascii="宋体" w:hAnsi="宋体" w:eastAsia="宋体" w:cs="宋体"/>
                <w:kern w:val="0"/>
                <w:szCs w:val="21"/>
              </w:rPr>
              <w:t>A</w:t>
            </w:r>
            <w:r>
              <w:rPr>
                <w:rFonts w:hint="eastAsia" w:ascii="宋体" w:hAnsi="宋体" w:eastAsia="宋体" w:cs="宋体"/>
                <w:szCs w:val="21"/>
              </w:rPr>
              <w:t>不要求询价保证金</w:t>
            </w:r>
          </w:p>
          <w:p>
            <w:pPr>
              <w:spacing w:line="360" w:lineRule="auto"/>
              <w:rPr>
                <w:rFonts w:ascii="宋体" w:hAnsi="宋体" w:eastAsia="宋体" w:cs="宋体"/>
                <w:szCs w:val="21"/>
                <w:u w:val="single"/>
              </w:rPr>
            </w:pPr>
            <w:sdt>
              <w:sdtPr>
                <w:rPr>
                  <w:rFonts w:hint="eastAsia" w:ascii="宋体" w:hAnsi="宋体" w:eastAsia="宋体" w:cs="宋体"/>
                  <w:kern w:val="0"/>
                  <w:szCs w:val="21"/>
                </w:rPr>
                <w:id w:val="989144243"/>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sdt>
              <w:sdtPr>
                <w:rPr>
                  <w:rFonts w:hint="eastAsia" w:ascii="宋体" w:hAnsi="宋体" w:eastAsia="宋体" w:cs="宋体"/>
                  <w:kern w:val="0"/>
                  <w:szCs w:val="21"/>
                </w:rPr>
                <w:id w:val="888378543"/>
              </w:sdtPr>
              <w:sdtEndPr>
                <w:rPr>
                  <w:rFonts w:hint="eastAsia" w:ascii="宋体" w:hAnsi="宋体" w:eastAsia="宋体" w:cs="宋体"/>
                  <w:kern w:val="0"/>
                  <w:szCs w:val="21"/>
                </w:rPr>
              </w:sdtEndPr>
              <w:sdtContent/>
            </w:sdt>
            <w:r>
              <w:rPr>
                <w:rFonts w:hint="eastAsia" w:ascii="宋体" w:hAnsi="宋体" w:eastAsia="宋体" w:cs="宋体"/>
                <w:kern w:val="0"/>
                <w:szCs w:val="21"/>
              </w:rPr>
              <w:t>B要求</w:t>
            </w:r>
            <w:r>
              <w:rPr>
                <w:rFonts w:hint="eastAsia" w:ascii="宋体" w:hAnsi="宋体" w:eastAsia="宋体" w:cs="宋体"/>
                <w:szCs w:val="21"/>
              </w:rPr>
              <w:t>询价保证金</w:t>
            </w:r>
            <w:r>
              <w:rPr>
                <w:rFonts w:hint="eastAsia" w:ascii="宋体" w:hAnsi="宋体" w:eastAsia="宋体" w:cs="宋体"/>
                <w:kern w:val="0"/>
                <w:szCs w:val="21"/>
              </w:rPr>
              <w:t>。</w:t>
            </w:r>
          </w:p>
          <w:p>
            <w:pPr>
              <w:spacing w:line="360" w:lineRule="auto"/>
              <w:outlineLvl w:val="1"/>
              <w:rPr>
                <w:rFonts w:ascii="宋体" w:hAnsi="宋体" w:eastAsia="宋体" w:cs="宋体"/>
                <w:b/>
                <w:bCs/>
                <w:szCs w:val="21"/>
              </w:rPr>
            </w:pPr>
            <w:r>
              <w:rPr>
                <w:rFonts w:hint="eastAsia" w:ascii="宋体" w:hAnsi="宋体" w:eastAsia="宋体" w:cs="宋体"/>
                <w:szCs w:val="21"/>
              </w:rPr>
              <w:t>本采购项目询价保证金为</w:t>
            </w:r>
            <w:r>
              <w:rPr>
                <w:rFonts w:hint="eastAsia" w:ascii="宋体" w:hAnsi="宋体" w:eastAsia="宋体" w:cs="宋体"/>
                <w:szCs w:val="21"/>
                <w:u w:val="single"/>
                <w:lang w:val="en-US" w:eastAsia="zh-CN"/>
              </w:rPr>
              <w:t xml:space="preserve">4800 </w:t>
            </w:r>
            <w:r>
              <w:rPr>
                <w:rFonts w:hint="eastAsia" w:ascii="宋体" w:hAnsi="宋体" w:eastAsia="宋体" w:cs="宋体"/>
                <w:szCs w:val="21"/>
              </w:rPr>
              <w:t>元，供应商应在</w:t>
            </w:r>
            <w:r>
              <w:rPr>
                <w:rFonts w:hint="eastAsia" w:ascii="宋体" w:hAnsi="宋体" w:eastAsia="宋体" w:cs="宋体"/>
                <w:szCs w:val="21"/>
                <w:lang w:val="en-US" w:eastAsia="zh-CN"/>
              </w:rPr>
              <w:t>响应文件开启</w:t>
            </w:r>
            <w:r>
              <w:rPr>
                <w:rFonts w:hint="eastAsia" w:ascii="宋体" w:hAnsi="宋体" w:eastAsia="宋体" w:cs="宋体"/>
                <w:szCs w:val="21"/>
              </w:rPr>
              <w:t>截止</w:t>
            </w:r>
            <w:r>
              <w:rPr>
                <w:rFonts w:hint="eastAsia" w:ascii="宋体" w:hAnsi="宋体" w:eastAsia="宋体" w:cs="宋体"/>
                <w:szCs w:val="21"/>
                <w:lang w:val="en-US" w:eastAsia="zh-CN"/>
              </w:rPr>
              <w:t>之</w:t>
            </w:r>
            <w:r>
              <w:rPr>
                <w:rFonts w:hint="eastAsia" w:ascii="宋体" w:hAnsi="宋体" w:eastAsia="宋体" w:cs="宋体"/>
                <w:szCs w:val="21"/>
              </w:rPr>
              <w:t>前以电汇或网银转账方式缴纳至杭州临江环境能源有限公司。同时将银行缴款凭证复印件作为</w:t>
            </w:r>
            <w:r>
              <w:rPr>
                <w:rFonts w:hint="eastAsia" w:ascii="宋体" w:hAnsi="宋体" w:eastAsia="宋体" w:cs="宋体"/>
                <w:szCs w:val="21"/>
                <w:lang w:val="en-US" w:eastAsia="zh-CN"/>
              </w:rPr>
              <w:t>响应</w:t>
            </w:r>
            <w:r>
              <w:rPr>
                <w:rFonts w:hint="eastAsia" w:ascii="宋体" w:hAnsi="宋体" w:eastAsia="宋体" w:cs="宋体"/>
                <w:szCs w:val="21"/>
              </w:rPr>
              <w:t>文件组成部分。</w:t>
            </w:r>
            <w:r>
              <w:rPr>
                <w:rFonts w:hint="eastAsia" w:ascii="宋体" w:hAnsi="宋体" w:eastAsia="宋体" w:cs="宋体"/>
                <w:b/>
                <w:bCs/>
                <w:szCs w:val="21"/>
              </w:rPr>
              <w:t xml:space="preserve">须注明： </w:t>
            </w:r>
            <w:r>
              <w:rPr>
                <w:rFonts w:hint="eastAsia" w:ascii="宋体" w:hAnsi="宋体" w:eastAsia="宋体" w:cs="宋体"/>
                <w:b/>
                <w:bCs/>
                <w:szCs w:val="21"/>
                <w:u w:val="single"/>
                <w:lang w:val="en-US" w:eastAsia="zh-CN"/>
              </w:rPr>
              <w:t>2024年临江公司喷枪及备件采购</w:t>
            </w:r>
            <w:r>
              <w:rPr>
                <w:rFonts w:hint="eastAsia" w:ascii="宋体" w:hAnsi="宋体" w:eastAsia="宋体" w:cs="宋体"/>
                <w:b/>
                <w:bCs/>
                <w:szCs w:val="21"/>
              </w:rPr>
              <w:t>询价保证金</w:t>
            </w:r>
          </w:p>
          <w:p>
            <w:pPr>
              <w:pStyle w:val="18"/>
              <w:snapToGrid w:val="0"/>
              <w:spacing w:before="0" w:beforeAutospacing="0" w:after="0" w:afterAutospacing="0" w:line="360" w:lineRule="auto"/>
              <w:jc w:val="both"/>
              <w:rPr>
                <w:rFonts w:eastAsia="宋体" w:cs="宋体"/>
                <w:kern w:val="2"/>
                <w:sz w:val="21"/>
                <w:szCs w:val="21"/>
              </w:rPr>
            </w:pPr>
            <w:r>
              <w:rPr>
                <w:rFonts w:hint="eastAsia" w:eastAsia="宋体" w:cs="宋体"/>
                <w:kern w:val="2"/>
                <w:sz w:val="21"/>
                <w:szCs w:val="21"/>
              </w:rPr>
              <w:t>户    名：杭州临江环境能源有限公司</w:t>
            </w:r>
          </w:p>
          <w:p>
            <w:pPr>
              <w:pStyle w:val="18"/>
              <w:snapToGrid w:val="0"/>
              <w:spacing w:before="0" w:beforeAutospacing="0" w:after="0" w:afterAutospacing="0" w:line="360" w:lineRule="auto"/>
              <w:jc w:val="both"/>
              <w:rPr>
                <w:rFonts w:eastAsia="宋体" w:cs="宋体"/>
                <w:kern w:val="2"/>
                <w:sz w:val="21"/>
                <w:szCs w:val="21"/>
              </w:rPr>
            </w:pPr>
            <w:r>
              <w:rPr>
                <w:rFonts w:hint="eastAsia" w:eastAsia="宋体" w:cs="宋体"/>
                <w:kern w:val="2"/>
                <w:sz w:val="21"/>
                <w:szCs w:val="21"/>
              </w:rPr>
              <w:t>开户银行：杭州银行大江东支行</w:t>
            </w:r>
          </w:p>
          <w:p>
            <w:pPr>
              <w:spacing w:line="360" w:lineRule="auto"/>
              <w:outlineLvl w:val="1"/>
              <w:rPr>
                <w:rFonts w:ascii="宋体" w:hAnsi="宋体" w:eastAsia="宋体" w:cs="宋体"/>
                <w:szCs w:val="21"/>
              </w:rPr>
            </w:pPr>
            <w:r>
              <w:rPr>
                <w:rFonts w:hint="eastAsia" w:ascii="宋体" w:hAnsi="宋体" w:eastAsia="宋体" w:cs="宋体"/>
                <w:szCs w:val="21"/>
              </w:rPr>
              <w:t>帐    号：3301040160008775754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7</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方案讲解演示</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58"/>
              </w:sdtPr>
              <w:sdtEndPr>
                <w:rPr>
                  <w:rFonts w:hint="eastAsia" w:ascii="宋体" w:hAnsi="宋体" w:eastAsia="宋体" w:cs="宋体"/>
                  <w:kern w:val="0"/>
                  <w:szCs w:val="21"/>
                </w:rPr>
              </w:sdtEndPr>
              <w:sdtContent>
                <w:sdt>
                  <w:sdtPr>
                    <w:rPr>
                      <w:rFonts w:hint="eastAsia" w:ascii="宋体" w:hAnsi="宋体" w:eastAsia="宋体" w:cs="宋体"/>
                      <w:kern w:val="0"/>
                      <w:szCs w:val="21"/>
                    </w:rPr>
                    <w:id w:val="59"/>
                  </w:sdtPr>
                  <w:sdtEndPr>
                    <w:rPr>
                      <w:rFonts w:hint="eastAsia" w:ascii="宋体" w:hAnsi="宋体" w:eastAsia="宋体" w:cs="宋体"/>
                      <w:kern w:val="0"/>
                      <w:szCs w:val="21"/>
                    </w:rPr>
                  </w:sdtEndPr>
                  <w:sdtContent>
                    <w:sdt>
                      <w:sdtPr>
                        <w:rPr>
                          <w:rFonts w:hint="eastAsia" w:ascii="宋体" w:hAnsi="宋体" w:eastAsia="宋体" w:cs="宋体"/>
                          <w:kern w:val="0"/>
                          <w:szCs w:val="21"/>
                        </w:rPr>
                        <w:id w:val="-495733405"/>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sdtContent>
                </w:sdt>
                <w:sdt>
                  <w:sdtPr>
                    <w:rPr>
                      <w:rFonts w:hint="eastAsia" w:ascii="宋体" w:hAnsi="宋体" w:eastAsia="宋体" w:cs="宋体"/>
                      <w:kern w:val="0"/>
                      <w:szCs w:val="21"/>
                    </w:rPr>
                    <w:id w:val="60"/>
                    <w:showingPlcHdr/>
                  </w:sdtPr>
                  <w:sdtEndPr>
                    <w:rPr>
                      <w:rFonts w:hint="eastAsia" w:ascii="宋体" w:hAnsi="宋体" w:eastAsia="宋体" w:cs="宋体"/>
                      <w:kern w:val="0"/>
                      <w:szCs w:val="21"/>
                    </w:rPr>
                  </w:sdtEndPr>
                  <w:sdtContent/>
                </w:sdt>
              </w:sdtContent>
            </w:sdt>
            <w:r>
              <w:rPr>
                <w:rFonts w:hint="eastAsia" w:ascii="宋体" w:hAnsi="宋体" w:eastAsia="宋体" w:cs="宋体"/>
                <w:kern w:val="0"/>
                <w:szCs w:val="21"/>
              </w:rPr>
              <w:t>A</w:t>
            </w:r>
            <w:r>
              <w:rPr>
                <w:rFonts w:hint="eastAsia" w:ascii="宋体" w:hAnsi="宋体" w:eastAsia="宋体" w:cs="宋体"/>
                <w:szCs w:val="21"/>
              </w:rPr>
              <w:t>不组织。</w:t>
            </w:r>
          </w:p>
          <w:p>
            <w:pPr>
              <w:spacing w:line="360" w:lineRule="auto"/>
              <w:rPr>
                <w:rFonts w:ascii="宋体" w:hAnsi="宋体" w:eastAsia="宋体" w:cs="宋体"/>
                <w:kern w:val="0"/>
                <w:szCs w:val="21"/>
              </w:rPr>
            </w:pPr>
            <w:sdt>
              <w:sdtPr>
                <w:rPr>
                  <w:rFonts w:hint="eastAsia" w:ascii="宋体" w:hAnsi="宋体" w:eastAsia="宋体" w:cs="宋体"/>
                  <w:kern w:val="0"/>
                  <w:szCs w:val="21"/>
                </w:rPr>
                <w:id w:val="1174071719"/>
              </w:sdtPr>
              <w:sdtEndPr>
                <w:rPr>
                  <w:rFonts w:hint="eastAsia" w:ascii="宋体" w:hAnsi="宋体" w:eastAsia="宋体" w:cs="宋体"/>
                  <w:kern w:val="0"/>
                  <w:szCs w:val="21"/>
                </w:rPr>
              </w:sdtEndPr>
              <w:sdtContent>
                <w:sdt>
                  <w:sdtPr>
                    <w:rPr>
                      <w:rFonts w:hint="eastAsia" w:ascii="宋体" w:hAnsi="宋体" w:eastAsia="宋体" w:cs="宋体"/>
                      <w:kern w:val="0"/>
                      <w:szCs w:val="21"/>
                    </w:rPr>
                    <w:id w:val="62"/>
                  </w:sdtPr>
                  <w:sdtEndPr>
                    <w:rPr>
                      <w:rFonts w:hint="eastAsia" w:ascii="宋体" w:hAnsi="宋体" w:eastAsia="宋体" w:cs="宋体"/>
                      <w:kern w:val="0"/>
                      <w:szCs w:val="21"/>
                    </w:rPr>
                  </w:sdtEndPr>
                  <w:sdtContent>
                    <w:r>
                      <w:rPr>
                        <w:rFonts w:hint="eastAsia" w:ascii="宋体" w:hAnsi="宋体" w:eastAsia="宋体" w:cs="宋体"/>
                        <w:kern w:val="0"/>
                        <w:szCs w:val="21"/>
                      </w:rPr>
                      <w:t>☐</w:t>
                    </w:r>
                  </w:sdtContent>
                </w:sdt>
                <w:sdt>
                  <w:sdtPr>
                    <w:rPr>
                      <w:rFonts w:hint="eastAsia" w:ascii="宋体" w:hAnsi="宋体" w:eastAsia="宋体" w:cs="宋体"/>
                      <w:kern w:val="0"/>
                      <w:szCs w:val="21"/>
                    </w:rPr>
                    <w:id w:val="63"/>
                    <w:showingPlcHdr/>
                  </w:sdtPr>
                  <w:sdtEndPr>
                    <w:rPr>
                      <w:rFonts w:hint="eastAsia" w:ascii="宋体" w:hAnsi="宋体" w:eastAsia="宋体" w:cs="宋体"/>
                      <w:kern w:val="0"/>
                      <w:szCs w:val="21"/>
                    </w:rPr>
                  </w:sdtEndPr>
                  <w:sdtContent/>
                </w:sdt>
              </w:sdtContent>
            </w:sdt>
            <w:r>
              <w:rPr>
                <w:rFonts w:hint="eastAsia" w:ascii="宋体" w:hAnsi="宋体" w:eastAsia="宋体" w:cs="宋体"/>
                <w:kern w:val="0"/>
                <w:szCs w:val="21"/>
              </w:rPr>
              <w:t>B组织。</w:t>
            </w:r>
          </w:p>
          <w:p>
            <w:pPr>
              <w:snapToGrid w:val="0"/>
              <w:spacing w:line="360" w:lineRule="auto"/>
              <w:rPr>
                <w:rFonts w:ascii="宋体" w:hAnsi="宋体" w:eastAsia="宋体" w:cs="宋体"/>
                <w:b/>
                <w:kern w:val="0"/>
                <w:szCs w:val="21"/>
                <w:lang w:val="zh-CN"/>
              </w:rPr>
            </w:pPr>
            <w:r>
              <w:rPr>
                <w:rFonts w:hint="eastAsia" w:ascii="宋体" w:hAnsi="宋体" w:eastAsia="宋体" w:cs="宋体"/>
                <w:kern w:val="0"/>
                <w:szCs w:val="21"/>
              </w:rPr>
              <w:t>（1）在评审时安排供应商进行方案讲解演示。每个供应商时间不超过</w:t>
            </w:r>
            <w:r>
              <w:rPr>
                <w:rFonts w:hint="eastAsia" w:ascii="宋体" w:hAnsi="宋体" w:eastAsia="宋体" w:cs="宋体"/>
                <w:szCs w:val="21"/>
                <w:u w:val="single"/>
              </w:rPr>
              <w:t xml:space="preserve"> 20</w:t>
            </w:r>
            <w:r>
              <w:rPr>
                <w:rFonts w:hint="eastAsia" w:ascii="宋体" w:hAnsi="宋体" w:eastAsia="宋体" w:cs="宋体"/>
                <w:kern w:val="0"/>
                <w:szCs w:val="21"/>
                <w:u w:val="single"/>
              </w:rPr>
              <w:t>（编制时可根据项目情况进行调整）</w:t>
            </w:r>
            <w:r>
              <w:rPr>
                <w:rFonts w:hint="eastAsia" w:ascii="宋体" w:hAnsi="宋体" w:eastAsia="宋体" w:cs="宋体"/>
                <w:szCs w:val="21"/>
                <w:u w:val="single"/>
              </w:rPr>
              <w:t xml:space="preserve">   </w:t>
            </w:r>
            <w:r>
              <w:rPr>
                <w:rFonts w:hint="eastAsia" w:ascii="宋体" w:hAnsi="宋体" w:eastAsia="宋体" w:cs="宋体"/>
                <w:kern w:val="0"/>
                <w:szCs w:val="21"/>
              </w:rPr>
              <w:t>分钟，讲解次序以响应文件解密时间先后次序为准，讲解演示人员不超过</w:t>
            </w:r>
            <w:r>
              <w:rPr>
                <w:rFonts w:hint="eastAsia" w:ascii="宋体" w:hAnsi="宋体" w:eastAsia="宋体" w:cs="宋体"/>
                <w:kern w:val="0"/>
                <w:szCs w:val="21"/>
                <w:u w:val="single"/>
              </w:rPr>
              <w:t>3（编制时可根据项目情况进行调整）</w:t>
            </w:r>
            <w:r>
              <w:rPr>
                <w:rFonts w:hint="eastAsia" w:ascii="宋体" w:hAnsi="宋体" w:eastAsia="宋体" w:cs="宋体"/>
                <w:kern w:val="0"/>
                <w:szCs w:val="21"/>
              </w:rPr>
              <w:t>人。讲解演示结束后按要求解答询价评审小组提问。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kern w:val="0"/>
                <w:szCs w:val="21"/>
                <w:lang w:val="zh-CN"/>
              </w:rPr>
            </w:pPr>
            <w:r>
              <w:rPr>
                <w:rFonts w:hint="eastAsia" w:ascii="宋体" w:hAnsi="宋体" w:eastAsia="宋体" w:cs="宋体"/>
                <w:kern w:val="0"/>
                <w:szCs w:val="21"/>
                <w:lang w:val="zh-CN"/>
              </w:rPr>
              <w:t>有关本项目实施所需的所有费用（含税费）均计入报价。</w:t>
            </w:r>
            <w:r>
              <w:rPr>
                <w:rFonts w:hint="eastAsia" w:ascii="宋体" w:hAnsi="宋体" w:eastAsia="宋体" w:cs="宋体"/>
                <w:szCs w:val="21"/>
                <w:lang w:val="zh-CN"/>
              </w:rPr>
              <w:t>响应报价函</w:t>
            </w:r>
            <w:r>
              <w:rPr>
                <w:rFonts w:hint="eastAsia" w:ascii="宋体" w:hAnsi="宋体" w:eastAsia="宋体" w:cs="宋体"/>
                <w:szCs w:val="21"/>
              </w:rPr>
              <w:t>是报价的唯一载体</w:t>
            </w:r>
            <w:r>
              <w:rPr>
                <w:rFonts w:hint="eastAsia" w:ascii="宋体" w:hAnsi="宋体" w:eastAsia="宋体" w:cs="宋体"/>
                <w:b/>
                <w:bCs/>
                <w:szCs w:val="21"/>
              </w:rPr>
              <w:t>，如供应商填写的报价函与响应文件中</w:t>
            </w:r>
            <w:r>
              <w:rPr>
                <w:rFonts w:hint="eastAsia" w:ascii="宋体" w:hAnsi="宋体" w:eastAsia="宋体" w:cs="宋体"/>
                <w:b/>
                <w:bCs/>
                <w:szCs w:val="21"/>
                <w:lang w:val="zh-CN"/>
              </w:rPr>
              <w:t>响应报价明细表</w:t>
            </w:r>
            <w:r>
              <w:rPr>
                <w:rFonts w:hint="eastAsia" w:ascii="宋体" w:hAnsi="宋体" w:eastAsia="宋体" w:cs="宋体"/>
                <w:b/>
                <w:bCs/>
                <w:szCs w:val="21"/>
              </w:rPr>
              <w:t>不一致的，以</w:t>
            </w:r>
            <w:r>
              <w:rPr>
                <w:rFonts w:hint="eastAsia" w:ascii="宋体" w:hAnsi="宋体" w:eastAsia="宋体" w:cs="宋体"/>
                <w:b/>
                <w:bCs/>
                <w:szCs w:val="21"/>
                <w:lang w:val="zh-CN"/>
              </w:rPr>
              <w:t>响应报价函</w:t>
            </w:r>
            <w:r>
              <w:rPr>
                <w:rFonts w:hint="eastAsia" w:ascii="宋体" w:hAnsi="宋体" w:eastAsia="宋体" w:cs="宋体"/>
                <w:b/>
                <w:bCs/>
                <w:szCs w:val="21"/>
              </w:rPr>
              <w:t>为准。</w:t>
            </w:r>
            <w:r>
              <w:rPr>
                <w:rFonts w:hint="eastAsia" w:ascii="宋体" w:hAnsi="宋体" w:eastAsia="宋体" w:cs="宋体"/>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pPr>
            <w:r>
              <w:rPr>
                <w:rFonts w:hint="eastAsia" w:ascii="宋体" w:hAnsi="宋体" w:eastAsia="宋体" w:cs="宋体"/>
                <w:b/>
                <w:kern w:val="0"/>
                <w:szCs w:val="21"/>
                <w:lang w:val="zh-CN"/>
              </w:rPr>
              <w:t>响应无效情形，详见</w:t>
            </w:r>
            <w:r>
              <w:rPr>
                <w:rFonts w:hint="eastAsia"/>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评审方法</w:t>
            </w:r>
          </w:p>
          <w:p>
            <w:pPr>
              <w:autoSpaceDE w:val="0"/>
              <w:autoSpaceDN w:val="0"/>
              <w:adjustRightInd w:val="0"/>
              <w:snapToGrid w:val="0"/>
              <w:spacing w:line="400" w:lineRule="exact"/>
              <w:jc w:val="center"/>
              <w:rPr>
                <w:rFonts w:ascii="宋体" w:hAnsi="宋体" w:eastAsia="宋体" w:cs="宋体"/>
                <w:b/>
                <w:szCs w:val="21"/>
              </w:rPr>
            </w:pPr>
            <w:r>
              <w:rPr>
                <w:rFonts w:hint="eastAsia" w:ascii="宋体" w:hAnsi="宋体" w:cs="宋体"/>
                <w:b/>
                <w:snapToGrid w:val="0"/>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pPr>
            <w:r>
              <w:rPr>
                <w:rFonts w:hint="eastAsia" w:ascii="宋体" w:hAnsi="宋体" w:cs="宋体"/>
                <w:kern w:val="0"/>
                <w:szCs w:val="21"/>
                <w:lang w:bidi="ar"/>
              </w:rPr>
              <w:sym w:font="Wingdings" w:char="00A8"/>
            </w:r>
            <w:r>
              <w:rPr>
                <w:rFonts w:hint="eastAsia"/>
              </w:rPr>
              <w:t>综合评分法。</w:t>
            </w:r>
          </w:p>
          <w:p>
            <w:pPr>
              <w:autoSpaceDE w:val="0"/>
              <w:autoSpaceDN w:val="0"/>
              <w:adjustRightInd w:val="0"/>
              <w:snapToGrid w:val="0"/>
              <w:spacing w:line="320" w:lineRule="exact"/>
            </w:pPr>
            <w:r>
              <w:rPr>
                <w:rFonts w:hint="eastAsia" w:ascii="宋体" w:hAnsi="宋体" w:cs="宋体"/>
                <w:kern w:val="0"/>
                <w:szCs w:val="21"/>
                <w:lang w:bidi="ar"/>
              </w:rPr>
              <w:sym w:font="Wingdings" w:char="00FE"/>
            </w:r>
            <w:r>
              <w:rPr>
                <w:rFonts w:hint="eastAsia"/>
              </w:rPr>
              <w:t>经评审后最低投标价法。</w:t>
            </w:r>
          </w:p>
          <w:p>
            <w:pPr>
              <w:autoSpaceDE w:val="0"/>
              <w:autoSpaceDN w:val="0"/>
              <w:adjustRightInd w:val="0"/>
              <w:snapToGrid w:val="0"/>
              <w:spacing w:line="320" w:lineRule="exact"/>
            </w:pPr>
            <w:r>
              <w:rPr>
                <w:rFonts w:hint="eastAsia" w:ascii="宋体" w:hAnsi="宋体" w:cs="宋体"/>
                <w:kern w:val="0"/>
                <w:szCs w:val="21"/>
                <w:lang w:bidi="ar"/>
              </w:rPr>
              <w:sym w:font="Wingdings" w:char="00A8"/>
            </w:r>
            <w:r>
              <w:rPr>
                <w:rFonts w:hint="eastAsia" w:ascii="宋体" w:hAnsi="宋体" w:cs="宋体"/>
                <w:kern w:val="0"/>
                <w:szCs w:val="21"/>
                <w:lang w:bidi="ar"/>
              </w:rPr>
              <w:t>其他</w:t>
            </w:r>
            <w:r>
              <w:rPr>
                <w:rFonts w:hint="eastAsia"/>
              </w:rPr>
              <w:t>。</w:t>
            </w:r>
          </w:p>
          <w:p>
            <w:pPr>
              <w:autoSpaceDE w:val="0"/>
              <w:autoSpaceDN w:val="0"/>
              <w:adjustRightInd w:val="0"/>
              <w:snapToGrid w:val="0"/>
              <w:spacing w:line="320" w:lineRule="exact"/>
              <w:rPr>
                <w:rFonts w:ascii="宋体" w:hAnsi="宋体" w:eastAsia="宋体" w:cs="宋体"/>
                <w:b/>
                <w:kern w:val="0"/>
                <w:szCs w:val="21"/>
              </w:rPr>
            </w:pPr>
            <w:r>
              <w:rPr>
                <w:rFonts w:hint="eastAsia"/>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推荐中标候选人的人数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szCs w:val="21"/>
              </w:rPr>
            </w:pPr>
            <w:r>
              <w:rPr>
                <w:rFonts w:ascii="宋体" w:hAnsi="宋体" w:cs="宋体"/>
              </w:rPr>
              <w:t>1</w:t>
            </w: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firstLine="0" w:firstLineChars="0"/>
              <w:jc w:val="left"/>
              <w:rPr>
                <w:rFonts w:ascii="宋体" w:hAnsi="宋体" w:cs="宋体"/>
              </w:rPr>
            </w:pPr>
            <w:r>
              <w:rPr>
                <w:rFonts w:hint="eastAsia" w:ascii="宋体" w:hAnsi="宋体" w:cs="宋体"/>
              </w:rPr>
              <w:t>履约保证金金额：约合同价的</w:t>
            </w:r>
            <w:r>
              <w:rPr>
                <w:rFonts w:ascii="宋体" w:hAnsi="宋体" w:cs="宋体"/>
              </w:rPr>
              <w:t>5</w:t>
            </w:r>
            <w:r>
              <w:rPr>
                <w:rFonts w:hint="eastAsia" w:ascii="宋体" w:hAnsi="宋体" w:cs="宋体"/>
              </w:rPr>
              <w:t>%</w:t>
            </w:r>
          </w:p>
          <w:p>
            <w:pPr>
              <w:pStyle w:val="19"/>
              <w:snapToGrid w:val="0"/>
              <w:spacing w:line="400" w:lineRule="exact"/>
              <w:ind w:firstLine="0" w:firstLineChars="0"/>
              <w:jc w:val="left"/>
              <w:rPr>
                <w:rFonts w:ascii="宋体" w:hAnsi="宋体" w:cs="宋体"/>
              </w:rPr>
            </w:pPr>
            <w:r>
              <w:rPr>
                <w:rFonts w:hint="eastAsia" w:ascii="宋体" w:hAnsi="宋体" w:cs="宋体"/>
              </w:rPr>
              <w:t>履约保证金缴纳形式：电汇/转账</w:t>
            </w:r>
          </w:p>
          <w:p>
            <w:pPr>
              <w:pStyle w:val="19"/>
              <w:snapToGrid w:val="0"/>
              <w:spacing w:line="400" w:lineRule="exact"/>
              <w:ind w:firstLine="0" w:firstLineChars="0"/>
              <w:jc w:val="left"/>
              <w:rPr>
                <w:rFonts w:ascii="宋体" w:hAnsi="宋体" w:cs="宋体"/>
              </w:rPr>
            </w:pPr>
            <w:r>
              <w:rPr>
                <w:rFonts w:hint="eastAsia" w:ascii="宋体" w:hAnsi="宋体" w:cs="宋体"/>
              </w:rPr>
              <w:t>履约保证金缴纳时间：合同签订前缴纳</w:t>
            </w:r>
          </w:p>
          <w:p>
            <w:pPr>
              <w:pStyle w:val="19"/>
              <w:snapToGrid w:val="0"/>
              <w:spacing w:line="400" w:lineRule="exact"/>
              <w:ind w:firstLine="0" w:firstLineChars="0"/>
              <w:jc w:val="left"/>
              <w:rPr>
                <w:rFonts w:ascii="宋体" w:hAnsi="宋体" w:cs="宋体"/>
              </w:rPr>
            </w:pPr>
            <w:r>
              <w:rPr>
                <w:rFonts w:hint="eastAsia" w:ascii="宋体" w:hAnsi="宋体" w:cs="宋体"/>
              </w:rPr>
              <w:t>履约保证金接收人：杭州临江环境能源有限公司</w:t>
            </w:r>
          </w:p>
          <w:p>
            <w:pPr>
              <w:pStyle w:val="19"/>
              <w:snapToGrid w:val="0"/>
              <w:spacing w:line="400" w:lineRule="exact"/>
              <w:ind w:firstLine="0" w:firstLineChars="0"/>
              <w:jc w:val="left"/>
              <w:rPr>
                <w:rFonts w:ascii="宋体" w:hAnsi="宋体" w:cs="宋体"/>
              </w:rPr>
            </w:pPr>
            <w:r>
              <w:rPr>
                <w:rFonts w:hint="eastAsia" w:ascii="宋体" w:hAnsi="宋体" w:cs="宋体"/>
              </w:rPr>
              <w:t>履约保证金有效期限：履约保证金将在本项目合同到期或终止后，扣除</w:t>
            </w:r>
            <w:r>
              <w:rPr>
                <w:rFonts w:hint="eastAsia" w:ascii="宋体" w:hAnsi="宋体" w:cs="宋体"/>
                <w:lang w:eastAsia="zh-CN"/>
              </w:rPr>
              <w:t>供应商</w:t>
            </w:r>
            <w:r>
              <w:rPr>
                <w:rFonts w:hint="eastAsia" w:ascii="宋体" w:hAnsi="宋体" w:cs="宋体"/>
              </w:rPr>
              <w:t>应承担的违约金、损失赔偿金等款项后经</w:t>
            </w:r>
            <w:r>
              <w:rPr>
                <w:rFonts w:hint="eastAsia" w:ascii="宋体" w:hAnsi="宋体" w:cs="宋体"/>
                <w:lang w:eastAsia="zh-CN"/>
              </w:rPr>
              <w:t>供应商</w:t>
            </w:r>
            <w:r>
              <w:rPr>
                <w:rFonts w:hint="eastAsia" w:ascii="宋体" w:hAnsi="宋体" w:cs="宋体"/>
              </w:rPr>
              <w:t>申请30个工作日后无息退还。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bCs/>
                <w:snapToGrid w:val="0"/>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是否分册装订：</w:t>
            </w:r>
          </w:p>
          <w:p>
            <w:pPr>
              <w:pStyle w:val="17"/>
              <w:snapToGrid w:val="0"/>
              <w:spacing w:line="400" w:lineRule="exact"/>
              <w:ind w:right="42" w:rightChars="20"/>
              <w:rPr>
                <w:snapToGrid w:val="0"/>
                <w:szCs w:val="21"/>
              </w:rPr>
            </w:pPr>
            <w:r>
              <w:rPr>
                <w:rFonts w:hint="eastAsia"/>
                <w:szCs w:val="21"/>
                <w:lang w:bidi="ar"/>
              </w:rPr>
              <w:sym w:font="Wingdings" w:char="00FE"/>
            </w:r>
            <w:r>
              <w:rPr>
                <w:rFonts w:hint="eastAsia"/>
                <w:snapToGrid w:val="0"/>
                <w:szCs w:val="21"/>
              </w:rPr>
              <w:t>不分册装订；</w:t>
            </w:r>
          </w:p>
          <w:p>
            <w:pPr>
              <w:pStyle w:val="17"/>
              <w:snapToGrid w:val="0"/>
              <w:spacing w:line="400" w:lineRule="exact"/>
              <w:ind w:right="42" w:rightChars="20"/>
              <w:rPr>
                <w:snapToGrid w:val="0"/>
                <w:szCs w:val="21"/>
                <w:u w:val="single"/>
              </w:rPr>
            </w:pPr>
            <w:r>
              <w:rPr>
                <w:rFonts w:hint="eastAsia"/>
                <w:snapToGrid w:val="0"/>
                <w:szCs w:val="21"/>
              </w:rPr>
              <w:sym w:font="Wingdings 2" w:char="00A3"/>
            </w:r>
            <w:r>
              <w:rPr>
                <w:rFonts w:hint="eastAsia"/>
                <w:snapToGrid w:val="0"/>
                <w:szCs w:val="21"/>
              </w:rPr>
              <w:t>分册装订。</w:t>
            </w:r>
          </w:p>
          <w:p>
            <w:pPr>
              <w:pStyle w:val="17"/>
              <w:snapToGrid w:val="0"/>
              <w:spacing w:line="400" w:lineRule="exact"/>
              <w:ind w:right="42" w:rightChars="20"/>
              <w:rPr>
                <w:lang w:val="en-US"/>
              </w:rPr>
            </w:pPr>
            <w:r>
              <w:rPr>
                <w:rFonts w:hint="eastAsia"/>
                <w:snapToGrid w:val="0"/>
                <w:szCs w:val="21"/>
              </w:rPr>
              <w:t>装订要求：</w:t>
            </w:r>
            <w:r>
              <w:rPr>
                <w:rFonts w:hint="eastAsia"/>
                <w:snapToGrid w:val="0"/>
                <w:szCs w:val="21"/>
                <w:lang w:val="en-US"/>
              </w:rPr>
              <w:t>正本1份，副本2份，</w:t>
            </w:r>
            <w:r>
              <w:rPr>
                <w:rFonts w:hint="eastAsia"/>
                <w:snapToGrid w:val="0"/>
                <w:szCs w:val="21"/>
              </w:rPr>
              <w:t>A4幅面，单面或</w:t>
            </w:r>
            <w:r>
              <w:rPr>
                <w:rFonts w:hint="eastAsia"/>
                <w:b/>
                <w:bCs/>
                <w:snapToGrid w:val="0"/>
                <w:szCs w:val="21"/>
              </w:rPr>
              <w:t>双面</w:t>
            </w:r>
            <w:r>
              <w:rPr>
                <w:rFonts w:hint="eastAsia"/>
                <w:snapToGrid w:val="0"/>
                <w:szCs w:val="21"/>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kern w:val="0"/>
                <w:szCs w:val="21"/>
              </w:rPr>
            </w:pPr>
            <w:r>
              <w:rPr>
                <w:rFonts w:hint="eastAsia" w:ascii="宋体" w:hAnsi="宋体" w:cs="宋体"/>
                <w:b/>
                <w:bCs/>
                <w:snapToGrid w:val="0"/>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cs="仿宋" w:asciiTheme="minorEastAsia" w:hAnsiTheme="minorEastAsia"/>
                <w:sz w:val="24"/>
                <w:szCs w:val="20"/>
              </w:rPr>
              <w:t>响应有效期为从提交响应文件的截止之日起</w:t>
            </w:r>
            <w:r>
              <w:rPr>
                <w:rFonts w:hint="eastAsia" w:cs="仿宋" w:asciiTheme="minorEastAsia" w:hAnsiTheme="minorEastAsia"/>
                <w:sz w:val="24"/>
                <w:szCs w:val="20"/>
                <w:u w:val="single"/>
              </w:rPr>
              <w:t>90</w:t>
            </w:r>
            <w:r>
              <w:rPr>
                <w:rFonts w:hint="eastAsia" w:cs="仿宋" w:asciiTheme="minorEastAsia" w:hAnsiTheme="minorEastAsia"/>
                <w:sz w:val="24"/>
                <w:szCs w:val="20"/>
              </w:rPr>
              <w:t>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tc>
      </w:tr>
    </w:tbl>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rPr>
          <w:rFonts w:cs="仿宋" w:asciiTheme="minorEastAsia" w:hAnsiTheme="minorEastAsia"/>
          <w:b/>
          <w:sz w:val="32"/>
        </w:rPr>
      </w:pPr>
    </w:p>
    <w:p>
      <w:pPr>
        <w:pStyle w:val="12"/>
      </w:pPr>
    </w:p>
    <w:p>
      <w:pPr>
        <w:pStyle w:val="12"/>
        <w:rPr>
          <w:rFonts w:cs="仿宋" w:asciiTheme="minorEastAsia" w:hAnsiTheme="minorEastAsia"/>
          <w:b/>
          <w:sz w:val="32"/>
        </w:rPr>
      </w:pPr>
    </w:p>
    <w:p>
      <w:pPr>
        <w:rPr>
          <w:rFonts w:cs="仿宋" w:asciiTheme="minorEastAsia" w:hAnsiTheme="minorEastAsia"/>
          <w:b/>
          <w:sz w:val="32"/>
        </w:rPr>
      </w:pPr>
    </w:p>
    <w:p>
      <w:pPr>
        <w:pStyle w:val="13"/>
        <w:rPr>
          <w:rFonts w:cs="仿宋" w:asciiTheme="minorEastAsia" w:hAnsiTheme="minorEastAsia"/>
          <w:b/>
          <w:sz w:val="32"/>
        </w:rPr>
      </w:pPr>
    </w:p>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r>
        <w:rPr>
          <w:rFonts w:hint="eastAsia" w:cs="仿宋" w:asciiTheme="minorEastAsia" w:hAnsiTheme="minorEastAsia"/>
          <w:sz w:val="24"/>
          <w:lang w:eastAsia="zh-CN"/>
        </w:rPr>
        <w:t>、</w:t>
      </w:r>
      <w:r>
        <w:rPr>
          <w:rFonts w:hint="eastAsia" w:cs="仿宋" w:asciiTheme="minorEastAsia" w:hAnsiTheme="minorEastAsia"/>
          <w:sz w:val="24"/>
          <w:lang w:val="en-US" w:eastAsia="zh-CN"/>
        </w:rPr>
        <w:t>成交单位</w:t>
      </w:r>
      <w:r>
        <w:rPr>
          <w:rFonts w:hint="eastAsia" w:cs="仿宋" w:asciiTheme="minorEastAsia" w:hAnsiTheme="minorEastAsia"/>
          <w:sz w:val="24"/>
        </w:rPr>
        <w:t>。</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3</w:t>
      </w:r>
      <w:r>
        <w:rPr>
          <w:rFonts w:hint="eastAsia" w:cs="仿宋" w:asciiTheme="minorEastAsia" w:hAnsiTheme="minorEastAsia"/>
          <w:sz w:val="24"/>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4</w:t>
      </w:r>
      <w:r>
        <w:rPr>
          <w:rFonts w:hint="eastAsia" w:cs="仿宋" w:asciiTheme="minorEastAsia" w:hAnsiTheme="minorEastAsia"/>
          <w:sz w:val="24"/>
        </w:rPr>
        <w:t xml:space="preserve">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3．询价采购文件的构成</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pPr>
        <w:pStyle w:val="20"/>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pPr>
        <w:pStyle w:val="20"/>
        <w:snapToGrid w:val="0"/>
        <w:spacing w:before="0"/>
        <w:ind w:firstLine="480"/>
        <w:rPr>
          <w:rFonts w:cs="仿宋" w:asciiTheme="minorEastAsia" w:hAnsiTheme="minorEastAsia"/>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pPr>
        <w:pStyle w:val="5"/>
        <w:rPr>
          <w:rFonts w:cs="仿宋" w:asciiTheme="minorEastAsia" w:hAnsiTheme="minorEastAsia"/>
          <w:sz w:val="18"/>
          <w:szCs w:val="18"/>
          <w:lang w:val="en-US"/>
        </w:rPr>
      </w:pPr>
    </w:p>
    <w:p>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pPr>
        <w:spacing w:line="360" w:lineRule="auto"/>
        <w:ind w:firstLine="480" w:firstLineChars="200"/>
        <w:rPr>
          <w:rFonts w:cs="仿宋" w:asciiTheme="minorEastAsia" w:hAnsiTheme="minorEastAsia"/>
          <w:snapToGrid w:val="0"/>
          <w:kern w:val="28"/>
          <w:sz w:val="24"/>
        </w:rPr>
      </w:pPr>
      <w:r>
        <w:rPr>
          <w:rFonts w:hint="eastAsia" w:cs="仿宋" w:asciiTheme="minorEastAsia" w:hAnsiTheme="minorEastAsia"/>
          <w:snapToGrid w:val="0"/>
          <w:kern w:val="28"/>
          <w:sz w:val="24"/>
        </w:rPr>
        <w:t>详见采购公告中获取询价采购文件的时间期限、地点、方式。</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6.响应截</w:t>
      </w:r>
      <w:r>
        <w:rPr>
          <w:rFonts w:hint="eastAsia" w:cs="仿宋" w:asciiTheme="minorEastAsia" w:hAnsiTheme="minorEastAsia"/>
          <w:b/>
          <w:sz w:val="24"/>
          <w:szCs w:val="24"/>
          <w:lang w:val="en-US" w:eastAsia="zh-CN"/>
        </w:rPr>
        <w:t>止</w:t>
      </w:r>
      <w:r>
        <w:rPr>
          <w:rFonts w:hint="eastAsia" w:cs="仿宋" w:asciiTheme="minorEastAsia" w:hAnsiTheme="minorEastAsia"/>
          <w:b/>
          <w:sz w:val="24"/>
          <w:szCs w:val="24"/>
        </w:rPr>
        <w:t>前答疑会或现场考察</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pPr>
        <w:pStyle w:val="9"/>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pPr>
        <w:pStyle w:val="9"/>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9. 响应文件的组成</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9.1</w:t>
      </w:r>
      <w:r>
        <w:rPr>
          <w:rFonts w:hint="eastAsia" w:cs="仿宋" w:asciiTheme="minorEastAsia" w:hAnsiTheme="minorEastAsia"/>
          <w:b/>
          <w:sz w:val="24"/>
        </w:rPr>
        <w:t>资格文件</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9.1.1符合参加采购活动应当具备的一般条件的承诺函；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9.1.2年审有效期内的营业执照</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9.1.3本项目的特定资格要求</w:t>
      </w:r>
      <w:r>
        <w:rPr>
          <w:rFonts w:hint="eastAsia" w:cs="仿宋" w:asciiTheme="minorEastAsia" w:hAnsiTheme="minorEastAsia"/>
          <w:bCs/>
          <w:sz w:val="24"/>
        </w:rPr>
        <w:t>（未要求的，无需提供）</w:t>
      </w:r>
      <w:r>
        <w:rPr>
          <w:rFonts w:hint="eastAsia" w:cs="仿宋" w:asciiTheme="minorEastAsia" w:hAnsiTheme="minorEastAsia"/>
          <w:sz w:val="24"/>
        </w:rPr>
        <w:t>。</w:t>
      </w:r>
    </w:p>
    <w:p>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9.2.3分包意向协议</w:t>
      </w:r>
      <w:r>
        <w:rPr>
          <w:rFonts w:hint="eastAsia" w:cs="仿宋" w:asciiTheme="minorEastAsia" w:hAnsiTheme="minorEastAsia"/>
          <w:bCs/>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9.2.4符合性审查资料；</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9.2.5响应产品规格配置清单（若有）；</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9.2.6商务技术偏离表；</w:t>
      </w:r>
    </w:p>
    <w:p>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采购供应商廉洁自律承诺书；</w:t>
      </w:r>
    </w:p>
    <w:p>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pPr>
        <w:pStyle w:val="20"/>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pPr>
        <w:pStyle w:val="20"/>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pPr>
        <w:pStyle w:val="20"/>
        <w:spacing w:before="0"/>
        <w:ind w:firstLine="480"/>
        <w:rPr>
          <w:rFonts w:cs="仿宋" w:asciiTheme="minorEastAsia" w:hAnsiTheme="minorEastAsia"/>
          <w:szCs w:val="24"/>
        </w:rPr>
      </w:pPr>
      <w:r>
        <w:rPr>
          <w:rFonts w:hint="eastAsia" w:cs="仿宋" w:asciiTheme="minorEastAsia" w:hAnsiTheme="minorEastAsia"/>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pPr>
        <w:pStyle w:val="20"/>
        <w:spacing w:before="0"/>
        <w:ind w:firstLine="480"/>
        <w:rPr>
          <w:rFonts w:cs="仿宋" w:asciiTheme="minorEastAsia" w:hAnsiTheme="minorEastAsia"/>
          <w:szCs w:val="24"/>
        </w:rPr>
      </w:pPr>
      <w:r>
        <w:rPr>
          <w:rFonts w:hint="eastAsia" w:cs="仿宋" w:asciiTheme="minorEastAsia" w:hAnsiTheme="minorEastAsia"/>
          <w:szCs w:val="24"/>
        </w:rPr>
        <w:t>12.2在响应截止时间前，除供应商补充、修改或者撤回响应文件外，任何单位和个人不得拆封开启响应文件。</w:t>
      </w:r>
    </w:p>
    <w:p>
      <w:pPr>
        <w:pStyle w:val="20"/>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pPr>
        <w:pStyle w:val="8"/>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pPr>
        <w:pStyle w:val="20"/>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pPr>
        <w:pStyle w:val="20"/>
        <w:spacing w:before="0"/>
        <w:ind w:firstLine="480"/>
        <w:rPr>
          <w:rFonts w:cs="仿宋" w:asciiTheme="minorEastAsia" w:hAnsiTheme="minorEastAsia"/>
        </w:rPr>
      </w:pPr>
      <w:r>
        <w:rPr>
          <w:rFonts w:hint="eastAsia" w:cs="仿宋" w:asciiTheme="minorEastAsia" w:hAnsiTheme="minorEastAsia"/>
        </w:rPr>
        <w:t>14.3在原定响应有效期满之前，如果出现特殊情况，采购代理机构可以以书面形式通知供应商延长响应有效期。供应商同意延长的，不得要求或被允许修改其响应文件，供应商拒绝延长的，其响应无效。</w:t>
      </w:r>
    </w:p>
    <w:p>
      <w:pPr>
        <w:pStyle w:val="20"/>
        <w:spacing w:before="0"/>
        <w:ind w:firstLine="0" w:firstLineChars="0"/>
        <w:jc w:val="center"/>
        <w:rPr>
          <w:rFonts w:cs="仿宋" w:asciiTheme="minorEastAsia" w:hAnsiTheme="minorEastAsia"/>
          <w:b/>
          <w:sz w:val="32"/>
        </w:rPr>
      </w:pPr>
    </w:p>
    <w:p>
      <w:pPr>
        <w:pStyle w:val="20"/>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pPr>
        <w:pStyle w:val="21"/>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pPr>
        <w:pStyle w:val="21"/>
        <w:spacing w:before="0" w:line="360" w:lineRule="auto"/>
        <w:ind w:left="0"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15.1采购人按照询价采购文件规定的时间组织响应文件的开启，邀请所有供应商参加</w:t>
      </w:r>
      <w:r>
        <w:rPr>
          <w:rFonts w:hint="eastAsia" w:cs="仿宋" w:asciiTheme="minorEastAsia" w:hAnsiTheme="minorEastAsia" w:eastAsiaTheme="minorEastAsia"/>
          <w:sz w:val="24"/>
          <w:lang w:eastAsia="zh-CN"/>
        </w:rPr>
        <w:t>开启</w:t>
      </w:r>
      <w:r>
        <w:rPr>
          <w:rFonts w:hint="eastAsia" w:cs="仿宋" w:asciiTheme="minorEastAsia" w:hAnsiTheme="minorEastAsia" w:eastAsiaTheme="minorEastAsia"/>
          <w:sz w:val="24"/>
        </w:rPr>
        <w:t>。供应商不足3家或者缴纳询价保证金少于3家（若有要求）的，不得开启拆封响应文件。</w:t>
      </w:r>
    </w:p>
    <w:p>
      <w:pPr>
        <w:pStyle w:val="21"/>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法律法规和询价采购文件的规定，对供应商的基本资格条件、特定资格条件进行审查。</w:t>
      </w:r>
    </w:p>
    <w:p>
      <w:pPr>
        <w:pStyle w:val="20"/>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基本资格条件、特定资格条件相应的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pPr>
        <w:pStyle w:val="20"/>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pPr>
        <w:pStyle w:val="20"/>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17.1信用信息查询渠道及截止时间：采购人将通过“信用中国”网站(www.creditchina.gov.cn)、中国政府采购网《政府采购严重违法失信行为记录名单》(www.ccgp.gov.cn)渠道查询供应商响应截止时间当天的信用记录。</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17.3信用信息的使用规则：经查询列入失信被执行人名单、重大税收违法案件当事人名单、政府采购严重违法失信行为记录名单的供应商将被拒绝参与杭州临江环境能源有限公司采购活动。</w:t>
      </w:r>
    </w:p>
    <w:p>
      <w:pPr>
        <w:pStyle w:val="20"/>
        <w:spacing w:before="0"/>
        <w:ind w:firstLine="480"/>
        <w:rPr>
          <w:rFonts w:cs="仿宋" w:asciiTheme="minorEastAsia" w:hAnsiTheme="minorEastAsia"/>
          <w:kern w:val="0"/>
          <w:szCs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pPr>
        <w:spacing w:line="360" w:lineRule="auto"/>
        <w:ind w:firstLine="482" w:firstLineChars="200"/>
        <w:rPr>
          <w:rFonts w:cs="仿宋" w:asciiTheme="minorEastAsia" w:hAnsiTheme="minorEastAsia"/>
          <w:b/>
          <w:sz w:val="24"/>
        </w:rPr>
      </w:pPr>
      <w:bookmarkStart w:id="18" w:name="_Toc91899903"/>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pPr>
        <w:spacing w:line="360" w:lineRule="auto"/>
        <w:rPr>
          <w:rFonts w:cs="仿宋" w:asciiTheme="minorEastAsia" w:hAnsiTheme="minorEastAsia"/>
          <w:b/>
          <w:sz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pPr>
        <w:pStyle w:val="20"/>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pPr>
        <w:pStyle w:val="20"/>
        <w:snapToGrid w:val="0"/>
        <w:spacing w:before="0"/>
        <w:ind w:firstLine="480"/>
        <w:rPr>
          <w:rFonts w:cs="仿宋" w:asciiTheme="minorEastAsia" w:hAnsiTheme="minorEastAsia"/>
          <w:szCs w:val="24"/>
        </w:rPr>
      </w:pPr>
      <w:r>
        <w:rPr>
          <w:rFonts w:hint="eastAsia" w:cs="仿宋" w:asciiTheme="minorEastAsia" w:hAnsiTheme="minorEastAsia"/>
          <w:szCs w:val="24"/>
        </w:rPr>
        <w:t>19.1采购人根据推荐的成交候选人中按顺序确定预成交供应商。</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pPr>
        <w:pStyle w:val="20"/>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除不可抗力等特殊情况外，原则上采购人应当在成交通知书发出之日起10个工作日内，与成交供应商按照询价采购文件确定的事项签订采购合同。</w:t>
      </w:r>
    </w:p>
    <w:p>
      <w:pPr>
        <w:pStyle w:val="20"/>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pPr>
        <w:pStyle w:val="20"/>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pPr>
        <w:pStyle w:val="20"/>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pPr>
        <w:pStyle w:val="8"/>
        <w:spacing w:line="360" w:lineRule="auto"/>
        <w:ind w:left="-418" w:leftChars="-199" w:firstLine="964" w:firstLineChars="400"/>
        <w:rPr>
          <w:rFonts w:cs="仿宋" w:asciiTheme="minorEastAsia" w:hAnsiTheme="minorEastAsia"/>
          <w:b/>
        </w:rPr>
      </w:pPr>
      <w:r>
        <w:rPr>
          <w:rFonts w:hint="eastAsia" w:cs="仿宋" w:asciiTheme="minorEastAsia" w:hAnsiTheme="minorEastAsia"/>
          <w:b/>
        </w:rPr>
        <w:t>23.履约保证金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拟签订的合同文本要求成交供应商提交履约保证金的，供应商应当以转账或者电汇等形式提交。履约保证金的数额为采购合同金额的5%</w:t>
      </w:r>
      <w:r>
        <w:rPr>
          <w:rFonts w:hint="eastAsia" w:ascii="宋体" w:hAnsi="宋体" w:cs="宋体"/>
          <w:sz w:val="24"/>
        </w:rPr>
        <w:t>，</w:t>
      </w:r>
      <w:r>
        <w:rPr>
          <w:rFonts w:hint="eastAsia" w:cs="仿宋" w:asciiTheme="minorEastAsia" w:hAnsiTheme="minorEastAsia"/>
          <w:sz w:val="24"/>
          <w:szCs w:val="20"/>
        </w:rPr>
        <w:t>项目验收结束后无息退还。</w:t>
      </w:r>
    </w:p>
    <w:p>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rPr>
      </w:pPr>
      <w:r>
        <w:rPr>
          <w:rFonts w:hint="eastAsia" w:cs="仿宋" w:asciiTheme="minorEastAsia" w:hAnsiTheme="minorEastAsia"/>
          <w:b/>
          <w:bCs/>
          <w:sz w:val="24"/>
          <w:szCs w:val="20"/>
        </w:rPr>
        <w:t>24</w:t>
      </w:r>
      <w:r>
        <w:rPr>
          <w:rFonts w:hint="eastAsia" w:cs="仿宋" w:asciiTheme="minorEastAsia" w:hAnsiTheme="minorEastAsia"/>
          <w:sz w:val="24"/>
          <w:szCs w:val="20"/>
        </w:rPr>
        <w:t>.</w:t>
      </w:r>
      <w:r>
        <w:rPr>
          <w:rFonts w:eastAsia="宋体" w:cs="仿宋" w:asciiTheme="minorEastAsia" w:hAnsiTheme="minorEastAsia"/>
          <w:b/>
          <w:bCs/>
          <w:sz w:val="24"/>
          <w:szCs w:val="20"/>
        </w:rPr>
        <w:t>预付款</w:t>
      </w:r>
    </w:p>
    <w:p>
      <w:pPr>
        <w:pStyle w:val="5"/>
        <w:ind w:firstLine="480" w:firstLineChars="200"/>
      </w:pPr>
      <w:r>
        <w:rPr>
          <w:rFonts w:hint="eastAsia"/>
        </w:rPr>
        <w:t>本项目无预付款。</w:t>
      </w:r>
    </w:p>
    <w:p>
      <w:pPr>
        <w:tabs>
          <w:tab w:val="left" w:pos="0"/>
        </w:tabs>
        <w:spacing w:line="360" w:lineRule="auto"/>
        <w:ind w:firstLine="480"/>
        <w:rPr>
          <w:rFonts w:cs="仿宋" w:asciiTheme="minorEastAsia" w:hAnsiTheme="minorEastAsia"/>
          <w:sz w:val="24"/>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25.询价保证金的退还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供应商的询价保证金将在采购人与</w:t>
      </w:r>
      <w:r>
        <w:rPr>
          <w:rFonts w:hint="eastAsia" w:cs="仿宋" w:asciiTheme="minorEastAsia" w:hAnsiTheme="minorEastAsia"/>
          <w:sz w:val="24"/>
          <w:szCs w:val="20"/>
          <w:lang w:eastAsia="zh-CN"/>
        </w:rPr>
        <w:t>供应商</w:t>
      </w:r>
      <w:r>
        <w:rPr>
          <w:rFonts w:hint="eastAsia" w:cs="仿宋" w:asciiTheme="minorEastAsia" w:hAnsiTheme="minorEastAsia"/>
          <w:sz w:val="24"/>
          <w:szCs w:val="20"/>
        </w:rPr>
        <w:t>签订合同并按要求缴纳履约保证金后全额无息退还。退保证金前，供应商必须提供加盖公章或财务专用章的收款收据</w:t>
      </w:r>
      <w:r>
        <w:rPr>
          <w:rFonts w:hint="eastAsia" w:cs="仿宋" w:asciiTheme="minorEastAsia" w:hAnsiTheme="minorEastAsia"/>
          <w:b/>
          <w:bCs/>
          <w:sz w:val="24"/>
          <w:szCs w:val="20"/>
        </w:rPr>
        <w:t>（格式自理）</w:t>
      </w:r>
      <w:r>
        <w:rPr>
          <w:rFonts w:hint="eastAsia" w:cs="仿宋" w:asciiTheme="minorEastAsia" w:hAnsiTheme="minorEastAsia"/>
          <w:sz w:val="24"/>
          <w:szCs w:val="20"/>
        </w:rPr>
        <w:t xml:space="preserve">。   </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26.4法律、法规规定的其他情形。</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pPr>
        <w:pStyle w:val="8"/>
        <w:spacing w:line="360" w:lineRule="auto"/>
        <w:ind w:firstLine="489"/>
        <w:rPr>
          <w:rFonts w:cs="仿宋" w:asciiTheme="minorEastAsia" w:hAnsiTheme="minorEastAsia"/>
          <w:b/>
        </w:rPr>
      </w:pPr>
      <w:r>
        <w:rPr>
          <w:rFonts w:hint="eastAsia" w:cs="仿宋" w:asciiTheme="minorEastAsia" w:hAnsiTheme="minorEastAsia"/>
          <w:b/>
        </w:rPr>
        <w:t>27.验收</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9"/>
        <w:snapToGrid w:val="0"/>
        <w:spacing w:line="460" w:lineRule="exact"/>
        <w:ind w:firstLine="480" w:firstLineChars="200"/>
        <w:jc w:val="left"/>
        <w:rPr>
          <w:rFonts w:cs="仿宋" w:asciiTheme="minorEastAsia" w:hAnsiTheme="minorEastAsia"/>
          <w:kern w:val="0"/>
          <w:sz w:val="24"/>
        </w:rPr>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cs="仿宋" w:asciiTheme="minorEastAsia" w:hAnsiTheme="minorEastAsia"/>
          <w:kern w:val="0"/>
          <w:sz w:val="24"/>
        </w:rPr>
      </w:pPr>
    </w:p>
    <w:p>
      <w:pPr>
        <w:pStyle w:val="5"/>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pPr>
        <w:snapToGrid w:val="0"/>
        <w:spacing w:line="360" w:lineRule="auto"/>
        <w:ind w:firstLine="482" w:firstLineChars="200"/>
        <w:jc w:val="left"/>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pPr>
        <w:spacing w:line="460" w:lineRule="exact"/>
        <w:jc w:val="center"/>
        <w:rPr>
          <w:sz w:val="24"/>
        </w:rPr>
      </w:pPr>
      <w:r>
        <w:rPr>
          <w:rFonts w:hint="eastAsia" w:cs="仿宋" w:asciiTheme="minorEastAsia" w:hAnsiTheme="minorEastAsia"/>
          <w:b/>
          <w:sz w:val="36"/>
          <w:szCs w:val="36"/>
        </w:rPr>
        <w:t>第三部分 采购需求</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一、采购内容</w:t>
      </w:r>
    </w:p>
    <w:p>
      <w:pPr>
        <w:pStyle w:val="5"/>
        <w:ind w:firstLine="480" w:firstLineChars="200"/>
        <w:rPr>
          <w:rFonts w:hint="default" w:cs="仿宋" w:asciiTheme="minorEastAsia" w:hAnsiTheme="minorEastAsia" w:eastAsiaTheme="minorEastAsia"/>
          <w:b/>
          <w:bCs/>
          <w:kern w:val="0"/>
          <w:vertAlign w:val="baseline"/>
          <w:lang w:val="en-US" w:eastAsia="zh-CN"/>
        </w:rPr>
      </w:pPr>
      <w:r>
        <w:rPr>
          <w:rFonts w:hint="eastAsia"/>
          <w:lang w:val="en-US"/>
        </w:rPr>
        <w:t>杭州临江环境能源有限公司因日常生产需要，需采购</w:t>
      </w:r>
      <w:r>
        <w:rPr>
          <w:rFonts w:hint="eastAsia"/>
          <w:lang w:val="en-US" w:eastAsia="zh-CN"/>
        </w:rPr>
        <w:t>喷枪及备件一批</w:t>
      </w:r>
      <w:r>
        <w:rPr>
          <w:rFonts w:hint="eastAsia"/>
          <w:b/>
          <w:bCs/>
          <w:lang w:val="en-US" w:eastAsia="zh-CN"/>
        </w:rPr>
        <w:t>。</w:t>
      </w:r>
    </w:p>
    <w:tbl>
      <w:tblPr>
        <w:tblStyle w:val="14"/>
        <w:tblW w:w="891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7"/>
        <w:gridCol w:w="1212"/>
        <w:gridCol w:w="3756"/>
        <w:gridCol w:w="600"/>
        <w:gridCol w:w="780"/>
        <w:gridCol w:w="1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货物名称</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型号规格</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长度约1900mm，喷枪接口直径DN25，压力2.5bar,流量6m3/m,喷洒角度120°，枪杆、喷嘴及进水口材质为哈式合金，安装法兰DN25/DN150/316L</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用于预冷器紧急给水喷枪，工作介质温度约80℃，环境介质烟气，喷枪介质碱性液体。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螺旋喷枪喷头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喷枪接口直径DN25，压力2.5bar,流量6m3/m,喷洒角度120°，喷嘴材质为哈式合金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长度约1150mm，喷枪压力2.5bar,流量16-20m3/h,喷洒角度90°，枪杆、喷嘴及进水口材质为哈式合金，安装法兰DN250/DN50/316L</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用于预冷器清水喷枪，工作介质温度约120℃，环境介质烟气，喷枪介质碱性液体。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螺旋喷枪喷头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DN50，喷枪压力2.5bar,流量16-20m3/h,喷洒角度90°，喷嘴材质为哈式合金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长度约1800mm,喷枪材质316L；喷嘴材质316L+碳化钨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用于焚烧急冷塔石灰浆喷枪，工作介质温度约600℃，环境介质烟气，喷枪介质石灰浆。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喷枪转接头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转接头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喷嘴主体</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316L材质，52.1mm</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喷嘴导流芯</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喷嘴锁紧螺母</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316L材质，23.5mm</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喷嘴材质316L+碳化钨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氨水喷枪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长度约750mm,喷枪材质316L；喷嘴材质SS310，DN80法兰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94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用于锅炉氨水喷枪，工作介质温度约1100℃，环境介质烟气，喷枪介质氨水。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氨水喷枪喷嘴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喷嘴材质SS310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A线柴油喷枪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长度约2100mm，流量600kg/h,喷枪材质316L，喷嘴材质哈式合金，DN50/DN15/316L法兰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用于焚烧A线回转窑、二燃室燃烧器柴油喷枪，工作介质温度约1200℃，环境介质烟气，喷枪介质柴油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A线柴油喷枪喷嘴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喷嘴材质哈式合金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高热值废液喷枪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长度约2231mm，喷枪、喷嘴材质耐废液腐蚀，耐高温</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用于焚烧B线高热值废液喷枪，工作介质温度约1200℃，环境介质烟气，喷枪介质高热值废液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高热值废液喷枪喷嘴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喷嘴材质耐废液腐蚀，耐高温</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冷塔紧急冷却喷枪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长度约620mm,DN25，2205材质；法兰304材质；喷水量：197 L/min；喷嘴2205材质，DN25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用于急冷塔紧急冷却喷枪，工作介质温度约550℃，环境介质烟气，喷枪介质工业水。喷洒角度覆盖急冷塔，但不湿塔壁，塔直径5米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冷塔紧急冷却喷枪喷嘴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喷嘴2205材质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B线柴油喷枪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长度约2300mm，流量600kg/h,喷枪材质316L，喷嘴材质哈式合金，DN50/DN25法兰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用于焚烧B线回转窑、二燃室燃烧器柴油喷枪，工作介质温度约1200℃，环境介质烟气，喷枪介质柴油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B线柴油喷枪喷嘴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喷嘴材质哈式合金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直接喂料废液喷枪</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长度约2200mm，喷枪、喷嘴材质耐废液腐蚀，耐高温</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用于B线燃二燃室直接喂料废液喷枪，工作介质温度约1200℃，环境介质烟气，喷枪介质特殊废液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直接喂料废液喷枪喷嘴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喷嘴耐废液腐蚀，耐高温</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清洗机喷嘴</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介质为水</w:t>
            </w:r>
          </w:p>
        </w:tc>
      </w:tr>
    </w:tbl>
    <w:p>
      <w:pPr>
        <w:pStyle w:val="5"/>
        <w:ind w:firstLine="482" w:firstLineChars="200"/>
        <w:rPr>
          <w:rFonts w:hint="default" w:cs="仿宋" w:asciiTheme="minorEastAsia" w:hAnsiTheme="minorEastAsia" w:eastAsiaTheme="minorEastAsia"/>
          <w:kern w:val="0"/>
          <w:lang w:val="en-US" w:eastAsia="zh-CN"/>
        </w:rPr>
      </w:pPr>
      <w:r>
        <w:rPr>
          <w:rFonts w:hint="eastAsia" w:cs="仿宋" w:asciiTheme="minorEastAsia" w:hAnsiTheme="minorEastAsia"/>
          <w:b/>
          <w:bCs/>
          <w:kern w:val="0"/>
          <w:lang w:val="en-US" w:eastAsia="zh-CN"/>
        </w:rPr>
        <w:t>注：</w:t>
      </w:r>
      <w:r>
        <w:rPr>
          <w:rFonts w:hint="eastAsia" w:cs="仿宋" w:asciiTheme="minorEastAsia" w:hAnsiTheme="minorEastAsia"/>
          <w:kern w:val="0"/>
          <w:lang w:val="en-US" w:eastAsia="zh-CN"/>
        </w:rPr>
        <w:t>尺寸详见附件《技术参数》，采购人提供的参数仅供参考，具体以供应商现场测绘为准。</w:t>
      </w:r>
    </w:p>
    <w:p>
      <w:pPr>
        <w:pStyle w:val="5"/>
        <w:ind w:firstLine="480" w:firstLineChars="200"/>
        <w:rPr>
          <w:rFonts w:hint="eastAsia" w:eastAsiaTheme="minorEastAsia"/>
          <w:lang w:val="en-US" w:eastAsia="zh-CN"/>
        </w:rPr>
      </w:pPr>
      <w:r>
        <w:rPr>
          <w:rFonts w:hint="eastAsia" w:cs="仿宋" w:asciiTheme="minorEastAsia" w:hAnsiTheme="minorEastAsia"/>
          <w:kern w:val="0"/>
        </w:rPr>
        <w:t>▲</w:t>
      </w:r>
      <w:r>
        <w:rPr>
          <w:rFonts w:hint="eastAsia"/>
          <w:b/>
          <w:bCs/>
          <w:lang w:val="en-US"/>
        </w:rPr>
        <w:t>二、合同期限</w:t>
      </w:r>
      <w:r>
        <w:rPr>
          <w:rFonts w:hint="eastAsia"/>
          <w:b/>
          <w:bCs/>
          <w:lang w:val="en-US" w:eastAsia="zh-CN"/>
        </w:rPr>
        <w:t>：</w:t>
      </w:r>
      <w:r>
        <w:rPr>
          <w:rFonts w:hint="eastAsia"/>
          <w:lang w:val="en-US" w:eastAsia="zh-CN"/>
        </w:rPr>
        <w:t>自合同签订后12个月。</w:t>
      </w:r>
    </w:p>
    <w:p>
      <w:pPr>
        <w:pStyle w:val="5"/>
        <w:ind w:firstLine="480" w:firstLineChars="200"/>
        <w:rPr>
          <w:b/>
          <w:bCs/>
          <w:lang w:val="en-US"/>
        </w:rPr>
      </w:pPr>
      <w:r>
        <w:rPr>
          <w:rFonts w:hint="eastAsia" w:cs="仿宋" w:asciiTheme="minorEastAsia" w:hAnsiTheme="minorEastAsia"/>
          <w:kern w:val="0"/>
        </w:rPr>
        <w:t>▲</w:t>
      </w:r>
      <w:r>
        <w:rPr>
          <w:rFonts w:hint="eastAsia"/>
          <w:b/>
          <w:bCs/>
          <w:lang w:val="en-US"/>
        </w:rPr>
        <w:t>三、技术、质量要求</w:t>
      </w:r>
    </w:p>
    <w:p>
      <w:pPr>
        <w:pStyle w:val="5"/>
        <w:ind w:firstLine="480" w:firstLineChars="200"/>
        <w:rPr>
          <w:rFonts w:hint="eastAsia" w:ascii="宋体"/>
          <w:lang w:val="en-US" w:eastAsia="zh-CN"/>
        </w:rPr>
      </w:pPr>
      <w:r>
        <w:rPr>
          <w:rFonts w:hint="eastAsia" w:ascii="宋体"/>
          <w:lang w:val="en-US" w:eastAsia="zh-CN"/>
        </w:rPr>
        <w:t>1.供应商提供的喷枪备件生产日期必须为6个月内；</w:t>
      </w:r>
    </w:p>
    <w:p>
      <w:pPr>
        <w:pStyle w:val="5"/>
        <w:ind w:firstLine="480" w:firstLineChars="200"/>
        <w:rPr>
          <w:rFonts w:hint="eastAsia" w:ascii="宋体"/>
          <w:lang w:val="en-US" w:eastAsia="zh-CN"/>
        </w:rPr>
      </w:pPr>
      <w:r>
        <w:rPr>
          <w:rFonts w:hint="eastAsia" w:ascii="宋体"/>
          <w:lang w:val="en-US" w:eastAsia="zh-CN"/>
        </w:rPr>
        <w:t>2.供应商提供的喷枪备件必须为原厂正品，不得为假冒伪劣产品。</w:t>
      </w:r>
    </w:p>
    <w:p>
      <w:pPr>
        <w:pStyle w:val="5"/>
        <w:ind w:firstLine="482" w:firstLineChars="200"/>
        <w:rPr>
          <w:rFonts w:hint="eastAsia" w:ascii="宋体"/>
          <w:b/>
          <w:bCs/>
          <w:lang w:val="en-US" w:eastAsia="zh-CN"/>
        </w:rPr>
      </w:pPr>
      <w:r>
        <w:rPr>
          <w:rFonts w:hint="eastAsia" w:ascii="宋体"/>
          <w:b/>
          <w:bCs/>
          <w:lang w:val="en-US" w:eastAsia="zh-CN"/>
        </w:rPr>
        <w:t>3.喷枪备件的尺寸、材质、参数等具体要求，由供应商自行到现场测绘准确数据，根据现场实际情况制定符合要求的产品。若不符合现场设备实际需求，由供应商免费予以更换直至满足现场需求为准。</w:t>
      </w:r>
    </w:p>
    <w:p>
      <w:pPr>
        <w:pStyle w:val="5"/>
        <w:ind w:firstLine="480" w:firstLineChars="200"/>
        <w:rPr>
          <w:rFonts w:hint="default" w:ascii="宋体"/>
          <w:b w:val="0"/>
          <w:bCs w:val="0"/>
          <w:lang w:val="en-US" w:eastAsia="zh-CN"/>
        </w:rPr>
      </w:pPr>
      <w:r>
        <w:rPr>
          <w:rFonts w:hint="eastAsia" w:ascii="宋体"/>
          <w:b w:val="0"/>
          <w:bCs w:val="0"/>
          <w:lang w:val="en-US" w:eastAsia="zh-CN"/>
        </w:rPr>
        <w:t>4.喷枪备件自使用之日起使用寿命不少于三个月。</w:t>
      </w:r>
    </w:p>
    <w:p>
      <w:pPr>
        <w:pStyle w:val="5"/>
        <w:ind w:firstLine="480" w:firstLineChars="200"/>
        <w:rPr>
          <w:b/>
          <w:bCs/>
          <w:lang w:val="en-US"/>
        </w:rPr>
      </w:pPr>
      <w:r>
        <w:rPr>
          <w:rFonts w:hint="eastAsia" w:cs="仿宋" w:asciiTheme="minorEastAsia" w:hAnsiTheme="minorEastAsia"/>
          <w:kern w:val="0"/>
        </w:rPr>
        <w:t>▲</w:t>
      </w:r>
      <w:r>
        <w:rPr>
          <w:rFonts w:hint="eastAsia"/>
          <w:b/>
          <w:bCs/>
          <w:lang w:val="en-US"/>
        </w:rPr>
        <w:t>四、验收方式</w:t>
      </w:r>
    </w:p>
    <w:p>
      <w:pPr>
        <w:pStyle w:val="5"/>
        <w:ind w:firstLine="480" w:firstLineChars="200"/>
        <w:rPr>
          <w:lang w:val="en-US"/>
        </w:rPr>
      </w:pPr>
      <w:r>
        <w:rPr>
          <w:rFonts w:hint="eastAsia"/>
          <w:lang w:val="en-US"/>
        </w:rPr>
        <w:t>1.</w:t>
      </w:r>
      <w:r>
        <w:rPr>
          <w:rFonts w:hint="eastAsia"/>
          <w:lang w:val="en-US" w:eastAsia="zh-CN"/>
        </w:rPr>
        <w:t>供应商须提供该批次货物喷枪及生产厂家的质量证明材料</w:t>
      </w:r>
      <w:r>
        <w:rPr>
          <w:rFonts w:hint="eastAsia"/>
          <w:lang w:val="en-US"/>
        </w:rPr>
        <w:t>和送货单，配合采购人做好货物的到货数量验收工作，将货物运达采购人指定交货地点后及时书面通知采购人。</w:t>
      </w:r>
    </w:p>
    <w:p>
      <w:pPr>
        <w:pStyle w:val="5"/>
        <w:ind w:firstLine="480" w:firstLineChars="200"/>
        <w:rPr>
          <w:rFonts w:hint="eastAsia" w:ascii="宋体"/>
          <w:lang w:val="en-US"/>
        </w:rPr>
      </w:pPr>
      <w:r>
        <w:rPr>
          <w:rFonts w:hint="eastAsia" w:ascii="宋体"/>
          <w:lang w:val="en-US"/>
        </w:rPr>
        <w:t>2.双方指定人员现场确认送货数量并由双方签字确认。</w:t>
      </w:r>
    </w:p>
    <w:p>
      <w:pPr>
        <w:pStyle w:val="5"/>
        <w:ind w:firstLine="480" w:firstLineChars="200"/>
        <w:rPr>
          <w:b/>
          <w:bCs/>
          <w:lang w:val="en-US"/>
        </w:rPr>
      </w:pPr>
      <w:r>
        <w:rPr>
          <w:rFonts w:hint="eastAsia" w:cs="仿宋" w:asciiTheme="minorEastAsia" w:hAnsiTheme="minorEastAsia"/>
          <w:kern w:val="0"/>
        </w:rPr>
        <w:t>▲</w:t>
      </w:r>
      <w:r>
        <w:rPr>
          <w:rFonts w:hint="eastAsia"/>
          <w:b/>
          <w:bCs/>
          <w:lang w:val="en-US"/>
        </w:rPr>
        <w:t>五、服务要求</w:t>
      </w:r>
    </w:p>
    <w:p>
      <w:pPr>
        <w:pStyle w:val="5"/>
        <w:ind w:firstLine="480" w:firstLineChars="200"/>
        <w:rPr>
          <w:lang w:val="en-US"/>
        </w:rPr>
      </w:pPr>
      <w:r>
        <w:rPr>
          <w:rFonts w:hint="eastAsia" w:ascii="宋体"/>
          <w:lang w:val="en-US" w:eastAsia="zh-CN"/>
        </w:rPr>
        <w:t>1.</w:t>
      </w:r>
      <w:r>
        <w:rPr>
          <w:rFonts w:hint="eastAsia" w:ascii="宋体"/>
          <w:lang w:val="en-US"/>
        </w:rPr>
        <w:t>根据采购人计划，确定送货数量要求，</w:t>
      </w:r>
      <w:r>
        <w:rPr>
          <w:rFonts w:hint="eastAsia"/>
          <w:lang w:val="en-US" w:eastAsia="zh-CN"/>
        </w:rPr>
        <w:t>分批次</w:t>
      </w:r>
      <w:r>
        <w:rPr>
          <w:rFonts w:hint="eastAsia" w:ascii="宋体"/>
          <w:lang w:val="en-US" w:eastAsia="zh-CN"/>
        </w:rPr>
        <w:t>供货</w:t>
      </w:r>
      <w:r>
        <w:rPr>
          <w:rFonts w:hint="eastAsia" w:ascii="宋体"/>
          <w:lang w:val="en-US"/>
        </w:rPr>
        <w:t>，</w:t>
      </w:r>
      <w:r>
        <w:rPr>
          <w:rFonts w:hint="eastAsia"/>
          <w:lang w:val="en-US" w:eastAsia="zh-CN"/>
        </w:rPr>
        <w:t>供应商</w:t>
      </w:r>
      <w:r>
        <w:rPr>
          <w:rFonts w:hint="eastAsia" w:ascii="宋体"/>
          <w:lang w:val="en-US"/>
        </w:rPr>
        <w:t>在接到采购人电话或书面通知后在</w:t>
      </w:r>
      <w:r>
        <w:rPr>
          <w:rFonts w:hint="eastAsia" w:ascii="宋体"/>
          <w:lang w:val="en-US" w:eastAsia="zh-CN"/>
        </w:rPr>
        <w:t>30日内</w:t>
      </w:r>
      <w:r>
        <w:rPr>
          <w:rFonts w:hint="eastAsia" w:ascii="宋体"/>
          <w:lang w:val="en-US"/>
        </w:rPr>
        <w:t>完成供货。</w:t>
      </w:r>
      <w:r>
        <w:rPr>
          <w:rFonts w:hint="eastAsia"/>
          <w:lang w:val="en-US" w:eastAsia="zh-CN"/>
        </w:rPr>
        <w:t>供应商</w:t>
      </w:r>
      <w:r>
        <w:rPr>
          <w:rFonts w:hint="eastAsia" w:ascii="宋体"/>
          <w:lang w:val="en-US"/>
        </w:rPr>
        <w:t>负责卸货，人工费由</w:t>
      </w:r>
      <w:r>
        <w:rPr>
          <w:rFonts w:hint="eastAsia"/>
          <w:lang w:val="en-US" w:eastAsia="zh-CN"/>
        </w:rPr>
        <w:t>供应商</w:t>
      </w:r>
      <w:r>
        <w:rPr>
          <w:rFonts w:hint="eastAsia" w:ascii="宋体"/>
          <w:lang w:val="en-US"/>
        </w:rPr>
        <w:t>承担，采购人可免费提供叉车服</w:t>
      </w:r>
      <w:r>
        <w:rPr>
          <w:rFonts w:hint="eastAsia"/>
          <w:lang w:val="en-US"/>
        </w:rPr>
        <w:t>务。</w:t>
      </w:r>
    </w:p>
    <w:p>
      <w:pPr>
        <w:pStyle w:val="5"/>
        <w:ind w:firstLine="480" w:firstLineChars="200"/>
        <w:rPr>
          <w:b/>
          <w:bCs/>
          <w:lang w:val="en-US"/>
        </w:rPr>
      </w:pPr>
      <w:r>
        <w:rPr>
          <w:rFonts w:hint="eastAsia" w:cs="仿宋" w:asciiTheme="minorEastAsia" w:hAnsiTheme="minorEastAsia"/>
          <w:kern w:val="0"/>
        </w:rPr>
        <w:t>▲</w:t>
      </w:r>
      <w:r>
        <w:rPr>
          <w:rFonts w:hint="eastAsia"/>
          <w:b/>
          <w:bCs/>
          <w:lang w:val="en-US"/>
        </w:rPr>
        <w:t>六、结算方式</w:t>
      </w:r>
    </w:p>
    <w:p>
      <w:pPr>
        <w:pStyle w:val="6"/>
        <w:ind w:firstLine="480" w:firstLineChars="200"/>
        <w:rPr>
          <w:lang w:val="en-US"/>
        </w:rPr>
      </w:pPr>
      <w:r>
        <w:rPr>
          <w:rFonts w:hint="eastAsia"/>
          <w:lang w:val="en-US"/>
        </w:rPr>
        <w:t>以本询价采购文件中的合同条款为准。</w:t>
      </w:r>
    </w:p>
    <w:p>
      <w:pPr>
        <w:pStyle w:val="5"/>
        <w:ind w:firstLine="480" w:firstLineChars="200"/>
        <w:rPr>
          <w:b/>
          <w:bCs/>
          <w:lang w:val="en-US"/>
        </w:rPr>
      </w:pPr>
      <w:r>
        <w:rPr>
          <w:rFonts w:hint="eastAsia" w:cs="仿宋" w:asciiTheme="minorEastAsia" w:hAnsiTheme="minorEastAsia"/>
          <w:kern w:val="0"/>
        </w:rPr>
        <w:t>▲</w:t>
      </w:r>
      <w:r>
        <w:rPr>
          <w:rFonts w:hint="eastAsia"/>
          <w:b/>
          <w:bCs/>
          <w:lang w:val="en-US"/>
        </w:rPr>
        <w:t>七、售后要求</w:t>
      </w:r>
    </w:p>
    <w:p>
      <w:pPr>
        <w:pStyle w:val="5"/>
        <w:ind w:firstLine="480" w:firstLineChars="200"/>
        <w:rPr>
          <w:lang w:val="en-US"/>
        </w:rPr>
      </w:pPr>
      <w:r>
        <w:rPr>
          <w:rFonts w:hint="eastAsia"/>
          <w:lang w:val="en-US"/>
        </w:rPr>
        <w:t>1.</w:t>
      </w:r>
      <w:r>
        <w:rPr>
          <w:rFonts w:hint="eastAsia"/>
          <w:lang w:val="en-US" w:eastAsia="zh-CN"/>
        </w:rPr>
        <w:t>供应商</w:t>
      </w:r>
      <w:r>
        <w:rPr>
          <w:rFonts w:hint="eastAsia"/>
          <w:lang w:val="en-US"/>
        </w:rPr>
        <w:t>必须满足采购人售后服务要求。如使用过程发生问题，</w:t>
      </w:r>
      <w:r>
        <w:rPr>
          <w:rFonts w:hint="eastAsia"/>
          <w:lang w:val="en-US" w:eastAsia="zh-CN"/>
        </w:rPr>
        <w:t>供应商</w:t>
      </w:r>
      <w:r>
        <w:rPr>
          <w:rFonts w:hint="eastAsia"/>
          <w:lang w:val="en-US"/>
        </w:rPr>
        <w:t>须在接到采购人通知后必须4小时内赶到现场进行处理，</w:t>
      </w:r>
      <w:r>
        <w:rPr>
          <w:rFonts w:hint="eastAsia"/>
          <w:lang w:val="en-US" w:eastAsia="zh-CN"/>
        </w:rPr>
        <w:t>24</w:t>
      </w:r>
      <w:r>
        <w:rPr>
          <w:rFonts w:hint="eastAsia"/>
          <w:lang w:val="en-US"/>
        </w:rPr>
        <w:t>小时内做出书面答复并提供解决方案。若需要派遣技术人员，则应在接到采购人通知后,</w:t>
      </w:r>
      <w:r>
        <w:rPr>
          <w:rFonts w:hint="eastAsia"/>
          <w:lang w:val="en-US" w:eastAsia="zh-CN"/>
        </w:rPr>
        <w:t>48</w:t>
      </w:r>
      <w:r>
        <w:rPr>
          <w:rFonts w:hint="eastAsia"/>
          <w:lang w:val="en-US"/>
        </w:rPr>
        <w:t>小时内派人员到达现场进行免费指导解决问题。</w:t>
      </w:r>
    </w:p>
    <w:p>
      <w:pPr>
        <w:pStyle w:val="5"/>
        <w:ind w:firstLine="480" w:firstLineChars="200"/>
        <w:rPr>
          <w:lang w:val="en-US"/>
        </w:rPr>
      </w:pPr>
      <w:r>
        <w:rPr>
          <w:rFonts w:hint="eastAsia"/>
          <w:lang w:val="en-US"/>
        </w:rPr>
        <w:t>2.采购人不再对任何售后服务进行付费。</w:t>
      </w:r>
      <w:r>
        <w:rPr>
          <w:rFonts w:hint="eastAsia"/>
          <w:lang w:val="en-US" w:eastAsia="zh-CN"/>
        </w:rPr>
        <w:t>供应商</w:t>
      </w:r>
      <w:r>
        <w:rPr>
          <w:rFonts w:hint="eastAsia"/>
          <w:lang w:val="en-US"/>
        </w:rPr>
        <w:t>的派遣人员产生的一切费用由供应商承担。</w:t>
      </w:r>
    </w:p>
    <w:p>
      <w:pPr>
        <w:pStyle w:val="5"/>
        <w:ind w:firstLine="480" w:firstLineChars="200"/>
        <w:rPr>
          <w:lang w:val="en-US"/>
        </w:rPr>
      </w:pPr>
      <w:r>
        <w:rPr>
          <w:rFonts w:hint="eastAsia"/>
          <w:lang w:val="en-US"/>
        </w:rPr>
        <w:t>3.在</w:t>
      </w:r>
      <w:r>
        <w:rPr>
          <w:rFonts w:hint="eastAsia"/>
          <w:lang w:val="en-US" w:eastAsia="zh-CN"/>
        </w:rPr>
        <w:t>设备</w:t>
      </w:r>
      <w:r>
        <w:rPr>
          <w:rFonts w:hint="eastAsia"/>
          <w:lang w:val="en-US"/>
        </w:rPr>
        <w:t>使用过程中，</w:t>
      </w:r>
      <w:r>
        <w:rPr>
          <w:rFonts w:hint="eastAsia"/>
          <w:lang w:val="en-US" w:eastAsia="zh-CN"/>
        </w:rPr>
        <w:t>因产品质量问题</w:t>
      </w:r>
      <w:r>
        <w:rPr>
          <w:rFonts w:hint="eastAsia"/>
          <w:lang w:val="en-US"/>
        </w:rPr>
        <w:t>给他机械设备造成故障或货物损坏，由</w:t>
      </w:r>
      <w:r>
        <w:rPr>
          <w:rFonts w:hint="eastAsia"/>
          <w:lang w:val="en-US" w:eastAsia="zh-CN"/>
        </w:rPr>
        <w:t>供应商</w:t>
      </w:r>
      <w:r>
        <w:rPr>
          <w:rFonts w:hint="eastAsia"/>
          <w:lang w:val="en-US"/>
        </w:rPr>
        <w:t>承担采购人的一切损失，包括直接和间接损失。</w:t>
      </w:r>
    </w:p>
    <w:p/>
    <w:p>
      <w:pPr>
        <w:pStyle w:val="12"/>
      </w:pPr>
    </w:p>
    <w:p>
      <w:pPr>
        <w:spacing w:line="460" w:lineRule="exact"/>
        <w:jc w:val="cente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rPr>
          <w:rFonts w:cs="仿宋" w:asciiTheme="minorEastAsia" w:hAnsiTheme="minorEastAsia"/>
          <w:b/>
          <w:sz w:val="36"/>
          <w:szCs w:val="36"/>
        </w:rPr>
      </w:pPr>
    </w:p>
    <w:p>
      <w:pPr>
        <w:rPr>
          <w:rFonts w:cs="仿宋" w:asciiTheme="minorEastAsia" w:hAnsiTheme="minorEastAsia"/>
          <w:b/>
          <w:sz w:val="36"/>
          <w:szCs w:val="36"/>
        </w:rPr>
      </w:pPr>
    </w:p>
    <w:p>
      <w:pPr>
        <w:pStyle w:val="13"/>
        <w:jc w:val="both"/>
        <w:rPr>
          <w:rFonts w:hint="eastAsia" w:cs="仿宋" w:asciiTheme="minorEastAsia" w:hAnsiTheme="minorEastAsia" w:eastAsiaTheme="minorEastAsia"/>
          <w:b/>
          <w:bCs/>
          <w:color w:val="auto"/>
          <w:kern w:val="2"/>
          <w:sz w:val="24"/>
          <w:szCs w:val="24"/>
          <w:lang w:val="en-US" w:eastAsia="zh-CN" w:bidi="ar-SA"/>
        </w:rPr>
      </w:pPr>
      <w:r>
        <w:rPr>
          <w:rFonts w:hint="eastAsia" w:cs="仿宋" w:asciiTheme="minorEastAsia" w:hAnsiTheme="minorEastAsia" w:eastAsiaTheme="minorEastAsia"/>
          <w:b/>
          <w:bCs/>
          <w:color w:val="auto"/>
          <w:kern w:val="2"/>
          <w:sz w:val="24"/>
          <w:szCs w:val="24"/>
          <w:lang w:val="en-US" w:eastAsia="zh-CN" w:bidi="ar-SA"/>
        </w:rPr>
        <w:t>附件</w:t>
      </w:r>
    </w:p>
    <w:p>
      <w:pPr>
        <w:jc w:val="center"/>
        <w:rPr>
          <w:rFonts w:hint="default" w:cs="仿宋" w:asciiTheme="minorEastAsia" w:hAnsiTheme="minorEastAsia" w:eastAsiaTheme="minorEastAsia"/>
          <w:b/>
          <w:bCs/>
          <w:color w:val="auto"/>
          <w:kern w:val="2"/>
          <w:sz w:val="24"/>
          <w:szCs w:val="24"/>
          <w:lang w:val="en-US" w:eastAsia="zh-CN" w:bidi="ar-SA"/>
        </w:rPr>
      </w:pPr>
      <w:r>
        <w:rPr>
          <w:rFonts w:hint="eastAsia" w:cs="仿宋" w:asciiTheme="minorEastAsia" w:hAnsiTheme="minorEastAsia" w:eastAsiaTheme="minorEastAsia"/>
          <w:b/>
          <w:bCs/>
          <w:color w:val="auto"/>
          <w:kern w:val="2"/>
          <w:sz w:val="24"/>
          <w:szCs w:val="24"/>
          <w:lang w:val="en-US" w:eastAsia="zh-CN" w:bidi="ar-SA"/>
        </w:rPr>
        <w:t>技术参数</w:t>
      </w:r>
    </w:p>
    <w:p>
      <w:pPr>
        <w:numPr>
          <w:ilvl w:val="0"/>
          <w:numId w:val="1"/>
        </w:numPr>
        <w:rPr>
          <w:rFonts w:hint="eastAsia" w:ascii="宋体" w:hAnsi="宋体" w:eastAsia="宋体" w:cs="宋体"/>
          <w:sz w:val="24"/>
          <w:szCs w:val="24"/>
        </w:rPr>
      </w:pPr>
      <w:r>
        <w:rPr>
          <w:rFonts w:hint="eastAsia" w:ascii="宋体" w:hAnsi="宋体" w:eastAsia="宋体" w:cs="宋体"/>
          <w:sz w:val="24"/>
          <w:szCs w:val="24"/>
        </w:rPr>
        <w:t>螺旋喷枪</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长度约1900mm，</w:t>
      </w:r>
      <w:r>
        <w:rPr>
          <w:rFonts w:hint="eastAsia" w:ascii="宋体" w:hAnsi="宋体" w:eastAsia="宋体" w:cs="宋体"/>
          <w:sz w:val="24"/>
          <w:szCs w:val="24"/>
        </w:rPr>
        <w:t>喷枪接口直径DN25，压力2.5bar,流量6m3/m,喷洒角度120°，枪杆、喷嘴及进水口材质为哈式合金，</w:t>
      </w:r>
      <w:r>
        <w:rPr>
          <w:rFonts w:hint="eastAsia" w:ascii="宋体" w:hAnsi="宋体" w:eastAsia="宋体" w:cs="宋体"/>
          <w:sz w:val="24"/>
          <w:szCs w:val="24"/>
          <w:lang w:val="en-US" w:eastAsia="zh-CN"/>
        </w:rPr>
        <w:t>1个</w:t>
      </w:r>
      <w:r>
        <w:rPr>
          <w:rFonts w:hint="eastAsia" w:ascii="宋体" w:hAnsi="宋体" w:eastAsia="宋体" w:cs="宋体"/>
          <w:sz w:val="24"/>
          <w:szCs w:val="24"/>
        </w:rPr>
        <w:t>法兰DN</w:t>
      </w:r>
      <w:r>
        <w:rPr>
          <w:rFonts w:hint="eastAsia" w:ascii="宋体" w:hAnsi="宋体" w:eastAsia="宋体" w:cs="宋体"/>
          <w:sz w:val="24"/>
          <w:szCs w:val="24"/>
          <w:lang w:val="en-US" w:eastAsia="zh-CN"/>
        </w:rPr>
        <w:t>150</w:t>
      </w:r>
      <w:r>
        <w:rPr>
          <w:rFonts w:hint="eastAsia" w:ascii="宋体" w:hAnsi="宋体" w:eastAsia="宋体" w:cs="宋体"/>
          <w:sz w:val="24"/>
          <w:szCs w:val="24"/>
        </w:rPr>
        <w:t>/316L</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1个</w:t>
      </w:r>
      <w:r>
        <w:rPr>
          <w:rFonts w:hint="eastAsia" w:ascii="宋体" w:hAnsi="宋体" w:eastAsia="宋体" w:cs="宋体"/>
          <w:sz w:val="24"/>
          <w:szCs w:val="24"/>
        </w:rPr>
        <w:t>法兰DN</w:t>
      </w:r>
      <w:r>
        <w:rPr>
          <w:rFonts w:hint="eastAsia" w:ascii="宋体" w:hAnsi="宋体" w:eastAsia="宋体" w:cs="宋体"/>
          <w:sz w:val="24"/>
          <w:szCs w:val="24"/>
          <w:lang w:val="en-US" w:eastAsia="zh-CN"/>
        </w:rPr>
        <w:t>25</w:t>
      </w:r>
      <w:r>
        <w:rPr>
          <w:rFonts w:hint="eastAsia" w:ascii="宋体" w:hAnsi="宋体" w:eastAsia="宋体" w:cs="宋体"/>
          <w:sz w:val="24"/>
          <w:szCs w:val="24"/>
        </w:rPr>
        <w:t>/316L</w:t>
      </w:r>
      <w:r>
        <w:rPr>
          <w:rFonts w:hint="eastAsia" w:ascii="宋体" w:hAnsi="宋体" w:eastAsia="宋体" w:cs="宋体"/>
          <w:sz w:val="24"/>
          <w:szCs w:val="24"/>
          <w:lang w:eastAsia="zh-CN"/>
        </w:rPr>
        <w:t>。</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346325" cy="1993265"/>
            <wp:effectExtent l="0" t="0" r="635" b="3175"/>
            <wp:docPr id="33" name="图片 1" descr="fa165ad58208ed29aa27ee195019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fa165ad58208ed29aa27ee195019c1d"/>
                    <pic:cNvPicPr>
                      <a:picLocks noChangeAspect="1"/>
                    </pic:cNvPicPr>
                  </pic:nvPicPr>
                  <pic:blipFill>
                    <a:blip r:embed="rId23"/>
                    <a:stretch>
                      <a:fillRect/>
                    </a:stretch>
                  </pic:blipFill>
                  <pic:spPr>
                    <a:xfrm>
                      <a:off x="0" y="0"/>
                      <a:ext cx="2346325" cy="199326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699385" cy="2023110"/>
            <wp:effectExtent l="0" t="0" r="13335" b="3810"/>
            <wp:docPr id="34" name="图片 2" descr="13dc838342702800c5e8ced70f71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13dc838342702800c5e8ced70f713a9"/>
                    <pic:cNvPicPr>
                      <a:picLocks noChangeAspect="1"/>
                    </pic:cNvPicPr>
                  </pic:nvPicPr>
                  <pic:blipFill>
                    <a:blip r:embed="rId24"/>
                    <a:stretch>
                      <a:fillRect/>
                    </a:stretch>
                  </pic:blipFill>
                  <pic:spPr>
                    <a:xfrm>
                      <a:off x="0" y="0"/>
                      <a:ext cx="2699385" cy="2023110"/>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螺旋喷枪喷头</w:t>
      </w:r>
    </w:p>
    <w:p>
      <w:pPr>
        <w:widowControl w:val="0"/>
        <w:numPr>
          <w:ilvl w:val="0"/>
          <w:numId w:val="0"/>
        </w:numPr>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喷枪接口直径DN25，压力2.5bar,流量6m3/m,喷洒角度120°，喷嘴材质为哈式合金。</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84755" cy="1821815"/>
            <wp:effectExtent l="0" t="0" r="14605" b="6985"/>
            <wp:docPr id="35" name="图片 3" descr="0ab1dc5ed81415d980cc822a6411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0ab1dc5ed81415d980cc822a64111c0"/>
                    <pic:cNvPicPr>
                      <a:picLocks noChangeAspect="1"/>
                    </pic:cNvPicPr>
                  </pic:nvPicPr>
                  <pic:blipFill>
                    <a:blip r:embed="rId25"/>
                    <a:stretch>
                      <a:fillRect/>
                    </a:stretch>
                  </pic:blipFill>
                  <pic:spPr>
                    <a:xfrm>
                      <a:off x="0" y="0"/>
                      <a:ext cx="2484755" cy="182181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15795" cy="1873885"/>
            <wp:effectExtent l="0" t="0" r="4445" b="635"/>
            <wp:docPr id="36" name="图片 4" descr="ad29204c429e638219ce2d9ba48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ad29204c429e638219ce2d9ba48ba74"/>
                    <pic:cNvPicPr>
                      <a:picLocks noChangeAspect="1"/>
                    </pic:cNvPicPr>
                  </pic:nvPicPr>
                  <pic:blipFill>
                    <a:blip r:embed="rId26"/>
                    <a:stretch>
                      <a:fillRect/>
                    </a:stretch>
                  </pic:blipFill>
                  <pic:spPr>
                    <a:xfrm>
                      <a:off x="0" y="0"/>
                      <a:ext cx="1915795" cy="1873885"/>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长度约1150mm，喷枪压力2.5bar,流量16-20m3/h,喷洒角度90°，枪杆、喷嘴及进水口材质为哈式合金，1个法兰DN250/316L，1个法兰DN50/316L。</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22220" cy="1713230"/>
            <wp:effectExtent l="0" t="0" r="7620" b="8890"/>
            <wp:docPr id="42" name="图片 5" descr="df91166700afeb9c0c079b7fecb7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df91166700afeb9c0c079b7fecb7c08"/>
                    <pic:cNvPicPr>
                      <a:picLocks noChangeAspect="1"/>
                    </pic:cNvPicPr>
                  </pic:nvPicPr>
                  <pic:blipFill>
                    <a:blip r:embed="rId27"/>
                    <a:stretch>
                      <a:fillRect/>
                    </a:stretch>
                  </pic:blipFill>
                  <pic:spPr>
                    <a:xfrm>
                      <a:off x="0" y="0"/>
                      <a:ext cx="2522220" cy="171323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58975" cy="1729740"/>
            <wp:effectExtent l="0" t="0" r="6985" b="7620"/>
            <wp:docPr id="37" name="图片 6" descr="c21dc8853c2756c28fcb135d88f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c21dc8853c2756c28fcb135d88f0468"/>
                    <pic:cNvPicPr>
                      <a:picLocks noChangeAspect="1"/>
                    </pic:cNvPicPr>
                  </pic:nvPicPr>
                  <pic:blipFill>
                    <a:blip r:embed="rId28"/>
                    <a:stretch>
                      <a:fillRect/>
                    </a:stretch>
                  </pic:blipFill>
                  <pic:spPr>
                    <a:xfrm>
                      <a:off x="0" y="0"/>
                      <a:ext cx="1958975" cy="172974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螺旋喷枪喷头</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DN50，喷枪压力2.5bar,流量16-20m3/h,喷洒角度90°，喷嘴材质为哈式合金。</w:t>
      </w:r>
    </w:p>
    <w:p>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20645" cy="1964690"/>
            <wp:effectExtent l="0" t="0" r="635" b="1270"/>
            <wp:docPr id="43" name="图片 7" descr="bb265622cdbe97f341944fafbe5a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bb265622cdbe97f341944fafbe5a40d"/>
                    <pic:cNvPicPr>
                      <a:picLocks noChangeAspect="1"/>
                    </pic:cNvPicPr>
                  </pic:nvPicPr>
                  <pic:blipFill>
                    <a:blip r:embed="rId29"/>
                    <a:stretch>
                      <a:fillRect/>
                    </a:stretch>
                  </pic:blipFill>
                  <pic:spPr>
                    <a:xfrm>
                      <a:off x="0" y="0"/>
                      <a:ext cx="2620645" cy="196469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129790" cy="1957705"/>
            <wp:effectExtent l="0" t="0" r="3810" b="8255"/>
            <wp:docPr id="47" name="图片 8" descr="36d3b01788a7540b2aef5b377f14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36d3b01788a7540b2aef5b377f14bba"/>
                    <pic:cNvPicPr>
                      <a:picLocks noChangeAspect="1"/>
                    </pic:cNvPicPr>
                  </pic:nvPicPr>
                  <pic:blipFill>
                    <a:blip r:embed="rId30"/>
                    <a:stretch>
                      <a:fillRect/>
                    </a:stretch>
                  </pic:blipFill>
                  <pic:spPr>
                    <a:xfrm>
                      <a:off x="0" y="0"/>
                      <a:ext cx="2129790" cy="1957705"/>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喷枪</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长度约1800mm,喷枪材质316L；喷嘴材质316L+碳化钨</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2465705" cy="1261745"/>
            <wp:effectExtent l="0" t="0" r="3175" b="317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1"/>
                    <a:stretch>
                      <a:fillRect/>
                    </a:stretch>
                  </pic:blipFill>
                  <pic:spPr>
                    <a:xfrm>
                      <a:off x="0" y="0"/>
                      <a:ext cx="2465705" cy="126174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61515" cy="1229995"/>
            <wp:effectExtent l="0" t="0" r="4445" b="4445"/>
            <wp:docPr id="40" name="图片 10" descr="01fa0b20f31e6c01600ab070be0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01fa0b20f31e6c01600ab070be05545"/>
                    <pic:cNvPicPr>
                      <a:picLocks noChangeAspect="1"/>
                    </pic:cNvPicPr>
                  </pic:nvPicPr>
                  <pic:blipFill>
                    <a:blip r:embed="rId32"/>
                    <a:stretch>
                      <a:fillRect/>
                    </a:stretch>
                  </pic:blipFill>
                  <pic:spPr>
                    <a:xfrm>
                      <a:off x="0" y="0"/>
                      <a:ext cx="1961515" cy="1229995"/>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195830" cy="1646555"/>
            <wp:effectExtent l="0" t="0" r="13970" b="14605"/>
            <wp:docPr id="38" name="图片 11" descr="014e595ae1bdb52a4e234156842f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014e595ae1bdb52a4e234156842f0dc"/>
                    <pic:cNvPicPr>
                      <a:picLocks noChangeAspect="1"/>
                    </pic:cNvPicPr>
                  </pic:nvPicPr>
                  <pic:blipFill>
                    <a:blip r:embed="rId33"/>
                    <a:stretch>
                      <a:fillRect/>
                    </a:stretch>
                  </pic:blipFill>
                  <pic:spPr>
                    <a:xfrm>
                      <a:off x="0" y="0"/>
                      <a:ext cx="2195830" cy="164655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291715" cy="1671955"/>
            <wp:effectExtent l="0" t="0" r="9525" b="4445"/>
            <wp:docPr id="41" name="图片 12" descr="ee09dc1806e20117387c7bf79740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ee09dc1806e20117387c7bf79740d0f"/>
                    <pic:cNvPicPr>
                      <a:picLocks noChangeAspect="1"/>
                    </pic:cNvPicPr>
                  </pic:nvPicPr>
                  <pic:blipFill>
                    <a:blip r:embed="rId34"/>
                    <a:stretch>
                      <a:fillRect/>
                    </a:stretch>
                  </pic:blipFill>
                  <pic:spPr>
                    <a:xfrm rot="10800000">
                      <a:off x="0" y="0"/>
                      <a:ext cx="2291715" cy="1671955"/>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6-10.喷枪转接头、喷嘴主体、喷嘴导流芯、喷嘴锁紧螺母、喷头</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99385" cy="1786890"/>
            <wp:effectExtent l="0" t="0" r="13335" b="11430"/>
            <wp:docPr id="44" name="图片 13" descr="285101a396e8fd5853df285bb735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285101a396e8fd5853df285bb735b5e"/>
                    <pic:cNvPicPr>
                      <a:picLocks noChangeAspect="1"/>
                    </pic:cNvPicPr>
                  </pic:nvPicPr>
                  <pic:blipFill>
                    <a:blip r:embed="rId35"/>
                    <a:stretch>
                      <a:fillRect/>
                    </a:stretch>
                  </pic:blipFill>
                  <pic:spPr>
                    <a:xfrm>
                      <a:off x="0" y="0"/>
                      <a:ext cx="2699385" cy="178689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71015" cy="2814320"/>
            <wp:effectExtent l="0" t="0" r="5080" b="12065"/>
            <wp:docPr id="45" name="图片 14" descr="813e7cbe7787fd2a40f93340644b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813e7cbe7787fd2a40f93340644b0b1"/>
                    <pic:cNvPicPr>
                      <a:picLocks noChangeAspect="1"/>
                    </pic:cNvPicPr>
                  </pic:nvPicPr>
                  <pic:blipFill>
                    <a:blip r:embed="rId36"/>
                    <a:stretch>
                      <a:fillRect/>
                    </a:stretch>
                  </pic:blipFill>
                  <pic:spPr>
                    <a:xfrm rot="5400000">
                      <a:off x="0" y="0"/>
                      <a:ext cx="1771015" cy="281432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44345" cy="2670810"/>
            <wp:effectExtent l="0" t="0" r="11430" b="8255"/>
            <wp:docPr id="46" name="图片 15" descr="b6d7b1e8cf4eb03c629f9aabc3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b6d7b1e8cf4eb03c629f9aabc371070"/>
                    <pic:cNvPicPr>
                      <a:picLocks noChangeAspect="1"/>
                    </pic:cNvPicPr>
                  </pic:nvPicPr>
                  <pic:blipFill>
                    <a:blip r:embed="rId37"/>
                    <a:stretch>
                      <a:fillRect/>
                    </a:stretch>
                  </pic:blipFill>
                  <pic:spPr>
                    <a:xfrm rot="-5400000">
                      <a:off x="0" y="0"/>
                      <a:ext cx="1744345" cy="267081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54505" cy="2567305"/>
            <wp:effectExtent l="0" t="0" r="8255" b="13335"/>
            <wp:docPr id="48" name="图片 16" descr="de208a00e542b190610b679e659a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de208a00e542b190610b679e659a9b5"/>
                    <pic:cNvPicPr>
                      <a:picLocks noChangeAspect="1"/>
                    </pic:cNvPicPr>
                  </pic:nvPicPr>
                  <pic:blipFill>
                    <a:blip r:embed="rId38"/>
                    <a:stretch>
                      <a:fillRect/>
                    </a:stretch>
                  </pic:blipFill>
                  <pic:spPr>
                    <a:xfrm rot="-5400000">
                      <a:off x="0" y="0"/>
                      <a:ext cx="1754505" cy="2567305"/>
                    </a:xfrm>
                    <a:prstGeom prst="rect">
                      <a:avLst/>
                    </a:prstGeom>
                    <a:noFill/>
                    <a:ln>
                      <a:noFill/>
                    </a:ln>
                  </pic:spPr>
                </pic:pic>
              </a:graphicData>
            </a:graphic>
          </wp:inline>
        </w:drawing>
      </w:r>
    </w:p>
    <w:p>
      <w:pPr>
        <w:widowControl w:val="0"/>
        <w:numPr>
          <w:ilvl w:val="0"/>
          <w:numId w:val="2"/>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氨水喷枪</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长度约750mm，外径约48.5mm,喷枪材质316L；喷嘴材质SS310,1个法兰DN80/316L。</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655185" cy="1838960"/>
            <wp:effectExtent l="0" t="0" r="8255" b="508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39"/>
                    <a:stretch>
                      <a:fillRect/>
                    </a:stretch>
                  </pic:blipFill>
                  <pic:spPr>
                    <a:xfrm>
                      <a:off x="0" y="0"/>
                      <a:ext cx="4655185" cy="1838960"/>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766060" cy="1828165"/>
            <wp:effectExtent l="0" t="0" r="7620" b="635"/>
            <wp:docPr id="50" name="图片 18" descr="0dce3aa3bba56981eee7cde0b40e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descr="0dce3aa3bba56981eee7cde0b40e0ba"/>
                    <pic:cNvPicPr>
                      <a:picLocks noChangeAspect="1"/>
                    </pic:cNvPicPr>
                  </pic:nvPicPr>
                  <pic:blipFill>
                    <a:blip r:embed="rId40"/>
                    <a:stretch>
                      <a:fillRect/>
                    </a:stretch>
                  </pic:blipFill>
                  <pic:spPr>
                    <a:xfrm>
                      <a:off x="0" y="0"/>
                      <a:ext cx="2766060" cy="182816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498090" cy="1844040"/>
            <wp:effectExtent l="0" t="0" r="1270" b="0"/>
            <wp:docPr id="24" name="图片 19" descr="422195fdc7b6c2b5261e08f66e7b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422195fdc7b6c2b5261e08f66e7b67a"/>
                    <pic:cNvPicPr>
                      <a:picLocks noChangeAspect="1"/>
                    </pic:cNvPicPr>
                  </pic:nvPicPr>
                  <pic:blipFill>
                    <a:blip r:embed="rId41"/>
                    <a:stretch>
                      <a:fillRect/>
                    </a:stretch>
                  </pic:blipFill>
                  <pic:spPr>
                    <a:xfrm>
                      <a:off x="0" y="0"/>
                      <a:ext cx="2498090" cy="1844040"/>
                    </a:xfrm>
                    <a:prstGeom prst="rect">
                      <a:avLst/>
                    </a:prstGeom>
                    <a:noFill/>
                    <a:ln>
                      <a:noFill/>
                    </a:ln>
                  </pic:spPr>
                </pic:pic>
              </a:graphicData>
            </a:graphic>
          </wp:inline>
        </w:drawing>
      </w:r>
    </w:p>
    <w:p>
      <w:pPr>
        <w:widowControl w:val="0"/>
        <w:numPr>
          <w:ilvl w:val="0"/>
          <w:numId w:val="2"/>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氨水喷枪喷嘴</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喷嘴材质SS310</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95600" cy="1908810"/>
            <wp:effectExtent l="0" t="0" r="0" b="11430"/>
            <wp:docPr id="17" name="图片 20" descr="0db32f87b689f411865c1babf907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0db32f87b689f411865c1babf907abd"/>
                    <pic:cNvPicPr>
                      <a:picLocks noChangeAspect="1"/>
                    </pic:cNvPicPr>
                  </pic:nvPicPr>
                  <pic:blipFill>
                    <a:blip r:embed="rId42"/>
                    <a:stretch>
                      <a:fillRect/>
                    </a:stretch>
                  </pic:blipFill>
                  <pic:spPr>
                    <a:xfrm>
                      <a:off x="0" y="0"/>
                      <a:ext cx="2895600" cy="190881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151380" cy="1924050"/>
            <wp:effectExtent l="0" t="0" r="12700" b="11430"/>
            <wp:docPr id="27" name="图片 21" descr="0d3362f8d2394cf47617825da6d0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0d3362f8d2394cf47617825da6d0a51"/>
                    <pic:cNvPicPr>
                      <a:picLocks noChangeAspect="1"/>
                    </pic:cNvPicPr>
                  </pic:nvPicPr>
                  <pic:blipFill>
                    <a:blip r:embed="rId43"/>
                    <a:stretch>
                      <a:fillRect/>
                    </a:stretch>
                  </pic:blipFill>
                  <pic:spPr>
                    <a:xfrm>
                      <a:off x="0" y="0"/>
                      <a:ext cx="2151380" cy="1924050"/>
                    </a:xfrm>
                    <a:prstGeom prst="rect">
                      <a:avLst/>
                    </a:prstGeom>
                    <a:noFill/>
                    <a:ln>
                      <a:noFill/>
                    </a:ln>
                  </pic:spPr>
                </pic:pic>
              </a:graphicData>
            </a:graphic>
          </wp:inline>
        </w:drawing>
      </w:r>
    </w:p>
    <w:p>
      <w:pPr>
        <w:widowControl w:val="0"/>
        <w:numPr>
          <w:ilvl w:val="0"/>
          <w:numId w:val="2"/>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A线柴油喷枪</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长度约2100mm，外径约为47.78mm，流量600kg/h,喷枪材质316L，喷嘴材质哈式合金。</w:t>
      </w:r>
    </w:p>
    <w:p>
      <w:pPr>
        <w:widowControl w:val="0"/>
        <w:numPr>
          <w:ilvl w:val="0"/>
          <w:numId w:val="0"/>
        </w:numPr>
        <w:ind w:firstLine="480" w:firstLineChars="200"/>
        <w:jc w:val="both"/>
        <w:rPr>
          <w:rFonts w:hint="eastAsia" w:ascii="宋体" w:hAnsi="宋体" w:eastAsia="宋体" w:cs="宋体"/>
          <w:sz w:val="24"/>
          <w:szCs w:val="24"/>
          <w:lang w:val="en-US" w:eastAsia="zh-CN"/>
        </w:rPr>
      </w:pP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169795" cy="1901825"/>
            <wp:effectExtent l="0" t="0" r="9525" b="3175"/>
            <wp:docPr id="18" name="图片 22" descr="c756e1d0d57e22e242f3987feb4f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756e1d0d57e22e242f3987feb4f01b"/>
                    <pic:cNvPicPr>
                      <a:picLocks noChangeAspect="1"/>
                    </pic:cNvPicPr>
                  </pic:nvPicPr>
                  <pic:blipFill>
                    <a:blip r:embed="rId44"/>
                    <a:stretch>
                      <a:fillRect/>
                    </a:stretch>
                  </pic:blipFill>
                  <pic:spPr>
                    <a:xfrm>
                      <a:off x="0" y="0"/>
                      <a:ext cx="2169795" cy="190182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29765" cy="2573655"/>
            <wp:effectExtent l="0" t="0" r="1905" b="5715"/>
            <wp:docPr id="28" name="图片 23" descr="a198475299b2e289a978de60b151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a198475299b2e289a978de60b1515b4"/>
                    <pic:cNvPicPr>
                      <a:picLocks noChangeAspect="1"/>
                    </pic:cNvPicPr>
                  </pic:nvPicPr>
                  <pic:blipFill>
                    <a:blip r:embed="rId45"/>
                    <a:stretch>
                      <a:fillRect/>
                    </a:stretch>
                  </pic:blipFill>
                  <pic:spPr>
                    <a:xfrm rot="-5400000">
                      <a:off x="0" y="0"/>
                      <a:ext cx="1929765" cy="2573655"/>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493770" cy="2042795"/>
            <wp:effectExtent l="0" t="0" r="11430" b="14605"/>
            <wp:docPr id="25" name="图片 24" descr="312b543d14a25dcdb942cf020251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312b543d14a25dcdb942cf0202514be"/>
                    <pic:cNvPicPr>
                      <a:picLocks noChangeAspect="1"/>
                    </pic:cNvPicPr>
                  </pic:nvPicPr>
                  <pic:blipFill>
                    <a:blip r:embed="rId46"/>
                    <a:stretch>
                      <a:fillRect/>
                    </a:stretch>
                  </pic:blipFill>
                  <pic:spPr>
                    <a:xfrm>
                      <a:off x="0" y="0"/>
                      <a:ext cx="3493770" cy="2042795"/>
                    </a:xfrm>
                    <a:prstGeom prst="rect">
                      <a:avLst/>
                    </a:prstGeom>
                    <a:noFill/>
                    <a:ln>
                      <a:noFill/>
                    </a:ln>
                  </pic:spPr>
                </pic:pic>
              </a:graphicData>
            </a:graphic>
          </wp:inline>
        </w:drawing>
      </w:r>
    </w:p>
    <w:p>
      <w:pPr>
        <w:widowControl w:val="0"/>
        <w:numPr>
          <w:ilvl w:val="0"/>
          <w:numId w:val="2"/>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A线柴油喷枪喷嘴</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12695" cy="2424430"/>
            <wp:effectExtent l="0" t="0" r="1905" b="13970"/>
            <wp:docPr id="16" name="图片 25" descr="71314dea554f2544fca3405d015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71314dea554f2544fca3405d015e092"/>
                    <pic:cNvPicPr>
                      <a:picLocks noChangeAspect="1"/>
                    </pic:cNvPicPr>
                  </pic:nvPicPr>
                  <pic:blipFill>
                    <a:blip r:embed="rId47"/>
                    <a:stretch>
                      <a:fillRect/>
                    </a:stretch>
                  </pic:blipFill>
                  <pic:spPr>
                    <a:xfrm>
                      <a:off x="0" y="0"/>
                      <a:ext cx="2512695" cy="242443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674620" cy="2432685"/>
            <wp:effectExtent l="0" t="0" r="7620" b="5715"/>
            <wp:docPr id="30" name="图片 26" descr="fe7f882046b73017b43e5fbfe4fb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fe7f882046b73017b43e5fbfe4fbf09"/>
                    <pic:cNvPicPr>
                      <a:picLocks noChangeAspect="1"/>
                    </pic:cNvPicPr>
                  </pic:nvPicPr>
                  <pic:blipFill>
                    <a:blip r:embed="rId48"/>
                    <a:stretch>
                      <a:fillRect/>
                    </a:stretch>
                  </pic:blipFill>
                  <pic:spPr>
                    <a:xfrm>
                      <a:off x="0" y="0"/>
                      <a:ext cx="2674620" cy="2432685"/>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高热值废液喷枪</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长度约2231mm，喷枪、喷嘴材质耐废液腐蚀，耐高温，,1个法兰DN25/316L，1个法兰DN15/316L。</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29765" cy="2804795"/>
            <wp:effectExtent l="0" t="0" r="14605" b="5715"/>
            <wp:docPr id="19" name="图片 27" descr="9da41d7e7efe00cf5b2cdc1200cf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9da41d7e7efe00cf5b2cdc1200cffd2"/>
                    <pic:cNvPicPr>
                      <a:picLocks noChangeAspect="1"/>
                    </pic:cNvPicPr>
                  </pic:nvPicPr>
                  <pic:blipFill>
                    <a:blip r:embed="rId49"/>
                    <a:stretch>
                      <a:fillRect/>
                    </a:stretch>
                  </pic:blipFill>
                  <pic:spPr>
                    <a:xfrm rot="-5400000">
                      <a:off x="0" y="0"/>
                      <a:ext cx="1929765" cy="280479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457450" cy="1918335"/>
            <wp:effectExtent l="0" t="0" r="11430" b="1905"/>
            <wp:docPr id="14" name="图片 28" descr="a2592e66dc9964778df0af15c32a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a2592e66dc9964778df0af15c32a471"/>
                    <pic:cNvPicPr>
                      <a:picLocks noChangeAspect="1"/>
                    </pic:cNvPicPr>
                  </pic:nvPicPr>
                  <pic:blipFill>
                    <a:blip r:embed="rId50"/>
                    <a:stretch>
                      <a:fillRect/>
                    </a:stretch>
                  </pic:blipFill>
                  <pic:spPr>
                    <a:xfrm>
                      <a:off x="0" y="0"/>
                      <a:ext cx="2457450" cy="1918335"/>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高热值废液喷枪喷嘴</w:t>
      </w:r>
    </w:p>
    <w:p>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喷嘴材质耐废液腐蚀，耐高温</w:t>
      </w:r>
    </w:p>
    <w:p>
      <w:pPr>
        <w:widowControl w:val="0"/>
        <w:numPr>
          <w:ilvl w:val="0"/>
          <w:numId w:val="0"/>
        </w:numPr>
        <w:ind w:leftChars="0"/>
        <w:jc w:val="both"/>
        <w:rPr>
          <w:rFonts w:hint="eastAsia" w:ascii="宋体" w:hAnsi="宋体" w:eastAsia="宋体" w:cs="宋体"/>
          <w:sz w:val="24"/>
          <w:szCs w:val="24"/>
          <w:lang w:val="en-US" w:eastAsia="zh-CN"/>
        </w:rPr>
      </w:pPr>
    </w:p>
    <w:p>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89810" cy="3370580"/>
            <wp:effectExtent l="0" t="0" r="12700" b="11430"/>
            <wp:docPr id="26" name="图片 29" descr="5e580e2583b8bb622b6d8deb122b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5e580e2583b8bb622b6d8deb122b398"/>
                    <pic:cNvPicPr>
                      <a:picLocks noChangeAspect="1"/>
                    </pic:cNvPicPr>
                  </pic:nvPicPr>
                  <pic:blipFill>
                    <a:blip r:embed="rId51"/>
                    <a:stretch>
                      <a:fillRect/>
                    </a:stretch>
                  </pic:blipFill>
                  <pic:spPr>
                    <a:xfrm rot="-5400000">
                      <a:off x="0" y="0"/>
                      <a:ext cx="2289810" cy="337058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805940" cy="2299970"/>
            <wp:effectExtent l="0" t="0" r="7620" b="1270"/>
            <wp:docPr id="31" name="图片 30" descr="19e0267811be4880050ad9b730bc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9e0267811be4880050ad9b730bcbb1"/>
                    <pic:cNvPicPr>
                      <a:picLocks noChangeAspect="1"/>
                    </pic:cNvPicPr>
                  </pic:nvPicPr>
                  <pic:blipFill>
                    <a:blip r:embed="rId52"/>
                    <a:stretch>
                      <a:fillRect/>
                    </a:stretch>
                  </pic:blipFill>
                  <pic:spPr>
                    <a:xfrm>
                      <a:off x="0" y="0"/>
                      <a:ext cx="1805940" cy="2299970"/>
                    </a:xfrm>
                    <a:prstGeom prst="rect">
                      <a:avLst/>
                    </a:prstGeom>
                    <a:noFill/>
                    <a:ln>
                      <a:noFill/>
                    </a:ln>
                  </pic:spPr>
                </pic:pic>
              </a:graphicData>
            </a:graphic>
          </wp:inline>
        </w:drawing>
      </w:r>
    </w:p>
    <w:p>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17-18.冷塔紧急冷却喷枪、冷塔紧急冷却喷枪喷嘴</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w:t>
      </w:r>
      <w:r>
        <w:rPr>
          <w:rFonts w:hint="eastAsia" w:ascii="宋体" w:hAnsi="宋体" w:eastAsia="宋体" w:cs="宋体"/>
          <w:sz w:val="24"/>
          <w:szCs w:val="24"/>
          <w:highlight w:val="none"/>
          <w:lang w:val="en-US" w:eastAsia="zh-CN"/>
        </w:rPr>
        <w:t>620mm</w:t>
      </w:r>
      <w:r>
        <w:rPr>
          <w:rFonts w:hint="eastAsia" w:ascii="宋体" w:hAnsi="宋体" w:eastAsia="宋体" w:cs="宋体"/>
          <w:sz w:val="24"/>
          <w:szCs w:val="24"/>
          <w:lang w:val="en-US" w:eastAsia="zh-CN"/>
        </w:rPr>
        <w:t>,DN25，2205材质；法兰304材质；喷水量：197 L/min；喷嘴2205材质。</w:t>
      </w:r>
    </w:p>
    <w:p>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2245" cy="2369820"/>
            <wp:effectExtent l="0" t="0" r="10795" b="7620"/>
            <wp:docPr id="20" name="图片 31" descr="17-18项冷塔紧急冷却喷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17-18项冷塔紧急冷却喷枪"/>
                    <pic:cNvPicPr>
                      <a:picLocks noChangeAspect="1"/>
                    </pic:cNvPicPr>
                  </pic:nvPicPr>
                  <pic:blipFill>
                    <a:blip r:embed="rId53"/>
                    <a:stretch>
                      <a:fillRect/>
                    </a:stretch>
                  </pic:blipFill>
                  <pic:spPr>
                    <a:xfrm>
                      <a:off x="0" y="0"/>
                      <a:ext cx="5262245" cy="2369820"/>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19-20.B线柴油喷枪、B线柴油喷枪喷嘴</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长度约2300mm，DN 50，流量600kg/h,喷枪材质316L，喷嘴材质哈式合金。</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886325" cy="4505960"/>
            <wp:effectExtent l="0" t="0" r="5715" b="5080"/>
            <wp:docPr id="21" name="图片 32" descr="19-20项B线柴油喷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19-20项B线柴油喷枪"/>
                    <pic:cNvPicPr>
                      <a:picLocks noChangeAspect="1"/>
                    </pic:cNvPicPr>
                  </pic:nvPicPr>
                  <pic:blipFill>
                    <a:blip r:embed="rId54"/>
                    <a:stretch>
                      <a:fillRect/>
                    </a:stretch>
                  </pic:blipFill>
                  <pic:spPr>
                    <a:xfrm>
                      <a:off x="0" y="0"/>
                      <a:ext cx="4886325" cy="4505960"/>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21-22.直接喂料废液喷枪、直接喂料废液喷枪喷嘴</w:t>
      </w:r>
    </w:p>
    <w:p>
      <w:pPr>
        <w:widowControl w:val="0"/>
        <w:numPr>
          <w:ilvl w:val="0"/>
          <w:numId w:val="0"/>
        </w:numPr>
        <w:ind w:firstLine="960" w:firstLineChars="4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长度2200mm，喷枪、喷嘴材质耐废液腐蚀，耐高温</w:t>
      </w:r>
    </w:p>
    <w:p>
      <w:pPr>
        <w:widowControl w:val="0"/>
        <w:numPr>
          <w:ilvl w:val="0"/>
          <w:numId w:val="0"/>
        </w:numPr>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3215" cy="2372995"/>
            <wp:effectExtent l="0" t="0" r="6985" b="4445"/>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pic:cNvPicPr>
                      <a:picLocks noChangeAspect="1"/>
                    </pic:cNvPicPr>
                  </pic:nvPicPr>
                  <pic:blipFill>
                    <a:blip r:embed="rId55"/>
                    <a:stretch>
                      <a:fillRect/>
                    </a:stretch>
                  </pic:blipFill>
                  <pic:spPr>
                    <a:xfrm>
                      <a:off x="0" y="0"/>
                      <a:ext cx="5403215" cy="2372995"/>
                    </a:xfrm>
                    <a:prstGeom prst="rect">
                      <a:avLst/>
                    </a:prstGeom>
                    <a:noFill/>
                    <a:ln>
                      <a:noFill/>
                    </a:ln>
                  </pic:spPr>
                </pic:pic>
              </a:graphicData>
            </a:graphic>
          </wp:inline>
        </w:drawing>
      </w:r>
    </w:p>
    <w:p>
      <w:pPr>
        <w:widowControl w:val="0"/>
        <w:numPr>
          <w:ilvl w:val="0"/>
          <w:numId w:val="0"/>
        </w:numPr>
        <w:ind w:firstLine="960" w:firstLineChars="400"/>
        <w:jc w:val="both"/>
        <w:rPr>
          <w:rFonts w:hint="eastAsia" w:ascii="宋体" w:hAnsi="宋体" w:eastAsia="宋体" w:cs="宋体"/>
          <w:sz w:val="24"/>
          <w:szCs w:val="24"/>
        </w:rPr>
      </w:pPr>
    </w:p>
    <w:p>
      <w:pPr>
        <w:widowControl w:val="0"/>
        <w:numPr>
          <w:ilvl w:val="0"/>
          <w:numId w:val="3"/>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清洗机喷嘴</w:t>
      </w:r>
    </w:p>
    <w:p>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材质316L</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49880" cy="2078990"/>
            <wp:effectExtent l="0" t="0" r="0" b="8890"/>
            <wp:docPr id="23" name="图片 34" descr="b46bd308c6e3e41c3e29cd229b9e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b46bd308c6e3e41c3e29cd229b9efae"/>
                    <pic:cNvPicPr>
                      <a:picLocks noChangeAspect="1"/>
                    </pic:cNvPicPr>
                  </pic:nvPicPr>
                  <pic:blipFill>
                    <a:blip r:embed="rId56"/>
                    <a:srcRect t="25658" b="19664"/>
                    <a:stretch>
                      <a:fillRect/>
                    </a:stretch>
                  </pic:blipFill>
                  <pic:spPr>
                    <a:xfrm>
                      <a:off x="0" y="0"/>
                      <a:ext cx="2849880" cy="207899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254885" cy="2090420"/>
            <wp:effectExtent l="0" t="0" r="635" b="12700"/>
            <wp:docPr id="29" name="图片 35" descr="26fddc52e8af1e985fd10e996004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descr="26fddc52e8af1e985fd10e996004a57"/>
                    <pic:cNvPicPr>
                      <a:picLocks noChangeAspect="1"/>
                    </pic:cNvPicPr>
                  </pic:nvPicPr>
                  <pic:blipFill>
                    <a:blip r:embed="rId57"/>
                    <a:srcRect l="28018" t="32384" r="43903" b="35297"/>
                    <a:stretch>
                      <a:fillRect/>
                    </a:stretch>
                  </pic:blipFill>
                  <pic:spPr>
                    <a:xfrm>
                      <a:off x="0" y="0"/>
                      <a:ext cx="2254885" cy="2090420"/>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94180" cy="2079625"/>
            <wp:effectExtent l="0" t="0" r="12700" b="8255"/>
            <wp:docPr id="32" name="图片 36" descr="5987a733a473cd09ec373695653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descr="5987a733a473cd09ec3736956537548"/>
                    <pic:cNvPicPr>
                      <a:picLocks noChangeAspect="1"/>
                    </pic:cNvPicPr>
                  </pic:nvPicPr>
                  <pic:blipFill>
                    <a:blip r:embed="rId58"/>
                    <a:srcRect l="37648"/>
                    <a:stretch>
                      <a:fillRect/>
                    </a:stretch>
                  </pic:blipFill>
                  <pic:spPr>
                    <a:xfrm>
                      <a:off x="0" y="0"/>
                      <a:ext cx="1694180" cy="207962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764790" cy="2073275"/>
            <wp:effectExtent l="0" t="0" r="8890" b="14605"/>
            <wp:docPr id="15" name="图片 37" descr="cf64f275f15aef9a7b13f3d9a9a4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cf64f275f15aef9a7b13f3d9a9a416d"/>
                    <pic:cNvPicPr>
                      <a:picLocks noChangeAspect="1"/>
                    </pic:cNvPicPr>
                  </pic:nvPicPr>
                  <pic:blipFill>
                    <a:blip r:embed="rId59"/>
                    <a:stretch>
                      <a:fillRect/>
                    </a:stretch>
                  </pic:blipFill>
                  <pic:spPr>
                    <a:xfrm>
                      <a:off x="0" y="0"/>
                      <a:ext cx="2764790" cy="2073275"/>
                    </a:xfrm>
                    <a:prstGeom prst="rect">
                      <a:avLst/>
                    </a:prstGeom>
                    <a:noFill/>
                    <a:ln>
                      <a:noFill/>
                    </a:ln>
                  </pic:spPr>
                </pic:pic>
              </a:graphicData>
            </a:graphic>
          </wp:inline>
        </w:drawing>
      </w:r>
    </w:p>
    <w:p>
      <w:pPr>
        <w:spacing w:line="460" w:lineRule="exact"/>
        <w:jc w:val="center"/>
        <w:rPr>
          <w:rFonts w:hint="eastAsia" w:ascii="宋体" w:hAnsi="宋体" w:eastAsia="宋体" w:cs="宋体"/>
          <w:b/>
          <w:sz w:val="24"/>
          <w:szCs w:val="24"/>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center"/>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center"/>
        <w:rPr>
          <w:rFonts w:cs="仿宋" w:asciiTheme="minorEastAsia" w:hAnsiTheme="minorEastAsia"/>
          <w:b/>
          <w:sz w:val="24"/>
        </w:rPr>
      </w:pPr>
      <w:r>
        <w:rPr>
          <w:rFonts w:hint="eastAsia" w:cs="仿宋" w:asciiTheme="minorEastAsia" w:hAnsiTheme="minorEastAsia"/>
          <w:b/>
          <w:sz w:val="36"/>
          <w:szCs w:val="36"/>
        </w:rPr>
        <w:t xml:space="preserve">第四部分  </w:t>
      </w:r>
      <w:bookmarkStart w:id="19" w:name="_Toc184312085"/>
      <w:bookmarkEnd w:id="19"/>
      <w:bookmarkStart w:id="20" w:name="_Toc184310329"/>
      <w:bookmarkEnd w:id="20"/>
      <w:bookmarkStart w:id="21" w:name="_Toc184313253"/>
      <w:bookmarkEnd w:id="21"/>
      <w:bookmarkStart w:id="22" w:name="_Toc184310334"/>
      <w:bookmarkEnd w:id="22"/>
      <w:bookmarkStart w:id="23" w:name="_Toc184314452"/>
      <w:bookmarkEnd w:id="23"/>
      <w:bookmarkStart w:id="24" w:name="_Toc184314463"/>
      <w:bookmarkEnd w:id="24"/>
      <w:bookmarkStart w:id="25" w:name="_Toc184310306"/>
      <w:bookmarkEnd w:id="25"/>
      <w:bookmarkStart w:id="26" w:name="_Toc184308106"/>
      <w:bookmarkEnd w:id="26"/>
      <w:bookmarkStart w:id="27" w:name="_Toc184314448"/>
      <w:bookmarkEnd w:id="27"/>
      <w:bookmarkStart w:id="28" w:name="_Toc184312128"/>
      <w:bookmarkEnd w:id="28"/>
      <w:bookmarkStart w:id="29" w:name="_Toc184313273"/>
      <w:bookmarkEnd w:id="29"/>
      <w:bookmarkStart w:id="30" w:name="_Toc184312068"/>
      <w:bookmarkEnd w:id="30"/>
      <w:bookmarkStart w:id="31" w:name="_Toc184310311"/>
      <w:bookmarkEnd w:id="31"/>
      <w:bookmarkStart w:id="32" w:name="_Toc184310344"/>
      <w:bookmarkEnd w:id="32"/>
      <w:bookmarkStart w:id="33" w:name="_Toc184313268"/>
      <w:bookmarkEnd w:id="33"/>
      <w:bookmarkStart w:id="34" w:name="_Toc184312117"/>
      <w:bookmarkEnd w:id="34"/>
      <w:bookmarkStart w:id="35" w:name="_Toc184314440"/>
      <w:bookmarkEnd w:id="35"/>
      <w:bookmarkStart w:id="36" w:name="_Toc184310317"/>
      <w:bookmarkEnd w:id="36"/>
      <w:bookmarkStart w:id="37" w:name="_Toc184313281"/>
      <w:bookmarkEnd w:id="37"/>
      <w:bookmarkStart w:id="38" w:name="_Toc184312106"/>
      <w:bookmarkEnd w:id="38"/>
      <w:bookmarkStart w:id="39" w:name="_Toc184310333"/>
      <w:bookmarkEnd w:id="39"/>
      <w:bookmarkStart w:id="40" w:name="_Toc184308062"/>
      <w:bookmarkEnd w:id="40"/>
      <w:bookmarkStart w:id="41" w:name="_Toc184310304"/>
      <w:bookmarkEnd w:id="41"/>
      <w:bookmarkStart w:id="42" w:name="_Toc184308087"/>
      <w:bookmarkEnd w:id="42"/>
      <w:bookmarkStart w:id="43" w:name="_Toc184314432"/>
      <w:bookmarkEnd w:id="43"/>
      <w:bookmarkStart w:id="44" w:name="_Toc184313303"/>
      <w:bookmarkEnd w:id="44"/>
      <w:bookmarkStart w:id="45" w:name="_Toc184314431"/>
      <w:bookmarkEnd w:id="45"/>
      <w:bookmarkStart w:id="46" w:name="_Toc184312109"/>
      <w:bookmarkEnd w:id="46"/>
      <w:bookmarkStart w:id="47" w:name="_Toc184312069"/>
      <w:bookmarkEnd w:id="47"/>
      <w:bookmarkStart w:id="48" w:name="_Toc184310272"/>
      <w:bookmarkEnd w:id="48"/>
      <w:bookmarkStart w:id="49" w:name="_Toc184312094"/>
      <w:bookmarkEnd w:id="49"/>
      <w:bookmarkStart w:id="50" w:name="_Toc184310301"/>
      <w:bookmarkEnd w:id="50"/>
      <w:bookmarkStart w:id="51" w:name="_Toc184308049"/>
      <w:bookmarkEnd w:id="51"/>
      <w:bookmarkStart w:id="52" w:name="_Toc184313284"/>
      <w:bookmarkEnd w:id="52"/>
      <w:bookmarkStart w:id="53" w:name="_Toc184308067"/>
      <w:bookmarkEnd w:id="53"/>
      <w:bookmarkStart w:id="54" w:name="_Toc184312086"/>
      <w:bookmarkEnd w:id="54"/>
      <w:bookmarkStart w:id="55" w:name="_Toc184313282"/>
      <w:bookmarkEnd w:id="55"/>
      <w:bookmarkStart w:id="56" w:name="_Toc184312134"/>
      <w:bookmarkEnd w:id="56"/>
      <w:bookmarkStart w:id="57" w:name="_Toc184308098"/>
      <w:bookmarkEnd w:id="57"/>
      <w:bookmarkStart w:id="58" w:name="_Toc184308073"/>
      <w:bookmarkEnd w:id="58"/>
      <w:bookmarkStart w:id="59" w:name="_Toc184308056"/>
      <w:bookmarkEnd w:id="59"/>
      <w:bookmarkStart w:id="60" w:name="_Toc184314462"/>
      <w:bookmarkEnd w:id="60"/>
      <w:bookmarkStart w:id="61" w:name="_Toc184310321"/>
      <w:bookmarkEnd w:id="61"/>
      <w:bookmarkStart w:id="62" w:name="_Toc184312105"/>
      <w:bookmarkEnd w:id="62"/>
      <w:bookmarkStart w:id="63" w:name="_Toc184312078"/>
      <w:bookmarkEnd w:id="63"/>
      <w:bookmarkStart w:id="64" w:name="_Toc184312096"/>
      <w:bookmarkEnd w:id="64"/>
      <w:bookmarkStart w:id="65" w:name="_Toc184312080"/>
      <w:bookmarkEnd w:id="65"/>
      <w:bookmarkStart w:id="66" w:name="_Toc184313258"/>
      <w:bookmarkEnd w:id="66"/>
      <w:bookmarkStart w:id="67" w:name="_Toc184314435"/>
      <w:bookmarkEnd w:id="67"/>
      <w:bookmarkStart w:id="68" w:name="_Toc184314446"/>
      <w:bookmarkEnd w:id="68"/>
      <w:bookmarkStart w:id="69" w:name="_Toc184308036"/>
      <w:bookmarkEnd w:id="69"/>
      <w:bookmarkStart w:id="70" w:name="_Toc184314450"/>
      <w:bookmarkEnd w:id="70"/>
      <w:bookmarkStart w:id="71" w:name="_Toc184310343"/>
      <w:bookmarkEnd w:id="71"/>
      <w:bookmarkStart w:id="72" w:name="_Toc184308071"/>
      <w:bookmarkEnd w:id="72"/>
      <w:bookmarkStart w:id="73" w:name="_Toc184313241"/>
      <w:bookmarkEnd w:id="73"/>
      <w:bookmarkStart w:id="74" w:name="_Toc184313260"/>
      <w:bookmarkEnd w:id="74"/>
      <w:bookmarkStart w:id="75" w:name="_Toc184314475"/>
      <w:bookmarkEnd w:id="75"/>
      <w:bookmarkStart w:id="76" w:name="_Toc184310299"/>
      <w:bookmarkEnd w:id="76"/>
      <w:bookmarkStart w:id="77" w:name="_Toc184310337"/>
      <w:bookmarkEnd w:id="77"/>
      <w:bookmarkStart w:id="78" w:name="_Toc184310319"/>
      <w:bookmarkEnd w:id="78"/>
      <w:bookmarkStart w:id="79" w:name="_Toc184312119"/>
      <w:bookmarkEnd w:id="79"/>
      <w:bookmarkStart w:id="80" w:name="_Toc184308058"/>
      <w:bookmarkEnd w:id="80"/>
      <w:bookmarkStart w:id="81" w:name="_Toc184312114"/>
      <w:bookmarkEnd w:id="81"/>
      <w:bookmarkStart w:id="82" w:name="_Toc184312121"/>
      <w:bookmarkEnd w:id="82"/>
      <w:bookmarkStart w:id="83" w:name="_Toc184310312"/>
      <w:bookmarkEnd w:id="83"/>
      <w:bookmarkStart w:id="84" w:name="_Toc184314424"/>
      <w:bookmarkEnd w:id="84"/>
      <w:bookmarkStart w:id="85" w:name="_Toc184312073"/>
      <w:bookmarkEnd w:id="85"/>
      <w:bookmarkStart w:id="86" w:name="_Toc184308066"/>
      <w:bookmarkEnd w:id="86"/>
      <w:bookmarkStart w:id="87" w:name="_Toc184313251"/>
      <w:bookmarkEnd w:id="87"/>
      <w:bookmarkStart w:id="88" w:name="_Toc184313280"/>
      <w:bookmarkEnd w:id="88"/>
      <w:bookmarkStart w:id="89" w:name="_Toc184310309"/>
      <w:bookmarkEnd w:id="89"/>
      <w:bookmarkStart w:id="90" w:name="_Toc184312123"/>
      <w:bookmarkEnd w:id="90"/>
      <w:bookmarkStart w:id="91" w:name="_Toc184310313"/>
      <w:bookmarkEnd w:id="91"/>
      <w:bookmarkStart w:id="92" w:name="_Toc184308101"/>
      <w:bookmarkEnd w:id="92"/>
      <w:bookmarkStart w:id="93" w:name="_Toc184313296"/>
      <w:bookmarkEnd w:id="93"/>
      <w:bookmarkStart w:id="94" w:name="_Toc184313244"/>
      <w:bookmarkEnd w:id="94"/>
      <w:bookmarkStart w:id="95" w:name="_Toc184314437"/>
      <w:bookmarkEnd w:id="95"/>
      <w:bookmarkStart w:id="96" w:name="_Toc184314422"/>
      <w:bookmarkEnd w:id="96"/>
      <w:bookmarkStart w:id="97" w:name="_Toc184314471"/>
      <w:bookmarkEnd w:id="97"/>
      <w:bookmarkStart w:id="98" w:name="_Toc184310303"/>
      <w:bookmarkEnd w:id="98"/>
      <w:bookmarkStart w:id="99" w:name="_Toc184314445"/>
      <w:bookmarkEnd w:id="99"/>
      <w:bookmarkStart w:id="100" w:name="_Toc184313300"/>
      <w:bookmarkEnd w:id="100"/>
      <w:bookmarkStart w:id="101" w:name="_Toc184314414"/>
      <w:bookmarkEnd w:id="101"/>
      <w:bookmarkStart w:id="102" w:name="_Toc184314426"/>
      <w:bookmarkEnd w:id="102"/>
      <w:bookmarkStart w:id="103" w:name="_Toc184312122"/>
      <w:bookmarkEnd w:id="103"/>
      <w:bookmarkStart w:id="104" w:name="_Toc184313276"/>
      <w:bookmarkEnd w:id="104"/>
      <w:bookmarkStart w:id="105" w:name="_Toc184314467"/>
      <w:bookmarkEnd w:id="105"/>
      <w:bookmarkStart w:id="106" w:name="_Toc184310280"/>
      <w:bookmarkEnd w:id="106"/>
      <w:bookmarkStart w:id="107" w:name="_Toc184313245"/>
      <w:bookmarkEnd w:id="107"/>
      <w:bookmarkStart w:id="108" w:name="_Toc184313249"/>
      <w:bookmarkEnd w:id="108"/>
      <w:bookmarkStart w:id="109" w:name="_Toc184308043"/>
      <w:bookmarkEnd w:id="109"/>
      <w:bookmarkStart w:id="110" w:name="_Toc184312100"/>
      <w:bookmarkEnd w:id="110"/>
      <w:bookmarkStart w:id="111" w:name="_Toc184308105"/>
      <w:bookmarkEnd w:id="111"/>
      <w:bookmarkStart w:id="112" w:name="_Toc184308050"/>
      <w:bookmarkEnd w:id="112"/>
      <w:bookmarkStart w:id="113" w:name="_Toc184314410"/>
      <w:bookmarkEnd w:id="113"/>
      <w:bookmarkStart w:id="114" w:name="_Toc184312093"/>
      <w:bookmarkEnd w:id="114"/>
      <w:bookmarkStart w:id="115" w:name="_Toc184312115"/>
      <w:bookmarkEnd w:id="115"/>
      <w:bookmarkStart w:id="116" w:name="_Toc184308069"/>
      <w:bookmarkEnd w:id="116"/>
      <w:bookmarkStart w:id="117" w:name="_Toc184313265"/>
      <w:bookmarkEnd w:id="117"/>
      <w:bookmarkStart w:id="118" w:name="_Toc184308042"/>
      <w:bookmarkEnd w:id="118"/>
      <w:bookmarkStart w:id="119" w:name="_Toc184310284"/>
      <w:bookmarkEnd w:id="119"/>
      <w:bookmarkStart w:id="120" w:name="_Toc184314473"/>
      <w:bookmarkEnd w:id="120"/>
      <w:bookmarkStart w:id="121" w:name="_Toc184314468"/>
      <w:bookmarkEnd w:id="121"/>
      <w:bookmarkStart w:id="122" w:name="_Toc184314459"/>
      <w:bookmarkEnd w:id="122"/>
      <w:bookmarkStart w:id="123" w:name="_Toc184313302"/>
      <w:bookmarkEnd w:id="123"/>
      <w:bookmarkStart w:id="124" w:name="_Toc184308070"/>
      <w:bookmarkEnd w:id="124"/>
      <w:bookmarkStart w:id="125" w:name="_Toc184308094"/>
      <w:bookmarkEnd w:id="125"/>
      <w:bookmarkStart w:id="126" w:name="_Toc184314428"/>
      <w:bookmarkEnd w:id="126"/>
      <w:bookmarkStart w:id="127" w:name="_Toc184314476"/>
      <w:bookmarkEnd w:id="127"/>
      <w:bookmarkStart w:id="128" w:name="_Toc184312099"/>
      <w:bookmarkEnd w:id="128"/>
      <w:bookmarkStart w:id="129" w:name="_Toc184312084"/>
      <w:bookmarkEnd w:id="129"/>
      <w:bookmarkStart w:id="130" w:name="_Toc184312088"/>
      <w:bookmarkEnd w:id="130"/>
      <w:bookmarkStart w:id="131" w:name="_Toc184308108"/>
      <w:bookmarkEnd w:id="131"/>
      <w:bookmarkStart w:id="132" w:name="_Toc184314444"/>
      <w:bookmarkEnd w:id="132"/>
      <w:bookmarkStart w:id="133" w:name="_Toc184308075"/>
      <w:bookmarkEnd w:id="133"/>
      <w:bookmarkStart w:id="134" w:name="_Toc184308076"/>
      <w:bookmarkEnd w:id="134"/>
      <w:bookmarkStart w:id="135" w:name="_Toc184308085"/>
      <w:bookmarkEnd w:id="135"/>
      <w:bookmarkStart w:id="136" w:name="_Toc184314430"/>
      <w:bookmarkEnd w:id="136"/>
      <w:bookmarkStart w:id="137" w:name="_Toc184314411"/>
      <w:bookmarkEnd w:id="137"/>
      <w:bookmarkStart w:id="138" w:name="_Toc184310291"/>
      <w:bookmarkEnd w:id="138"/>
      <w:bookmarkStart w:id="139" w:name="_Toc184308046"/>
      <w:bookmarkEnd w:id="139"/>
      <w:bookmarkStart w:id="140" w:name="_Toc184310289"/>
      <w:bookmarkEnd w:id="140"/>
      <w:bookmarkStart w:id="141" w:name="_Toc184313305"/>
      <w:bookmarkEnd w:id="141"/>
      <w:bookmarkStart w:id="142" w:name="_Toc184314455"/>
      <w:bookmarkEnd w:id="142"/>
      <w:bookmarkStart w:id="143" w:name="_Toc184313290"/>
      <w:bookmarkEnd w:id="143"/>
      <w:bookmarkStart w:id="144" w:name="_Toc184312104"/>
      <w:bookmarkEnd w:id="144"/>
      <w:bookmarkStart w:id="145" w:name="_Toc184312087"/>
      <w:bookmarkEnd w:id="145"/>
      <w:bookmarkStart w:id="146" w:name="_Toc184313306"/>
      <w:bookmarkEnd w:id="146"/>
      <w:bookmarkStart w:id="147" w:name="_Toc184310315"/>
      <w:bookmarkEnd w:id="147"/>
      <w:bookmarkStart w:id="148" w:name="_Toc184308097"/>
      <w:bookmarkEnd w:id="148"/>
      <w:bookmarkStart w:id="149" w:name="_Toc184314474"/>
      <w:bookmarkEnd w:id="149"/>
      <w:bookmarkStart w:id="150" w:name="_Toc184308041"/>
      <w:bookmarkEnd w:id="150"/>
      <w:bookmarkStart w:id="151" w:name="_Toc184313291"/>
      <w:bookmarkEnd w:id="151"/>
      <w:bookmarkStart w:id="152" w:name="_Toc184310274"/>
      <w:bookmarkEnd w:id="152"/>
      <w:bookmarkStart w:id="153" w:name="_Toc184310323"/>
      <w:bookmarkEnd w:id="153"/>
      <w:bookmarkStart w:id="154" w:name="_Toc184314439"/>
      <w:bookmarkEnd w:id="154"/>
      <w:bookmarkStart w:id="155" w:name="_Toc184314419"/>
      <w:bookmarkEnd w:id="155"/>
      <w:bookmarkStart w:id="156" w:name="_Toc184308048"/>
      <w:bookmarkEnd w:id="156"/>
      <w:bookmarkStart w:id="157" w:name="_Toc184308074"/>
      <w:bookmarkEnd w:id="157"/>
      <w:bookmarkStart w:id="158" w:name="_Toc184314417"/>
      <w:bookmarkEnd w:id="158"/>
      <w:bookmarkStart w:id="159" w:name="_Toc184312083"/>
      <w:bookmarkEnd w:id="159"/>
      <w:bookmarkStart w:id="160" w:name="_Toc184310276"/>
      <w:bookmarkEnd w:id="160"/>
      <w:bookmarkStart w:id="161" w:name="_Toc184308045"/>
      <w:bookmarkEnd w:id="161"/>
      <w:bookmarkStart w:id="162" w:name="_Toc184312090"/>
      <w:bookmarkEnd w:id="162"/>
      <w:bookmarkStart w:id="163" w:name="_Toc184310307"/>
      <w:bookmarkEnd w:id="163"/>
      <w:bookmarkStart w:id="164" w:name="_Toc184308078"/>
      <w:bookmarkEnd w:id="164"/>
      <w:bookmarkStart w:id="165" w:name="_Toc184313240"/>
      <w:bookmarkEnd w:id="165"/>
      <w:bookmarkStart w:id="166" w:name="_Toc184310293"/>
      <w:bookmarkEnd w:id="166"/>
      <w:bookmarkStart w:id="167" w:name="_Toc184310308"/>
      <w:bookmarkEnd w:id="167"/>
      <w:bookmarkStart w:id="168" w:name="_Toc184313299"/>
      <w:bookmarkEnd w:id="168"/>
      <w:bookmarkStart w:id="169" w:name="_Toc184308068"/>
      <w:bookmarkEnd w:id="169"/>
      <w:bookmarkStart w:id="170" w:name="_Toc184308047"/>
      <w:bookmarkEnd w:id="170"/>
      <w:bookmarkStart w:id="171" w:name="_Toc184308052"/>
      <w:bookmarkEnd w:id="171"/>
      <w:bookmarkStart w:id="172" w:name="_Toc184313278"/>
      <w:bookmarkEnd w:id="172"/>
      <w:bookmarkStart w:id="173" w:name="_Toc184313238"/>
      <w:bookmarkEnd w:id="173"/>
      <w:bookmarkStart w:id="174" w:name="_Toc184310279"/>
      <w:bookmarkEnd w:id="174"/>
      <w:bookmarkStart w:id="175" w:name="_Toc184308095"/>
      <w:bookmarkEnd w:id="175"/>
      <w:bookmarkStart w:id="176" w:name="_Toc184308107"/>
      <w:bookmarkEnd w:id="176"/>
      <w:bookmarkStart w:id="177" w:name="_Toc184312075"/>
      <w:bookmarkEnd w:id="177"/>
      <w:bookmarkStart w:id="178" w:name="_Toc184313293"/>
      <w:bookmarkEnd w:id="178"/>
      <w:bookmarkStart w:id="179" w:name="_Toc184310341"/>
      <w:bookmarkEnd w:id="179"/>
      <w:bookmarkStart w:id="180" w:name="_Toc184308082"/>
      <w:bookmarkEnd w:id="180"/>
      <w:bookmarkStart w:id="181" w:name="_Toc184313272"/>
      <w:bookmarkEnd w:id="181"/>
      <w:bookmarkStart w:id="182" w:name="_Toc184313294"/>
      <w:bookmarkEnd w:id="182"/>
      <w:bookmarkStart w:id="183" w:name="_Toc184312079"/>
      <w:bookmarkEnd w:id="183"/>
      <w:bookmarkStart w:id="184" w:name="_Toc184310296"/>
      <w:bookmarkEnd w:id="184"/>
      <w:bookmarkStart w:id="185" w:name="_Toc184314412"/>
      <w:bookmarkEnd w:id="185"/>
      <w:bookmarkStart w:id="186" w:name="_Toc184314454"/>
      <w:bookmarkEnd w:id="186"/>
      <w:bookmarkStart w:id="187" w:name="_Toc184312091"/>
      <w:bookmarkEnd w:id="187"/>
      <w:bookmarkStart w:id="188" w:name="_Toc184308077"/>
      <w:bookmarkEnd w:id="188"/>
      <w:bookmarkStart w:id="189" w:name="_Toc184308086"/>
      <w:bookmarkEnd w:id="189"/>
      <w:bookmarkStart w:id="190" w:name="_Toc184308103"/>
      <w:bookmarkEnd w:id="190"/>
      <w:bookmarkStart w:id="191" w:name="_Toc184308079"/>
      <w:bookmarkEnd w:id="191"/>
      <w:bookmarkStart w:id="192" w:name="_Toc184308039"/>
      <w:bookmarkEnd w:id="192"/>
      <w:bookmarkStart w:id="193" w:name="_Toc184313308"/>
      <w:bookmarkEnd w:id="193"/>
      <w:bookmarkStart w:id="194" w:name="_Toc184310285"/>
      <w:bookmarkEnd w:id="194"/>
      <w:bookmarkStart w:id="195" w:name="_Toc184308038"/>
      <w:bookmarkEnd w:id="195"/>
      <w:bookmarkStart w:id="196" w:name="_Toc184308081"/>
      <w:bookmarkEnd w:id="196"/>
      <w:bookmarkStart w:id="197" w:name="_Toc184310316"/>
      <w:bookmarkEnd w:id="197"/>
      <w:bookmarkStart w:id="198" w:name="_Toc184312138"/>
      <w:bookmarkEnd w:id="198"/>
      <w:bookmarkStart w:id="199" w:name="_Toc184314456"/>
      <w:bookmarkEnd w:id="199"/>
      <w:bookmarkStart w:id="200" w:name="_Toc184312102"/>
      <w:bookmarkEnd w:id="200"/>
      <w:bookmarkStart w:id="201" w:name="_Toc184308063"/>
      <w:bookmarkEnd w:id="201"/>
      <w:bookmarkStart w:id="202" w:name="_Toc184313266"/>
      <w:bookmarkEnd w:id="202"/>
      <w:bookmarkStart w:id="203" w:name="_Toc184308061"/>
      <w:bookmarkEnd w:id="203"/>
      <w:bookmarkStart w:id="204" w:name="_Toc184314441"/>
      <w:bookmarkEnd w:id="204"/>
      <w:bookmarkStart w:id="205" w:name="_Toc184313295"/>
      <w:bookmarkEnd w:id="205"/>
      <w:bookmarkStart w:id="206" w:name="_Toc184310275"/>
      <w:bookmarkEnd w:id="206"/>
      <w:bookmarkStart w:id="207" w:name="_Toc184308053"/>
      <w:bookmarkEnd w:id="207"/>
      <w:bookmarkStart w:id="208" w:name="_Toc184310340"/>
      <w:bookmarkEnd w:id="208"/>
      <w:bookmarkStart w:id="209" w:name="_Toc184310336"/>
      <w:bookmarkEnd w:id="209"/>
      <w:bookmarkStart w:id="210" w:name="_Toc184313289"/>
      <w:bookmarkEnd w:id="210"/>
      <w:bookmarkStart w:id="211" w:name="_Toc184313301"/>
      <w:bookmarkEnd w:id="211"/>
      <w:bookmarkStart w:id="212" w:name="_Toc184314443"/>
      <w:bookmarkEnd w:id="212"/>
      <w:bookmarkStart w:id="213" w:name="_Toc184313287"/>
      <w:bookmarkEnd w:id="213"/>
      <w:bookmarkStart w:id="214" w:name="_Toc184313247"/>
      <w:bookmarkEnd w:id="214"/>
      <w:bookmarkStart w:id="215" w:name="_Toc184308091"/>
      <w:bookmarkEnd w:id="215"/>
      <w:bookmarkStart w:id="216" w:name="_Toc184312097"/>
      <w:bookmarkEnd w:id="216"/>
      <w:bookmarkStart w:id="217" w:name="_Toc184308072"/>
      <w:bookmarkEnd w:id="217"/>
      <w:bookmarkStart w:id="218" w:name="_Toc184314470"/>
      <w:bookmarkEnd w:id="218"/>
      <w:bookmarkStart w:id="219" w:name="_Toc184314479"/>
      <w:bookmarkEnd w:id="219"/>
      <w:bookmarkStart w:id="220" w:name="_Toc184310320"/>
      <w:bookmarkEnd w:id="220"/>
      <w:bookmarkStart w:id="221" w:name="_Toc184314464"/>
      <w:bookmarkEnd w:id="221"/>
      <w:bookmarkStart w:id="222" w:name="_Toc184313286"/>
      <w:bookmarkEnd w:id="222"/>
      <w:bookmarkStart w:id="223" w:name="_Toc184308057"/>
      <w:bookmarkEnd w:id="223"/>
      <w:bookmarkStart w:id="224" w:name="_Toc184312108"/>
      <w:bookmarkEnd w:id="224"/>
      <w:bookmarkStart w:id="225" w:name="_Toc184314465"/>
      <w:bookmarkEnd w:id="225"/>
      <w:bookmarkStart w:id="226" w:name="_Toc184312129"/>
      <w:bookmarkEnd w:id="226"/>
      <w:bookmarkStart w:id="227" w:name="_Toc184310295"/>
      <w:bookmarkEnd w:id="227"/>
      <w:bookmarkStart w:id="228" w:name="_Toc184314457"/>
      <w:bookmarkEnd w:id="228"/>
      <w:bookmarkStart w:id="229" w:name="_Toc184313270"/>
      <w:bookmarkEnd w:id="229"/>
      <w:bookmarkStart w:id="230" w:name="_Toc184314482"/>
      <w:bookmarkEnd w:id="230"/>
      <w:bookmarkStart w:id="231" w:name="_Toc184308055"/>
      <w:bookmarkEnd w:id="231"/>
      <w:bookmarkStart w:id="232" w:name="_Toc184313277"/>
      <w:bookmarkEnd w:id="232"/>
      <w:bookmarkStart w:id="233" w:name="_Toc184313285"/>
      <w:bookmarkEnd w:id="233"/>
      <w:bookmarkStart w:id="234" w:name="_Toc184312133"/>
      <w:bookmarkEnd w:id="234"/>
      <w:bookmarkStart w:id="235" w:name="_Toc184313309"/>
      <w:bookmarkEnd w:id="235"/>
      <w:bookmarkStart w:id="236" w:name="_Toc184312132"/>
      <w:bookmarkEnd w:id="236"/>
      <w:bookmarkStart w:id="237" w:name="_Toc184308089"/>
      <w:bookmarkEnd w:id="237"/>
      <w:bookmarkStart w:id="238" w:name="_Toc184313310"/>
      <w:bookmarkEnd w:id="238"/>
      <w:bookmarkStart w:id="239" w:name="_Toc184310298"/>
      <w:bookmarkEnd w:id="239"/>
      <w:bookmarkStart w:id="240" w:name="_Toc184310327"/>
      <w:bookmarkEnd w:id="240"/>
      <w:bookmarkStart w:id="241" w:name="_Toc184313261"/>
      <w:bookmarkEnd w:id="241"/>
      <w:bookmarkStart w:id="242" w:name="_Toc184310338"/>
      <w:bookmarkEnd w:id="242"/>
      <w:bookmarkStart w:id="243" w:name="_Toc184312101"/>
      <w:bookmarkEnd w:id="243"/>
      <w:bookmarkStart w:id="244" w:name="_Toc184314460"/>
      <w:bookmarkEnd w:id="244"/>
      <w:bookmarkStart w:id="245" w:name="_Toc184313283"/>
      <w:bookmarkEnd w:id="245"/>
      <w:bookmarkStart w:id="246" w:name="_Toc184314477"/>
      <w:bookmarkEnd w:id="246"/>
      <w:bookmarkStart w:id="247" w:name="_Toc184312127"/>
      <w:bookmarkEnd w:id="247"/>
      <w:bookmarkStart w:id="248" w:name="_Toc184312076"/>
      <w:bookmarkEnd w:id="248"/>
      <w:bookmarkStart w:id="249" w:name="_Toc184308054"/>
      <w:bookmarkEnd w:id="249"/>
      <w:bookmarkStart w:id="250" w:name="_Toc184310339"/>
      <w:bookmarkEnd w:id="250"/>
      <w:bookmarkStart w:id="251" w:name="_Toc184310324"/>
      <w:bookmarkEnd w:id="251"/>
      <w:bookmarkStart w:id="252" w:name="_Toc184312111"/>
      <w:bookmarkEnd w:id="252"/>
      <w:bookmarkStart w:id="253" w:name="_Toc184313307"/>
      <w:bookmarkEnd w:id="253"/>
      <w:bookmarkStart w:id="254" w:name="_Toc184313269"/>
      <w:bookmarkEnd w:id="254"/>
      <w:bookmarkStart w:id="255" w:name="_Toc184314416"/>
      <w:bookmarkEnd w:id="255"/>
      <w:bookmarkStart w:id="256" w:name="_Toc184314421"/>
      <w:bookmarkEnd w:id="256"/>
      <w:bookmarkStart w:id="257" w:name="_Toc184313264"/>
      <w:bookmarkEnd w:id="257"/>
      <w:bookmarkStart w:id="258" w:name="_Toc184314436"/>
      <w:bookmarkEnd w:id="258"/>
      <w:bookmarkStart w:id="259" w:name="_Toc184312103"/>
      <w:bookmarkEnd w:id="259"/>
      <w:bookmarkStart w:id="260" w:name="_Toc184314429"/>
      <w:bookmarkEnd w:id="260"/>
      <w:bookmarkStart w:id="261" w:name="_Toc184314472"/>
      <w:bookmarkEnd w:id="261"/>
      <w:bookmarkStart w:id="262" w:name="_Toc184313267"/>
      <w:bookmarkEnd w:id="262"/>
      <w:bookmarkStart w:id="263" w:name="_Toc184312107"/>
      <w:bookmarkEnd w:id="263"/>
      <w:bookmarkStart w:id="264" w:name="_Toc184313292"/>
      <w:bookmarkEnd w:id="264"/>
      <w:bookmarkStart w:id="265" w:name="_Toc184313297"/>
      <w:bookmarkEnd w:id="265"/>
      <w:bookmarkStart w:id="266" w:name="_Toc184312136"/>
      <w:bookmarkEnd w:id="266"/>
      <w:bookmarkStart w:id="267" w:name="_Toc184314451"/>
      <w:bookmarkEnd w:id="267"/>
      <w:bookmarkStart w:id="268" w:name="_Toc184312116"/>
      <w:bookmarkEnd w:id="268"/>
      <w:bookmarkStart w:id="269" w:name="_Toc184313274"/>
      <w:bookmarkEnd w:id="269"/>
      <w:bookmarkStart w:id="270" w:name="_Toc184310328"/>
      <w:bookmarkEnd w:id="270"/>
      <w:bookmarkStart w:id="271" w:name="_Toc184312074"/>
      <w:bookmarkEnd w:id="271"/>
      <w:bookmarkStart w:id="272" w:name="_Toc184313259"/>
      <w:bookmarkEnd w:id="272"/>
      <w:bookmarkStart w:id="273" w:name="_Toc184312112"/>
      <w:bookmarkEnd w:id="273"/>
      <w:bookmarkStart w:id="274" w:name="_Toc184313275"/>
      <w:bookmarkEnd w:id="274"/>
      <w:bookmarkStart w:id="275" w:name="_Toc184312067"/>
      <w:bookmarkEnd w:id="275"/>
      <w:bookmarkStart w:id="276" w:name="_Toc184313271"/>
      <w:bookmarkEnd w:id="276"/>
      <w:bookmarkStart w:id="277" w:name="_Toc184310282"/>
      <w:bookmarkEnd w:id="277"/>
      <w:bookmarkStart w:id="278" w:name="_Toc184314478"/>
      <w:bookmarkEnd w:id="278"/>
      <w:bookmarkStart w:id="279" w:name="_Toc184313279"/>
      <w:bookmarkEnd w:id="279"/>
      <w:bookmarkStart w:id="280" w:name="_Toc184314434"/>
      <w:bookmarkEnd w:id="280"/>
      <w:bookmarkStart w:id="281" w:name="_Toc184310335"/>
      <w:bookmarkEnd w:id="281"/>
      <w:bookmarkStart w:id="282" w:name="_Toc184312092"/>
      <w:bookmarkEnd w:id="282"/>
      <w:bookmarkStart w:id="283" w:name="_Toc184308060"/>
      <w:bookmarkEnd w:id="283"/>
      <w:bookmarkStart w:id="284" w:name="_Toc184314480"/>
      <w:bookmarkEnd w:id="284"/>
      <w:bookmarkStart w:id="285" w:name="_Toc184312139"/>
      <w:bookmarkEnd w:id="285"/>
      <w:bookmarkStart w:id="286" w:name="_Toc184313252"/>
      <w:bookmarkEnd w:id="286"/>
      <w:bookmarkStart w:id="287" w:name="_Toc184310330"/>
      <w:bookmarkEnd w:id="287"/>
      <w:bookmarkStart w:id="288" w:name="_Toc184308090"/>
      <w:bookmarkEnd w:id="288"/>
      <w:bookmarkStart w:id="289" w:name="_Toc184313250"/>
      <w:bookmarkEnd w:id="289"/>
      <w:bookmarkStart w:id="290" w:name="_Toc184312071"/>
      <w:bookmarkEnd w:id="290"/>
      <w:bookmarkStart w:id="291" w:name="_Toc184313254"/>
      <w:bookmarkEnd w:id="291"/>
      <w:bookmarkStart w:id="292" w:name="_Toc184312126"/>
      <w:bookmarkEnd w:id="292"/>
      <w:bookmarkStart w:id="293" w:name="_Toc184310287"/>
      <w:bookmarkEnd w:id="293"/>
      <w:bookmarkStart w:id="294" w:name="_Toc184312081"/>
      <w:bookmarkEnd w:id="294"/>
      <w:bookmarkStart w:id="295" w:name="_Toc184310288"/>
      <w:bookmarkEnd w:id="295"/>
      <w:bookmarkStart w:id="296" w:name="_Toc184312110"/>
      <w:bookmarkEnd w:id="296"/>
      <w:bookmarkStart w:id="297" w:name="_Toc184313248"/>
      <w:bookmarkEnd w:id="297"/>
      <w:bookmarkStart w:id="298" w:name="_Toc184312089"/>
      <w:bookmarkEnd w:id="298"/>
      <w:bookmarkStart w:id="299" w:name="_Toc184310300"/>
      <w:bookmarkEnd w:id="299"/>
      <w:bookmarkStart w:id="300" w:name="_Toc184310305"/>
      <w:bookmarkEnd w:id="300"/>
      <w:bookmarkStart w:id="301" w:name="_Toc184308037"/>
      <w:bookmarkEnd w:id="301"/>
      <w:bookmarkStart w:id="302" w:name="_Toc184314442"/>
      <w:bookmarkEnd w:id="302"/>
      <w:bookmarkStart w:id="303" w:name="_Toc184308088"/>
      <w:bookmarkEnd w:id="303"/>
      <w:bookmarkStart w:id="304" w:name="_Toc184314418"/>
      <w:bookmarkEnd w:id="304"/>
      <w:bookmarkStart w:id="305" w:name="_Toc184310325"/>
      <w:bookmarkEnd w:id="305"/>
      <w:bookmarkStart w:id="306" w:name="_Toc184310286"/>
      <w:bookmarkEnd w:id="306"/>
      <w:bookmarkStart w:id="307" w:name="_Toc184308104"/>
      <w:bookmarkEnd w:id="307"/>
      <w:bookmarkStart w:id="308" w:name="_Toc184310342"/>
      <w:bookmarkEnd w:id="308"/>
      <w:bookmarkStart w:id="309" w:name="_Toc184312098"/>
      <w:bookmarkEnd w:id="309"/>
      <w:bookmarkStart w:id="310" w:name="_Toc184308092"/>
      <w:bookmarkEnd w:id="310"/>
      <w:bookmarkStart w:id="311" w:name="_Toc184308064"/>
      <w:bookmarkEnd w:id="311"/>
      <w:bookmarkStart w:id="312" w:name="_Toc184314433"/>
      <w:bookmarkEnd w:id="312"/>
      <w:bookmarkStart w:id="313" w:name="_Toc184314449"/>
      <w:bookmarkEnd w:id="313"/>
      <w:bookmarkStart w:id="314" w:name="_Toc184312095"/>
      <w:bookmarkEnd w:id="314"/>
      <w:bookmarkStart w:id="315" w:name="_Toc184314438"/>
      <w:bookmarkEnd w:id="315"/>
      <w:bookmarkStart w:id="316" w:name="_Toc184313298"/>
      <w:bookmarkEnd w:id="316"/>
      <w:bookmarkStart w:id="317" w:name="_Toc184310278"/>
      <w:bookmarkEnd w:id="317"/>
      <w:bookmarkStart w:id="318" w:name="_Toc184308102"/>
      <w:bookmarkEnd w:id="318"/>
      <w:bookmarkStart w:id="319" w:name="_Toc184314413"/>
      <w:bookmarkEnd w:id="319"/>
      <w:bookmarkStart w:id="320" w:name="_Toc184313256"/>
      <w:bookmarkEnd w:id="320"/>
      <w:bookmarkStart w:id="321" w:name="_Toc184308059"/>
      <w:bookmarkEnd w:id="321"/>
      <w:bookmarkStart w:id="322" w:name="_Toc184308084"/>
      <w:bookmarkEnd w:id="322"/>
      <w:bookmarkStart w:id="323" w:name="_Toc184312082"/>
      <w:bookmarkEnd w:id="323"/>
      <w:bookmarkStart w:id="324" w:name="_Toc184314469"/>
      <w:bookmarkEnd w:id="324"/>
      <w:bookmarkStart w:id="325" w:name="_Toc184310283"/>
      <w:bookmarkEnd w:id="325"/>
      <w:bookmarkStart w:id="326" w:name="_Toc184314423"/>
      <w:bookmarkEnd w:id="326"/>
      <w:bookmarkStart w:id="327" w:name="_Toc184314415"/>
      <w:bookmarkEnd w:id="327"/>
      <w:bookmarkStart w:id="328" w:name="_Toc184310326"/>
      <w:bookmarkEnd w:id="328"/>
      <w:bookmarkStart w:id="329" w:name="_Toc184310314"/>
      <w:bookmarkEnd w:id="329"/>
      <w:bookmarkStart w:id="330" w:name="_Toc184310292"/>
      <w:bookmarkEnd w:id="330"/>
      <w:bookmarkStart w:id="331" w:name="_Toc184310322"/>
      <w:bookmarkEnd w:id="331"/>
      <w:bookmarkStart w:id="332" w:name="_Toc184310294"/>
      <w:bookmarkEnd w:id="332"/>
      <w:bookmarkStart w:id="333" w:name="_Toc184308040"/>
      <w:bookmarkEnd w:id="333"/>
      <w:bookmarkStart w:id="334" w:name="_Toc184314461"/>
      <w:bookmarkEnd w:id="334"/>
      <w:bookmarkStart w:id="335" w:name="_Toc184312135"/>
      <w:bookmarkEnd w:id="335"/>
      <w:bookmarkStart w:id="336" w:name="_Toc184314420"/>
      <w:bookmarkEnd w:id="336"/>
      <w:bookmarkStart w:id="337" w:name="_Toc184308100"/>
      <w:bookmarkEnd w:id="337"/>
      <w:bookmarkStart w:id="338" w:name="_Toc184308096"/>
      <w:bookmarkEnd w:id="338"/>
      <w:bookmarkStart w:id="339" w:name="_Toc184313243"/>
      <w:bookmarkEnd w:id="339"/>
      <w:bookmarkStart w:id="340" w:name="_Toc184312118"/>
      <w:bookmarkEnd w:id="340"/>
      <w:bookmarkStart w:id="341" w:name="_Toc184314466"/>
      <w:bookmarkEnd w:id="341"/>
      <w:bookmarkStart w:id="342" w:name="_Toc184310297"/>
      <w:bookmarkEnd w:id="342"/>
      <w:bookmarkStart w:id="343" w:name="_Toc184310310"/>
      <w:bookmarkEnd w:id="343"/>
      <w:bookmarkStart w:id="344" w:name="_Toc184312072"/>
      <w:bookmarkEnd w:id="344"/>
      <w:bookmarkStart w:id="345" w:name="_Toc184313255"/>
      <w:bookmarkEnd w:id="345"/>
      <w:bookmarkStart w:id="346" w:name="_Toc184310332"/>
      <w:bookmarkEnd w:id="346"/>
      <w:bookmarkStart w:id="347" w:name="_Toc184312137"/>
      <w:bookmarkEnd w:id="347"/>
      <w:bookmarkStart w:id="348" w:name="_Toc184314425"/>
      <w:bookmarkEnd w:id="348"/>
      <w:bookmarkStart w:id="349" w:name="_Toc184312077"/>
      <w:bookmarkEnd w:id="349"/>
      <w:bookmarkStart w:id="350" w:name="_Toc184308099"/>
      <w:bookmarkEnd w:id="350"/>
      <w:bookmarkStart w:id="351" w:name="_Toc184308044"/>
      <w:bookmarkEnd w:id="351"/>
      <w:bookmarkStart w:id="352" w:name="_Toc184310281"/>
      <w:bookmarkEnd w:id="352"/>
      <w:bookmarkStart w:id="353" w:name="_Toc184313288"/>
      <w:bookmarkEnd w:id="353"/>
      <w:bookmarkStart w:id="354" w:name="_Toc184312120"/>
      <w:bookmarkEnd w:id="354"/>
      <w:bookmarkStart w:id="355" w:name="_Toc184308065"/>
      <w:bookmarkEnd w:id="355"/>
      <w:bookmarkStart w:id="356" w:name="_Toc184310277"/>
      <w:bookmarkEnd w:id="356"/>
      <w:bookmarkStart w:id="357" w:name="_Toc184313246"/>
      <w:bookmarkEnd w:id="357"/>
      <w:bookmarkStart w:id="358" w:name="_Toc184313262"/>
      <w:bookmarkEnd w:id="358"/>
      <w:bookmarkStart w:id="359" w:name="_Toc184308093"/>
      <w:bookmarkEnd w:id="359"/>
      <w:bookmarkStart w:id="360" w:name="_Toc184310290"/>
      <w:bookmarkEnd w:id="360"/>
      <w:bookmarkStart w:id="361" w:name="_Toc184310331"/>
      <w:bookmarkEnd w:id="361"/>
      <w:bookmarkStart w:id="362" w:name="_Toc184308080"/>
      <w:bookmarkEnd w:id="362"/>
      <w:bookmarkStart w:id="363" w:name="_Toc184314447"/>
      <w:bookmarkEnd w:id="363"/>
      <w:bookmarkStart w:id="364" w:name="_Toc184313239"/>
      <w:bookmarkEnd w:id="364"/>
      <w:bookmarkStart w:id="365" w:name="_Toc184314453"/>
      <w:bookmarkEnd w:id="365"/>
      <w:bookmarkStart w:id="366" w:name="_Toc184312130"/>
      <w:bookmarkEnd w:id="366"/>
      <w:bookmarkStart w:id="367" w:name="_Toc184308083"/>
      <w:bookmarkEnd w:id="367"/>
      <w:bookmarkStart w:id="368" w:name="_Toc184313242"/>
      <w:bookmarkEnd w:id="368"/>
      <w:bookmarkStart w:id="369" w:name="_Toc184313263"/>
      <w:bookmarkEnd w:id="369"/>
      <w:bookmarkStart w:id="370" w:name="_Toc184312125"/>
      <w:bookmarkEnd w:id="370"/>
      <w:bookmarkStart w:id="371" w:name="_Toc184312070"/>
      <w:bookmarkEnd w:id="371"/>
      <w:bookmarkStart w:id="372" w:name="_Toc184313304"/>
      <w:bookmarkEnd w:id="372"/>
      <w:bookmarkStart w:id="373" w:name="_Toc184314427"/>
      <w:bookmarkEnd w:id="373"/>
      <w:bookmarkStart w:id="374" w:name="_Toc184314481"/>
      <w:bookmarkEnd w:id="374"/>
      <w:bookmarkStart w:id="375" w:name="_Toc184310318"/>
      <w:bookmarkEnd w:id="375"/>
      <w:bookmarkStart w:id="376" w:name="_Toc184312124"/>
      <w:bookmarkEnd w:id="376"/>
      <w:bookmarkStart w:id="377" w:name="_Toc184312131"/>
      <w:bookmarkEnd w:id="377"/>
      <w:bookmarkStart w:id="378" w:name="_Toc184308051"/>
      <w:bookmarkEnd w:id="378"/>
      <w:bookmarkStart w:id="379" w:name="_Toc184313257"/>
      <w:bookmarkEnd w:id="379"/>
      <w:bookmarkStart w:id="380" w:name="_Toc184312113"/>
      <w:bookmarkEnd w:id="380"/>
      <w:bookmarkStart w:id="381" w:name="_Toc184310302"/>
      <w:bookmarkEnd w:id="381"/>
      <w:bookmarkStart w:id="382" w:name="_Toc184314458"/>
      <w:bookmarkEnd w:id="382"/>
      <w:bookmarkStart w:id="383" w:name="_Toc184310273"/>
      <w:bookmarkEnd w:id="383"/>
      <w:r>
        <w:rPr>
          <w:rFonts w:hint="eastAsia" w:cs="仿宋" w:asciiTheme="minorEastAsia" w:hAnsiTheme="minorEastAsia"/>
          <w:b/>
          <w:sz w:val="36"/>
          <w:szCs w:val="36"/>
        </w:rPr>
        <w:t>评审方法</w:t>
      </w:r>
    </w:p>
    <w:p>
      <w:pPr>
        <w:adjustRightInd w:val="0"/>
        <w:snapToGrid w:val="0"/>
        <w:spacing w:line="460" w:lineRule="exact"/>
        <w:ind w:firstLine="480" w:firstLineChars="200"/>
        <w:rPr>
          <w:rFonts w:cs="仿宋" w:asciiTheme="minorEastAsia" w:hAnsiTheme="minorEastAsia"/>
          <w:sz w:val="24"/>
        </w:rPr>
      </w:pP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pPr>
        <w:pStyle w:val="8"/>
        <w:spacing w:line="360" w:lineRule="auto"/>
        <w:ind w:left="954" w:leftChars="226" w:hanging="479" w:firstLineChars="0"/>
        <w:rPr>
          <w:rFonts w:cs="宋体"/>
          <w:b/>
          <w:bCs/>
          <w:szCs w:val="21"/>
        </w:rPr>
      </w:pPr>
      <w:r>
        <w:rPr>
          <w:rFonts w:hint="eastAsia" w:cs="宋体"/>
          <w:b/>
          <w:bCs/>
          <w:szCs w:val="21"/>
        </w:rPr>
        <w:t>有下列情形之一的，响应无效：</w:t>
      </w:r>
    </w:p>
    <w:p>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w:t>
      </w:r>
      <w:r>
        <w:rPr>
          <w:rFonts w:hint="eastAsia" w:ascii="宋体" w:hAnsi="宋体" w:cs="宋体"/>
          <w:kern w:val="0"/>
          <w:sz w:val="24"/>
          <w:lang w:eastAsia="zh-CN"/>
        </w:rPr>
        <w:t>响应</w:t>
      </w:r>
      <w:r>
        <w:rPr>
          <w:rFonts w:hint="eastAsia" w:ascii="宋体" w:hAnsi="宋体" w:cs="宋体"/>
          <w:kern w:val="0"/>
          <w:sz w:val="24"/>
        </w:rPr>
        <w:t>有效期的；响应文件出现不是唯一的、有选择性响应报价的;</w:t>
      </w:r>
    </w:p>
    <w:p>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E.响应报价超过询价采购文件中规定最高限价的;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J.响应文件不满足询价采购文件</w:t>
      </w:r>
      <w:r>
        <w:rPr>
          <w:rFonts w:hint="eastAsia" w:ascii="宋体" w:hAnsi="宋体" w:cs="宋体"/>
          <w:kern w:val="0"/>
          <w:sz w:val="24"/>
          <w:lang w:eastAsia="zh-CN"/>
        </w:rPr>
        <w:t>的其他</w:t>
      </w:r>
      <w:r>
        <w:rPr>
          <w:rFonts w:hint="eastAsia" w:ascii="宋体" w:hAnsi="宋体" w:cs="宋体"/>
          <w:kern w:val="0"/>
          <w:sz w:val="24"/>
        </w:rPr>
        <w:t>实质性要求的；</w:t>
      </w:r>
    </w:p>
    <w:p>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K.</w:t>
      </w:r>
      <w:r>
        <w:rPr>
          <w:rFonts w:hint="eastAsia" w:ascii="宋体" w:hAnsi="宋体" w:cs="宋体"/>
          <w:kern w:val="0"/>
          <w:sz w:val="24"/>
          <w:lang w:eastAsia="zh-CN"/>
        </w:rPr>
        <w:t>法律法规</w:t>
      </w:r>
      <w:r>
        <w:rPr>
          <w:rFonts w:hint="eastAsia" w:ascii="宋体" w:hAnsi="宋体" w:cs="宋体"/>
          <w:kern w:val="0"/>
          <w:sz w:val="24"/>
        </w:rPr>
        <w:t>、规章（适用本市的）及省级以上规范性文件（适用本市的）规定的其他无效情形</w:t>
      </w:r>
      <w:r>
        <w:rPr>
          <w:rFonts w:hint="eastAsia" w:ascii="宋体" w:hAnsi="宋体" w:cs="宋体"/>
          <w:kern w:val="0"/>
          <w:sz w:val="24"/>
          <w:lang w:eastAsia="zh-CN"/>
        </w:rPr>
        <w:t>；</w:t>
      </w:r>
    </w:p>
    <w:p>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L在采购人规定的截止时间以后送达的响应文件</w:t>
      </w:r>
      <w:r>
        <w:rPr>
          <w:rFonts w:hint="eastAsia" w:ascii="宋体" w:hAnsi="宋体" w:cs="宋体"/>
          <w:kern w:val="0"/>
          <w:sz w:val="24"/>
          <w:lang w:eastAsia="zh-CN"/>
        </w:rPr>
        <w:t>；</w:t>
      </w:r>
    </w:p>
    <w:p>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M未</w:t>
      </w:r>
      <w:r>
        <w:rPr>
          <w:rFonts w:hint="eastAsia" w:ascii="宋体" w:hAnsi="宋体" w:cs="宋体"/>
          <w:kern w:val="0"/>
          <w:sz w:val="24"/>
          <w:lang w:val="en-US" w:eastAsia="zh-CN"/>
        </w:rPr>
        <w:t>按</w:t>
      </w:r>
      <w:r>
        <w:rPr>
          <w:rFonts w:hint="eastAsia" w:ascii="宋体" w:hAnsi="宋体" w:cs="宋体"/>
          <w:kern w:val="0"/>
          <w:sz w:val="24"/>
        </w:rPr>
        <w:t>要求缴纳询价保证金的</w:t>
      </w:r>
      <w:r>
        <w:rPr>
          <w:rFonts w:hint="eastAsia" w:ascii="宋体" w:hAnsi="宋体" w:cs="宋体"/>
          <w:b/>
          <w:bCs/>
          <w:kern w:val="0"/>
          <w:sz w:val="24"/>
        </w:rPr>
        <w:t>（若有）</w:t>
      </w:r>
      <w:r>
        <w:rPr>
          <w:rFonts w:hint="eastAsia" w:ascii="宋体" w:hAnsi="宋体" w:cs="宋体"/>
          <w:kern w:val="0"/>
          <w:sz w:val="24"/>
          <w:lang w:eastAsia="zh-CN"/>
        </w:rPr>
        <w:t>；</w:t>
      </w:r>
    </w:p>
    <w:p>
      <w:pPr>
        <w:spacing w:line="360" w:lineRule="auto"/>
        <w:ind w:firstLine="480" w:firstLineChars="200"/>
        <w:rPr>
          <w:rFonts w:hint="eastAsia"/>
          <w:lang w:eastAsia="zh-CN"/>
        </w:rPr>
      </w:pPr>
      <w:r>
        <w:rPr>
          <w:rFonts w:hint="eastAsia" w:ascii="宋体" w:hAnsi="宋体" w:cs="宋体"/>
          <w:kern w:val="0"/>
          <w:sz w:val="24"/>
          <w:lang w:val="en-US" w:eastAsia="zh-CN"/>
        </w:rPr>
        <w:t>N</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w:t>
      </w:r>
      <w:r>
        <w:rPr>
          <w:rFonts w:hint="eastAsia" w:ascii="宋体" w:hAnsi="宋体" w:cs="宋体"/>
          <w:kern w:val="0"/>
          <w:sz w:val="24"/>
          <w:lang w:val="en-US" w:eastAsia="zh-CN"/>
        </w:rPr>
        <w:t>提供样品</w:t>
      </w:r>
      <w:r>
        <w:rPr>
          <w:rFonts w:hint="eastAsia" w:ascii="宋体" w:hAnsi="宋体" w:cs="宋体"/>
          <w:kern w:val="0"/>
          <w:sz w:val="24"/>
        </w:rPr>
        <w:t>的</w:t>
      </w:r>
      <w:r>
        <w:rPr>
          <w:rFonts w:hint="eastAsia" w:ascii="宋体" w:hAnsi="宋体" w:cs="宋体"/>
          <w:b/>
          <w:bCs/>
          <w:kern w:val="0"/>
          <w:sz w:val="24"/>
        </w:rPr>
        <w:t>（若有）</w:t>
      </w:r>
      <w:r>
        <w:rPr>
          <w:rFonts w:hint="eastAsia"/>
          <w:lang w:eastAsia="zh-CN"/>
        </w:rPr>
        <w:t>。</w:t>
      </w:r>
    </w:p>
    <w:p>
      <w:pPr>
        <w:spacing w:line="360" w:lineRule="auto"/>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1.评审办法：询价评审小组应当从质量和服务均能满足询价采购文件实质性响应要求的供应商中，按照报价由低到高的顺序提出成交候选人。</w:t>
      </w:r>
    </w:p>
    <w:p>
      <w:pPr>
        <w:pStyle w:val="5"/>
        <w:ind w:firstLine="480" w:firstLineChars="200"/>
      </w:pPr>
      <w:r>
        <w:rPr>
          <w:lang w:val="en-US"/>
        </w:rPr>
        <w:t>1.1</w:t>
      </w:r>
      <w:r>
        <w:rPr>
          <w:rFonts w:hint="eastAsia"/>
        </w:rPr>
        <w:t>若出现税率不一致的情况，以除税总金额相对比。</w:t>
      </w:r>
    </w:p>
    <w:p>
      <w:pPr>
        <w:pStyle w:val="5"/>
        <w:ind w:firstLine="480" w:firstLineChars="200"/>
      </w:pPr>
      <w:r>
        <w:rPr>
          <w:lang w:val="en-US"/>
        </w:rPr>
        <w:t>1.2</w:t>
      </w:r>
      <w:r>
        <w:rPr>
          <w:rFonts w:hint="eastAsia"/>
          <w:lang w:val="en-US"/>
        </w:rPr>
        <w:t>若</w:t>
      </w:r>
      <w:r>
        <w:rPr>
          <w:rFonts w:hint="eastAsia"/>
        </w:rPr>
        <w:t>出现相同总金额最低报价情况时，总金额最低报价相同的供应商再进行一轮报价</w:t>
      </w:r>
      <w:r>
        <w:rPr>
          <w:rFonts w:hint="eastAsia"/>
          <w:b/>
          <w:bCs/>
        </w:rPr>
        <w:t>。如报价再相同，则由采购人</w:t>
      </w:r>
      <w:r>
        <w:rPr>
          <w:rFonts w:hint="eastAsia"/>
          <w:b/>
          <w:bCs/>
          <w:lang w:val="en-US"/>
        </w:rPr>
        <w:t>工作人员组织询价评审小组成员与供应商分别</w:t>
      </w:r>
      <w:r>
        <w:rPr>
          <w:rFonts w:hint="eastAsia"/>
          <w:b/>
          <w:bCs/>
        </w:rPr>
        <w:t>再进行一轮报价，以此类推。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2.响应报价出现前后不一致的，应按照下列原则修正：</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2.1响应文件的报价函内容与响应文件报价明细表相应内容不一致的，以报价函为准；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3.2出现影响采购公正的违法、违规行为的；</w:t>
      </w:r>
    </w:p>
    <w:p>
      <w:pPr>
        <w:widowControl/>
        <w:snapToGrid w:val="0"/>
        <w:spacing w:line="460" w:lineRule="exact"/>
        <w:ind w:firstLine="480" w:firstLineChars="200"/>
      </w:pPr>
      <w:r>
        <w:rPr>
          <w:rFonts w:hint="eastAsia" w:cs="仿宋" w:asciiTheme="minorEastAsia" w:hAnsiTheme="minorEastAsia"/>
          <w:sz w:val="24"/>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4.不再询价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第二次询价后，报价未超过采购限价的供应商或者经评审有效的供应商仍少于3个，采购方式由询价直接转为谈判，询价采购文件即为谈判文件，询价评审小组成员即为询价谈判小组成员，询价保证金转为谈判保证金（若有）。</w:t>
      </w:r>
    </w:p>
    <w:p>
      <w:pPr>
        <w:pStyle w:val="5"/>
        <w:rPr>
          <w:lang w:val="en-US"/>
        </w:rPr>
      </w:pPr>
    </w:p>
    <w:p>
      <w:pPr>
        <w:widowControl/>
        <w:snapToGrid w:val="0"/>
        <w:spacing w:line="460" w:lineRule="exact"/>
        <w:ind w:firstLine="480" w:firstLineChars="200"/>
        <w:rPr>
          <w:rFonts w:cs="仿宋" w:asciiTheme="minorEastAsia" w:hAnsiTheme="minorEastAsia"/>
          <w:kern w:val="0"/>
          <w:sz w:val="24"/>
        </w:rPr>
        <w:sectPr>
          <w:pgSz w:w="11906" w:h="16838"/>
          <w:pgMar w:top="1247" w:right="1418" w:bottom="1247" w:left="1588"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4"/>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pPr>
        <w:rPr>
          <w:rFonts w:ascii="宋体" w:hAnsi="宋体" w:cs="宋体"/>
          <w:sz w:val="24"/>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4</w:t>
      </w:r>
      <w:r>
        <w:rPr>
          <w:rFonts w:hint="eastAsia" w:ascii="宋体" w:hAnsi="宋体" w:cs="宋体"/>
          <w:sz w:val="24"/>
          <w:u w:val="single"/>
        </w:rPr>
        <w:t xml:space="preserve">-          </w:t>
      </w:r>
    </w:p>
    <w:p>
      <w:pPr>
        <w:spacing w:line="480" w:lineRule="auto"/>
        <w:rPr>
          <w:rFonts w:ascii="宋体" w:hAnsi="宋体" w:cs="宋体"/>
          <w:b/>
          <w:sz w:val="24"/>
        </w:rPr>
      </w:pPr>
    </w:p>
    <w:p>
      <w:pPr>
        <w:pStyle w:val="2"/>
        <w:rPr>
          <w:rFonts w:ascii="宋体" w:hAnsi="宋体" w:cs="宋体"/>
          <w:sz w:val="24"/>
        </w:rPr>
      </w:pPr>
    </w:p>
    <w:p/>
    <w:p>
      <w:pPr>
        <w:spacing w:line="480" w:lineRule="auto"/>
        <w:jc w:val="center"/>
        <w:rPr>
          <w:rFonts w:ascii="宋体" w:hAnsi="宋体" w:cs="宋体"/>
          <w:b/>
          <w:sz w:val="36"/>
          <w:szCs w:val="36"/>
        </w:rPr>
      </w:pPr>
      <w:r>
        <w:rPr>
          <w:rFonts w:hint="eastAsia" w:ascii="宋体" w:hAnsi="宋体" w:cs="宋体"/>
          <w:b/>
          <w:sz w:val="36"/>
          <w:szCs w:val="36"/>
        </w:rPr>
        <w:t>货物类采购合同</w:t>
      </w:r>
    </w:p>
    <w:p>
      <w:pPr>
        <w:pStyle w:val="22"/>
        <w:rPr>
          <w:rFonts w:ascii="宋体" w:hAnsi="宋体" w:cs="宋体"/>
          <w:szCs w:val="24"/>
        </w:rPr>
      </w:pPr>
    </w:p>
    <w:p>
      <w:pPr>
        <w:spacing w:before="120" w:line="22" w:lineRule="atLeast"/>
        <w:ind w:left="960"/>
        <w:rPr>
          <w:rFonts w:hint="default" w:ascii="宋体" w:hAnsi="宋体" w:eastAsia="宋体" w:cs="宋体"/>
          <w:lang w:val="en-US"/>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2024年临江公司喷枪及备件采购</w:t>
      </w:r>
      <w:r>
        <w:rPr>
          <w:rFonts w:hint="eastAsia" w:ascii="宋体" w:hAnsi="宋体" w:cs="宋体"/>
          <w:sz w:val="24"/>
          <w:u w:val="single"/>
          <w:lang w:val="en-US" w:eastAsia="zh-CN"/>
        </w:rPr>
        <w:t xml:space="preserve">         </w:t>
      </w: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22"/>
        <w:ind w:left="0" w:leftChars="0" w:firstLine="0" w:firstLineChars="0"/>
        <w:rPr>
          <w:rFonts w:ascii="宋体" w:hAnsi="宋体" w:cs="宋体"/>
          <w:b/>
          <w:szCs w:val="24"/>
        </w:rPr>
      </w:pPr>
    </w:p>
    <w:p>
      <w:pPr>
        <w:pStyle w:val="6"/>
        <w:jc w:val="center"/>
        <w:rPr>
          <w:rFonts w:eastAsia="宋体"/>
          <w:b/>
          <w:bCs/>
        </w:rPr>
      </w:pPr>
      <w:r>
        <w:rPr>
          <w:rFonts w:hint="eastAsia"/>
          <w:b/>
          <w:bCs/>
        </w:rPr>
        <w:t>目录</w:t>
      </w:r>
    </w:p>
    <w:p>
      <w:pPr>
        <w:pStyle w:val="8"/>
        <w:spacing w:line="360" w:lineRule="auto"/>
        <w:ind w:firstLine="240" w:firstLineChars="100"/>
      </w:pPr>
      <w:r>
        <w:rPr>
          <w:rFonts w:hint="eastAsia"/>
        </w:rPr>
        <w:t>第一章 合同书  ……………………………………………………………（页码）</w:t>
      </w:r>
    </w:p>
    <w:p>
      <w:pPr>
        <w:pStyle w:val="8"/>
        <w:spacing w:line="360" w:lineRule="auto"/>
        <w:ind w:firstLine="240" w:firstLineChars="100"/>
      </w:pPr>
      <w:r>
        <w:rPr>
          <w:rFonts w:hint="eastAsia"/>
        </w:rPr>
        <w:t>第二章 合同一般条款………………………………………………………（页码）</w:t>
      </w:r>
    </w:p>
    <w:p>
      <w:pPr>
        <w:pStyle w:val="8"/>
        <w:spacing w:line="360" w:lineRule="auto"/>
        <w:ind w:firstLine="240" w:firstLineChars="100"/>
      </w:pPr>
      <w:r>
        <w:rPr>
          <w:rFonts w:hint="eastAsia"/>
        </w:rPr>
        <w:t>第三章 廉洁协议……………………………………………………………（页码）</w:t>
      </w:r>
    </w:p>
    <w:p>
      <w:pPr>
        <w:pStyle w:val="22"/>
        <w:rPr>
          <w:rFonts w:ascii="宋体" w:hAnsi="宋体" w:cs="宋体"/>
          <w:szCs w:val="24"/>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8"/>
        <w:rPr>
          <w:rFonts w:cs="宋体"/>
        </w:rPr>
      </w:pPr>
    </w:p>
    <w:p>
      <w:pPr>
        <w:pStyle w:val="22"/>
        <w:ind w:left="0" w:leftChars="0" w:firstLine="0" w:firstLineChars="0"/>
        <w:rPr>
          <w:rFonts w:ascii="宋体" w:hAnsi="宋体" w:cs="宋体"/>
          <w:szCs w:val="24"/>
        </w:rPr>
      </w:pPr>
    </w:p>
    <w:p>
      <w:pPr>
        <w:pStyle w:val="22"/>
        <w:ind w:left="0" w:leftChars="0" w:firstLine="0" w:firstLineChars="0"/>
        <w:jc w:val="center"/>
        <w:rPr>
          <w:rFonts w:ascii="宋体" w:hAnsi="宋体" w:cs="宋体"/>
          <w:b/>
          <w:szCs w:val="24"/>
        </w:rPr>
      </w:pPr>
    </w:p>
    <w:p>
      <w:pPr>
        <w:pStyle w:val="22"/>
        <w:ind w:left="0" w:leftChars="0" w:firstLine="0" w:firstLineChars="0"/>
        <w:jc w:val="center"/>
        <w:rPr>
          <w:rFonts w:ascii="宋体" w:hAnsi="宋体" w:cs="宋体"/>
          <w:b/>
          <w:szCs w:val="24"/>
        </w:rPr>
      </w:pPr>
      <w:r>
        <w:rPr>
          <w:rFonts w:hint="eastAsia" w:ascii="宋体" w:hAnsi="宋体" w:cs="宋体"/>
          <w:b/>
          <w:szCs w:val="24"/>
        </w:rPr>
        <w:t>第一章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杭州临江环境能源有限公司   </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形式</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2024年临江公司喷枪及备件采购</w:t>
      </w:r>
      <w:r>
        <w:rPr>
          <w:rFonts w:hint="eastAsia" w:ascii="宋体" w:hAnsi="宋体" w:cs="宋体"/>
          <w:sz w:val="24"/>
          <w:u w:val="single"/>
        </w:rPr>
        <w:t xml:space="preserve">  </w:t>
      </w:r>
      <w:r>
        <w:rPr>
          <w:rFonts w:hint="eastAsia" w:ascii="宋体" w:hAnsi="宋体" w:cs="宋体"/>
          <w:sz w:val="24"/>
        </w:rPr>
        <w:t>项目进行了采购。经</w:t>
      </w:r>
      <w:r>
        <w:rPr>
          <w:rFonts w:hint="eastAsia" w:ascii="宋体" w:hAnsi="宋体" w:cs="宋体"/>
          <w:sz w:val="24"/>
          <w:u w:val="single"/>
        </w:rPr>
        <w:t xml:space="preserve">   评审小组  </w:t>
      </w:r>
      <w:r>
        <w:rPr>
          <w:rFonts w:hint="eastAsia" w:ascii="宋体" w:hAnsi="宋体" w:cs="宋体"/>
          <w:sz w:val="24"/>
        </w:rPr>
        <w:t>评定，</w:t>
      </w:r>
      <w:r>
        <w:rPr>
          <w:rFonts w:hint="eastAsia" w:ascii="宋体" w:hAnsi="宋体" w:cs="宋体"/>
          <w:sz w:val="24"/>
          <w:u w:val="single"/>
        </w:rPr>
        <w:t xml:space="preserve">   （成交供应商名称）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single"/>
        </w:rPr>
        <w:t xml:space="preserve">   杭州临江环境能源有限公司   </w:t>
      </w:r>
      <w:r>
        <w:rPr>
          <w:rFonts w:hint="eastAsia" w:ascii="宋体" w:hAnsi="宋体" w:cs="宋体"/>
          <w:sz w:val="24"/>
          <w:lang w:val="zh-CN"/>
        </w:rPr>
        <w:t>(以下简称：甲方)和</w:t>
      </w:r>
      <w:r>
        <w:rPr>
          <w:rFonts w:hint="eastAsia" w:ascii="宋体" w:hAnsi="宋体" w:cs="宋体"/>
          <w:sz w:val="24"/>
          <w:u w:val="single"/>
        </w:rPr>
        <w:t xml:space="preserve">   （成交供应商名称）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outlineLvl w:val="0"/>
        <w:rPr>
          <w:rFonts w:ascii="宋体" w:hAnsi="宋体" w:cs="宋体"/>
          <w:b/>
          <w:sz w:val="24"/>
        </w:rPr>
      </w:pPr>
      <w:bookmarkStart w:id="384" w:name="_Toc3029"/>
      <w:bookmarkStart w:id="385" w:name="_Toc24059"/>
      <w:bookmarkStart w:id="386" w:name="_Toc2232"/>
      <w:r>
        <w:rPr>
          <w:rFonts w:hint="eastAsia" w:ascii="宋体" w:hAnsi="宋体" w:cs="宋体"/>
          <w:b/>
          <w:sz w:val="24"/>
        </w:rPr>
        <w:t>一、合同组成部分</w:t>
      </w:r>
      <w:bookmarkEnd w:id="384"/>
      <w:bookmarkEnd w:id="385"/>
      <w:bookmarkEnd w:id="386"/>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lang w:eastAsia="zh-CN"/>
        </w:rPr>
        <w:t>份文件</w:t>
      </w:r>
      <w:r>
        <w:rPr>
          <w:rFonts w:hint="eastAsia" w:ascii="宋体" w:hAnsi="宋体" w:cs="宋体"/>
          <w:sz w:val="24"/>
        </w:rPr>
        <w:t>的优先适用顺序如下：</w:t>
      </w:r>
    </w:p>
    <w:p>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2.中标或者成交通知书；</w:t>
      </w:r>
    </w:p>
    <w:p>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pPr>
        <w:spacing w:line="360" w:lineRule="auto"/>
        <w:ind w:firstLine="480" w:firstLineChars="200"/>
        <w:rPr>
          <w:rFonts w:ascii="宋体" w:hAnsi="宋体" w:cs="宋体"/>
          <w:sz w:val="24"/>
        </w:rPr>
      </w:pPr>
      <w:r>
        <w:rPr>
          <w:rFonts w:hint="eastAsia" w:ascii="宋体" w:hAnsi="宋体" w:cs="宋体"/>
          <w:sz w:val="24"/>
        </w:rPr>
        <w:t>5. 其他相关采购文件。</w:t>
      </w:r>
    </w:p>
    <w:p>
      <w:pPr>
        <w:spacing w:line="360" w:lineRule="auto"/>
        <w:ind w:firstLine="482" w:firstLineChars="200"/>
        <w:outlineLvl w:val="0"/>
        <w:rPr>
          <w:rFonts w:ascii="宋体" w:hAnsi="宋体" w:cs="宋体"/>
          <w:sz w:val="24"/>
        </w:rPr>
      </w:pPr>
      <w:bookmarkStart w:id="387" w:name="_Toc21295"/>
      <w:bookmarkStart w:id="388" w:name="_Toc24300"/>
      <w:bookmarkStart w:id="389" w:name="_Toc27126"/>
      <w:r>
        <w:rPr>
          <w:rFonts w:hint="eastAsia" w:ascii="宋体" w:hAnsi="宋体" w:cs="宋体"/>
          <w:b/>
          <w:sz w:val="24"/>
        </w:rPr>
        <w:t xml:space="preserve">二、 </w:t>
      </w:r>
      <w:bookmarkEnd w:id="387"/>
      <w:bookmarkEnd w:id="388"/>
      <w:bookmarkEnd w:id="389"/>
      <w:r>
        <w:rPr>
          <w:rFonts w:hint="eastAsia" w:ascii="宋体" w:hAnsi="宋体" w:cs="宋体"/>
          <w:b/>
          <w:sz w:val="24"/>
        </w:rPr>
        <w:t>合同标的及价款</w:t>
      </w:r>
    </w:p>
    <w:p>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 xml:space="preserve"> %，</w:t>
      </w:r>
      <w:r>
        <w:rPr>
          <w:rFonts w:hint="eastAsia" w:ascii="宋体" w:hAnsi="宋体" w:cs="宋体"/>
          <w:sz w:val="24"/>
        </w:rPr>
        <w:t>单价和总价均包括但不限于货款、包装费、运输费及运输保险费（如有）、装卸费、售后服务费及税费等全部费用。除非甲方有额外采购需求且经甲方书面同意，否则，本合同下总价不予调整。</w:t>
      </w:r>
    </w:p>
    <w:p>
      <w:pPr>
        <w:pStyle w:val="23"/>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Cs/>
        </w:rPr>
        <w:t>需要乙方</w:t>
      </w:r>
      <w:r>
        <w:rPr>
          <w:rFonts w:hint="eastAsia"/>
          <w:bCs/>
          <w:lang w:val="en-US" w:eastAsia="zh-CN"/>
        </w:rPr>
        <w:t>安装</w:t>
      </w:r>
      <w:r>
        <w:rPr>
          <w:rFonts w:hint="eastAsia"/>
          <w:bCs/>
        </w:rPr>
        <w:t>。若需要乙方提供</w:t>
      </w:r>
      <w:r>
        <w:rPr>
          <w:rFonts w:hint="eastAsia"/>
          <w:bCs/>
          <w:lang w:val="en-US" w:eastAsia="zh-CN"/>
        </w:rPr>
        <w:t>安装</w:t>
      </w:r>
      <w:r>
        <w:rPr>
          <w:rFonts w:hint="eastAsia"/>
          <w:bCs/>
        </w:rPr>
        <w:t>的，则涉及</w:t>
      </w:r>
      <w:r>
        <w:rPr>
          <w:rFonts w:hint="eastAsia"/>
          <w:bCs/>
          <w:lang w:val="en-US" w:eastAsia="zh-CN"/>
        </w:rPr>
        <w:t>拆旧</w:t>
      </w:r>
      <w:r>
        <w:rPr>
          <w:rFonts w:hint="eastAsia"/>
          <w:bCs/>
        </w:rPr>
        <w:t>的</w:t>
      </w:r>
      <w:r>
        <w:rPr>
          <w:rFonts w:hint="eastAsia"/>
          <w:bCs/>
          <w:u w:val="single"/>
        </w:rPr>
        <w:t xml:space="preserve">  所有  </w:t>
      </w:r>
      <w:r>
        <w:rPr>
          <w:rFonts w:hint="eastAsia"/>
          <w:bCs/>
        </w:rPr>
        <w:t>费用</w:t>
      </w:r>
      <w:r>
        <w:rPr>
          <w:rFonts w:hint="eastAsia"/>
          <w:bCs/>
          <w:u w:val="single"/>
        </w:rPr>
        <w:t>已包含在货物单价中，甲方不再另外支付费用。</w:t>
      </w:r>
    </w:p>
    <w:p>
      <w:pPr>
        <w:spacing w:line="360" w:lineRule="auto"/>
        <w:ind w:firstLine="480" w:firstLineChars="200"/>
        <w:rPr>
          <w:rFonts w:ascii="宋体" w:hAnsi="宋体" w:cs="宋体"/>
          <w:sz w:val="24"/>
          <w:u w:val="single"/>
        </w:rPr>
      </w:pPr>
      <w:r>
        <w:rPr>
          <w:rFonts w:hint="eastAsia" w:ascii="宋体" w:hAnsi="宋体" w:cs="宋体"/>
          <w:sz w:val="24"/>
        </w:rPr>
        <w:t>3.货物名称、品牌、规格型号：</w:t>
      </w:r>
      <w:r>
        <w:rPr>
          <w:rFonts w:hint="eastAsia" w:ascii="宋体" w:hAnsi="宋体" w:cs="宋体"/>
          <w:sz w:val="24"/>
          <w:u w:val="single"/>
        </w:rPr>
        <w:t>详见</w:t>
      </w:r>
      <w:r>
        <w:rPr>
          <w:rFonts w:hint="eastAsia" w:ascii="宋体" w:hAnsi="宋体"/>
          <w:b/>
          <w:sz w:val="24"/>
          <w:u w:val="single"/>
        </w:rPr>
        <w:t>合同清单</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4.货物数量</w:t>
      </w:r>
      <w:r>
        <w:rPr>
          <w:rFonts w:hint="eastAsia" w:ascii="宋体" w:hAnsi="宋体" w:cs="宋体"/>
          <w:sz w:val="24"/>
          <w:u w:val="single"/>
        </w:rPr>
        <w:t>：按需供货，按实结算</w:t>
      </w:r>
      <w:r>
        <w:rPr>
          <w:rFonts w:hint="eastAsia" w:ascii="宋体" w:hAnsi="宋体" w:cs="宋体"/>
          <w:sz w:val="24"/>
        </w:rPr>
        <w:t>；</w:t>
      </w:r>
      <w:r>
        <w:rPr>
          <w:rFonts w:hint="eastAsia" w:ascii="宋体" w:hAnsi="宋体" w:cs="宋体"/>
          <w:color w:val="0000FF"/>
          <w:sz w:val="24"/>
        </w:rPr>
        <w:t>合同清单数量仅为甲方暂定数量，乙方须按照甲方的采购订单数量供货，不得以超过合同暂定数量为由停止供货。</w:t>
      </w:r>
    </w:p>
    <w:p>
      <w:pPr>
        <w:pStyle w:val="23"/>
        <w:spacing w:before="0" w:beforeAutospacing="0" w:after="0" w:afterAutospacing="0" w:line="360" w:lineRule="auto"/>
        <w:ind w:firstLine="480"/>
        <w:rPr>
          <w:b/>
        </w:rPr>
      </w:pPr>
      <w:bookmarkStart w:id="390" w:name="_Toc22618"/>
      <w:bookmarkStart w:id="391" w:name="_Toc1814"/>
      <w:bookmarkStart w:id="392" w:name="_Toc10340"/>
      <w:r>
        <w:rPr>
          <w:rFonts w:hint="eastAsia"/>
          <w:b/>
        </w:rPr>
        <w:t>三、合同</w:t>
      </w:r>
      <w:r>
        <w:rPr>
          <w:rFonts w:hint="eastAsia"/>
          <w:b/>
          <w:lang w:eastAsia="zh-CN"/>
        </w:rPr>
        <w:t>期限</w:t>
      </w:r>
      <w:r>
        <w:rPr>
          <w:rFonts w:hint="eastAsia"/>
          <w:b/>
        </w:rPr>
        <w:t>、货物交付期限、地点和联系方式、交付方式</w:t>
      </w:r>
    </w:p>
    <w:p>
      <w:pPr>
        <w:spacing w:line="360" w:lineRule="auto"/>
        <w:ind w:firstLine="480" w:firstLineChars="200"/>
        <w:rPr>
          <w:rFonts w:ascii="宋体" w:hAnsi="宋体" w:cs="宋体"/>
          <w:sz w:val="24"/>
        </w:rPr>
      </w:pPr>
      <w:r>
        <w:rPr>
          <w:rFonts w:hint="eastAsia" w:ascii="宋体" w:hAnsi="宋体" w:cs="宋体"/>
          <w:sz w:val="24"/>
        </w:rPr>
        <w:t>1.合同期限：</w:t>
      </w:r>
      <w:r>
        <w:rPr>
          <w:rFonts w:hint="eastAsia" w:ascii="宋体" w:hAnsi="宋体" w:cs="宋体"/>
          <w:sz w:val="24"/>
          <w:u w:val="single"/>
          <w:lang w:val="en-US" w:eastAsia="zh-CN"/>
        </w:rPr>
        <w:t>自合同签订后12个月</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2.交付期限：</w:t>
      </w:r>
      <w:r>
        <w:rPr>
          <w:rFonts w:hint="eastAsia" w:ascii="宋体" w:hAnsi="宋体" w:cs="宋体"/>
          <w:sz w:val="24"/>
          <w:u w:val="single"/>
          <w:lang w:val="en-US" w:eastAsia="zh-CN"/>
        </w:rPr>
        <w:t>采购订单下达后30日内到货</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single"/>
        </w:rPr>
        <w:t>浙江省杭州市钱塘区临江街道红十五路10388-123号，杭州临江环境能源有限公司厂区内 ；</w:t>
      </w:r>
    </w:p>
    <w:p>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single"/>
        </w:rPr>
        <w:t>按采购订单要求执行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6.交付方式：</w:t>
      </w:r>
      <w:r>
        <w:rPr>
          <w:rFonts w:hint="eastAsia" w:ascii="宋体" w:hAnsi="宋体" w:cs="宋体"/>
          <w:sz w:val="24"/>
          <w:u w:val="single"/>
        </w:rPr>
        <w:t xml:space="preserve"> 按采购订单要求执行 ，基本要求如下： </w:t>
      </w:r>
    </w:p>
    <w:p>
      <w:pPr>
        <w:spacing w:line="360" w:lineRule="auto"/>
        <w:ind w:firstLine="480" w:firstLineChars="200"/>
        <w:rPr>
          <w:rFonts w:ascii="宋体" w:hAnsi="宋体" w:cs="宋体"/>
          <w:sz w:val="24"/>
        </w:rPr>
      </w:pPr>
      <w:r>
        <w:rPr>
          <w:rFonts w:hint="eastAsia" w:ascii="宋体" w:hAnsi="宋体" w:cs="宋体"/>
          <w:sz w:val="24"/>
        </w:rPr>
        <w:t>（1）推荐乙方安排自有员工送货到甲方指定地点；</w:t>
      </w:r>
    </w:p>
    <w:p>
      <w:pPr>
        <w:spacing w:line="360" w:lineRule="auto"/>
        <w:ind w:firstLine="480" w:firstLineChars="200"/>
        <w:rPr>
          <w:rFonts w:ascii="宋体" w:hAnsi="宋体" w:cs="宋体"/>
          <w:sz w:val="24"/>
        </w:rPr>
      </w:pPr>
      <w:r>
        <w:rPr>
          <w:rFonts w:hint="eastAsia" w:ascii="宋体" w:hAnsi="宋体" w:cs="宋体"/>
          <w:sz w:val="24"/>
        </w:rPr>
        <w:t>（2）乙方委托物流公司交货的，乙方应提前告知甲方经办人员，同时须授权物流人员办理交货、验收、退换货等事宜。</w:t>
      </w:r>
    </w:p>
    <w:p>
      <w:pPr>
        <w:spacing w:line="360" w:lineRule="auto"/>
        <w:ind w:firstLine="480" w:firstLineChars="200"/>
        <w:rPr>
          <w:b/>
        </w:rPr>
      </w:pPr>
      <w:r>
        <w:rPr>
          <w:rFonts w:hint="eastAsia" w:ascii="宋体" w:hAnsi="宋体" w:cs="宋体"/>
          <w:sz w:val="24"/>
        </w:rPr>
        <w:t>（3）特殊情况下，双方友好协商解决。</w:t>
      </w:r>
    </w:p>
    <w:p>
      <w:pPr>
        <w:pStyle w:val="23"/>
        <w:spacing w:before="0" w:beforeAutospacing="0" w:after="0" w:afterAutospacing="0" w:line="360" w:lineRule="auto"/>
        <w:ind w:firstLine="480"/>
        <w:rPr>
          <w:b/>
        </w:rPr>
      </w:pPr>
      <w:r>
        <w:rPr>
          <w:rFonts w:hint="eastAsia"/>
          <w:b/>
        </w:rPr>
        <w:t>四、技术和质量要求</w:t>
      </w:r>
    </w:p>
    <w:p>
      <w:pPr>
        <w:pStyle w:val="23"/>
        <w:spacing w:before="0" w:beforeAutospacing="0" w:after="0" w:afterAutospacing="0" w:line="360" w:lineRule="auto"/>
        <w:ind w:firstLine="480" w:firstLineChars="200"/>
      </w:pPr>
      <w:bookmarkStart w:id="393" w:name="_Toc14563"/>
      <w:bookmarkStart w:id="394" w:name="_Toc1125"/>
      <w:bookmarkStart w:id="395" w:name="_Toc6596"/>
      <w:r>
        <w:rPr>
          <w:rFonts w:hint="eastAsia"/>
        </w:rPr>
        <w:t>1.</w:t>
      </w:r>
      <w:r>
        <w:rPr>
          <w:rFonts w:hint="eastAsia"/>
          <w:lang w:eastAsia="zh-CN"/>
        </w:rPr>
        <w:t>品牌和</w:t>
      </w:r>
      <w:r>
        <w:rPr>
          <w:rFonts w:hint="eastAsia"/>
        </w:rPr>
        <w:t>型号等技术参数满足采购内容中的规格型号/技术要求</w:t>
      </w:r>
      <w:r>
        <w:rPr>
          <w:rFonts w:hint="eastAsia"/>
          <w:lang w:eastAsia="zh-CN"/>
        </w:rPr>
        <w:t>，具</w:t>
      </w:r>
      <w:r>
        <w:rPr>
          <w:rFonts w:hint="eastAsia"/>
        </w:rPr>
        <w:t xml:space="preserve">有国家、地方、行业标准、规范（含强制适用标准、规范和推荐适用标准、规范）的，按相应标准、规范执行（不同标准、规范之间要求不一的，按要求较高者执行）。 </w:t>
      </w:r>
    </w:p>
    <w:p>
      <w:pPr>
        <w:pStyle w:val="23"/>
        <w:spacing w:before="0" w:beforeAutospacing="0" w:after="0" w:afterAutospacing="0" w:line="360" w:lineRule="auto"/>
        <w:ind w:firstLine="480" w:firstLineChars="200"/>
        <w:rPr>
          <w:rFonts w:eastAsia="宋体"/>
          <w:kern w:val="2"/>
        </w:rPr>
      </w:pPr>
      <w:r>
        <w:rPr>
          <w:rFonts w:hint="eastAsia"/>
        </w:rPr>
        <w:t>2.乙方提供的</w:t>
      </w:r>
      <w:r>
        <w:rPr>
          <w:rFonts w:hint="eastAsia"/>
          <w:lang w:eastAsia="zh-CN"/>
        </w:rPr>
        <w:t>喷枪备件</w:t>
      </w:r>
      <w:r>
        <w:rPr>
          <w:rFonts w:hint="eastAsia"/>
        </w:rPr>
        <w:t>必须为原厂正品，不得为假冒伪劣产品</w:t>
      </w:r>
      <w:r>
        <w:rPr>
          <w:rFonts w:hint="eastAsia"/>
          <w:lang w:eastAsia="zh-CN"/>
        </w:rPr>
        <w:t>。</w:t>
      </w:r>
    </w:p>
    <w:p>
      <w:pPr>
        <w:pStyle w:val="5"/>
        <w:ind w:firstLine="480" w:firstLineChars="200"/>
        <w:rPr>
          <w:rFonts w:hint="eastAsia"/>
          <w:lang w:val="en-US"/>
        </w:rPr>
      </w:pPr>
      <w:r>
        <w:rPr>
          <w:rFonts w:hint="eastAsia"/>
          <w:lang w:val="en-US" w:eastAsia="zh-CN"/>
        </w:rPr>
        <w:t>3</w:t>
      </w:r>
      <w:r>
        <w:rPr>
          <w:rFonts w:hint="eastAsia"/>
          <w:lang w:val="en-US"/>
        </w:rPr>
        <w:t>.</w:t>
      </w:r>
      <w:r>
        <w:rPr>
          <w:rFonts w:hint="eastAsia"/>
          <w:lang w:val="en-US" w:eastAsia="zh-CN"/>
        </w:rPr>
        <w:t>乙方</w:t>
      </w:r>
      <w:r>
        <w:rPr>
          <w:rFonts w:hint="eastAsia"/>
          <w:lang w:val="en-US"/>
        </w:rPr>
        <w:t>提供的</w:t>
      </w:r>
      <w:r>
        <w:rPr>
          <w:rFonts w:hint="eastAsia"/>
          <w:lang w:val="en-US" w:eastAsia="zh-CN"/>
        </w:rPr>
        <w:t>喷枪备件</w:t>
      </w:r>
      <w:r>
        <w:rPr>
          <w:rFonts w:hint="eastAsia"/>
          <w:lang w:val="en-US"/>
        </w:rPr>
        <w:t>生产日期必须为</w:t>
      </w:r>
      <w:r>
        <w:rPr>
          <w:rFonts w:hint="eastAsia"/>
          <w:lang w:val="en-US" w:eastAsia="zh-CN"/>
        </w:rPr>
        <w:t>6个</w:t>
      </w:r>
      <w:r>
        <w:rPr>
          <w:rFonts w:hint="eastAsia"/>
          <w:lang w:val="en-US"/>
        </w:rPr>
        <w:t>月内；</w:t>
      </w:r>
    </w:p>
    <w:p>
      <w:pPr>
        <w:pStyle w:val="5"/>
        <w:ind w:firstLine="480" w:firstLineChars="200"/>
        <w:rPr>
          <w:rFonts w:hint="eastAsia" w:ascii="宋体"/>
          <w:b/>
          <w:bCs/>
          <w:lang w:val="en-US" w:eastAsia="zh-CN"/>
        </w:rPr>
      </w:pPr>
      <w:r>
        <w:rPr>
          <w:rFonts w:hint="eastAsia"/>
          <w:lang w:val="en-US" w:eastAsia="zh-CN"/>
        </w:rPr>
        <w:t>4.</w:t>
      </w:r>
      <w:r>
        <w:rPr>
          <w:rFonts w:hint="eastAsia" w:ascii="宋体"/>
          <w:b/>
          <w:bCs/>
          <w:lang w:val="en-US" w:eastAsia="zh-CN"/>
        </w:rPr>
        <w:t>喷枪备件的尺寸、材质、参数等具体要求，由乙方自行到现场测绘准确数据，根据现场实际情况制定符合要求的产品。若不符合现场设备实际需求，由乙方免费予以更换直至满足现场需求为准。</w:t>
      </w:r>
    </w:p>
    <w:p>
      <w:pPr>
        <w:pStyle w:val="23"/>
        <w:spacing w:before="0" w:beforeAutospacing="0" w:after="0" w:afterAutospacing="0" w:line="360" w:lineRule="auto"/>
        <w:ind w:firstLine="480" w:firstLineChars="200"/>
        <w:rPr>
          <w:rFonts w:hint="default" w:ascii="宋体" w:hAnsi="宋体" w:cs="宋体"/>
          <w:lang w:val="en-US" w:eastAsia="zh-CN"/>
        </w:rPr>
      </w:pPr>
      <w:r>
        <w:rPr>
          <w:rFonts w:hint="eastAsia" w:ascii="宋体" w:hAnsi="宋体" w:cs="宋体"/>
          <w:lang w:val="en-US" w:eastAsia="zh-CN"/>
        </w:rPr>
        <w:t>5.喷枪备件自使用之日起使用寿命不少于三个月。若因乙方材质或者工艺问题导致使用缩短，按同等比例支付货款（比例=实际使用寿命/质保期）。</w:t>
      </w:r>
    </w:p>
    <w:p>
      <w:pPr>
        <w:spacing w:line="360" w:lineRule="auto"/>
        <w:ind w:firstLine="482" w:firstLineChars="200"/>
        <w:outlineLvl w:val="0"/>
        <w:rPr>
          <w:rFonts w:ascii="宋体" w:hAnsi="宋体" w:cs="宋体"/>
          <w:b/>
          <w:sz w:val="24"/>
        </w:rPr>
      </w:pPr>
      <w:r>
        <w:rPr>
          <w:rFonts w:hint="eastAsia" w:ascii="宋体" w:hAnsi="宋体" w:cs="宋体"/>
          <w:b/>
          <w:sz w:val="24"/>
        </w:rPr>
        <w:t>五、服务要求</w:t>
      </w:r>
    </w:p>
    <w:p>
      <w:pPr>
        <w:pStyle w:val="5"/>
        <w:ind w:firstLine="480" w:firstLineChars="200"/>
        <w:rPr>
          <w:rFonts w:hint="eastAsia"/>
          <w:lang w:val="en-US"/>
        </w:rPr>
      </w:pPr>
      <w:r>
        <w:rPr>
          <w:rFonts w:hint="eastAsia"/>
          <w:lang w:val="en-US"/>
        </w:rPr>
        <w:t>1.根据</w:t>
      </w:r>
      <w:r>
        <w:rPr>
          <w:rFonts w:hint="eastAsia"/>
          <w:lang w:val="en-US" w:eastAsia="zh-CN"/>
        </w:rPr>
        <w:t>甲方</w:t>
      </w:r>
      <w:r>
        <w:rPr>
          <w:rFonts w:hint="eastAsia"/>
          <w:lang w:val="en-US"/>
        </w:rPr>
        <w:t>计划，</w:t>
      </w:r>
      <w:r>
        <w:rPr>
          <w:rFonts w:hint="eastAsia"/>
          <w:lang w:val="en-US" w:eastAsia="zh-CN"/>
        </w:rPr>
        <w:t>分批次</w:t>
      </w:r>
      <w:r>
        <w:rPr>
          <w:rFonts w:hint="eastAsia"/>
          <w:lang w:val="en-US"/>
        </w:rPr>
        <w:t>供货，</w:t>
      </w:r>
      <w:r>
        <w:rPr>
          <w:rFonts w:hint="eastAsia"/>
          <w:lang w:val="en-US" w:eastAsia="zh-CN"/>
        </w:rPr>
        <w:t>乙方</w:t>
      </w:r>
      <w:r>
        <w:rPr>
          <w:rFonts w:hint="eastAsia"/>
          <w:lang w:val="en-US"/>
        </w:rPr>
        <w:t>负责在接到</w:t>
      </w:r>
      <w:r>
        <w:rPr>
          <w:rFonts w:hint="eastAsia"/>
          <w:lang w:val="en-US" w:eastAsia="zh-CN"/>
        </w:rPr>
        <w:t>甲方</w:t>
      </w:r>
      <w:r>
        <w:rPr>
          <w:rFonts w:hint="eastAsia"/>
          <w:lang w:val="en-US"/>
        </w:rPr>
        <w:t>电话或书面通知后在30日内完成供货。</w:t>
      </w:r>
      <w:r>
        <w:rPr>
          <w:rFonts w:hint="eastAsia"/>
          <w:lang w:val="en-US" w:eastAsia="zh-CN"/>
        </w:rPr>
        <w:t>乙方</w:t>
      </w:r>
      <w:r>
        <w:rPr>
          <w:rFonts w:hint="eastAsia"/>
          <w:lang w:val="en-US"/>
        </w:rPr>
        <w:t>负责卸货，人工费由</w:t>
      </w:r>
      <w:r>
        <w:rPr>
          <w:rFonts w:hint="eastAsia"/>
          <w:lang w:val="en-US" w:eastAsia="zh-CN"/>
        </w:rPr>
        <w:t>乙方</w:t>
      </w:r>
      <w:r>
        <w:rPr>
          <w:rFonts w:hint="eastAsia"/>
          <w:lang w:val="en-US"/>
        </w:rPr>
        <w:t>承担，</w:t>
      </w:r>
      <w:r>
        <w:rPr>
          <w:rFonts w:hint="eastAsia"/>
          <w:lang w:val="en-US" w:eastAsia="zh-CN"/>
        </w:rPr>
        <w:t>甲方</w:t>
      </w:r>
      <w:r>
        <w:rPr>
          <w:rFonts w:hint="eastAsia"/>
          <w:lang w:val="en-US"/>
        </w:rPr>
        <w:t>可免费提供叉车服务。</w:t>
      </w:r>
    </w:p>
    <w:p>
      <w:pPr>
        <w:pStyle w:val="5"/>
        <w:ind w:firstLine="480" w:firstLineChars="200"/>
        <w:rPr>
          <w:lang w:val="en-US"/>
        </w:rPr>
      </w:pPr>
      <w:r>
        <w:rPr>
          <w:rFonts w:hint="eastAsia"/>
          <w:lang w:val="en-US" w:eastAsia="zh-CN"/>
        </w:rPr>
        <w:t>2</w:t>
      </w:r>
      <w:r>
        <w:rPr>
          <w:rFonts w:hint="eastAsia"/>
          <w:lang w:val="en-US"/>
        </w:rPr>
        <w:t>.乙方必须满足甲方售后服务要求。如使用过程发生问题，乙方须在接到甲方通知后必须4小时内赶到现场进行处理，</w:t>
      </w:r>
      <w:r>
        <w:rPr>
          <w:rFonts w:hint="eastAsia"/>
          <w:lang w:val="en-US" w:eastAsia="zh-CN"/>
        </w:rPr>
        <w:t>24</w:t>
      </w:r>
      <w:r>
        <w:rPr>
          <w:rFonts w:hint="eastAsia"/>
          <w:lang w:val="en-US"/>
        </w:rPr>
        <w:t>小时内做出书面答复并提供解决方案。若需要派遣技术人员，则应在接到甲方通知后,</w:t>
      </w:r>
      <w:r>
        <w:rPr>
          <w:rFonts w:hint="eastAsia"/>
          <w:lang w:val="en-US" w:eastAsia="zh-CN"/>
        </w:rPr>
        <w:t>48</w:t>
      </w:r>
      <w:r>
        <w:rPr>
          <w:rFonts w:hint="eastAsia"/>
          <w:lang w:val="en-US"/>
        </w:rPr>
        <w:t>小时内派人员到达现场进行免费指导解决问题。</w:t>
      </w:r>
    </w:p>
    <w:p>
      <w:pPr>
        <w:pStyle w:val="5"/>
        <w:ind w:firstLine="480" w:firstLineChars="200"/>
        <w:rPr>
          <w:lang w:val="en-US"/>
        </w:rPr>
      </w:pPr>
      <w:r>
        <w:rPr>
          <w:rFonts w:hint="eastAsia"/>
          <w:lang w:val="en-US" w:eastAsia="zh-CN"/>
        </w:rPr>
        <w:t>3</w:t>
      </w:r>
      <w:r>
        <w:rPr>
          <w:rFonts w:hint="eastAsia"/>
          <w:lang w:val="en-US"/>
        </w:rPr>
        <w:t>.甲方不再对任何售后服务进行付费。乙方的派遣人员产生的一切费用由供应商承担。</w:t>
      </w:r>
    </w:p>
    <w:p>
      <w:pPr>
        <w:pStyle w:val="5"/>
        <w:ind w:firstLine="480" w:firstLineChars="200"/>
      </w:pPr>
      <w:r>
        <w:rPr>
          <w:rFonts w:hint="eastAsia"/>
          <w:u w:val="single"/>
          <w:lang w:val="en-US" w:eastAsia="zh-CN"/>
        </w:rPr>
        <w:t>4</w:t>
      </w:r>
      <w:r>
        <w:rPr>
          <w:rFonts w:hint="eastAsia"/>
          <w:u w:val="single"/>
          <w:lang w:val="en-US"/>
        </w:rPr>
        <w:t>.在</w:t>
      </w:r>
      <w:r>
        <w:rPr>
          <w:rFonts w:hint="eastAsia"/>
          <w:u w:val="single"/>
          <w:lang w:val="en-US" w:eastAsia="zh-CN"/>
        </w:rPr>
        <w:t>设备</w:t>
      </w:r>
      <w:r>
        <w:rPr>
          <w:rFonts w:hint="eastAsia"/>
          <w:u w:val="single"/>
          <w:lang w:val="en-US"/>
        </w:rPr>
        <w:t>使用过程中，造成甲方机械设备故障或货物损坏，由乙方承担</w:t>
      </w:r>
      <w:r>
        <w:rPr>
          <w:rFonts w:hint="eastAsia"/>
          <w:u w:val="single"/>
          <w:lang w:val="en-US" w:eastAsia="zh-CN"/>
        </w:rPr>
        <w:t>甲方</w:t>
      </w:r>
      <w:r>
        <w:rPr>
          <w:rFonts w:hint="eastAsia"/>
          <w:u w:val="single"/>
          <w:lang w:val="en-US"/>
        </w:rPr>
        <w:t>的一切损失，包括直接和间接损失。</w:t>
      </w:r>
    </w:p>
    <w:p>
      <w:pPr>
        <w:spacing w:line="360" w:lineRule="auto"/>
        <w:ind w:firstLine="482" w:firstLineChars="200"/>
        <w:outlineLvl w:val="0"/>
        <w:rPr>
          <w:rFonts w:ascii="宋体" w:hAnsi="宋体" w:cs="宋体"/>
          <w:b/>
          <w:sz w:val="24"/>
        </w:rPr>
      </w:pPr>
      <w:r>
        <w:rPr>
          <w:rFonts w:hint="eastAsia" w:ascii="宋体" w:hAnsi="宋体" w:cs="宋体"/>
          <w:b/>
          <w:sz w:val="24"/>
        </w:rPr>
        <w:t>六、检验和验收</w:t>
      </w:r>
      <w:bookmarkEnd w:id="393"/>
      <w:bookmarkEnd w:id="394"/>
      <w:bookmarkEnd w:id="395"/>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sz w:val="24"/>
        </w:rPr>
        <w:t>1.货物交付前，乙方应对货物的质量、数量等方面进行详细、全面的检验，并向甲方</w:t>
      </w:r>
      <w:r>
        <w:rPr>
          <w:rFonts w:hint="eastAsia" w:ascii="宋体" w:hAnsi="宋体" w:cs="宋体"/>
          <w:b/>
          <w:bCs/>
          <w:sz w:val="24"/>
          <w:u w:val="single"/>
        </w:rPr>
        <w:t>出具证明货物符合合同约定的文件</w:t>
      </w:r>
      <w:r>
        <w:rPr>
          <w:rFonts w:hint="eastAsia" w:ascii="宋体" w:hAnsi="宋体" w:cs="宋体"/>
          <w:sz w:val="24"/>
        </w:rPr>
        <w:t>；货物交付时，甲方在</w:t>
      </w:r>
      <w:r>
        <w:rPr>
          <w:rFonts w:hint="eastAsia" w:ascii="宋体" w:hAnsi="宋体" w:cs="宋体"/>
          <w:b/>
          <w:sz w:val="24"/>
          <w:u w:val="single"/>
        </w:rPr>
        <w:t>5个工作日</w:t>
      </w:r>
      <w:r>
        <w:rPr>
          <w:rFonts w:hint="eastAsia" w:ascii="宋体" w:hAnsi="宋体" w:cs="宋体"/>
          <w:sz w:val="24"/>
        </w:rPr>
        <w:t>内组织验收，验收应出具</w:t>
      </w:r>
      <w:r>
        <w:rPr>
          <w:rFonts w:hint="eastAsia" w:ascii="宋体" w:hAnsi="宋体" w:cs="宋体"/>
          <w:b/>
          <w:bCs/>
          <w:sz w:val="24"/>
          <w:u w:val="single"/>
        </w:rPr>
        <w:t>验收单</w:t>
      </w:r>
      <w:r>
        <w:rPr>
          <w:rFonts w:hint="eastAsia" w:ascii="宋体" w:hAnsi="宋体" w:cs="宋体"/>
          <w:sz w:val="24"/>
          <w:u w:val="single"/>
        </w:rPr>
        <w:t>（</w:t>
      </w:r>
      <w:r>
        <w:rPr>
          <w:rFonts w:hint="eastAsia" w:ascii="宋体" w:hAnsi="宋体" w:cs="宋体"/>
          <w:sz w:val="24"/>
        </w:rPr>
        <w:t>如因货物检测需要更长时间的，组织验收时间为自货物交付之日起至甲方收到检测报告后5个工作日内）</w:t>
      </w:r>
      <w:r>
        <w:rPr>
          <w:rFonts w:hint="eastAsia" w:ascii="宋体" w:hAnsi="宋体" w:cs="宋体"/>
          <w:b/>
          <w:bCs/>
          <w:sz w:val="24"/>
        </w:rPr>
        <w:t>。</w:t>
      </w:r>
      <w:r>
        <w:rPr>
          <w:rFonts w:hint="eastAsia" w:ascii="宋体" w:hAnsi="宋体" w:cs="宋体"/>
          <w:sz w:val="24"/>
        </w:rPr>
        <w:t>若甲方认为有必要可邀请相关方参加。</w:t>
      </w:r>
    </w:p>
    <w:p>
      <w:pPr>
        <w:tabs>
          <w:tab w:val="left" w:pos="360"/>
          <w:tab w:val="left" w:pos="540"/>
          <w:tab w:val="left" w:pos="1080"/>
        </w:tabs>
        <w:spacing w:line="360" w:lineRule="auto"/>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证明货物符合合同约定的文件是指包括但不限于合格证、检测报告（制造厂家或者第三方机构）、质量承诺</w:t>
      </w:r>
      <w:r>
        <w:rPr>
          <w:rFonts w:hint="eastAsia" w:ascii="宋体" w:hAnsi="宋体" w:cs="宋体"/>
          <w:sz w:val="24"/>
        </w:rPr>
        <w:t>（格式自拟）</w:t>
      </w:r>
      <w:r>
        <w:rPr>
          <w:rFonts w:hint="eastAsia" w:ascii="宋体" w:hAnsi="宋体" w:eastAsia="宋体" w:cs="宋体"/>
          <w:sz w:val="24"/>
        </w:rPr>
        <w:t>等证明材料。以下情况</w:t>
      </w:r>
      <w:r>
        <w:rPr>
          <w:rFonts w:hint="eastAsia" w:ascii="宋体" w:hAnsi="宋体" w:cs="宋体"/>
          <w:sz w:val="24"/>
        </w:rPr>
        <w:t>在甲方同意的前提下，</w:t>
      </w:r>
      <w:r>
        <w:rPr>
          <w:rFonts w:hint="eastAsia" w:ascii="宋体" w:hAnsi="宋体" w:eastAsia="宋体" w:cs="宋体"/>
          <w:sz w:val="24"/>
        </w:rPr>
        <w:t>可采用质量承诺的方式：</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eastAsia="宋体" w:cs="宋体"/>
          <w:sz w:val="24"/>
        </w:rPr>
        <w:t>低值易耗或者非标件等</w:t>
      </w:r>
      <w:r>
        <w:rPr>
          <w:rFonts w:hint="eastAsia" w:ascii="宋体" w:hAnsi="宋体" w:cs="宋体"/>
          <w:sz w:val="24"/>
        </w:rPr>
        <w:t>货物</w:t>
      </w:r>
      <w:r>
        <w:rPr>
          <w:rFonts w:hint="eastAsia" w:ascii="宋体" w:hAnsi="宋体" w:eastAsia="宋体" w:cs="宋体"/>
          <w:sz w:val="24"/>
        </w:rPr>
        <w:t>不能提供合格证或者检测报告的</w:t>
      </w:r>
      <w:r>
        <w:rPr>
          <w:rFonts w:hint="eastAsia" w:ascii="宋体" w:hAnsi="宋体" w:cs="宋体"/>
          <w:sz w:val="24"/>
        </w:rPr>
        <w:t>；</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（2）非关键部位的货物，品牌制造商或者集成商采用外购形式的。</w:t>
      </w:r>
    </w:p>
    <w:p>
      <w:pPr>
        <w:tabs>
          <w:tab w:val="left" w:pos="360"/>
          <w:tab w:val="left" w:pos="540"/>
          <w:tab w:val="left" w:pos="1080"/>
        </w:tabs>
        <w:spacing w:line="360" w:lineRule="auto"/>
        <w:ind w:firstLine="480" w:firstLineChars="200"/>
        <w:rPr>
          <w:rFonts w:eastAsia="宋体"/>
        </w:rPr>
      </w:pPr>
      <w:r>
        <w:rPr>
          <w:rFonts w:hint="eastAsia" w:ascii="宋体" w:hAnsi="宋体" w:cs="宋体"/>
          <w:sz w:val="24"/>
        </w:rPr>
        <w:t>3.乙方所供货物的品牌、型号等应与合同约定要求一致，若因停产、缺货等因素造成的不一致情况，乙方应出具书面情况说明，并承诺替换的货物质量不低于合同约定要求，品牌为合同约定的同档次产品。</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4.合同期满或者履行完毕后，甲方有权组织（包括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宋体" w:hAnsi="宋体" w:cs="宋体"/>
          <w:i/>
          <w:sz w:val="24"/>
        </w:rPr>
      </w:pPr>
      <w:r>
        <w:rPr>
          <w:rFonts w:hint="eastAsia" w:ascii="宋体" w:hAnsi="宋体" w:cs="宋体"/>
          <w:sz w:val="24"/>
        </w:rPr>
        <w:t>5.检验和验收标准、程序等具体内容以及前述验收书的效力如下：</w:t>
      </w:r>
    </w:p>
    <w:p>
      <w:pPr>
        <w:spacing w:line="360" w:lineRule="auto"/>
        <w:ind w:firstLine="480" w:firstLineChars="200"/>
        <w:outlineLvl w:val="0"/>
        <w:rPr>
          <w:rFonts w:ascii="宋体" w:hAnsi="宋体"/>
          <w:b/>
          <w:sz w:val="24"/>
        </w:rPr>
      </w:pPr>
      <w:r>
        <w:rPr>
          <w:rFonts w:hint="eastAsia" w:ascii="宋体" w:hAnsi="宋体"/>
          <w:sz w:val="24"/>
          <w:u w:val="single"/>
        </w:rPr>
        <w:t>有合法资质第三方机构验收单或者验收报告效力&gt;甲方的验收单或者验收报告&gt;合格证或出厂检测报告。</w:t>
      </w:r>
      <w:r>
        <w:rPr>
          <w:rFonts w:hint="eastAsia" w:ascii="宋体" w:hAnsi="宋体"/>
          <w:b/>
          <w:sz w:val="24"/>
        </w:rPr>
        <w:t xml:space="preserve"> </w:t>
      </w:r>
    </w:p>
    <w:p>
      <w:pPr>
        <w:pStyle w:val="5"/>
        <w:ind w:firstLine="482" w:firstLineChars="200"/>
        <w:rPr>
          <w:rFonts w:hAnsi="宋体"/>
          <w:b/>
          <w:lang w:val="en-US"/>
        </w:rPr>
      </w:pPr>
      <w:r>
        <w:rPr>
          <w:rFonts w:hint="eastAsia" w:hAnsi="宋体" w:eastAsia="宋体"/>
          <w:b/>
          <w:lang w:val="en-US"/>
        </w:rPr>
        <w:t>七、</w:t>
      </w:r>
      <w:r>
        <w:rPr>
          <w:rFonts w:hint="eastAsia" w:hAnsi="宋体"/>
          <w:b/>
          <w:lang w:val="en-US"/>
        </w:rPr>
        <w:t>验收特别约定条款</w:t>
      </w:r>
    </w:p>
    <w:p>
      <w:pPr>
        <w:pStyle w:val="6"/>
        <w:rPr>
          <w:u w:val="single"/>
          <w:lang w:val="en-US"/>
        </w:rPr>
      </w:pPr>
      <w:r>
        <w:rPr>
          <w:rFonts w:ascii="宋体" w:hAnsi="宋体" w:eastAsia="宋体" w:cs="宋体"/>
          <w:sz w:val="24"/>
        </w:rPr>
        <w:t>1</w:t>
      </w:r>
      <w:r>
        <w:rPr>
          <w:rFonts w:hint="eastAsia" w:hAnsi="宋体" w:eastAsia="宋体" w:cs="宋体"/>
          <w:sz w:val="24"/>
          <w:u w:val="single"/>
          <w:lang w:val="en-US" w:eastAsia="zh-CN"/>
        </w:rPr>
        <w:t>.乙方须提供该批次货物喷枪及生产厂家的质量证明材料和送货单</w:t>
      </w:r>
      <w:r>
        <w:rPr>
          <w:rFonts w:hint="eastAsia" w:ascii="宋体" w:hAnsi="宋体" w:eastAsia="宋体" w:cs="宋体"/>
          <w:sz w:val="24"/>
          <w:u w:val="single"/>
          <w:lang w:val="en-US" w:eastAsia="zh-CN"/>
        </w:rPr>
        <w:t xml:space="preserve"> </w:t>
      </w:r>
      <w:r>
        <w:rPr>
          <w:rFonts w:hint="eastAsia" w:hAnsi="宋体" w:eastAsia="宋体" w:cs="宋体"/>
          <w:sz w:val="24"/>
          <w:u w:val="single"/>
          <w:lang w:val="en-US" w:eastAsia="zh-CN"/>
        </w:rPr>
        <w:t>。</w:t>
      </w:r>
    </w:p>
    <w:p>
      <w:pPr>
        <w:pStyle w:val="5"/>
        <w:ind w:firstLine="482" w:firstLineChars="200"/>
        <w:rPr>
          <w:rFonts w:eastAsia="宋体"/>
          <w:b/>
        </w:rPr>
      </w:pPr>
      <w:r>
        <w:rPr>
          <w:rFonts w:hint="eastAsia" w:hAnsi="宋体"/>
          <w:b/>
          <w:lang w:val="en-US"/>
        </w:rPr>
        <w:t>八、</w:t>
      </w:r>
      <w:r>
        <w:rPr>
          <w:rFonts w:hint="eastAsia"/>
          <w:b/>
        </w:rPr>
        <w:t>履约保证金</w:t>
      </w:r>
    </w:p>
    <w:p>
      <w:pPr>
        <w:pStyle w:val="23"/>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singl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 xml:space="preserve">名称：杭州临江环境能源有限公司   </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税号：91330100MA2B02NX2L</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开户行及账号：杭州银行大江东支行 3301040160008775754</w:t>
      </w:r>
    </w:p>
    <w:p>
      <w:pPr>
        <w:spacing w:line="360" w:lineRule="auto"/>
        <w:ind w:firstLine="480" w:firstLineChars="200"/>
        <w:outlineLvl w:val="0"/>
      </w:pPr>
      <w:r>
        <w:rPr>
          <w:rFonts w:ascii="宋体" w:hAnsi="宋体" w:cs="宋体"/>
          <w:kern w:val="0"/>
          <w:sz w:val="24"/>
        </w:rPr>
        <w:t>4</w:t>
      </w:r>
      <w:r>
        <w:rPr>
          <w:rFonts w:hint="eastAsia" w:ascii="宋体" w:hAnsi="宋体" w:cs="宋体"/>
          <w:kern w:val="0"/>
          <w:sz w:val="24"/>
        </w:rPr>
        <w:t>.</w:t>
      </w:r>
      <w:r>
        <w:rPr>
          <w:rFonts w:hint="eastAsia" w:ascii="宋体" w:hAnsi="宋体" w:eastAsia="宋体" w:cs="宋体"/>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outlineLvl w:val="0"/>
        <w:rPr>
          <w:rFonts w:ascii="宋体" w:hAnsi="宋体" w:cs="宋体"/>
          <w:kern w:val="0"/>
          <w:sz w:val="24"/>
        </w:rPr>
      </w:pPr>
      <w:r>
        <w:rPr>
          <w:rFonts w:ascii="宋体" w:hAnsi="宋体" w:cs="宋体"/>
          <w:kern w:val="0"/>
          <w:sz w:val="24"/>
        </w:rPr>
        <w:t>5</w:t>
      </w:r>
      <w:r>
        <w:rPr>
          <w:rFonts w:hint="eastAsia" w:ascii="宋体" w:hAnsi="宋体" w:cs="宋体"/>
          <w:kern w:val="0"/>
          <w:sz w:val="24"/>
        </w:rPr>
        <w:t xml:space="preserve">.甲方在项目验收结束后及时退还履约保证金。甲方在项目通过验收之日起   </w:t>
      </w:r>
      <w:r>
        <w:rPr>
          <w:rFonts w:hint="eastAsia" w:ascii="宋体" w:hAnsi="宋体" w:cs="宋体"/>
          <w:kern w:val="0"/>
          <w:sz w:val="24"/>
          <w:u w:val="single"/>
        </w:rPr>
        <w:t xml:space="preserve">30 </w:t>
      </w:r>
      <w:r>
        <w:rPr>
          <w:rFonts w:hint="eastAsia" w:ascii="宋体" w:hAnsi="宋体" w:cs="宋体"/>
          <w:kern w:val="0"/>
          <w:sz w:val="24"/>
        </w:rPr>
        <w:t>个工作日内将履约保证金无息退还乙方。</w:t>
      </w:r>
    </w:p>
    <w:p>
      <w:pPr>
        <w:spacing w:line="360" w:lineRule="auto"/>
        <w:ind w:firstLine="480" w:firstLineChars="200"/>
        <w:outlineLvl w:val="0"/>
      </w:pPr>
      <w:r>
        <w:rPr>
          <w:rFonts w:ascii="宋体" w:hAnsi="宋体" w:cs="宋体"/>
          <w:kern w:val="0"/>
          <w:sz w:val="24"/>
        </w:rPr>
        <w:t>6</w:t>
      </w:r>
      <w:r>
        <w:rPr>
          <w:rFonts w:hint="eastAsia" w:ascii="宋体" w:hAnsi="宋体" w:cs="宋体"/>
          <w:kern w:val="0"/>
          <w:sz w:val="24"/>
        </w:rPr>
        <w:t>.乙方提前完成合同约定内容且无任何遗留问题，双方可提前终止合同（按第二章合同一般条款中的合同中止、终止条款执行），甲方应在终止合同之后提前退还</w:t>
      </w:r>
      <w:r>
        <w:rPr>
          <w:rFonts w:hint="eastAsia" w:ascii="宋体" w:hAnsi="宋体" w:cs="宋体"/>
          <w:kern w:val="0"/>
          <w:sz w:val="24"/>
          <w:lang w:val="en-US" w:eastAsia="zh-CN"/>
        </w:rPr>
        <w:t>无息</w:t>
      </w:r>
      <w:r>
        <w:rPr>
          <w:rFonts w:hint="eastAsia" w:ascii="宋体" w:hAnsi="宋体" w:cs="宋体"/>
          <w:kern w:val="0"/>
          <w:sz w:val="24"/>
        </w:rPr>
        <w:t>乙方履约保证金。</w:t>
      </w:r>
    </w:p>
    <w:bookmarkEnd w:id="390"/>
    <w:bookmarkEnd w:id="391"/>
    <w:bookmarkEnd w:id="392"/>
    <w:p>
      <w:pPr>
        <w:spacing w:line="360" w:lineRule="auto"/>
        <w:ind w:firstLine="482" w:firstLineChars="200"/>
        <w:outlineLvl w:val="0"/>
        <w:rPr>
          <w:rFonts w:ascii="宋体" w:hAnsi="宋体" w:eastAsia="宋体" w:cs="宋体"/>
          <w:b/>
          <w:sz w:val="24"/>
        </w:rPr>
      </w:pPr>
      <w:r>
        <w:rPr>
          <w:rFonts w:hint="eastAsia" w:ascii="宋体" w:hAnsi="宋体" w:cs="宋体"/>
          <w:b/>
          <w:sz w:val="24"/>
        </w:rPr>
        <w:t>九、预付款</w:t>
      </w:r>
    </w:p>
    <w:p>
      <w:pPr>
        <w:pStyle w:val="23"/>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pPr>
        <w:pStyle w:val="23"/>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pPr>
        <w:pStyle w:val="23"/>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pPr>
        <w:pStyle w:val="23"/>
        <w:spacing w:before="0" w:beforeAutospacing="0" w:after="0" w:afterAutospacing="0" w:line="360" w:lineRule="auto"/>
        <w:ind w:firstLine="480"/>
        <w:rPr>
          <w:b/>
          <w:bCs/>
        </w:rPr>
      </w:pPr>
      <w:r>
        <w:rPr>
          <w:rFonts w:hint="eastAsia"/>
          <w:b/>
          <w:bCs/>
        </w:rPr>
        <w:t>十、资金支付</w:t>
      </w:r>
    </w:p>
    <w:p>
      <w:pPr>
        <w:pStyle w:val="23"/>
        <w:spacing w:before="0" w:beforeAutospacing="0" w:after="0" w:afterAutospacing="0" w:line="360" w:lineRule="auto"/>
        <w:ind w:firstLine="480"/>
      </w:pPr>
      <w:bookmarkStart w:id="396" w:name="_Toc19304"/>
      <w:bookmarkStart w:id="397" w:name="_Toc32071"/>
      <w:bookmarkStart w:id="398" w:name="_Toc2846"/>
      <w:r>
        <w:rPr>
          <w:rFonts w:hint="eastAsia"/>
        </w:rPr>
        <w:t>1.甲方应严格履行合同，及时组织验收，验收合格后及时将合同款支付完毕。对于满足合同约定支付条件的，甲方自收到合格发票后</w:t>
      </w:r>
      <w:r>
        <w:rPr>
          <w:rFonts w:hint="eastAsia"/>
          <w:b/>
          <w:bCs/>
          <w:i w:val="0"/>
          <w:iCs w:val="0"/>
          <w:u w:val="single"/>
        </w:rPr>
        <w:t>30</w:t>
      </w:r>
      <w:r>
        <w:rPr>
          <w:rFonts w:hint="eastAsia"/>
        </w:rPr>
        <w:t>个工作日内将资金支付到合同约定的乙方账户。如乙方提供的发票存在问题，甲方有权延迟付款且不承担任何责任。</w:t>
      </w:r>
    </w:p>
    <w:p>
      <w:pPr>
        <w:pStyle w:val="23"/>
        <w:spacing w:before="0" w:beforeAutospacing="0" w:after="0" w:afterAutospacing="0" w:line="360" w:lineRule="auto"/>
        <w:ind w:firstLine="480"/>
      </w:pPr>
      <w:r>
        <w:rPr>
          <w:rFonts w:hint="eastAsia"/>
        </w:rPr>
        <w:t xml:space="preserve">2.本合同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pPr>
        <w:spacing w:line="360" w:lineRule="auto"/>
        <w:ind w:firstLine="480" w:firstLineChars="200"/>
        <w:rPr>
          <w:rFonts w:ascii="宋体" w:hAnsi="宋体" w:cs="宋体"/>
          <w:kern w:val="0"/>
          <w:sz w:val="24"/>
        </w:rPr>
      </w:pPr>
      <w:r>
        <w:rPr>
          <w:rFonts w:hint="eastAsia" w:ascii="宋体" w:hAnsi="宋体" w:cs="宋体"/>
          <w:kern w:val="0"/>
          <w:sz w:val="24"/>
        </w:rPr>
        <w:t>（1）质保期限：</w:t>
      </w:r>
      <w:r>
        <w:rPr>
          <w:rFonts w:hint="eastAsia" w:ascii="宋体" w:hAnsi="宋体" w:cs="宋体"/>
          <w:kern w:val="0"/>
          <w:sz w:val="24"/>
          <w:u w:val="single"/>
        </w:rPr>
        <w:t xml:space="preserve">  </w:t>
      </w:r>
      <w:r>
        <w:rPr>
          <w:rFonts w:hint="eastAsia" w:ascii="宋体" w:hAnsi="宋体" w:cs="宋体"/>
          <w:kern w:val="0"/>
          <w:sz w:val="24"/>
          <w:u w:val="single"/>
          <w:lang w:val="en-US" w:eastAsia="zh-CN"/>
        </w:rPr>
        <w:t>/</w:t>
      </w:r>
      <w:r>
        <w:rPr>
          <w:rFonts w:hint="eastAsia" w:ascii="宋体" w:hAnsi="宋体" w:cs="宋体"/>
          <w:kern w:val="0"/>
          <w:sz w:val="24"/>
          <w:u w:val="single"/>
        </w:rPr>
        <w:t xml:space="preserve">   </w:t>
      </w:r>
      <w:r>
        <w:rPr>
          <w:rFonts w:hint="eastAsia" w:ascii="宋体" w:hAnsi="宋体" w:cs="宋体"/>
          <w:kern w:val="0"/>
          <w:sz w:val="24"/>
        </w:rPr>
        <w:t>；</w:t>
      </w:r>
    </w:p>
    <w:p>
      <w:pPr>
        <w:pStyle w:val="23"/>
        <w:spacing w:before="0" w:beforeAutospacing="0" w:after="0" w:afterAutospacing="0" w:line="360" w:lineRule="auto"/>
        <w:ind w:firstLine="480"/>
      </w:pPr>
      <w:r>
        <w:rPr>
          <w:rFonts w:hint="eastAsia"/>
        </w:rPr>
        <w:t>（2）质保金的比例为合同金额的</w:t>
      </w:r>
      <w:r>
        <w:rPr>
          <w:rFonts w:hint="eastAsia"/>
          <w:u w:val="single"/>
        </w:rPr>
        <w:t xml:space="preserve"> </w:t>
      </w:r>
      <w:r>
        <w:rPr>
          <w:rFonts w:hint="eastAsia"/>
          <w:u w:val="single"/>
          <w:lang w:val="en-US" w:eastAsia="zh-CN"/>
        </w:rPr>
        <w:t>/</w:t>
      </w:r>
      <w:r>
        <w:rPr>
          <w:rFonts w:hint="eastAsia"/>
          <w:b/>
          <w:bCs/>
          <w:i/>
          <w:iCs/>
          <w:u w:val="single"/>
          <w:lang w:val="en-US" w:eastAsia="zh-CN"/>
        </w:rPr>
        <w:t xml:space="preserve"> </w:t>
      </w:r>
      <w:r>
        <w:rPr>
          <w:rFonts w:hint="eastAsia"/>
        </w:rPr>
        <w:t>%</w:t>
      </w:r>
      <w:r>
        <w:rPr>
          <w:rFonts w:hint="eastAsia"/>
          <w:lang w:eastAsia="zh-CN"/>
        </w:rPr>
        <w:t>，</w:t>
      </w:r>
      <w:r>
        <w:rPr>
          <w:rFonts w:hint="eastAsia"/>
          <w:lang w:val="en-US" w:eastAsia="zh-CN"/>
        </w:rPr>
        <w:t xml:space="preserve">金额为 </w:t>
      </w:r>
      <w:r>
        <w:rPr>
          <w:rFonts w:hint="eastAsia"/>
          <w:u w:val="single"/>
          <w:lang w:val="en-US" w:eastAsia="zh-CN"/>
        </w:rPr>
        <w:t xml:space="preserve"> /  </w:t>
      </w:r>
      <w:r>
        <w:rPr>
          <w:rFonts w:hint="eastAsia"/>
          <w:lang w:val="en-US" w:eastAsia="zh-CN"/>
        </w:rPr>
        <w:t>元</w:t>
      </w:r>
      <w:r>
        <w:rPr>
          <w:rFonts w:hint="eastAsia"/>
        </w:rPr>
        <w:t>；</w:t>
      </w:r>
    </w:p>
    <w:p>
      <w:pPr>
        <w:pStyle w:val="23"/>
        <w:spacing w:before="0" w:beforeAutospacing="0" w:after="0" w:afterAutospacing="0" w:line="360" w:lineRule="auto"/>
        <w:ind w:firstLine="480"/>
      </w:pPr>
      <w:r>
        <w:rPr>
          <w:rFonts w:hint="eastAsia"/>
        </w:rPr>
        <w:t>（3）质保金支付条件：</w:t>
      </w:r>
      <w:r>
        <w:rPr>
          <w:rFonts w:hint="eastAsia"/>
          <w:u w:val="single"/>
        </w:rPr>
        <w:t>质保期内无任何质量问题，双方无任何遗留问题 ，质保期结束后30天内甲方无息支付</w:t>
      </w:r>
      <w:r>
        <w:rPr>
          <w:rFonts w:hint="eastAsia"/>
        </w:rPr>
        <w:t>。</w:t>
      </w:r>
    </w:p>
    <w:p>
      <w:pPr>
        <w:pStyle w:val="23"/>
        <w:spacing w:before="0" w:beforeAutospacing="0" w:after="0" w:afterAutospacing="0" w:line="360" w:lineRule="auto"/>
        <w:ind w:firstLine="480"/>
      </w:pPr>
      <w:r>
        <w:rPr>
          <w:rFonts w:hint="eastAsia"/>
        </w:rPr>
        <w:t>3.本项目资金支付的方式、时间和条件采用以下第</w:t>
      </w:r>
      <w:r>
        <w:rPr>
          <w:rFonts w:hint="eastAsia"/>
          <w:u w:val="single"/>
        </w:rPr>
        <w:t xml:space="preserve"> （</w:t>
      </w:r>
      <w:r>
        <w:rPr>
          <w:rFonts w:hint="eastAsia"/>
          <w:u w:val="single"/>
          <w:lang w:val="en-US" w:eastAsia="zh-CN"/>
        </w:rPr>
        <w:t>1</w:t>
      </w:r>
      <w:r>
        <w:rPr>
          <w:rFonts w:hint="eastAsia"/>
          <w:u w:val="single"/>
        </w:rPr>
        <w:t>）</w:t>
      </w:r>
      <w:r>
        <w:rPr>
          <w:rFonts w:hint="eastAsia"/>
        </w:rPr>
        <w:t>条款规定：</w:t>
      </w:r>
    </w:p>
    <w:bookmarkEnd w:id="396"/>
    <w:bookmarkEnd w:id="397"/>
    <w:bookmarkEnd w:id="398"/>
    <w:p>
      <w:pPr>
        <w:pStyle w:val="23"/>
        <w:spacing w:before="0" w:beforeAutospacing="0" w:after="0" w:afterAutospacing="0" w:line="360" w:lineRule="auto"/>
        <w:ind w:firstLine="480"/>
        <w:rPr>
          <w:u w:val="single"/>
        </w:rPr>
      </w:pPr>
      <w:bookmarkStart w:id="399" w:name="_Toc21423"/>
      <w:bookmarkStart w:id="400" w:name="_Toc27250"/>
      <w:bookmarkStart w:id="401" w:name="_Toc19554"/>
      <w:r>
        <w:rPr>
          <w:rFonts w:hint="eastAsia"/>
          <w:u w:val="single"/>
        </w:rPr>
        <w:t>（1） 按月支付，甲方根据乙方上月供货量的检验、验收结果进行结算和支付；经检验、验收合格的，甲方收到乙方提供的增值税专用发票后，甲方在本合同约定时间内完成支付；经检验、验收不合格的，按本合同约定处理；</w:t>
      </w:r>
    </w:p>
    <w:p>
      <w:pPr>
        <w:pStyle w:val="23"/>
        <w:spacing w:before="0" w:beforeAutospacing="0" w:after="0" w:afterAutospacing="0" w:line="360" w:lineRule="auto"/>
        <w:ind w:firstLine="480"/>
        <w:rPr>
          <w:rFonts w:hint="eastAsia"/>
          <w:u w:val="single"/>
        </w:rPr>
      </w:pPr>
      <w:r>
        <w:rPr>
          <w:rFonts w:hint="eastAsia"/>
          <w:u w:val="single"/>
        </w:rPr>
        <w:t>（2）按季度支付，甲方根据乙方上季度供货量的检验、验收结果进行结算和支付；经检验、验收合格的，甲方收到乙方提供的增值税专用发票后，甲方在本合同约定时间内完成支付；经检验、验收不合格的，按本合同约定处理 ；</w:t>
      </w:r>
    </w:p>
    <w:p>
      <w:pPr>
        <w:pStyle w:val="23"/>
        <w:spacing w:before="0" w:beforeAutospacing="0" w:after="0" w:afterAutospacing="0" w:line="360" w:lineRule="auto"/>
        <w:ind w:firstLine="480"/>
        <w:rPr>
          <w:rFonts w:hint="eastAsia"/>
          <w:u w:val="single"/>
        </w:rPr>
      </w:pPr>
      <w:r>
        <w:rPr>
          <w:rFonts w:hint="eastAsia"/>
          <w:u w:val="single"/>
        </w:rPr>
        <w:t xml:space="preserve">（3）一次性付款，经甲方验收合格后，甲方收到乙方提供的增值税专用发票后，甲方在本合同约定时间内完成支付。  </w:t>
      </w:r>
    </w:p>
    <w:p>
      <w:pPr>
        <w:pStyle w:val="23"/>
        <w:spacing w:before="0" w:beforeAutospacing="0" w:after="0" w:afterAutospacing="0" w:line="360" w:lineRule="auto"/>
        <w:ind w:firstLine="480"/>
        <w:rPr>
          <w:rFonts w:hint="eastAsia"/>
        </w:rPr>
      </w:pPr>
      <w:r>
        <w:rPr>
          <w:rFonts w:hint="eastAsia"/>
          <w:u w:val="single"/>
        </w:rPr>
        <w:t xml:space="preserve">（4）其他付款方式：      </w:t>
      </w:r>
      <w:r>
        <w:rPr>
          <w:rFonts w:hint="eastAsia"/>
          <w:u w:val="single"/>
          <w:lang w:val="en-US" w:eastAsia="zh-CN"/>
        </w:rPr>
        <w:t>/</w:t>
      </w:r>
      <w:r>
        <w:rPr>
          <w:rFonts w:hint="eastAsia"/>
          <w:u w:val="single"/>
        </w:rPr>
        <w:t xml:space="preserve">       。</w:t>
      </w:r>
      <w:r>
        <w:rPr>
          <w:rFonts w:hint="eastAsia"/>
        </w:rPr>
        <w:t xml:space="preserve">        </w:t>
      </w:r>
    </w:p>
    <w:p>
      <w:pPr>
        <w:spacing w:line="360" w:lineRule="auto"/>
        <w:ind w:firstLine="482" w:firstLineChars="200"/>
        <w:outlineLvl w:val="0"/>
        <w:rPr>
          <w:rFonts w:ascii="宋体" w:hAnsi="宋体" w:cs="宋体"/>
          <w:b/>
          <w:sz w:val="24"/>
        </w:rPr>
      </w:pPr>
      <w:r>
        <w:rPr>
          <w:rFonts w:hint="eastAsia" w:ascii="宋体" w:hAnsi="宋体" w:cs="宋体"/>
          <w:b/>
          <w:sz w:val="24"/>
        </w:rPr>
        <w:t>十一、违约责任</w:t>
      </w:r>
      <w:bookmarkEnd w:id="399"/>
      <w:bookmarkEnd w:id="400"/>
      <w:bookmarkEnd w:id="401"/>
    </w:p>
    <w:p>
      <w:pPr>
        <w:spacing w:line="360" w:lineRule="auto"/>
        <w:ind w:firstLine="480" w:firstLineChars="200"/>
        <w:rPr>
          <w:rFonts w:ascii="宋体" w:hAnsi="宋体" w:cs="宋体"/>
          <w:sz w:val="24"/>
        </w:rPr>
      </w:pPr>
      <w:r>
        <w:rPr>
          <w:rFonts w:hint="eastAsia" w:ascii="宋体" w:hAnsi="宋体" w:cs="宋体"/>
          <w:sz w:val="24"/>
        </w:rPr>
        <w:t>1.除不可抗力外，如果乙方没有按照本合同约定的期限、地点和方式交付货物，那么甲方可要求乙方支付违约金，违约金每迟延交付货物一日按合同总金额的</w:t>
      </w:r>
      <w:r>
        <w:rPr>
          <w:rFonts w:hint="eastAsia" w:ascii="宋体" w:hAnsi="宋体" w:cs="宋体"/>
          <w:sz w:val="24"/>
          <w:u w:val="single"/>
        </w:rPr>
        <w:t xml:space="preserve"> </w:t>
      </w:r>
      <w:r>
        <w:rPr>
          <w:rFonts w:hint="eastAsia" w:ascii="宋体" w:hAnsi="宋体" w:cs="宋体"/>
          <w:b/>
          <w:bCs/>
          <w:sz w:val="24"/>
          <w:u w:val="single"/>
        </w:rPr>
        <w:t xml:space="preserve">0.1 </w:t>
      </w:r>
      <w:r>
        <w:rPr>
          <w:rFonts w:hint="eastAsia" w:ascii="宋体" w:hAnsi="宋体" w:cs="宋体"/>
          <w:sz w:val="24"/>
        </w:rPr>
        <w:t xml:space="preserve">%计算，迟延交付货物 </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天的，甲方有权单方解除本合同，并要求乙方</w:t>
      </w:r>
      <w:r>
        <w:rPr>
          <w:rFonts w:hint="eastAsia" w:ascii="宋体" w:hAnsi="宋体" w:cs="宋体"/>
          <w:sz w:val="24"/>
          <w:lang w:eastAsia="zh-CN"/>
        </w:rPr>
        <w:t>分批次</w:t>
      </w:r>
      <w:r>
        <w:rPr>
          <w:rFonts w:hint="eastAsia" w:ascii="宋体" w:hAnsi="宋体" w:cs="宋体"/>
          <w:sz w:val="24"/>
        </w:rPr>
        <w:t>承担（□本合同累计已发生金额/</w:t>
      </w:r>
      <w:r>
        <w:rPr>
          <w:rFonts w:hint="eastAsia" w:ascii="宋体" w:hAnsi="宋体" w:cs="宋体"/>
          <w:sz w:val="24"/>
        </w:rPr>
        <w:sym w:font="Wingdings 2" w:char="0052"/>
      </w:r>
      <w:r>
        <w:rPr>
          <w:rFonts w:hint="eastAsia" w:ascii="宋体" w:hAnsi="宋体" w:cs="宋体"/>
          <w:sz w:val="24"/>
        </w:rPr>
        <w:t>合同约定总金额）30%的违约；</w:t>
      </w:r>
    </w:p>
    <w:p>
      <w:pPr>
        <w:spacing w:line="360" w:lineRule="auto"/>
        <w:ind w:firstLine="480" w:firstLineChars="200"/>
        <w:rPr>
          <w:rFonts w:ascii="宋体" w:hAnsi="宋体" w:cs="宋体"/>
          <w:sz w:val="24"/>
        </w:rPr>
      </w:pPr>
      <w:r>
        <w:rPr>
          <w:rFonts w:hint="eastAsia" w:ascii="宋体" w:hAnsi="宋体" w:cs="宋体"/>
          <w:sz w:val="24"/>
        </w:rPr>
        <w:t>2. 除不可抗力外，如果甲方没有按照本合同约定的付款方式付款，那么乙方可要求甲方支付违约金，违约金按每迟延付款一日的应付而未付款的</w:t>
      </w:r>
      <w:r>
        <w:rPr>
          <w:rFonts w:hint="eastAsia" w:ascii="宋体" w:hAnsi="宋体" w:cs="宋体"/>
          <w:b/>
          <w:bCs/>
          <w:sz w:val="24"/>
          <w:u w:val="single"/>
        </w:rPr>
        <w:t xml:space="preserve"> 0.05</w:t>
      </w:r>
      <w:r>
        <w:rPr>
          <w:rFonts w:hint="eastAsia" w:ascii="宋体" w:hAnsi="宋体" w:cs="宋体"/>
          <w:sz w:val="24"/>
          <w:u w:val="single"/>
        </w:rPr>
        <w:t xml:space="preserve">  </w:t>
      </w:r>
      <w:r>
        <w:rPr>
          <w:rFonts w:hint="eastAsia" w:ascii="宋体" w:hAnsi="宋体" w:cs="宋体"/>
          <w:sz w:val="24"/>
        </w:rPr>
        <w:t>%计算，迟延付款</w:t>
      </w:r>
      <w:r>
        <w:rPr>
          <w:rFonts w:hint="eastAsia" w:ascii="宋体" w:hAnsi="宋体" w:cs="宋体"/>
          <w:sz w:val="24"/>
          <w:u w:val="single"/>
          <w:lang w:val="en-US" w:eastAsia="zh-CN"/>
        </w:rPr>
        <w:t>30</w:t>
      </w:r>
      <w:r>
        <w:rPr>
          <w:rFonts w:hint="eastAsia" w:ascii="宋体" w:hAnsi="宋体" w:cs="宋体"/>
          <w:sz w:val="24"/>
        </w:rPr>
        <w:t>天的，乙方有权在要求甲方支付违约金的同时，书面通知甲方解除本合同；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rPr>
        <w:t>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5.如果出现政府采购监督管理部门或者纪检部门在处理投诉事项期间，书面通知甲方暂停采购活动的情形，或者询问或质疑事项可能影响中标或者成交结果的，导致甲方中止履行合同的情形，均不视为甲方违约。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rPr>
      </w:pPr>
      <w:r>
        <w:rPr>
          <w:rFonts w:hint="eastAsia" w:ascii="宋体" w:hAnsi="宋体" w:cs="宋体"/>
          <w:sz w:val="24"/>
        </w:rPr>
        <w:t>6.违约责任另有约定具体如下：</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（1）乙方交付的货物不符合合同约定或验收不合格的，应当及时更换，因此延误交货期限的，按照逾期交货承担违约责任 ；</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（2）乙方不履行售后服务义务的，每次应向甲方承担1000元的违约金，且仍应履行售后服务义务；</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（3）甲方无故拒收货物，乙方有权要求甲方按照合同原价支付货款  。</w:t>
      </w:r>
    </w:p>
    <w:p>
      <w:pPr>
        <w:spacing w:line="360" w:lineRule="auto"/>
        <w:ind w:right="-420" w:rightChars="-200" w:firstLine="480" w:firstLineChars="200"/>
      </w:pPr>
      <w:r>
        <w:rPr>
          <w:rFonts w:hint="eastAsia" w:ascii="宋体" w:hAnsi="宋体" w:cs="宋体"/>
          <w:sz w:val="24"/>
          <w:u w:val="single"/>
        </w:rPr>
        <w:t>（4）若质保期内出现质量问题，甲方有权从质保金中扣除违约金，同时乙方应免费维修或更换。</w:t>
      </w:r>
    </w:p>
    <w:p>
      <w:pPr>
        <w:spacing w:line="360" w:lineRule="auto"/>
        <w:ind w:firstLine="482" w:firstLineChars="200"/>
        <w:outlineLvl w:val="0"/>
        <w:rPr>
          <w:rFonts w:ascii="宋体" w:hAnsi="宋体" w:cs="宋体"/>
          <w:b/>
          <w:sz w:val="24"/>
        </w:rPr>
      </w:pPr>
      <w:bookmarkStart w:id="402" w:name="_Toc16021"/>
      <w:bookmarkStart w:id="403" w:name="_Toc28375"/>
      <w:bookmarkStart w:id="404" w:name="_Toc15583"/>
      <w:r>
        <w:rPr>
          <w:rFonts w:hint="eastAsia" w:ascii="宋体" w:hAnsi="宋体" w:cs="宋体"/>
          <w:b/>
          <w:sz w:val="24"/>
        </w:rPr>
        <w:t>十二、合同争议的解决</w:t>
      </w:r>
      <w:bookmarkEnd w:id="402"/>
      <w:bookmarkEnd w:id="403"/>
      <w:bookmarkEnd w:id="404"/>
    </w:p>
    <w:p>
      <w:pPr>
        <w:spacing w:line="360" w:lineRule="auto"/>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b/>
          <w:i w:val="0"/>
          <w:iCs/>
          <w:sz w:val="24"/>
          <w:u w:val="single"/>
        </w:rPr>
        <w:t xml:space="preserve">2  </w:t>
      </w:r>
      <w:r>
        <w:rPr>
          <w:rFonts w:hint="eastAsia" w:ascii="宋体" w:hAnsi="宋体" w:cs="宋体"/>
          <w:sz w:val="24"/>
        </w:rPr>
        <w:t>条款规定的方式解决：</w:t>
      </w:r>
    </w:p>
    <w:p>
      <w:pPr>
        <w:spacing w:line="360" w:lineRule="auto"/>
        <w:ind w:right="-420" w:rightChars="-200" w:firstLine="480" w:firstLineChars="200"/>
        <w:rPr>
          <w:rFonts w:ascii="宋体" w:hAnsi="宋体" w:cs="宋体"/>
          <w:sz w:val="24"/>
        </w:rPr>
      </w:pPr>
      <w:bookmarkStart w:id="405" w:name="_Toc7245"/>
      <w:bookmarkStart w:id="406" w:name="_Toc15322"/>
      <w:bookmarkStart w:id="407" w:name="_Toc11173"/>
      <w:r>
        <w:rPr>
          <w:rFonts w:hint="eastAsia" w:ascii="宋体" w:hAnsi="宋体" w:cs="宋体"/>
          <w:sz w:val="24"/>
        </w:rPr>
        <w:t>1.将争议提交</w:t>
      </w:r>
      <w:r>
        <w:rPr>
          <w:rFonts w:hint="eastAsia" w:ascii="宋体" w:hAnsi="宋体" w:cs="宋体"/>
          <w:b/>
          <w:iCs/>
          <w:sz w:val="24"/>
          <w:u w:val="single"/>
        </w:rPr>
        <w:t>甲方所在地</w:t>
      </w:r>
      <w:r>
        <w:rPr>
          <w:rFonts w:hint="eastAsia" w:ascii="宋体" w:hAnsi="宋体" w:cs="宋体"/>
          <w:iCs/>
          <w:sz w:val="24"/>
        </w:rPr>
        <w:t>仲</w:t>
      </w:r>
      <w:r>
        <w:rPr>
          <w:rFonts w:hint="eastAsia" w:ascii="宋体" w:hAnsi="宋体" w:cs="宋体"/>
          <w:sz w:val="24"/>
        </w:rPr>
        <w:t>裁委员会依申请仲裁时其现行有效的仲裁规则裁决；</w:t>
      </w:r>
    </w:p>
    <w:p>
      <w:pPr>
        <w:spacing w:line="360" w:lineRule="auto"/>
        <w:ind w:right="-420" w:rightChars="-200" w:firstLine="480" w:firstLineChars="200"/>
        <w:rPr>
          <w:rFonts w:ascii="宋体" w:hAnsi="宋体" w:cs="宋体"/>
          <w:sz w:val="24"/>
        </w:rPr>
      </w:pPr>
      <w:r>
        <w:rPr>
          <w:rFonts w:hint="eastAsia" w:ascii="宋体" w:hAnsi="宋体" w:cs="宋体"/>
          <w:sz w:val="24"/>
        </w:rPr>
        <w:t>2.向</w:t>
      </w:r>
      <w:r>
        <w:rPr>
          <w:rFonts w:hint="eastAsia" w:ascii="宋体" w:hAnsi="宋体" w:cs="宋体"/>
          <w:b/>
          <w:iCs/>
          <w:sz w:val="24"/>
          <w:u w:val="single"/>
        </w:rPr>
        <w:t>甲方所在地</w:t>
      </w:r>
      <w:r>
        <w:rPr>
          <w:rFonts w:hint="eastAsia" w:ascii="宋体" w:hAnsi="宋体" w:cs="宋体"/>
          <w:sz w:val="24"/>
        </w:rPr>
        <w:t>人民法院起诉。</w:t>
      </w:r>
    </w:p>
    <w:bookmarkEnd w:id="405"/>
    <w:bookmarkEnd w:id="406"/>
    <w:bookmarkEnd w:id="407"/>
    <w:p>
      <w:pPr>
        <w:spacing w:line="360" w:lineRule="auto"/>
        <w:ind w:firstLine="482" w:firstLineChars="200"/>
        <w:outlineLvl w:val="0"/>
        <w:rPr>
          <w:rFonts w:ascii="宋体" w:hAnsi="宋体" w:cs="宋体"/>
          <w:b/>
          <w:sz w:val="24"/>
        </w:rPr>
      </w:pPr>
      <w:r>
        <w:rPr>
          <w:rFonts w:hint="eastAsia" w:ascii="宋体" w:hAnsi="宋体" w:cs="宋体"/>
          <w:b/>
          <w:sz w:val="24"/>
        </w:rPr>
        <w:t>十三、合同生效</w:t>
      </w:r>
    </w:p>
    <w:p>
      <w:pPr>
        <w:pStyle w:val="22"/>
        <w:ind w:left="0" w:leftChars="0"/>
        <w:jc w:val="left"/>
        <w:rPr>
          <w:rFonts w:hint="eastAsia" w:ascii="宋体" w:hAnsi="宋体"/>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rPr>
        <w:t>，</w:t>
      </w:r>
      <w:r>
        <w:rPr>
          <w:rFonts w:hint="eastAsia" w:ascii="宋体" w:hAnsi="宋体"/>
          <w:bCs/>
          <w:szCs w:val="24"/>
        </w:rPr>
        <w:t>第二章合同一般条款</w:t>
      </w:r>
      <w:r>
        <w:rPr>
          <w:rFonts w:hint="eastAsia" w:ascii="宋体" w:hAnsi="宋体"/>
        </w:rPr>
        <w:t>、第</w:t>
      </w:r>
      <w:r>
        <w:rPr>
          <w:rFonts w:hint="eastAsia" w:ascii="宋体" w:hAnsi="宋体"/>
          <w:lang w:val="en-US" w:eastAsia="zh-CN"/>
        </w:rPr>
        <w:t>三</w:t>
      </w:r>
      <w:r>
        <w:rPr>
          <w:rFonts w:hint="eastAsia" w:ascii="宋体" w:hAnsi="宋体"/>
        </w:rPr>
        <w:t>章廉洁协议为本合同不可分割的一部分，</w:t>
      </w:r>
      <w:r>
        <w:rPr>
          <w:rFonts w:ascii="宋体" w:hAnsi="宋体"/>
        </w:rPr>
        <w:t>均具有同等法律效力</w:t>
      </w:r>
      <w:r>
        <w:rPr>
          <w:rFonts w:hint="eastAsia" w:ascii="宋体" w:hAnsi="宋体"/>
        </w:rPr>
        <w:t>。</w:t>
      </w:r>
    </w:p>
    <w:p>
      <w:pPr>
        <w:pStyle w:val="8"/>
        <w:ind w:left="0" w:leftChars="0" w:firstLine="0" w:firstLineChars="0"/>
        <w:jc w:val="center"/>
        <w:rPr>
          <w:rFonts w:hint="default" w:ascii="宋体" w:hAnsi="宋体" w:eastAsiaTheme="minorEastAsia"/>
          <w:b/>
          <w:bCs/>
          <w:lang w:val="en-US" w:eastAsia="zh-CN"/>
        </w:rPr>
      </w:pPr>
      <w:r>
        <w:rPr>
          <w:rFonts w:hint="eastAsia"/>
          <w:b/>
          <w:bCs/>
          <w:lang w:val="en-US" w:eastAsia="zh-CN"/>
        </w:rPr>
        <w:t>合同清单</w:t>
      </w:r>
    </w:p>
    <w:tbl>
      <w:tblPr>
        <w:tblStyle w:val="14"/>
        <w:tblW w:w="916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6"/>
        <w:gridCol w:w="1134"/>
        <w:gridCol w:w="3033"/>
        <w:gridCol w:w="505"/>
        <w:gridCol w:w="673"/>
        <w:gridCol w:w="770"/>
        <w:gridCol w:w="102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货物名称</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型号规格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单价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金额</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长度约1900mm，喷枪接口直径DN25，压力2.5bar,流量6m3/m,喷洒角度120°，枪杆、喷嘴及进水口材质为哈式合金，安装法兰DN25/DN150/316L</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用于预冷器紧急给水喷枪，工作介质温度约80℃，环境介质烟气，喷枪介质碱性液体。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螺旋喷枪喷头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喷枪接口直径DN25，压力2.5bar,流量6m3/m,喷洒角度120°，喷嘴材质为哈式合金</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长度约1150mm，喷枪压力2.5bar,流量16-20m3/h,喷洒角度90°，枪杆、喷嘴及进水口材质为哈式合金，安装法兰DN250/DN50/316L</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用于预冷器清水喷枪，工作介质温度约120℃，环境介质烟气，喷枪介质碱性液体。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螺旋喷枪喷头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DN50，喷枪压力2.5bar,流量16-20m3/h,喷洒角度90°，喷嘴材质为哈式合金</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长度约1800mm,喷枪材质316L；喷嘴材质316L+碳化钨</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用于焚烧急冷塔石灰浆喷枪，工作介质温度约600℃，环境介质烟气，喷枪介质石灰浆。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喷枪转接头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转接头</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喷嘴主体</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316L材质，52.1mm</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喷嘴导流芯</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喷嘴锁紧螺母</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316L材质，23.5mm</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喷嘴材质316L+碳化钨</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氨水喷枪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长度约750mm,喷枪材质316L；喷嘴材质SS310，DN80法兰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用于锅炉氨水喷枪，工作介质温度约1100℃，环境介质烟气，喷枪介质氨水。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氨水喷枪喷嘴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喷嘴材质SS310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70"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A线柴油喷枪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长度约2100mm，流量600kg/h,喷枪材质316L，喷嘴材质哈式合金，DN50/DN15/316L法兰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用于焚烧A线回转窑、二燃室燃烧器柴油喷枪，工作介质温度约1200℃，环境介质烟气，喷枪介质柴油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A线柴油喷枪喷嘴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喷嘴材质哈式合金</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高热值废液喷枪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长度约2231mm，喷枪、喷嘴材质耐废液腐蚀，耐高温</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用于焚烧B线高热值废液喷枪，工作介质温度约1200℃，环境介质烟气，喷枪介质高热值废液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高热值废液喷枪喷嘴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喷嘴材质耐废液腐蚀，耐高温</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冷塔紧急冷却喷枪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长度约620mm,DN25，2205材质；法兰304材质；喷水量：197 L/min；喷嘴2205材质，DN25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用于急冷塔紧急冷却喷枪，工作介质温度约550℃，环境介质烟气，喷枪介质工业水。喷洒角度覆盖急冷塔，但不湿塔壁，塔直径5米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冷塔紧急冷却喷枪喷嘴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喷嘴2205材质</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B线柴油喷枪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长度约2300mm，流量600kg/h,喷枪材质316L，喷嘴材质哈式合金，DN50/DN25法兰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用于焚烧B线回转窑、二燃室燃烧器柴油喷枪，工作介质温度约1200℃，环境介质烟气，喷枪介质柴油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B线柴油喷枪喷嘴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喷嘴材质哈式合金</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直接喂料废液喷枪</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长度约2200mm，喷枪、喷嘴材质耐废液腐蚀，耐高温</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用于B线燃二燃室直接喂料废液喷枪，工作介质温度约1200℃，环境介质烟气，喷枪介质特殊废液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直接喂料废液喷枪喷嘴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喷嘴耐废液腐蚀，耐高温</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清洗机喷嘴</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316L</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介质为水</w:t>
            </w:r>
          </w:p>
        </w:tc>
      </w:tr>
    </w:tbl>
    <w:p>
      <w:pPr>
        <w:pStyle w:val="22"/>
        <w:ind w:left="0" w:leftChars="0" w:firstLine="0" w:firstLineChars="0"/>
        <w:rPr>
          <w:rFonts w:ascii="宋体" w:hAnsi="宋体" w:cs="宋体"/>
          <w:b/>
          <w:szCs w:val="24"/>
        </w:rPr>
      </w:pPr>
    </w:p>
    <w:p>
      <w:pPr>
        <w:pStyle w:val="22"/>
        <w:ind w:left="0" w:leftChars="0" w:firstLine="0" w:firstLineChars="0"/>
        <w:jc w:val="center"/>
        <w:rPr>
          <w:rFonts w:ascii="宋体" w:hAnsi="宋体" w:cs="宋体"/>
          <w:b/>
          <w:szCs w:val="24"/>
        </w:rPr>
      </w:pPr>
      <w:r>
        <w:rPr>
          <w:rFonts w:hint="eastAsia" w:ascii="宋体" w:hAnsi="宋体" w:cs="宋体"/>
          <w:b/>
          <w:szCs w:val="24"/>
        </w:rPr>
        <w:t>第二章 合同一般条款</w:t>
      </w:r>
    </w:p>
    <w:p>
      <w:pPr>
        <w:spacing w:line="360" w:lineRule="auto"/>
        <w:ind w:firstLine="482" w:firstLineChars="200"/>
        <w:outlineLvl w:val="0"/>
        <w:rPr>
          <w:rFonts w:ascii="宋体" w:hAnsi="宋体" w:cs="宋体"/>
          <w:b/>
          <w:sz w:val="24"/>
        </w:rPr>
      </w:pPr>
      <w:bookmarkStart w:id="408" w:name="_Ref467379101"/>
      <w:bookmarkStart w:id="409" w:name="_Ref467378404"/>
      <w:bookmarkStart w:id="410" w:name="_Ref467379094"/>
      <w:bookmarkStart w:id="411" w:name="_Toc279701240"/>
      <w:bookmarkStart w:id="412" w:name="_Ref467379225"/>
      <w:bookmarkStart w:id="413" w:name="_Toc19614"/>
      <w:bookmarkStart w:id="414" w:name="_Ref467378499"/>
      <w:bookmarkStart w:id="415" w:name="_Toc28763"/>
      <w:bookmarkStart w:id="416" w:name="_Toc259093669"/>
      <w:bookmarkStart w:id="417" w:name="_Ref467379195"/>
      <w:bookmarkStart w:id="418" w:name="_Ref467379109"/>
      <w:bookmarkStart w:id="419" w:name="_Ref467379214"/>
      <w:bookmarkStart w:id="420" w:name="_Toc487900349"/>
      <w:bookmarkStart w:id="421" w:name="_Toc16917"/>
      <w:bookmarkStart w:id="422" w:name="_Ref467378463"/>
      <w:bookmarkStart w:id="423" w:name="_Ref467379205"/>
      <w:r>
        <w:rPr>
          <w:rFonts w:hint="eastAsia" w:ascii="宋体" w:hAnsi="宋体" w:cs="宋体"/>
          <w:b/>
          <w:sz w:val="24"/>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1.“合同”系指采购人和中标或成交供应商签订的载明双方当事人所达成的协议，并包括所有的附件、附录和构成合同的其他文件。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2.“合同价”系指根据合同约定，中标或成交供应商在完全履行合同义务后，采购人应支付给中标或成交供应商的价格。</w:t>
      </w:r>
    </w:p>
    <w:p>
      <w:pPr>
        <w:spacing w:line="360" w:lineRule="auto"/>
        <w:ind w:firstLine="480" w:firstLineChars="200"/>
        <w:rPr>
          <w:rFonts w:ascii="宋体" w:hAnsi="宋体" w:cs="宋体"/>
          <w:sz w:val="24"/>
        </w:rPr>
      </w:pPr>
      <w:r>
        <w:rPr>
          <w:rFonts w:hint="eastAsia" w:ascii="宋体" w:hAnsi="宋体" w:cs="宋体"/>
          <w:sz w:val="24"/>
        </w:rPr>
        <w:t>3.“货物”系指中标或成交供应商根据合同约定应向采购人交付的一切各种形态和种类的物品，包括原材料、燃料、设备、机械、仪表、备件、计算机软件、产品等，并包括工具、手册等其他相关资料。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sz w:val="24"/>
        </w:rPr>
      </w:pPr>
      <w:bookmarkStart w:id="424" w:name="_Ref467378840"/>
      <w:r>
        <w:rPr>
          <w:rFonts w:hint="eastAsia" w:ascii="宋体" w:hAnsi="宋体" w:cs="宋体"/>
          <w:sz w:val="24"/>
        </w:rPr>
        <w:t>4. “甲方”系指与中标或成交供应商签署合同的采购人</w:t>
      </w:r>
      <w:bookmarkEnd w:id="424"/>
      <w:r>
        <w:rPr>
          <w:rFonts w:hint="eastAsia" w:ascii="宋体" w:hAnsi="宋体" w:cs="宋体"/>
          <w:sz w:val="24"/>
        </w:rPr>
        <w:t>；采购人委托采购代理机构代表其与乙方签订合同的，采购人的授权委托书作为合同附件。</w:t>
      </w:r>
    </w:p>
    <w:p>
      <w:pPr>
        <w:spacing w:line="360" w:lineRule="auto"/>
        <w:ind w:firstLine="480" w:firstLineChars="200"/>
        <w:rPr>
          <w:rFonts w:ascii="宋体" w:hAnsi="宋体" w:cs="宋体"/>
          <w:sz w:val="24"/>
        </w:rPr>
      </w:pPr>
      <w:bookmarkStart w:id="425" w:name="_Ref467379400"/>
      <w:r>
        <w:rPr>
          <w:rFonts w:hint="eastAsia" w:ascii="宋体" w:hAnsi="宋体" w:cs="宋体"/>
          <w:sz w:val="24"/>
        </w:rPr>
        <w:t>5.“乙方”系指根据合同约定交付货物的中标或成交供应商</w:t>
      </w:r>
      <w:bookmarkEnd w:id="42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426" w:name="_Ref467379436"/>
      <w:r>
        <w:rPr>
          <w:rFonts w:hint="eastAsia" w:ascii="宋体" w:hAnsi="宋体" w:cs="宋体"/>
          <w:sz w:val="24"/>
        </w:rPr>
        <w:t>6.“现场”系指合同约定货物将要运至或者安装的地点。</w:t>
      </w:r>
      <w:bookmarkEnd w:id="426"/>
    </w:p>
    <w:p>
      <w:pPr>
        <w:spacing w:line="360" w:lineRule="auto"/>
        <w:ind w:firstLine="482" w:firstLineChars="200"/>
        <w:outlineLvl w:val="0"/>
        <w:rPr>
          <w:rFonts w:ascii="宋体" w:hAnsi="宋体" w:cs="宋体"/>
          <w:b/>
          <w:sz w:val="24"/>
        </w:rPr>
      </w:pPr>
      <w:bookmarkStart w:id="427" w:name="_Toc27635"/>
      <w:bookmarkStart w:id="428" w:name="_Toc279701241"/>
      <w:bookmarkStart w:id="429" w:name="_Toc32504"/>
      <w:bookmarkStart w:id="430" w:name="_Toc259093670"/>
      <w:bookmarkStart w:id="431" w:name="_Toc13336"/>
      <w:bookmarkStart w:id="432" w:name="_Toc487900350"/>
      <w:r>
        <w:rPr>
          <w:rFonts w:hint="eastAsia" w:ascii="宋体" w:hAnsi="宋体" w:cs="宋体"/>
          <w:b/>
          <w:sz w:val="24"/>
        </w:rPr>
        <w:t>二、技术规范</w:t>
      </w:r>
      <w:bookmarkEnd w:id="427"/>
      <w:bookmarkEnd w:id="428"/>
      <w:bookmarkEnd w:id="429"/>
      <w:bookmarkEnd w:id="430"/>
      <w:bookmarkEnd w:id="431"/>
      <w:bookmarkEnd w:id="432"/>
    </w:p>
    <w:p>
      <w:pPr>
        <w:spacing w:line="360" w:lineRule="auto"/>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sz w:val="24"/>
        </w:rPr>
      </w:pPr>
      <w:bookmarkStart w:id="433" w:name="_Toc259093671"/>
      <w:bookmarkStart w:id="434" w:name="_Toc27853"/>
      <w:bookmarkStart w:id="435" w:name="_Toc31634"/>
      <w:bookmarkStart w:id="436" w:name="_Toc9829"/>
      <w:bookmarkStart w:id="437" w:name="_Toc279701242"/>
      <w:bookmarkStart w:id="438" w:name="_Toc487900351"/>
      <w:r>
        <w:rPr>
          <w:rFonts w:hint="eastAsia" w:ascii="宋体" w:hAnsi="宋体" w:cs="宋体"/>
          <w:b/>
          <w:sz w:val="24"/>
        </w:rPr>
        <w:t>三、知识产权</w:t>
      </w:r>
      <w:bookmarkEnd w:id="433"/>
      <w:bookmarkEnd w:id="434"/>
      <w:bookmarkEnd w:id="435"/>
      <w:bookmarkEnd w:id="436"/>
      <w:bookmarkEnd w:id="437"/>
      <w:bookmarkEnd w:id="438"/>
    </w:p>
    <w:p>
      <w:pPr>
        <w:spacing w:line="360" w:lineRule="auto"/>
        <w:ind w:firstLine="480" w:firstLineChars="200"/>
        <w:rPr>
          <w:rFonts w:ascii="宋体" w:hAnsi="宋体" w:cs="宋体"/>
          <w:sz w:val="24"/>
        </w:rPr>
      </w:pPr>
      <w:r>
        <w:rPr>
          <w:rFonts w:hint="eastAsia" w:ascii="宋体" w:hAnsi="宋体" w:cs="宋体"/>
          <w:sz w:val="24"/>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360" w:lineRule="auto"/>
        <w:ind w:firstLine="480" w:firstLineChars="200"/>
        <w:rPr>
          <w:rFonts w:ascii="宋体" w:hAnsi="宋体" w:cs="宋体"/>
          <w:sz w:val="24"/>
        </w:rPr>
      </w:pPr>
      <w:r>
        <w:rPr>
          <w:rFonts w:hint="eastAsia" w:ascii="宋体" w:hAnsi="宋体" w:cs="宋体"/>
          <w:sz w:val="24"/>
        </w:rPr>
        <w:t>2.具有知识产权的计算机软件等货物的知识产权归属，双方另行商定签订协议。</w:t>
      </w:r>
    </w:p>
    <w:p>
      <w:pPr>
        <w:spacing w:line="360" w:lineRule="auto"/>
        <w:ind w:firstLine="482" w:firstLineChars="200"/>
        <w:outlineLvl w:val="0"/>
        <w:rPr>
          <w:rFonts w:ascii="宋体" w:hAnsi="宋体" w:eastAsia="宋体" w:cs="宋体"/>
          <w:b/>
          <w:sz w:val="24"/>
        </w:rPr>
      </w:pPr>
      <w:bookmarkStart w:id="439" w:name="_Toc11932"/>
      <w:bookmarkStart w:id="440" w:name="_Toc4194"/>
      <w:bookmarkStart w:id="441" w:name="_Toc29149"/>
      <w:r>
        <w:rPr>
          <w:rFonts w:hint="eastAsia" w:ascii="宋体" w:hAnsi="宋体" w:cs="宋体"/>
          <w:b/>
          <w:sz w:val="24"/>
        </w:rPr>
        <w:t>四、装运包装</w:t>
      </w:r>
      <w:bookmarkEnd w:id="439"/>
      <w:bookmarkEnd w:id="440"/>
      <w:bookmarkEnd w:id="441"/>
      <w:r>
        <w:rPr>
          <w:rFonts w:hint="eastAsia" w:ascii="宋体" w:hAnsi="宋体" w:cs="宋体"/>
          <w:b/>
          <w:sz w:val="24"/>
        </w:rPr>
        <w:t>及交付要求</w:t>
      </w:r>
    </w:p>
    <w:p>
      <w:pPr>
        <w:spacing w:line="360" w:lineRule="auto"/>
        <w:ind w:firstLine="480" w:firstLineChars="200"/>
        <w:rPr>
          <w:rFonts w:ascii="宋体" w:hAnsi="宋体" w:cs="宋体"/>
          <w:sz w:val="24"/>
        </w:rPr>
      </w:pPr>
      <w:r>
        <w:rPr>
          <w:rFonts w:hint="eastAsia" w:ascii="宋体" w:hAnsi="宋体" w:cs="宋体"/>
          <w:sz w:val="24"/>
        </w:rPr>
        <w:t>1.除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2" w:firstLineChars="200"/>
        <w:rPr>
          <w:rFonts w:ascii="宋体" w:hAnsi="宋体" w:eastAsia="宋体" w:cs="宋体"/>
          <w:b/>
          <w:bCs/>
          <w:sz w:val="24"/>
        </w:rPr>
      </w:pPr>
      <w:r>
        <w:rPr>
          <w:rFonts w:hint="eastAsia" w:ascii="宋体" w:hAnsi="宋体" w:cs="宋体"/>
          <w:b/>
          <w:bCs/>
          <w:sz w:val="24"/>
        </w:rPr>
        <w:t>2.乙方交付货物的要求如下：</w:t>
      </w:r>
    </w:p>
    <w:p>
      <w:pPr>
        <w:spacing w:line="360" w:lineRule="auto"/>
        <w:ind w:firstLine="480" w:firstLineChars="200"/>
        <w:rPr>
          <w:rFonts w:ascii="宋体" w:hAnsi="宋体" w:cs="宋体"/>
          <w:sz w:val="24"/>
        </w:rPr>
      </w:pPr>
      <w:r>
        <w:rPr>
          <w:rFonts w:hint="eastAsia" w:ascii="宋体" w:hAnsi="宋体" w:cs="宋体"/>
          <w:sz w:val="24"/>
        </w:rPr>
        <w:t>（1）乙方送货每批物资</w:t>
      </w:r>
      <w:r>
        <w:rPr>
          <w:rFonts w:hint="eastAsia" w:ascii="宋体" w:hAnsi="宋体" w:cs="宋体"/>
          <w:sz w:val="24"/>
          <w:lang w:eastAsia="zh-CN"/>
        </w:rPr>
        <w:t>必须</w:t>
      </w:r>
      <w:r>
        <w:rPr>
          <w:rFonts w:hint="eastAsia" w:ascii="宋体" w:hAnsi="宋体" w:cs="宋体"/>
          <w:sz w:val="24"/>
        </w:rPr>
        <w:t>附甲方采购订单、送货单、合格证或者检测报告，否则甲方有权拒收；</w:t>
      </w:r>
    </w:p>
    <w:p>
      <w:pPr>
        <w:spacing w:line="360" w:lineRule="auto"/>
        <w:ind w:firstLine="480" w:firstLineChars="200"/>
        <w:rPr>
          <w:rFonts w:ascii="宋体" w:hAnsi="宋体" w:cs="宋体"/>
          <w:sz w:val="24"/>
        </w:rPr>
      </w:pPr>
      <w:r>
        <w:rPr>
          <w:rFonts w:hint="eastAsia" w:ascii="宋体" w:hAnsi="宋体" w:cs="宋体"/>
          <w:sz w:val="24"/>
        </w:rPr>
        <w:t>（2）送货单须完好并书面整洁，必须填写供应商名称、货物名称、规格型号、数量等信息，且均与采购订单上信息一致，同时加盖供应商单位章；</w:t>
      </w:r>
    </w:p>
    <w:p>
      <w:pPr>
        <w:spacing w:line="360" w:lineRule="auto"/>
        <w:ind w:firstLine="480" w:firstLineChars="200"/>
        <w:rPr>
          <w:rFonts w:ascii="宋体" w:hAnsi="宋体" w:cs="宋体"/>
          <w:sz w:val="24"/>
        </w:rPr>
      </w:pPr>
      <w:r>
        <w:rPr>
          <w:rFonts w:hint="eastAsia" w:ascii="宋体" w:hAnsi="宋体" w:cs="宋体"/>
          <w:sz w:val="24"/>
        </w:rPr>
        <w:t>（3）送货单内容、数量必须与送货实物一致，不得虚开数量，超送部分，甲方有权拒收；</w:t>
      </w:r>
    </w:p>
    <w:p>
      <w:pPr>
        <w:spacing w:line="360" w:lineRule="auto"/>
        <w:ind w:firstLine="480" w:firstLineChars="200"/>
        <w:rPr>
          <w:rFonts w:ascii="宋体" w:hAnsi="宋体" w:eastAsia="宋体" w:cs="宋体"/>
          <w:sz w:val="24"/>
        </w:rPr>
      </w:pPr>
      <w:r>
        <w:rPr>
          <w:rFonts w:hint="eastAsia" w:ascii="宋体" w:hAnsi="宋体" w:cs="宋体"/>
          <w:sz w:val="24"/>
        </w:rPr>
        <w:t>（4）货物外包装上必须标明物资名称、规格信息、数量等基本信息，同一货物数量尽量采用整箱或整十包装，便于甲方点数；若有破损或被挤压变形，甲方有权拒收。</w:t>
      </w:r>
    </w:p>
    <w:p>
      <w:pPr>
        <w:spacing w:line="360" w:lineRule="auto"/>
        <w:ind w:firstLine="482" w:firstLineChars="200"/>
        <w:outlineLvl w:val="0"/>
        <w:rPr>
          <w:rFonts w:ascii="宋体" w:hAnsi="宋体" w:cs="宋体"/>
          <w:b/>
          <w:sz w:val="24"/>
        </w:rPr>
      </w:pPr>
      <w:bookmarkStart w:id="442" w:name="_Toc30272"/>
      <w:bookmarkStart w:id="443" w:name="_Toc19074"/>
      <w:bookmarkStart w:id="444" w:name="_Toc26182"/>
      <w:r>
        <w:rPr>
          <w:rFonts w:hint="eastAsia" w:ascii="宋体" w:hAnsi="宋体" w:cs="宋体"/>
          <w:b/>
          <w:sz w:val="24"/>
        </w:rPr>
        <w:t>五、 履约检查和问题反馈</w:t>
      </w:r>
      <w:bookmarkEnd w:id="442"/>
      <w:bookmarkEnd w:id="443"/>
      <w:bookmarkEnd w:id="444"/>
    </w:p>
    <w:p>
      <w:pPr>
        <w:spacing w:line="360" w:lineRule="auto"/>
        <w:ind w:firstLine="480" w:firstLineChars="200"/>
        <w:rPr>
          <w:rFonts w:ascii="宋体" w:hAnsi="宋体" w:cs="宋体"/>
          <w:sz w:val="24"/>
        </w:rPr>
      </w:pPr>
      <w:bookmarkStart w:id="445" w:name="_Toc186431854"/>
      <w:bookmarkStart w:id="446" w:name="_Ref467379793"/>
      <w:bookmarkStart w:id="447" w:name="_Toc259093676"/>
      <w:bookmarkStart w:id="448" w:name="_Toc487900357"/>
      <w:bookmarkStart w:id="449" w:name="_Ref467379807"/>
      <w:bookmarkStart w:id="450" w:name="_Toc279701247"/>
      <w:r>
        <w:rPr>
          <w:rFonts w:hint="eastAsia" w:ascii="宋体" w:hAnsi="宋体" w:cs="宋体"/>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sz w:val="24"/>
        </w:rPr>
        <w:t>。</w:t>
      </w:r>
    </w:p>
    <w:bookmarkEnd w:id="446"/>
    <w:bookmarkEnd w:id="447"/>
    <w:bookmarkEnd w:id="448"/>
    <w:bookmarkEnd w:id="449"/>
    <w:bookmarkEnd w:id="450"/>
    <w:bookmarkEnd w:id="451"/>
    <w:p>
      <w:pPr>
        <w:spacing w:line="360" w:lineRule="auto"/>
        <w:ind w:firstLine="482" w:firstLineChars="200"/>
        <w:outlineLvl w:val="0"/>
        <w:rPr>
          <w:rFonts w:ascii="宋体" w:hAnsi="宋体" w:cs="宋体"/>
          <w:b/>
          <w:sz w:val="24"/>
        </w:rPr>
      </w:pPr>
      <w:bookmarkStart w:id="452" w:name="_Ref467379863"/>
      <w:bookmarkStart w:id="453" w:name="_Ref467379852"/>
      <w:bookmarkStart w:id="454" w:name="_Toc487900358"/>
      <w:bookmarkStart w:id="455" w:name="_Ref467379923"/>
      <w:bookmarkStart w:id="456" w:name="_Toc259093677"/>
      <w:bookmarkStart w:id="457" w:name="_Toc279701248"/>
      <w:bookmarkStart w:id="458" w:name="_Toc3225"/>
      <w:bookmarkStart w:id="459" w:name="_Toc16110"/>
      <w:bookmarkStart w:id="460" w:name="_Toc774"/>
      <w:r>
        <w:rPr>
          <w:rFonts w:hint="eastAsia" w:ascii="宋体" w:hAnsi="宋体" w:cs="宋体"/>
          <w:b/>
          <w:sz w:val="24"/>
        </w:rPr>
        <w:t>六、技术资料</w:t>
      </w:r>
      <w:bookmarkEnd w:id="452"/>
      <w:bookmarkEnd w:id="453"/>
      <w:bookmarkEnd w:id="454"/>
      <w:bookmarkEnd w:id="455"/>
      <w:bookmarkEnd w:id="456"/>
      <w:bookmarkEnd w:id="457"/>
      <w:r>
        <w:rPr>
          <w:rFonts w:hint="eastAsia" w:ascii="宋体" w:hAnsi="宋体" w:cs="宋体"/>
          <w:b/>
          <w:sz w:val="24"/>
        </w:rPr>
        <w:t>和保密义务</w:t>
      </w:r>
      <w:bookmarkEnd w:id="458"/>
      <w:bookmarkEnd w:id="459"/>
      <w:bookmarkEnd w:id="460"/>
    </w:p>
    <w:p>
      <w:pPr>
        <w:spacing w:line="360" w:lineRule="auto"/>
        <w:ind w:firstLine="480" w:firstLineChars="200"/>
        <w:rPr>
          <w:rFonts w:ascii="宋体" w:hAnsi="宋体" w:cs="宋体"/>
          <w:sz w:val="24"/>
        </w:rPr>
      </w:pPr>
      <w:r>
        <w:rPr>
          <w:rFonts w:hint="eastAsia" w:ascii="宋体" w:hAnsi="宋体" w:cs="宋体"/>
          <w:sz w:val="24"/>
        </w:rPr>
        <w:t>1.乙方有权依据合同约定和项目需要，向甲方了解有关情况，调阅有关资料等，甲方应予积极配合；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sz w:val="24"/>
        </w:rPr>
      </w:pPr>
      <w:bookmarkStart w:id="461" w:name="_Toc7860"/>
      <w:r>
        <w:rPr>
          <w:rFonts w:hint="eastAsia" w:ascii="宋体" w:hAnsi="宋体" w:cs="宋体"/>
          <w:b/>
          <w:sz w:val="24"/>
        </w:rPr>
        <w:t>七、质量保证</w:t>
      </w:r>
      <w:bookmarkEnd w:id="461"/>
    </w:p>
    <w:p>
      <w:pPr>
        <w:spacing w:line="360" w:lineRule="auto"/>
        <w:ind w:firstLine="480" w:firstLineChars="200"/>
        <w:rPr>
          <w:rFonts w:ascii="宋体" w:hAnsi="宋体" w:cs="宋体"/>
          <w:sz w:val="24"/>
        </w:rPr>
      </w:pPr>
      <w:r>
        <w:rPr>
          <w:rFonts w:hint="eastAsia" w:ascii="宋体" w:hAnsi="宋体" w:cs="宋体"/>
          <w:sz w:val="24"/>
        </w:rPr>
        <w:t xml:space="preserve"> 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cs="宋体"/>
          <w:b/>
          <w:sz w:val="24"/>
        </w:rPr>
      </w:pPr>
      <w:bookmarkStart w:id="462" w:name="_Toc17244"/>
      <w:bookmarkStart w:id="463" w:name="_Toc279701252"/>
      <w:bookmarkStart w:id="464" w:name="_Toc259093681"/>
      <w:bookmarkStart w:id="465" w:name="_Toc487900362"/>
      <w:r>
        <w:rPr>
          <w:rFonts w:hint="eastAsia" w:ascii="宋体" w:hAnsi="宋体" w:cs="宋体"/>
          <w:b/>
          <w:sz w:val="24"/>
        </w:rPr>
        <w:t>八、货物的风险负担</w:t>
      </w:r>
      <w:bookmarkEnd w:id="462"/>
    </w:p>
    <w:p>
      <w:pPr>
        <w:spacing w:line="360" w:lineRule="auto"/>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货物或者在途货物或者交付给第一承运人后的货物毁损、灭失的风险负担由乙方承担。</w:t>
      </w:r>
    </w:p>
    <w:p>
      <w:pPr>
        <w:spacing w:line="360" w:lineRule="auto"/>
        <w:ind w:firstLine="482" w:firstLineChars="200"/>
        <w:outlineLvl w:val="0"/>
        <w:rPr>
          <w:rFonts w:ascii="宋体" w:hAnsi="宋体" w:cs="宋体"/>
          <w:b/>
          <w:sz w:val="24"/>
        </w:rPr>
      </w:pPr>
      <w:bookmarkStart w:id="466" w:name="_Toc14055"/>
      <w:r>
        <w:rPr>
          <w:rFonts w:hint="eastAsia" w:ascii="宋体" w:hAnsi="宋体" w:cs="宋体"/>
          <w:b/>
          <w:sz w:val="24"/>
        </w:rPr>
        <w:t>九、延迟交货</w:t>
      </w:r>
      <w:bookmarkEnd w:id="463"/>
      <w:bookmarkEnd w:id="464"/>
      <w:bookmarkEnd w:id="465"/>
      <w:bookmarkEnd w:id="466"/>
    </w:p>
    <w:p>
      <w:pPr>
        <w:spacing w:line="360" w:lineRule="auto"/>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eastAsia="宋体" w:cs="宋体"/>
          <w:b/>
          <w:sz w:val="24"/>
        </w:rPr>
      </w:pPr>
      <w:bookmarkStart w:id="467" w:name="_Toc7502"/>
      <w:bookmarkStart w:id="468" w:name="_Toc487900364"/>
      <w:bookmarkStart w:id="469" w:name="_Ref467378121"/>
      <w:bookmarkStart w:id="470" w:name="_Toc279701254"/>
      <w:bookmarkStart w:id="471" w:name="_Toc259093683"/>
      <w:r>
        <w:rPr>
          <w:rFonts w:hint="eastAsia" w:ascii="宋体" w:hAnsi="宋体" w:cs="宋体"/>
          <w:b/>
          <w:sz w:val="24"/>
        </w:rPr>
        <w:t>十、合同变更</w:t>
      </w:r>
      <w:bookmarkEnd w:id="467"/>
      <w:r>
        <w:rPr>
          <w:rFonts w:hint="eastAsia" w:ascii="宋体" w:hAnsi="宋体" w:cs="宋体"/>
          <w:b/>
          <w:sz w:val="24"/>
        </w:rPr>
        <w:t>或补充</w:t>
      </w:r>
    </w:p>
    <w:p>
      <w:pPr>
        <w:spacing w:line="360" w:lineRule="auto"/>
        <w:ind w:firstLine="480" w:firstLineChars="200"/>
        <w:rPr>
          <w:rFonts w:ascii="宋体" w:hAnsi="宋体"/>
          <w:sz w:val="24"/>
        </w:rPr>
      </w:pPr>
      <w:bookmarkStart w:id="472" w:name="_Toc279701259"/>
      <w:bookmarkStart w:id="473" w:name="_Toc259093688"/>
      <w:bookmarkStart w:id="474" w:name="_Toc487900369"/>
      <w:bookmarkStart w:id="475" w:name="_Toc10366"/>
      <w:bookmarkStart w:id="476" w:name="_Toc22955"/>
      <w:bookmarkStart w:id="477" w:name="_Toc15237"/>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ascii="宋体" w:hAnsi="宋体"/>
          <w:sz w:val="24"/>
        </w:rPr>
      </w:pPr>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十一、 合同转让</w:t>
      </w:r>
      <w:bookmarkEnd w:id="472"/>
      <w:bookmarkEnd w:id="473"/>
      <w:bookmarkEnd w:id="474"/>
      <w:r>
        <w:rPr>
          <w:rFonts w:hint="eastAsia" w:ascii="宋体" w:hAnsi="宋体" w:cs="宋体"/>
          <w:b/>
          <w:sz w:val="24"/>
        </w:rPr>
        <w:t>和分包</w:t>
      </w:r>
      <w:bookmarkEnd w:id="475"/>
      <w:bookmarkEnd w:id="476"/>
      <w:bookmarkEnd w:id="477"/>
    </w:p>
    <w:p>
      <w:pPr>
        <w:spacing w:line="360" w:lineRule="auto"/>
        <w:ind w:firstLine="480" w:firstLineChars="200"/>
        <w:rPr>
          <w:rFonts w:ascii="宋体" w:hAnsi="宋体" w:cs="宋体"/>
          <w:sz w:val="24"/>
        </w:rPr>
      </w:pPr>
      <w:r>
        <w:rPr>
          <w:rFonts w:hint="eastAsia" w:ascii="宋体" w:hAnsi="宋体" w:cs="宋体"/>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sz w:val="24"/>
        </w:rPr>
      </w:pPr>
      <w:r>
        <w:rPr>
          <w:rFonts w:hint="eastAsia" w:ascii="宋体" w:hAnsi="宋体" w:cs="宋体"/>
          <w:sz w:val="24"/>
        </w:rPr>
        <w:t>2.乙方采取分包方式履行合同的，甲方可直接向分包供应商支付款项。</w:t>
      </w:r>
    </w:p>
    <w:p>
      <w:pPr>
        <w:spacing w:line="360" w:lineRule="auto"/>
        <w:ind w:firstLine="482" w:firstLineChars="200"/>
        <w:outlineLvl w:val="0"/>
        <w:rPr>
          <w:rFonts w:ascii="宋体" w:hAnsi="宋体" w:cs="宋体"/>
          <w:b/>
          <w:sz w:val="24"/>
        </w:rPr>
      </w:pPr>
      <w:bookmarkStart w:id="478" w:name="_Toc13566"/>
      <w:bookmarkStart w:id="479" w:name="_Toc16508"/>
      <w:bookmarkStart w:id="480" w:name="_Toc14066"/>
      <w:r>
        <w:rPr>
          <w:rFonts w:hint="eastAsia" w:ascii="宋体" w:hAnsi="宋体" w:cs="宋体"/>
          <w:b/>
          <w:sz w:val="24"/>
        </w:rPr>
        <w:t>十二、不可抗力</w:t>
      </w:r>
      <w:bookmarkEnd w:id="478"/>
      <w:bookmarkEnd w:id="479"/>
      <w:bookmarkEnd w:id="480"/>
    </w:p>
    <w:p>
      <w:pPr>
        <w:spacing w:line="360" w:lineRule="auto"/>
        <w:ind w:firstLine="480" w:firstLineChars="200"/>
        <w:rPr>
          <w:rFonts w:ascii="宋体" w:hAnsi="宋体"/>
          <w:sz w:val="24"/>
        </w:rPr>
      </w:pPr>
      <w:bookmarkStart w:id="481" w:name="_Toc6969"/>
      <w:bookmarkStart w:id="482" w:name="_Toc30676"/>
      <w:bookmarkStart w:id="483" w:name="_Toc487900365"/>
      <w:bookmarkStart w:id="484" w:name="_Toc279701255"/>
      <w:bookmarkStart w:id="485" w:name="_Toc689"/>
      <w:bookmarkStart w:id="486" w:name="_Toc259093684"/>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因不可抗力致使不能实现合同目的的，当事人可以解除合同；</w:t>
      </w:r>
    </w:p>
    <w:p>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十三、 税费</w:t>
      </w:r>
      <w:bookmarkEnd w:id="481"/>
      <w:bookmarkEnd w:id="482"/>
      <w:bookmarkEnd w:id="483"/>
      <w:bookmarkEnd w:id="484"/>
      <w:bookmarkEnd w:id="485"/>
      <w:bookmarkEnd w:id="486"/>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360" w:lineRule="auto"/>
        <w:ind w:firstLine="482" w:firstLineChars="200"/>
        <w:outlineLvl w:val="0"/>
        <w:rPr>
          <w:rFonts w:ascii="宋体" w:hAnsi="宋体" w:cs="宋体"/>
          <w:b/>
          <w:sz w:val="24"/>
        </w:rPr>
      </w:pPr>
      <w:bookmarkStart w:id="487" w:name="_Toc8298"/>
      <w:bookmarkStart w:id="488" w:name="_Toc7102"/>
      <w:bookmarkStart w:id="489" w:name="_Toc259093687"/>
      <w:bookmarkStart w:id="490" w:name="_Toc16959"/>
      <w:bookmarkStart w:id="491" w:name="_Toc279701258"/>
      <w:bookmarkStart w:id="492" w:name="_Toc487900368"/>
      <w:r>
        <w:rPr>
          <w:rFonts w:hint="eastAsia" w:ascii="宋体" w:hAnsi="宋体" w:cs="宋体"/>
          <w:b/>
          <w:sz w:val="24"/>
        </w:rPr>
        <w:t>十四、乙方破产</w:t>
      </w:r>
      <w:bookmarkEnd w:id="487"/>
      <w:bookmarkEnd w:id="488"/>
      <w:bookmarkEnd w:id="489"/>
      <w:bookmarkEnd w:id="490"/>
      <w:bookmarkEnd w:id="491"/>
      <w:bookmarkEnd w:id="492"/>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sz w:val="24"/>
        </w:rPr>
      </w:pPr>
      <w:bookmarkStart w:id="493" w:name="_Toc15387"/>
      <w:bookmarkStart w:id="494" w:name="_Toc6134"/>
      <w:bookmarkStart w:id="495" w:name="_Toc29333"/>
      <w:r>
        <w:rPr>
          <w:rFonts w:hint="eastAsia" w:ascii="宋体" w:hAnsi="宋体" w:cs="宋体"/>
          <w:b/>
          <w:sz w:val="24"/>
        </w:rPr>
        <w:t>十五、合同中止、终止</w:t>
      </w:r>
      <w:bookmarkEnd w:id="493"/>
      <w:bookmarkEnd w:id="494"/>
      <w:bookmarkEnd w:id="495"/>
    </w:p>
    <w:p>
      <w:pPr>
        <w:spacing w:line="360" w:lineRule="auto"/>
        <w:ind w:firstLine="480" w:firstLineChars="200"/>
        <w:rPr>
          <w:rFonts w:ascii="宋体" w:hAnsi="宋体" w:cs="宋体"/>
          <w:sz w:val="24"/>
        </w:rPr>
      </w:pPr>
      <w:r>
        <w:rPr>
          <w:rFonts w:hint="eastAsia" w:ascii="宋体" w:hAnsi="宋体" w:cs="宋体"/>
          <w:sz w:val="24"/>
        </w:rPr>
        <w:t>1.双方当事人不得擅自中止或者终止合同；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2.双方当事人应当中止或者终止合同，有过错的一方应当承担赔偿责任，双方当事人都有过错的，各自承担相应的责任；</w:t>
      </w:r>
    </w:p>
    <w:p>
      <w:pPr>
        <w:spacing w:line="360" w:lineRule="auto"/>
        <w:ind w:firstLine="480" w:firstLineChars="200"/>
        <w:rPr>
          <w:rFonts w:ascii="宋体" w:hAnsi="宋体" w:cs="宋体"/>
          <w:sz w:val="24"/>
        </w:rPr>
      </w:pPr>
      <w:r>
        <w:rPr>
          <w:rFonts w:hint="eastAsia" w:ascii="宋体" w:hAnsi="宋体" w:cs="宋体"/>
          <w:sz w:val="24"/>
        </w:rPr>
        <w:t>3.合同到期后，自动终止合同；</w:t>
      </w:r>
    </w:p>
    <w:p>
      <w:pPr>
        <w:spacing w:line="360" w:lineRule="auto"/>
        <w:ind w:firstLine="480" w:firstLineChars="200"/>
        <w:rPr>
          <w:rFonts w:ascii="宋体" w:hAnsi="宋体" w:cs="宋体"/>
          <w:sz w:val="24"/>
        </w:rPr>
      </w:pPr>
      <w:r>
        <w:rPr>
          <w:rFonts w:hint="eastAsia" w:ascii="宋体" w:hAnsi="宋体" w:cs="宋体"/>
          <w:sz w:val="24"/>
        </w:rPr>
        <w:t>4.乙方完成合同约定内容的（不得超过合同总金额），自动终止合同；若在合同有效期之前完成的，提前终止合同，无须再另行签订终止补充协议，甲方按合同约定要求及时退还乙方履约保证金。</w:t>
      </w:r>
    </w:p>
    <w:p>
      <w:pPr>
        <w:spacing w:line="360" w:lineRule="auto"/>
        <w:ind w:firstLine="480" w:firstLineChars="200"/>
      </w:pPr>
      <w:r>
        <w:rPr>
          <w:rFonts w:hint="eastAsia" w:ascii="宋体" w:hAnsi="宋体" w:cs="宋体"/>
          <w:sz w:val="24"/>
        </w:rPr>
        <w:t>5.出现违约行为的，甲方有权</w:t>
      </w:r>
      <w:r>
        <w:rPr>
          <w:rFonts w:hint="eastAsia" w:ascii="宋体" w:hAnsi="宋体" w:cs="宋体"/>
          <w:sz w:val="24"/>
          <w:lang w:eastAsia="zh-CN"/>
        </w:rPr>
        <w:t>终</w:t>
      </w:r>
      <w:r>
        <w:rPr>
          <w:rFonts w:hint="eastAsia" w:ascii="宋体" w:hAnsi="宋体" w:cs="宋体"/>
          <w:sz w:val="24"/>
        </w:rPr>
        <w:t>止或解除合同。</w:t>
      </w:r>
    </w:p>
    <w:bookmarkEnd w:id="468"/>
    <w:bookmarkEnd w:id="469"/>
    <w:bookmarkEnd w:id="470"/>
    <w:bookmarkEnd w:id="471"/>
    <w:p>
      <w:pPr>
        <w:spacing w:line="360" w:lineRule="auto"/>
        <w:ind w:firstLine="482" w:firstLineChars="200"/>
        <w:outlineLvl w:val="0"/>
        <w:rPr>
          <w:rFonts w:ascii="宋体" w:hAnsi="宋体" w:cs="宋体"/>
          <w:b/>
          <w:sz w:val="24"/>
        </w:rPr>
      </w:pPr>
      <w:bookmarkStart w:id="496" w:name="_Toc487900371"/>
      <w:bookmarkStart w:id="497" w:name="_Toc259093690"/>
      <w:bookmarkStart w:id="498" w:name="_Toc279701261"/>
      <w:bookmarkStart w:id="499" w:name="_Toc11284"/>
      <w:bookmarkStart w:id="500" w:name="_Toc25182"/>
      <w:bookmarkStart w:id="501" w:name="_Toc19604"/>
      <w:r>
        <w:rPr>
          <w:rFonts w:hint="eastAsia" w:ascii="宋体" w:hAnsi="宋体" w:cs="宋体"/>
          <w:b/>
          <w:sz w:val="24"/>
        </w:rPr>
        <w:t>十六、 通知</w:t>
      </w:r>
      <w:bookmarkEnd w:id="496"/>
      <w:bookmarkEnd w:id="497"/>
      <w:bookmarkEnd w:id="498"/>
      <w:r>
        <w:rPr>
          <w:rFonts w:hint="eastAsia" w:ascii="宋体" w:hAnsi="宋体" w:cs="宋体"/>
          <w:b/>
          <w:sz w:val="24"/>
        </w:rPr>
        <w:t>和送达</w:t>
      </w:r>
      <w:bookmarkEnd w:id="499"/>
      <w:bookmarkEnd w:id="500"/>
      <w:bookmarkEnd w:id="501"/>
    </w:p>
    <w:p>
      <w:pPr>
        <w:spacing w:line="360" w:lineRule="auto"/>
        <w:ind w:firstLine="480" w:firstLineChars="200"/>
        <w:rPr>
          <w:rFonts w:ascii="宋体" w:hAnsi="宋体"/>
          <w:sz w:val="24"/>
        </w:rPr>
      </w:pPr>
      <w:bookmarkStart w:id="502" w:name="_Toc18401"/>
      <w:bookmarkStart w:id="503" w:name="_Toc27674"/>
      <w:bookmarkStart w:id="504" w:name="_Toc487900372"/>
      <w:bookmarkStart w:id="505" w:name="_Toc30599"/>
      <w:bookmarkStart w:id="506" w:name="_Toc279701262"/>
      <w:bookmarkStart w:id="507" w:name="_Toc4355"/>
      <w:bookmarkStart w:id="508" w:name="_Toc18540"/>
      <w:bookmarkStart w:id="509" w:name="_Toc259093691"/>
      <w:r>
        <w:rPr>
          <w:rFonts w:hint="eastAsia" w:ascii="宋体" w:hAnsi="宋体"/>
          <w:sz w:val="24"/>
        </w:rPr>
        <w:t>1.任何一方因履行合同而以合同第一章尾部所列明的电子邮件</w:t>
      </w:r>
      <w:r>
        <w:rPr>
          <w:rFonts w:ascii="宋体" w:hAnsi="宋体"/>
          <w:sz w:val="24"/>
        </w:rPr>
        <w:t xml:space="preserve"> </w:t>
      </w:r>
      <w:r>
        <w:rPr>
          <w:rFonts w:ascii="宋体" w:hAnsi="宋体"/>
          <w:sz w:val="24"/>
          <w:u w:val="single"/>
        </w:rPr>
        <w:t xml:space="preserve"> </w:t>
      </w:r>
      <w:r>
        <w:rPr>
          <w:rFonts w:hint="eastAsia" w:ascii="宋体" w:hAnsi="宋体"/>
          <w:sz w:val="24"/>
          <w:u w:val="single"/>
          <w:lang w:val="en-US" w:eastAsia="zh-CN"/>
        </w:rPr>
        <w:t>510183657@qq.com</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502"/>
      <w:bookmarkEnd w:id="503"/>
    </w:p>
    <w:p>
      <w:pPr>
        <w:spacing w:line="360" w:lineRule="auto"/>
        <w:ind w:firstLine="482" w:firstLineChars="200"/>
        <w:outlineLvl w:val="0"/>
        <w:rPr>
          <w:rFonts w:ascii="宋体" w:hAnsi="宋体" w:cs="宋体"/>
          <w:b/>
          <w:sz w:val="24"/>
        </w:rPr>
      </w:pPr>
      <w:r>
        <w:rPr>
          <w:rFonts w:hint="eastAsia" w:ascii="宋体" w:hAnsi="宋体" w:cs="宋体"/>
          <w:b/>
          <w:sz w:val="24"/>
        </w:rPr>
        <w:t>十七、 计量单位</w:t>
      </w:r>
      <w:bookmarkEnd w:id="504"/>
      <w:bookmarkEnd w:id="505"/>
      <w:bookmarkEnd w:id="506"/>
      <w:bookmarkEnd w:id="507"/>
      <w:bookmarkEnd w:id="508"/>
      <w:bookmarkEnd w:id="509"/>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outlineLvl w:val="0"/>
        <w:rPr>
          <w:rFonts w:ascii="宋体" w:hAnsi="宋体" w:cs="宋体"/>
          <w:b/>
          <w:sz w:val="24"/>
        </w:rPr>
      </w:pPr>
      <w:bookmarkStart w:id="510" w:name="_Toc10330"/>
      <w:bookmarkStart w:id="511" w:name="_Toc12773"/>
      <w:bookmarkStart w:id="512" w:name="_Toc279701263"/>
      <w:bookmarkStart w:id="513" w:name="_Toc259093692"/>
      <w:bookmarkStart w:id="514" w:name="_Toc487900373"/>
      <w:bookmarkStart w:id="515" w:name="_Toc18567"/>
      <w:r>
        <w:rPr>
          <w:rFonts w:hint="eastAsia" w:ascii="宋体" w:hAnsi="宋体" w:cs="宋体"/>
          <w:b/>
          <w:sz w:val="24"/>
        </w:rPr>
        <w:t>十八、合同使用的文字和适用的法律</w:t>
      </w:r>
      <w:bookmarkEnd w:id="510"/>
      <w:bookmarkEnd w:id="511"/>
      <w:bookmarkEnd w:id="512"/>
      <w:bookmarkEnd w:id="513"/>
      <w:bookmarkEnd w:id="514"/>
      <w:bookmarkEnd w:id="515"/>
    </w:p>
    <w:p>
      <w:pPr>
        <w:spacing w:line="360" w:lineRule="auto"/>
        <w:ind w:firstLine="480" w:firstLineChars="200"/>
        <w:rPr>
          <w:rFonts w:ascii="宋体" w:hAnsi="宋体" w:cs="宋体"/>
          <w:sz w:val="24"/>
        </w:rPr>
      </w:pPr>
      <w:r>
        <w:rPr>
          <w:rFonts w:hint="eastAsia" w:ascii="宋体" w:hAnsi="宋体" w:cs="宋体"/>
          <w:sz w:val="24"/>
        </w:rPr>
        <w:t>1.合同使用汉语</w:t>
      </w:r>
      <w:r>
        <w:rPr>
          <w:rFonts w:hint="eastAsia" w:ascii="宋体" w:hAnsi="宋体" w:cs="宋体"/>
          <w:sz w:val="24"/>
          <w:lang w:eastAsia="zh-CN"/>
        </w:rPr>
        <w:t>书写</w:t>
      </w:r>
      <w:r>
        <w:rPr>
          <w:rFonts w:hint="eastAsia" w:ascii="宋体" w:hAnsi="宋体" w:cs="宋体"/>
          <w:sz w:val="24"/>
        </w:rPr>
        <w:t>、变更和解释；</w:t>
      </w:r>
    </w:p>
    <w:p>
      <w:pPr>
        <w:spacing w:line="360" w:lineRule="auto"/>
        <w:ind w:firstLine="480" w:firstLineChars="200"/>
        <w:rPr>
          <w:rFonts w:ascii="宋体" w:hAnsi="宋体" w:eastAsia="宋体" w:cs="Times New Roman"/>
          <w:b/>
        </w:rPr>
      </w:pPr>
      <w:r>
        <w:rPr>
          <w:rFonts w:hint="eastAsia" w:ascii="宋体" w:hAnsi="宋体" w:cs="宋体"/>
          <w:sz w:val="24"/>
        </w:rPr>
        <w:t>2.合同适用中华人民共和国法律。</w:t>
      </w:r>
    </w:p>
    <w:p>
      <w:pPr>
        <w:spacing w:line="360" w:lineRule="auto"/>
        <w:ind w:firstLine="482" w:firstLineChars="200"/>
        <w:outlineLvl w:val="0"/>
        <w:rPr>
          <w:rFonts w:ascii="宋体" w:hAnsi="宋体"/>
          <w:b/>
          <w:sz w:val="24"/>
        </w:rPr>
      </w:pPr>
      <w:r>
        <w:rPr>
          <w:rFonts w:hint="eastAsia" w:ascii="宋体" w:hAnsi="宋体"/>
          <w:b/>
          <w:sz w:val="24"/>
        </w:rPr>
        <w:t>十九、特别提示</w:t>
      </w:r>
    </w:p>
    <w:p>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Pr>
        <w:jc w:val="center"/>
        <w:rPr>
          <w:rFonts w:ascii="宋体" w:hAnsi="宋体" w:eastAsia="宋体" w:cs="Times New Roman"/>
          <w:b/>
        </w:rPr>
      </w:pPr>
    </w:p>
    <w:p>
      <w:pPr>
        <w:jc w:val="center"/>
        <w:rPr>
          <w:rFonts w:ascii="宋体" w:hAnsi="宋体" w:eastAsia="宋体" w:cs="Times New Roman"/>
          <w:b/>
        </w:rPr>
      </w:pPr>
    </w:p>
    <w:p>
      <w:pPr>
        <w:autoSpaceDE w:val="0"/>
        <w:autoSpaceDN w:val="0"/>
        <w:spacing w:line="360" w:lineRule="auto"/>
        <w:rPr>
          <w:rFonts w:ascii="宋体" w:hAnsi="宋体"/>
          <w:sz w:val="24"/>
          <w:lang w:val="zh-CN"/>
        </w:rPr>
      </w:pPr>
      <w:r>
        <w:rPr>
          <w:rFonts w:hint="eastAsia" w:ascii="宋体" w:hAnsi="宋体"/>
          <w:b/>
          <w:sz w:val="24"/>
          <w:lang w:val="zh-CN"/>
        </w:rPr>
        <w:t>甲方</w:t>
      </w:r>
      <w:r>
        <w:rPr>
          <w:rFonts w:hint="eastAsia" w:ascii="宋体" w:hAnsi="宋体"/>
          <w:sz w:val="24"/>
          <w:lang w:val="zh-CN"/>
        </w:rPr>
        <w:t>：杭州临江环境能源有限公司</w:t>
      </w:r>
      <w:r>
        <w:rPr>
          <w:rFonts w:ascii="宋体" w:hAnsi="宋体"/>
          <w:sz w:val="24"/>
          <w:lang w:val="zh-CN"/>
        </w:rPr>
        <w:t xml:space="preserve">          </w:t>
      </w:r>
      <w:r>
        <w:rPr>
          <w:rFonts w:ascii="宋体" w:hAnsi="宋体"/>
          <w:b/>
          <w:sz w:val="24"/>
          <w:lang w:val="zh-CN"/>
        </w:rPr>
        <w:t xml:space="preserve"> 乙方</w:t>
      </w:r>
      <w:r>
        <w:rPr>
          <w:rFonts w:hint="eastAsia" w:ascii="宋体" w:hAnsi="宋体"/>
          <w:sz w:val="24"/>
          <w:lang w:val="zh-CN"/>
        </w:rPr>
        <w:t>：</w:t>
      </w:r>
    </w:p>
    <w:p>
      <w:pPr>
        <w:autoSpaceDE w:val="0"/>
        <w:autoSpaceDN w:val="0"/>
        <w:spacing w:line="360" w:lineRule="auto"/>
        <w:rPr>
          <w:rFonts w:ascii="宋体" w:hAnsi="宋体"/>
          <w:sz w:val="24"/>
          <w:lang w:val="zh-CN"/>
        </w:rPr>
      </w:pPr>
      <w:r>
        <w:rPr>
          <w:rFonts w:hint="eastAsia" w:ascii="宋体" w:hAnsi="宋体"/>
          <w:sz w:val="24"/>
          <w:lang w:val="zh-CN"/>
        </w:rPr>
        <w:t>统一社会信用代码：</w:t>
      </w:r>
      <w:r>
        <w:rPr>
          <w:rFonts w:ascii="宋体" w:hAnsi="宋体"/>
          <w:sz w:val="24"/>
          <w:lang w:val="zh-CN"/>
        </w:rPr>
        <w:t xml:space="preserve">                       </w:t>
      </w:r>
      <w:r>
        <w:rPr>
          <w:rFonts w:hint="eastAsia" w:ascii="宋体" w:hAnsi="宋体"/>
          <w:sz w:val="24"/>
          <w:lang w:val="zh-CN"/>
        </w:rPr>
        <w:t>统一社会信用代码或身份证号码：91330100MA2B02NX2L</w:t>
      </w:r>
    </w:p>
    <w:p>
      <w:pPr>
        <w:autoSpaceDE w:val="0"/>
        <w:autoSpaceDN w:val="0"/>
        <w:spacing w:line="360" w:lineRule="auto"/>
        <w:rPr>
          <w:rFonts w:ascii="宋体" w:hAnsi="宋体"/>
          <w:sz w:val="24"/>
          <w:lang w:val="zh-CN"/>
        </w:rPr>
      </w:pPr>
      <w:r>
        <w:rPr>
          <w:rFonts w:hint="eastAsia" w:ascii="宋体" w:hAnsi="宋体"/>
          <w:sz w:val="24"/>
          <w:lang w:val="zh-CN"/>
        </w:rPr>
        <w:t>地址：浙江省杭州市钱塘区</w:t>
      </w:r>
      <w:r>
        <w:rPr>
          <w:rFonts w:hint="eastAsia" w:ascii="宋体" w:hAnsi="宋体"/>
          <w:sz w:val="24"/>
        </w:rPr>
        <w:t xml:space="preserve">              </w:t>
      </w:r>
      <w:r>
        <w:rPr>
          <w:rFonts w:ascii="宋体" w:hAnsi="宋体"/>
          <w:sz w:val="24"/>
          <w:lang w:val="zh-CN"/>
        </w:rPr>
        <w:t xml:space="preserve">  </w:t>
      </w:r>
      <w:r>
        <w:rPr>
          <w:rFonts w:hint="eastAsia" w:ascii="宋体" w:hAnsi="宋体"/>
          <w:sz w:val="24"/>
          <w:lang w:val="zh-CN"/>
        </w:rPr>
        <w:t>地址：</w:t>
      </w:r>
    </w:p>
    <w:p>
      <w:pPr>
        <w:autoSpaceDE w:val="0"/>
        <w:autoSpaceDN w:val="0"/>
        <w:spacing w:line="360" w:lineRule="auto"/>
        <w:rPr>
          <w:rFonts w:ascii="宋体" w:hAnsi="宋体"/>
          <w:sz w:val="24"/>
          <w:lang w:val="zh-CN"/>
        </w:rPr>
      </w:pPr>
      <w:r>
        <w:rPr>
          <w:rFonts w:hint="eastAsia" w:ascii="宋体" w:hAnsi="宋体"/>
          <w:sz w:val="24"/>
          <w:lang w:val="zh-CN"/>
        </w:rPr>
        <w:t>临江街道红十五路10388-123号</w:t>
      </w:r>
    </w:p>
    <w:p>
      <w:pPr>
        <w:autoSpaceDE w:val="0"/>
        <w:autoSpaceDN w:val="0"/>
        <w:spacing w:line="360" w:lineRule="auto"/>
        <w:rPr>
          <w:rFonts w:ascii="宋体" w:hAnsi="宋体"/>
          <w:sz w:val="24"/>
          <w:lang w:val="zh-CN"/>
        </w:rPr>
      </w:pPr>
      <w:r>
        <w:rPr>
          <w:rFonts w:hint="eastAsia" w:ascii="宋体" w:hAnsi="宋体"/>
          <w:sz w:val="24"/>
          <w:lang w:val="zh-CN"/>
        </w:rPr>
        <w:t>电子邮箱：</w:t>
      </w:r>
      <w:r>
        <w:rPr>
          <w:rFonts w:ascii="宋体" w:hAnsi="宋体"/>
          <w:sz w:val="24"/>
          <w:lang w:val="zh-CN"/>
        </w:rPr>
        <w:t xml:space="preserve">                               </w:t>
      </w:r>
      <w:r>
        <w:rPr>
          <w:rFonts w:hint="eastAsia" w:ascii="宋体" w:hAnsi="宋体"/>
          <w:sz w:val="24"/>
          <w:lang w:val="zh-CN"/>
        </w:rPr>
        <w:t>电子邮箱：</w:t>
      </w:r>
    </w:p>
    <w:p>
      <w:pPr>
        <w:autoSpaceDE w:val="0"/>
        <w:autoSpaceDN w:val="0"/>
        <w:spacing w:line="360" w:lineRule="auto"/>
        <w:rPr>
          <w:rFonts w:ascii="宋体" w:hAnsi="宋体"/>
          <w:sz w:val="24"/>
          <w:lang w:val="zh-CN"/>
        </w:rPr>
      </w:pPr>
      <w:r>
        <w:rPr>
          <w:rFonts w:hint="eastAsia" w:ascii="宋体" w:hAnsi="宋体"/>
          <w:sz w:val="24"/>
          <w:lang w:val="zh-CN"/>
        </w:rPr>
        <w:t>法定代表人或授权代表</w:t>
      </w:r>
      <w:r>
        <w:rPr>
          <w:rFonts w:ascii="宋体" w:hAnsi="宋体"/>
          <w:sz w:val="24"/>
          <w:lang w:val="zh-CN"/>
        </w:rPr>
        <w:t xml:space="preserve">                </w:t>
      </w:r>
      <w:r>
        <w:rPr>
          <w:rFonts w:hint="eastAsia" w:ascii="宋体" w:hAnsi="宋体"/>
          <w:sz w:val="24"/>
        </w:rPr>
        <w:t xml:space="preserve"> </w:t>
      </w:r>
      <w:r>
        <w:rPr>
          <w:rFonts w:ascii="宋体" w:hAnsi="宋体"/>
          <w:sz w:val="24"/>
          <w:lang w:val="zh-CN"/>
        </w:rPr>
        <w:t xml:space="preserve">   </w:t>
      </w:r>
      <w:r>
        <w:rPr>
          <w:rFonts w:hint="eastAsia" w:ascii="宋体" w:hAnsi="宋体"/>
          <w:sz w:val="24"/>
          <w:lang w:val="zh-CN"/>
        </w:rPr>
        <w:t>法定代表人或</w:t>
      </w:r>
      <w:r>
        <w:rPr>
          <w:rFonts w:ascii="宋体" w:hAnsi="宋体"/>
          <w:sz w:val="24"/>
          <w:lang w:val="zh-CN"/>
        </w:rPr>
        <w:t>授权代表</w:t>
      </w:r>
    </w:p>
    <w:p>
      <w:pPr>
        <w:autoSpaceDE w:val="0"/>
        <w:autoSpaceDN w:val="0"/>
        <w:spacing w:line="360" w:lineRule="auto"/>
        <w:rPr>
          <w:rFonts w:ascii="宋体" w:hAnsi="宋体"/>
          <w:sz w:val="24"/>
          <w:lang w:val="zh-CN"/>
        </w:rPr>
      </w:pPr>
      <w:r>
        <w:rPr>
          <w:rFonts w:hint="eastAsia" w:ascii="宋体" w:hAnsi="宋体"/>
          <w:sz w:val="24"/>
          <w:lang w:val="zh-CN"/>
        </w:rPr>
        <w:t>（签字）：</w:t>
      </w:r>
      <w:r>
        <w:rPr>
          <w:rFonts w:ascii="宋体" w:hAnsi="宋体"/>
          <w:sz w:val="24"/>
          <w:lang w:val="zh-CN"/>
        </w:rPr>
        <w:t xml:space="preserve">                     </w:t>
      </w:r>
      <w:r>
        <w:rPr>
          <w:rFonts w:hint="eastAsia" w:ascii="宋体" w:hAnsi="宋体"/>
          <w:sz w:val="24"/>
        </w:rPr>
        <w:t xml:space="preserve">          </w:t>
      </w:r>
      <w:r>
        <w:rPr>
          <w:rFonts w:ascii="宋体" w:hAnsi="宋体"/>
          <w:sz w:val="24"/>
          <w:lang w:val="zh-CN"/>
        </w:rPr>
        <w:t xml:space="preserve">  （签字）: </w:t>
      </w:r>
    </w:p>
    <w:p>
      <w:pPr>
        <w:autoSpaceDE w:val="0"/>
        <w:autoSpaceDN w:val="0"/>
        <w:spacing w:line="360" w:lineRule="auto"/>
        <w:rPr>
          <w:rFonts w:ascii="宋体" w:hAnsi="宋体"/>
          <w:sz w:val="24"/>
        </w:rPr>
      </w:pPr>
      <w:r>
        <w:rPr>
          <w:rFonts w:hint="eastAsia" w:ascii="宋体" w:hAnsi="宋体"/>
          <w:sz w:val="24"/>
        </w:rPr>
        <w:t>开户银行：杭州银行大江东支行：</w:t>
      </w:r>
      <w:r>
        <w:rPr>
          <w:rFonts w:ascii="宋体" w:hAnsi="宋体"/>
          <w:sz w:val="24"/>
        </w:rPr>
        <w:t xml:space="preserve">          开户银行： </w:t>
      </w:r>
    </w:p>
    <w:p>
      <w:pPr>
        <w:autoSpaceDE w:val="0"/>
        <w:autoSpaceDN w:val="0"/>
        <w:spacing w:line="360" w:lineRule="auto"/>
        <w:rPr>
          <w:rFonts w:ascii="宋体" w:hAnsi="宋体" w:cs="Times New Roman"/>
          <w:b/>
          <w:szCs w:val="24"/>
        </w:rPr>
      </w:pPr>
      <w:r>
        <w:rPr>
          <w:rFonts w:hint="eastAsia" w:ascii="宋体" w:hAnsi="宋体"/>
          <w:sz w:val="24"/>
        </w:rPr>
        <w:t>开户账号：3301040160008775754</w:t>
      </w:r>
      <w:r>
        <w:rPr>
          <w:rFonts w:ascii="宋体" w:hAnsi="宋体"/>
          <w:sz w:val="24"/>
          <w:lang w:val="zh-CN"/>
        </w:rPr>
        <w:t xml:space="preserve">           </w:t>
      </w:r>
      <w:r>
        <w:rPr>
          <w:rFonts w:hint="eastAsia" w:ascii="宋体" w:hAnsi="宋体"/>
          <w:sz w:val="24"/>
        </w:rPr>
        <w:t>开户账号：</w:t>
      </w:r>
    </w:p>
    <w:p>
      <w:pPr>
        <w:pStyle w:val="22"/>
        <w:spacing w:line="560" w:lineRule="exact"/>
        <w:ind w:left="0" w:leftChars="0" w:firstLine="0" w:firstLineChars="0"/>
        <w:jc w:val="center"/>
        <w:rPr>
          <w:rFonts w:hint="eastAsia" w:ascii="宋体" w:hAnsi="宋体" w:cs="Times New Roman"/>
          <w:b/>
          <w:szCs w:val="24"/>
        </w:rPr>
      </w:pPr>
    </w:p>
    <w:p>
      <w:pPr>
        <w:pStyle w:val="8"/>
        <w:rPr>
          <w:rFonts w:hint="eastAsia"/>
        </w:rPr>
      </w:pPr>
    </w:p>
    <w:p>
      <w:pPr>
        <w:pStyle w:val="22"/>
        <w:spacing w:line="560" w:lineRule="exact"/>
        <w:ind w:left="0" w:leftChars="0" w:firstLine="0" w:firstLineChars="0"/>
        <w:jc w:val="center"/>
        <w:rPr>
          <w:rFonts w:ascii="宋体" w:hAnsi="宋体"/>
          <w:b/>
          <w:szCs w:val="24"/>
        </w:rPr>
      </w:pPr>
      <w:r>
        <w:rPr>
          <w:rFonts w:hint="eastAsia" w:ascii="宋体" w:hAnsi="宋体" w:cs="Times New Roman"/>
          <w:b/>
          <w:szCs w:val="24"/>
        </w:rPr>
        <w:t xml:space="preserve">第三章 </w:t>
      </w:r>
      <w:r>
        <w:rPr>
          <w:rFonts w:hint="eastAsia" w:ascii="宋体" w:hAnsi="宋体"/>
          <w:b/>
          <w:szCs w:val="24"/>
        </w:rPr>
        <w:t>廉洁协议</w:t>
      </w:r>
    </w:p>
    <w:p>
      <w:pPr>
        <w:pStyle w:val="8"/>
        <w:ind w:firstLine="0" w:firstLineChars="0"/>
      </w:pPr>
    </w:p>
    <w:p>
      <w:pPr>
        <w:adjustRightInd w:val="0"/>
        <w:spacing w:line="360" w:lineRule="auto"/>
        <w:ind w:left="1" w:right="77" w:firstLine="426"/>
        <w:rPr>
          <w:rFonts w:ascii="宋体" w:hAnsi="宋体" w:eastAsia="宋体" w:cs="宋体"/>
          <w:color w:val="000000"/>
          <w:sz w:val="24"/>
          <w:u w:val="single"/>
        </w:rPr>
      </w:pPr>
      <w:r>
        <w:rPr>
          <w:rFonts w:hint="eastAsia" w:ascii="宋体" w:hAnsi="宋体" w:eastAsia="宋体" w:cs="宋体"/>
          <w:color w:val="000000"/>
          <w:sz w:val="24"/>
        </w:rPr>
        <w:t>甲方：</w:t>
      </w:r>
      <w:r>
        <w:rPr>
          <w:rFonts w:hint="eastAsia" w:ascii="宋体" w:hAnsi="宋体" w:eastAsia="宋体" w:cs="宋体"/>
          <w:color w:val="000000"/>
          <w:sz w:val="24"/>
          <w:u w:val="single"/>
        </w:rPr>
        <w:t>杭州临江环境能源有限公司</w:t>
      </w:r>
    </w:p>
    <w:p>
      <w:pPr>
        <w:adjustRightInd w:val="0"/>
        <w:spacing w:line="360" w:lineRule="auto"/>
        <w:ind w:left="1" w:right="77" w:firstLine="426"/>
        <w:rPr>
          <w:rFonts w:ascii="宋体" w:hAnsi="宋体" w:cs="宋体"/>
          <w:color w:val="000000"/>
          <w:sz w:val="24"/>
          <w:u w:val="single"/>
        </w:rPr>
      </w:pPr>
      <w:r>
        <w:rPr>
          <w:rFonts w:hint="eastAsia" w:ascii="宋体" w:hAnsi="宋体" w:eastAsia="宋体" w:cs="宋体"/>
          <w:color w:val="000000"/>
          <w:sz w:val="24"/>
        </w:rPr>
        <w:t>乙方：</w:t>
      </w:r>
      <w:r>
        <w:rPr>
          <w:rFonts w:hint="eastAsia" w:ascii="宋体" w:hAnsi="宋体" w:cs="宋体"/>
          <w:color w:val="000000"/>
          <w:sz w:val="24"/>
          <w:u w:val="single"/>
        </w:rPr>
        <w:t xml:space="preserve">             </w:t>
      </w:r>
    </w:p>
    <w:p>
      <w:pPr>
        <w:adjustRightInd w:val="0"/>
        <w:spacing w:line="360" w:lineRule="auto"/>
        <w:ind w:left="1" w:right="77" w:firstLine="426"/>
        <w:rPr>
          <w:rFonts w:ascii="宋体" w:hAnsi="宋体" w:eastAsia="宋体" w:cs="宋体"/>
          <w:color w:val="000000"/>
          <w:sz w:val="24"/>
        </w:rPr>
      </w:pPr>
      <w:r>
        <w:rPr>
          <w:rFonts w:hint="eastAsia" w:ascii="宋体" w:hAnsi="宋体" w:eastAsia="宋体" w:cs="宋体"/>
          <w:color w:val="000000"/>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一、</w:t>
      </w:r>
      <w:r>
        <w:rPr>
          <w:rFonts w:hint="eastAsia" w:ascii="宋体" w:hAnsi="宋体" w:eastAsia="宋体" w:cs="宋体"/>
          <w:b/>
          <w:bCs/>
          <w:color w:val="000000"/>
          <w:sz w:val="24"/>
        </w:rPr>
        <w:t>甲、乙双方约定</w:t>
      </w:r>
    </w:p>
    <w:p>
      <w:pPr>
        <w:adjustRightInd w:val="0"/>
        <w:spacing w:line="360" w:lineRule="auto"/>
        <w:ind w:right="115"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甲、乙双方应共同严格遵守国家和省市以及</w:t>
      </w:r>
      <w:r>
        <w:rPr>
          <w:rFonts w:hint="eastAsia" w:ascii="宋体" w:hAnsi="宋体" w:eastAsia="宋体" w:cs="宋体"/>
          <w:color w:val="000000"/>
          <w:sz w:val="24"/>
          <w:lang w:eastAsia="zh-CN"/>
        </w:rPr>
        <w:t>采购</w:t>
      </w:r>
      <w:r>
        <w:rPr>
          <w:rFonts w:hint="eastAsia" w:ascii="宋体" w:hAnsi="宋体" w:eastAsia="宋体" w:cs="宋体"/>
          <w:color w:val="000000"/>
          <w:sz w:val="24"/>
        </w:rPr>
        <w:t>人主管部门关于市场准入、项目招标投标、市场经济活动等有关</w:t>
      </w:r>
      <w:r>
        <w:rPr>
          <w:rFonts w:hint="eastAsia" w:ascii="宋体" w:hAnsi="宋体" w:eastAsia="宋体" w:cs="宋体"/>
          <w:color w:val="000000"/>
          <w:sz w:val="24"/>
          <w:lang w:eastAsia="zh-CN"/>
        </w:rPr>
        <w:t>法律法规</w:t>
      </w:r>
      <w:r>
        <w:rPr>
          <w:rFonts w:hint="eastAsia" w:ascii="宋体" w:hAnsi="宋体" w:eastAsia="宋体" w:cs="宋体"/>
          <w:color w:val="000000"/>
          <w:sz w:val="24"/>
        </w:rPr>
        <w:t>和相关政策，以及项目廉政建设的各项规定。</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甲、乙双方应认真执行双方签订的合同文件，自觉按合同约定履行责任。</w:t>
      </w:r>
    </w:p>
    <w:p>
      <w:pPr>
        <w:adjustRightInd w:val="0"/>
        <w:spacing w:line="360" w:lineRule="auto"/>
        <w:ind w:left="4"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甲、乙双方的业务活动必须坚持公开、公平、公正、诚信、透明的原则（除法律法规另有规定者外）。不得为获取不正当的利益，损害国家、集体和对方利益；不得违反管理相关规章制度。</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甲、乙双方有对本方人员开展廉政告知、廉政教育和职业道德教育的义务。</w:t>
      </w:r>
    </w:p>
    <w:p>
      <w:pPr>
        <w:adjustRightInd w:val="0"/>
        <w:spacing w:line="360" w:lineRule="auto"/>
        <w:ind w:left="3"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甲、乙双方应加强对本方人员廉政监督，建立健全廉政制度，认真严肃查处本方人员违法违纪行为。</w:t>
      </w:r>
    </w:p>
    <w:p>
      <w:pPr>
        <w:adjustRightInd w:val="0"/>
        <w:spacing w:line="360" w:lineRule="auto"/>
        <w:ind w:right="77"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甲、乙双方如发现对方人员在业务活动中有违规、违纪、违法行为的，应及时提醒对方并督促其纠正，或直接向对方</w:t>
      </w:r>
      <w:r>
        <w:rPr>
          <w:rFonts w:hint="eastAsia" w:ascii="宋体" w:hAnsi="宋体" w:eastAsia="宋体" w:cs="宋体"/>
          <w:color w:val="000000"/>
          <w:sz w:val="24"/>
          <w:lang w:eastAsia="zh-CN"/>
        </w:rPr>
        <w:t>法定代表人</w:t>
      </w:r>
      <w:r>
        <w:rPr>
          <w:rFonts w:hint="eastAsia" w:ascii="宋体" w:hAnsi="宋体" w:eastAsia="宋体" w:cs="宋体"/>
          <w:color w:val="000000"/>
          <w:sz w:val="24"/>
        </w:rPr>
        <w:t>、纪检监察部门及检察机关如实反映情况。</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二、</w:t>
      </w:r>
      <w:r>
        <w:rPr>
          <w:rFonts w:hint="eastAsia" w:ascii="宋体" w:hAnsi="宋体" w:eastAsia="宋体" w:cs="宋体"/>
          <w:b/>
          <w:bCs/>
          <w:color w:val="000000"/>
          <w:sz w:val="24"/>
        </w:rPr>
        <w:t>甲方（含甲方人员）廉政责任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不得接受乙方或向乙方索取或以借用为名占用乙方的任何财物；不得接受乙方的礼金、</w:t>
      </w:r>
    </w:p>
    <w:p>
      <w:pPr>
        <w:adjustRightInd w:val="0"/>
        <w:spacing w:line="360" w:lineRule="auto"/>
        <w:ind w:left="4" w:hanging="3"/>
        <w:rPr>
          <w:rFonts w:ascii="宋体" w:hAnsi="宋体" w:eastAsia="宋体" w:cs="宋体"/>
          <w:color w:val="000000"/>
          <w:sz w:val="24"/>
        </w:rPr>
      </w:pPr>
      <w:r>
        <w:rPr>
          <w:rFonts w:hint="eastAsia" w:ascii="宋体" w:hAnsi="宋体" w:eastAsia="宋体" w:cs="宋体"/>
          <w:color w:val="000000"/>
          <w:sz w:val="24"/>
        </w:rPr>
        <w:t>礼品和各种有价证券、支付凭证及其他贵重物品；不得接受乙方的以任何名义支付的回扣、好处费、感谢费或其他经济利益。</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不得利用职务便利向乙方介绍或指定工程分包单位（或个人）、物资供应商；不得利用职务便利向乙方推销或指定使用物资设备等。</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不得接受乙方购置的或长期提供的通信工具、交通工具等。</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对无法拒绝的乙方及其个人所送的钱物，受礼者自收受之日起一个月内上交至甲方监察审计部门。</w:t>
      </w:r>
    </w:p>
    <w:p>
      <w:pPr>
        <w:adjustRightInd w:val="0"/>
        <w:spacing w:line="360" w:lineRule="auto"/>
        <w:ind w:left="244" w:leftChars="116" w:right="3503" w:firstLine="475" w:firstLineChars="198"/>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对乙方提供的有关信息，应及时调查处理并反馈结果。</w:t>
      </w:r>
    </w:p>
    <w:p>
      <w:pPr>
        <w:adjustRightInd w:val="0"/>
        <w:spacing w:line="360" w:lineRule="auto"/>
        <w:ind w:left="244" w:leftChars="116" w:right="3503" w:firstLine="477" w:firstLineChars="198"/>
        <w:rPr>
          <w:rFonts w:ascii="宋体" w:hAnsi="宋体" w:eastAsia="宋体" w:cs="宋体"/>
          <w:b/>
          <w:bCs/>
          <w:color w:val="000000"/>
          <w:sz w:val="24"/>
        </w:rPr>
      </w:pPr>
      <w:r>
        <w:rPr>
          <w:rFonts w:hint="eastAsia" w:ascii="宋体" w:hAnsi="宋体" w:cs="宋体"/>
          <w:b/>
          <w:bCs/>
          <w:color w:val="000000"/>
          <w:sz w:val="24"/>
        </w:rPr>
        <w:t>三、</w:t>
      </w:r>
      <w:r>
        <w:rPr>
          <w:rFonts w:hint="eastAsia" w:ascii="宋体" w:hAnsi="宋体" w:eastAsia="宋体" w:cs="宋体"/>
          <w:b/>
          <w:bCs/>
          <w:color w:val="000000"/>
          <w:sz w:val="24"/>
        </w:rPr>
        <w:t>乙方（含乙方人员）廉政责任</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不得以任何形式向甲方行贿；不得向甲方送礼金、礼品和各种有价证券、支付凭证及其他贵重物品；不得以任何名义向甲方及其工作人员支付回扣、好处费、感谢费或其他经济利益。</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adjustRightInd w:val="0"/>
        <w:spacing w:line="360" w:lineRule="auto"/>
        <w:ind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不得接受甲方介绍或指定的工程分包单位和物资供应商；不得接受甲方推销或指定使用的物资设备。</w:t>
      </w:r>
    </w:p>
    <w:p>
      <w:pPr>
        <w:adjustRightInd w:val="0"/>
        <w:spacing w:line="360" w:lineRule="auto"/>
        <w:ind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不得以任何理由为甲方及其工作人员购置或长期提供通信工具、交通工具等。</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对甲方及其个人索要钱物、介绍或指定工程分包单位和物资供应商、推销或指定使用物资设备、借用占用车辆等行为予以拒绝，并及时主动向乙方上级纪检监察组织报告。</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对甲方提供的乙方（含乙方人员）违纪违规有关信息，应及时调查处理并反馈结果。</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7.</w:t>
      </w:r>
      <w:r>
        <w:rPr>
          <w:rFonts w:hint="eastAsia" w:ascii="宋体" w:hAnsi="宋体" w:eastAsia="宋体" w:cs="宋体"/>
          <w:color w:val="000000"/>
          <w:sz w:val="24"/>
        </w:rPr>
        <w:t>乙方不得以任何理由为甲方及其工作人员组织有可能影响公正执行公务的宴请和各类休闲娱乐等活动。</w:t>
      </w:r>
    </w:p>
    <w:p>
      <w:pPr>
        <w:adjustRightInd w:val="0"/>
        <w:spacing w:line="360" w:lineRule="auto"/>
        <w:ind w:left="244" w:leftChars="116" w:right="90" w:firstLine="475" w:firstLineChars="198"/>
        <w:rPr>
          <w:rFonts w:ascii="宋体" w:hAnsi="宋体" w:eastAsia="宋体" w:cs="宋体"/>
          <w:color w:val="000000"/>
          <w:sz w:val="24"/>
        </w:rPr>
      </w:pPr>
      <w:r>
        <w:rPr>
          <w:rFonts w:hint="eastAsia" w:ascii="宋体" w:hAnsi="宋体" w:cs="宋体"/>
          <w:color w:val="000000"/>
          <w:sz w:val="24"/>
        </w:rPr>
        <w:t>8.</w:t>
      </w:r>
      <w:r>
        <w:rPr>
          <w:rFonts w:hint="eastAsia" w:ascii="宋体" w:hAnsi="宋体" w:eastAsia="宋体" w:cs="宋体"/>
          <w:color w:val="000000"/>
          <w:sz w:val="24"/>
        </w:rPr>
        <w:t>乙方及其工作人员必须严格按照有关规程办事，不得与其他单位互相串通，损害甲方利益。</w:t>
      </w:r>
    </w:p>
    <w:p>
      <w:pPr>
        <w:adjustRightInd w:val="0"/>
        <w:spacing w:line="360" w:lineRule="auto"/>
        <w:ind w:left="244" w:leftChars="116" w:right="90" w:firstLine="477" w:firstLineChars="198"/>
        <w:rPr>
          <w:rFonts w:ascii="宋体" w:hAnsi="宋体" w:eastAsia="宋体" w:cs="宋体"/>
          <w:b/>
          <w:bCs/>
          <w:color w:val="000000"/>
          <w:sz w:val="24"/>
        </w:rPr>
      </w:pPr>
      <w:r>
        <w:rPr>
          <w:rFonts w:hint="eastAsia" w:ascii="宋体" w:hAnsi="宋体" w:cs="宋体"/>
          <w:b/>
          <w:bCs/>
          <w:color w:val="000000"/>
          <w:sz w:val="24"/>
        </w:rPr>
        <w:t>四、</w:t>
      </w:r>
      <w:r>
        <w:rPr>
          <w:rFonts w:hint="eastAsia" w:ascii="宋体" w:hAnsi="宋体" w:eastAsia="宋体" w:cs="宋体"/>
          <w:b/>
          <w:bCs/>
          <w:color w:val="000000"/>
          <w:sz w:val="24"/>
        </w:rPr>
        <w:t>违约责任</w:t>
      </w:r>
    </w:p>
    <w:p>
      <w:pPr>
        <w:adjustRightInd w:val="0"/>
        <w:spacing w:line="360" w:lineRule="auto"/>
        <w:ind w:left="3" w:right="24" w:firstLine="506" w:firstLineChars="211"/>
        <w:rPr>
          <w:rFonts w:ascii="宋体" w:hAnsi="宋体" w:eastAsia="宋体" w:cs="宋体"/>
          <w:color w:val="000000"/>
          <w:sz w:val="24"/>
        </w:rPr>
      </w:pPr>
      <w:r>
        <w:rPr>
          <w:rFonts w:hint="eastAsia" w:ascii="宋体" w:hAnsi="宋体" w:eastAsia="宋体" w:cs="宋体"/>
          <w:color w:val="000000"/>
          <w:sz w:val="24"/>
        </w:rPr>
        <w:t>甲乙双方不履行各自义务，构成犯罪和违纪的，由司法机关和有关纪检监察部门按管辖依法依纪处理，所认定的事实和处理结果作为承担下列约定违约责任的依据。</w:t>
      </w:r>
    </w:p>
    <w:p>
      <w:pPr>
        <w:adjustRightInd w:val="0"/>
        <w:spacing w:line="360" w:lineRule="auto"/>
        <w:ind w:left="4" w:right="24"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乙方贿赂甲方人员的，被纪检监察部门或检察机关立案查处的，甲方有权</w:t>
      </w:r>
      <w:r>
        <w:rPr>
          <w:rFonts w:hint="eastAsia" w:ascii="宋体" w:hAnsi="宋体" w:eastAsia="宋体" w:cs="宋体"/>
          <w:color w:val="000000"/>
          <w:sz w:val="24"/>
          <w:lang w:eastAsia="zh-CN"/>
        </w:rPr>
        <w:t>终止</w:t>
      </w:r>
      <w:r>
        <w:rPr>
          <w:rFonts w:hint="eastAsia" w:ascii="宋体" w:hAnsi="宋体" w:eastAsia="宋体" w:cs="宋体"/>
          <w:color w:val="000000"/>
          <w:sz w:val="24"/>
        </w:rPr>
        <w:t>项目合同，由此造成甲方的损失以及一切费用均由乙方承担。</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甲方双方不履行协议约定义务的，应将责任人调离本项目并按规定予以处理，且双方有义务将有关责任人的责任追究情况通报对方。</w:t>
      </w:r>
    </w:p>
    <w:p>
      <w:pPr>
        <w:adjustRightInd w:val="0"/>
        <w:spacing w:line="360" w:lineRule="auto"/>
        <w:ind w:left="5" w:right="24"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由于甲乙双方单位或工作人员个人行为造成违约的，双方承担上述违约责任。</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甲乙双方在履行协议中发生争议，一方有权向对方上级单位主管部门和纪检监察部门反映情况并要求帮助解决争议。</w:t>
      </w:r>
    </w:p>
    <w:p>
      <w:pPr>
        <w:adjustRightInd w:val="0"/>
        <w:spacing w:line="360" w:lineRule="auto"/>
        <w:ind w:firstLine="492" w:firstLineChars="204"/>
        <w:rPr>
          <w:rFonts w:ascii="宋体" w:hAnsi="宋体" w:cs="宋体"/>
          <w:b/>
          <w:bCs/>
          <w:color w:val="000000"/>
          <w:sz w:val="24"/>
        </w:rPr>
      </w:pPr>
      <w:r>
        <w:rPr>
          <w:rFonts w:hint="eastAsia" w:ascii="宋体" w:hAnsi="宋体" w:cs="宋体"/>
          <w:b/>
          <w:bCs/>
          <w:color w:val="000000"/>
          <w:sz w:val="24"/>
        </w:rPr>
        <w:t>五、有效期</w:t>
      </w:r>
    </w:p>
    <w:p>
      <w:pPr>
        <w:adjustRightInd w:val="0"/>
        <w:spacing w:line="360" w:lineRule="auto"/>
        <w:ind w:firstLine="489" w:firstLineChars="204"/>
        <w:rPr>
          <w:rFonts w:ascii="宋体" w:hAnsi="宋体" w:eastAsia="宋体" w:cs="宋体"/>
          <w:color w:val="000000"/>
          <w:sz w:val="24"/>
        </w:rPr>
      </w:pPr>
      <w:r>
        <w:rPr>
          <w:rFonts w:hint="eastAsia" w:ascii="宋体" w:hAnsi="宋体" w:eastAsia="宋体" w:cs="宋体"/>
          <w:color w:val="000000"/>
          <w:sz w:val="24"/>
        </w:rPr>
        <w:t>本协议有效期为双方签署之日起至双方权利义务履行完毕为止。有效期内发生的违约事实，有效期后发现的适用本协议。</w:t>
      </w:r>
    </w:p>
    <w:p>
      <w:pPr>
        <w:pStyle w:val="5"/>
      </w:pPr>
    </w:p>
    <w:p>
      <w:pPr>
        <w:pStyle w:val="6"/>
      </w:pPr>
    </w:p>
    <w:p>
      <w:pPr>
        <w:pStyle w:val="7"/>
      </w:pPr>
    </w:p>
    <w:p/>
    <w:p>
      <w:pPr>
        <w:pStyle w:val="12"/>
      </w:pPr>
    </w:p>
    <w:p/>
    <w:p>
      <w:pPr>
        <w:pStyle w:val="12"/>
      </w:pPr>
    </w:p>
    <w:p/>
    <w:p>
      <w:pPr>
        <w:pStyle w:val="12"/>
      </w:pPr>
    </w:p>
    <w:p/>
    <w:p>
      <w:pPr>
        <w:pStyle w:val="12"/>
      </w:pPr>
    </w:p>
    <w:p/>
    <w:p>
      <w:pPr>
        <w:pStyle w:val="12"/>
      </w:pPr>
    </w:p>
    <w:p/>
    <w:p>
      <w:pPr>
        <w:pStyle w:val="12"/>
      </w:pPr>
    </w:p>
    <w:p/>
    <w:p>
      <w:pPr>
        <w:pStyle w:val="12"/>
      </w:pPr>
    </w:p>
    <w:p>
      <w:pPr>
        <w:pStyle w:val="12"/>
      </w:pPr>
    </w:p>
    <w:p/>
    <w:p/>
    <w:p>
      <w:pPr>
        <w:snapToGrid w:val="0"/>
        <w:spacing w:line="460" w:lineRule="exact"/>
        <w:jc w:val="center"/>
        <w:rPr>
          <w:rFonts w:cs="仿宋" w:asciiTheme="minorEastAsia" w:hAnsiTheme="minorEastAsia"/>
          <w:b/>
          <w:sz w:val="36"/>
          <w:szCs w:val="36"/>
        </w:rPr>
      </w:pPr>
      <w:r>
        <w:rPr>
          <w:rFonts w:hint="eastAsia" w:cs="仿宋" w:asciiTheme="minorEastAsia" w:hAnsiTheme="minorEastAsia"/>
          <w:b/>
          <w:sz w:val="36"/>
          <w:szCs w:val="36"/>
        </w:rPr>
        <w:t>第六部分 应提交的有关格式范例</w:t>
      </w:r>
    </w:p>
    <w:p>
      <w:pPr>
        <w:pStyle w:val="3"/>
        <w:spacing w:after="120" w:line="700" w:lineRule="exact"/>
        <w:ind w:left="0" w:firstLine="0"/>
        <w:rPr>
          <w:rFonts w:ascii="Times New Roman" w:hAnsi="Times New Roman" w:eastAsia="宋体" w:cs="Times New Roman"/>
          <w:sz w:val="32"/>
        </w:rPr>
      </w:pPr>
      <w:r>
        <w:rPr>
          <w:rFonts w:hint="eastAsia" w:hAnsi="宋体" w:eastAsia="宋体" w:cs="宋体"/>
          <w:color w:val="FF0000"/>
          <w:kern w:val="0"/>
          <w:sz w:val="46"/>
          <w:szCs w:val="46"/>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sz w:val="32"/>
        </w:rPr>
        <w:t xml:space="preserve">                    </w:t>
      </w:r>
    </w:p>
    <w:p>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p>
    <w:p>
      <w:pPr>
        <w:adjustRightInd w:val="0"/>
        <w:snapToGrid w:val="0"/>
        <w:spacing w:line="460" w:lineRule="atLeast"/>
        <w:ind w:left="360" w:hanging="360" w:hangingChars="100"/>
        <w:rPr>
          <w:rFonts w:ascii="Times New Roman" w:hAnsi="Times New Roman" w:eastAsia="Cambria Math" w:cs="Times New Roman"/>
          <w:spacing w:val="20"/>
          <w:sz w:val="32"/>
          <w:szCs w:val="32"/>
        </w:rPr>
      </w:pPr>
    </w:p>
    <w:p>
      <w:pPr>
        <w:spacing w:line="360" w:lineRule="auto"/>
        <w:rPr>
          <w:rFonts w:ascii="Times New Roman" w:hAnsi="Times New Roman" w:eastAsia="Cambria Math" w:cs="Times New Roman"/>
          <w:sz w:val="96"/>
          <w:szCs w:val="22"/>
        </w:rPr>
      </w:pPr>
    </w:p>
    <w:p>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pPr>
        <w:spacing w:line="360" w:lineRule="auto"/>
        <w:rPr>
          <w:rFonts w:ascii="宋体" w:hAnsi="宋体" w:eastAsia="宋体" w:cs="宋体"/>
          <w:sz w:val="44"/>
          <w:szCs w:val="44"/>
        </w:rPr>
      </w:pP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2024年临江公司喷枪及备件采购</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资格文件部分</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目录</w:t>
      </w:r>
    </w:p>
    <w:p>
      <w:pPr>
        <w:spacing w:line="360" w:lineRule="auto"/>
        <w:jc w:val="center"/>
        <w:outlineLvl w:val="0"/>
        <w:rPr>
          <w:rFonts w:cs="仿宋" w:asciiTheme="minorEastAsia" w:hAnsiTheme="minorEastAsia"/>
          <w:b/>
          <w:kern w:val="0"/>
          <w:sz w:val="36"/>
          <w:szCs w:val="36"/>
        </w:rPr>
      </w:pPr>
    </w:p>
    <w:p>
      <w:pPr>
        <w:snapToGrid w:val="0"/>
        <w:spacing w:line="360" w:lineRule="auto"/>
        <w:rPr>
          <w:rFonts w:cs="仿宋" w:asciiTheme="minorEastAsia" w:hAnsiTheme="minorEastAsia"/>
          <w:sz w:val="24"/>
        </w:rPr>
      </w:pPr>
      <w:r>
        <w:rPr>
          <w:rFonts w:hint="eastAsia" w:cs="仿宋" w:asciiTheme="minorEastAsia" w:hAnsiTheme="minorEastAsia"/>
          <w:sz w:val="24"/>
        </w:rPr>
        <w:t>（1）符合参加采购活动应当具备的一般条件的承诺函…………………（页码）</w:t>
      </w:r>
    </w:p>
    <w:p>
      <w:pPr>
        <w:snapToGrid w:val="0"/>
        <w:spacing w:line="360" w:lineRule="auto"/>
        <w:rPr>
          <w:rFonts w:cs="仿宋" w:asciiTheme="minorEastAsia" w:hAnsiTheme="minorEastAsia"/>
          <w:sz w:val="24"/>
        </w:rPr>
      </w:pPr>
      <w:r>
        <w:rPr>
          <w:rFonts w:hint="eastAsia" w:cs="仿宋" w:asciiTheme="minorEastAsia" w:hAnsiTheme="minorEastAsia"/>
          <w:sz w:val="24"/>
        </w:rPr>
        <w:t>（2）年审有效期内的营业执照……………………………………………（页码）</w:t>
      </w:r>
    </w:p>
    <w:p>
      <w:pPr>
        <w:snapToGrid w:val="0"/>
        <w:spacing w:line="360" w:lineRule="auto"/>
        <w:rPr>
          <w:rFonts w:cs="仿宋" w:asciiTheme="minorEastAsia" w:hAnsiTheme="minorEastAsia"/>
          <w:sz w:val="24"/>
        </w:rPr>
      </w:pPr>
      <w:r>
        <w:rPr>
          <w:rFonts w:hint="eastAsia" w:cs="仿宋" w:asciiTheme="minorEastAsia" w:hAnsiTheme="minorEastAsia"/>
          <w:sz w:val="24"/>
        </w:rPr>
        <w:t>（3）本项目的特定要求（如果有）………………………………………（页码）</w:t>
      </w:r>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Pr>
        <w:pStyle w:val="7"/>
      </w:pPr>
    </w:p>
    <w:p/>
    <w:p>
      <w:pPr>
        <w:pStyle w:val="13"/>
      </w:pPr>
    </w:p>
    <w:p/>
    <w:p>
      <w:pPr>
        <w:pStyle w:val="5"/>
      </w:pPr>
    </w:p>
    <w:p>
      <w:pPr>
        <w:pStyle w:val="6"/>
      </w:pPr>
    </w:p>
    <w:p>
      <w:pPr>
        <w:pStyle w:val="7"/>
      </w:pPr>
    </w:p>
    <w:p/>
    <w:p>
      <w:pPr>
        <w:pStyle w:val="5"/>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 xml:space="preserve"> 一、 符合参加采购活动应当具备的一般条件的承诺函</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我方参与</w:t>
      </w:r>
      <w:r>
        <w:rPr>
          <w:rFonts w:hint="eastAsia" w:cs="仿宋" w:asciiTheme="minorEastAsia" w:hAnsiTheme="minorEastAsia"/>
          <w:sz w:val="24"/>
          <w:u w:val="single"/>
          <w:lang w:eastAsia="zh-CN"/>
        </w:rPr>
        <w:t>2024年临江公司喷枪及备件采购</w:t>
      </w:r>
      <w:r>
        <w:rPr>
          <w:rFonts w:hint="eastAsia" w:cs="仿宋" w:asciiTheme="minorEastAsia" w:hAnsiTheme="minorEastAsia"/>
          <w:sz w:val="24"/>
        </w:rPr>
        <w:t>【项目编号：</w:t>
      </w:r>
      <w:r>
        <w:rPr>
          <w:rFonts w:hint="eastAsia" w:cs="仿宋" w:asciiTheme="minorEastAsia" w:hAnsiTheme="minorEastAsia"/>
          <w:sz w:val="24"/>
          <w:u w:val="single"/>
          <w:lang w:eastAsia="zh-CN"/>
        </w:rPr>
        <w:t>202403016</w:t>
      </w:r>
      <w:r>
        <w:rPr>
          <w:rFonts w:hint="eastAsia" w:cs="仿宋" w:asciiTheme="minorEastAsia" w:hAnsiTheme="minorEastAsia"/>
          <w:sz w:val="24"/>
        </w:rPr>
        <w:t>】采购活动，郑重承诺：</w:t>
      </w:r>
    </w:p>
    <w:p>
      <w:pPr>
        <w:snapToGrid w:val="0"/>
        <w:spacing w:line="360" w:lineRule="auto"/>
        <w:ind w:firstLine="360" w:firstLineChars="150"/>
        <w:rPr>
          <w:rFonts w:cs="仿宋" w:asciiTheme="minorEastAsia" w:hAnsiTheme="minorEastAsia"/>
          <w:sz w:val="24"/>
        </w:rPr>
      </w:pPr>
      <w:r>
        <w:rPr>
          <w:rFonts w:hint="eastAsia" w:cs="仿宋" w:asciiTheme="minorEastAsia" w:hAnsiTheme="minorEastAsia"/>
          <w:sz w:val="24"/>
        </w:rPr>
        <w:t>（一）具备以下条件：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1.具有独立承担民事责任的能力；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 xml:space="preserve">2.具有良好的商业信誉和健全的财务会计制度； </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3.具有履行合同所必需的设备和专业技术能力；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4.有依法缴纳税收和社会保障资金的良好记录；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5.在经营活动中没有重大违法记录；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6.具有法律、行政法规规定的其他条件。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（三）不存在以下情况：</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1.单位负责人为同一人或者存在直接控股、管理关系的不同供应商参加同一合同项下的采购活动的；</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供应商名称(盖章)：</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 xml:space="preserve">：  年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w:t>
      </w:r>
    </w:p>
    <w:p>
      <w:pPr>
        <w:snapToGrid w:val="0"/>
        <w:spacing w:line="360" w:lineRule="auto"/>
        <w:ind w:right="480"/>
        <w:jc w:val="center"/>
        <w:rPr>
          <w:rFonts w:cs="仿宋" w:asciiTheme="minorEastAsia" w:hAnsiTheme="minorEastAsia"/>
          <w:b/>
          <w:kern w:val="0"/>
          <w:sz w:val="32"/>
          <w:szCs w:val="32"/>
        </w:rPr>
      </w:pPr>
    </w:p>
    <w:p/>
    <w:p>
      <w:pPr>
        <w:pStyle w:val="5"/>
      </w:pPr>
    </w:p>
    <w:p>
      <w:pPr>
        <w:pStyle w:val="6"/>
      </w:pPr>
    </w:p>
    <w:p/>
    <w:p>
      <w:pPr>
        <w:pStyle w:val="5"/>
      </w:pPr>
    </w:p>
    <w:p>
      <w:pPr>
        <w:pStyle w:val="6"/>
      </w:pPr>
    </w:p>
    <w:p/>
    <w:p>
      <w:pPr>
        <w:pStyle w:val="5"/>
      </w:pPr>
    </w:p>
    <w:p>
      <w:pPr>
        <w:pStyle w:val="6"/>
      </w:pPr>
    </w:p>
    <w:p/>
    <w:p>
      <w:pPr>
        <w:pStyle w:val="12"/>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二、营业执照</w:t>
      </w:r>
    </w:p>
    <w:p>
      <w:pPr>
        <w:pStyle w:val="5"/>
        <w:rPr>
          <w:lang w:val="en-US"/>
        </w:rPr>
      </w:pPr>
    </w:p>
    <w:p>
      <w:pPr>
        <w:spacing w:line="360" w:lineRule="auto"/>
        <w:ind w:firstLine="643" w:firstLineChars="200"/>
        <w:rPr>
          <w:rFonts w:cs="仿宋" w:asciiTheme="minorEastAsia" w:hAnsiTheme="minorEastAsia"/>
          <w:b/>
          <w:kern w:val="0"/>
          <w:sz w:val="32"/>
          <w:szCs w:val="32"/>
        </w:rPr>
      </w:pPr>
    </w:p>
    <w:p>
      <w:pPr>
        <w:spacing w:line="360" w:lineRule="auto"/>
        <w:ind w:firstLine="643" w:firstLineChars="200"/>
        <w:jc w:val="center"/>
        <w:rPr>
          <w:rFonts w:cs="仿宋" w:asciiTheme="minorEastAsia" w:hAnsiTheme="minorEastAsia"/>
          <w:b/>
          <w:kern w:val="0"/>
          <w:sz w:val="32"/>
          <w:szCs w:val="32"/>
        </w:rPr>
      </w:pPr>
      <w:r>
        <w:rPr>
          <w:rFonts w:hint="eastAsia" w:cs="仿宋" w:asciiTheme="minorEastAsia" w:hAnsiTheme="minorEastAsia"/>
          <w:b/>
          <w:kern w:val="0"/>
          <w:sz w:val="32"/>
          <w:szCs w:val="32"/>
        </w:rPr>
        <w:t>三、本项目的特定要求</w:t>
      </w:r>
    </w:p>
    <w:p>
      <w:pPr>
        <w:spacing w:line="360" w:lineRule="auto"/>
        <w:jc w:val="center"/>
        <w:rPr>
          <w:rFonts w:cs="仿宋" w:asciiTheme="minorEastAsia" w:hAnsiTheme="minorEastAsia"/>
          <w:sz w:val="24"/>
        </w:rPr>
      </w:pPr>
      <w:r>
        <w:rPr>
          <w:rFonts w:hint="eastAsia" w:cs="仿宋" w:asciiTheme="minorEastAsia" w:hAnsiTheme="minorEastAsia"/>
          <w:sz w:val="24"/>
        </w:rPr>
        <w:t>（根据采购公告本项目的特定要求提供相应的材料，如特殊行业许可证书等；未要求的，无需提供）</w:t>
      </w: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Pr>
        <w:pStyle w:val="5"/>
      </w:pPr>
    </w:p>
    <w:p>
      <w:pPr>
        <w:spacing w:line="360" w:lineRule="auto"/>
        <w:ind w:right="420"/>
        <w:jc w:val="center"/>
        <w:rPr>
          <w:rFonts w:cs="仿宋" w:asciiTheme="minorEastAsia" w:hAnsiTheme="minorEastAsia"/>
          <w:b/>
          <w:kern w:val="0"/>
          <w:sz w:val="36"/>
          <w:szCs w:val="36"/>
        </w:rPr>
      </w:pPr>
      <w:r>
        <w:rPr>
          <w:rFonts w:hint="eastAsia" w:cs="仿宋" w:asciiTheme="minorEastAsia" w:hAnsiTheme="minorEastAsia"/>
          <w:b/>
          <w:kern w:val="0"/>
          <w:sz w:val="36"/>
          <w:szCs w:val="36"/>
        </w:rPr>
        <w:t>商务技术文件部分</w:t>
      </w:r>
    </w:p>
    <w:p>
      <w:pPr>
        <w:spacing w:line="360" w:lineRule="auto"/>
        <w:jc w:val="center"/>
        <w:outlineLvl w:val="0"/>
        <w:rPr>
          <w:rFonts w:cs="仿宋" w:asciiTheme="minorEastAsia" w:hAnsiTheme="minorEastAsia"/>
          <w:b/>
          <w:kern w:val="0"/>
          <w:sz w:val="24"/>
        </w:rPr>
      </w:pPr>
    </w:p>
    <w:p>
      <w:pPr>
        <w:spacing w:line="360" w:lineRule="auto"/>
        <w:jc w:val="center"/>
        <w:outlineLvl w:val="0"/>
        <w:rPr>
          <w:rFonts w:cs="仿宋" w:asciiTheme="minorEastAsia" w:hAnsiTheme="minorEastAsia"/>
          <w:b/>
          <w:kern w:val="0"/>
          <w:sz w:val="28"/>
          <w:szCs w:val="28"/>
        </w:rPr>
      </w:pPr>
      <w:r>
        <w:rPr>
          <w:rFonts w:hint="eastAsia" w:cs="仿宋" w:asciiTheme="minorEastAsia" w:hAnsiTheme="minorEastAsia"/>
          <w:b/>
          <w:kern w:val="0"/>
          <w:sz w:val="28"/>
          <w:szCs w:val="28"/>
        </w:rPr>
        <w:t>目录</w:t>
      </w:r>
    </w:p>
    <w:p>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pPr>
        <w:snapToGrid w:val="0"/>
        <w:spacing w:line="360" w:lineRule="auto"/>
        <w:rPr>
          <w:rFonts w:cs="仿宋" w:asciiTheme="minorEastAsia" w:hAnsiTheme="minorEastAsia"/>
          <w:sz w:val="24"/>
        </w:rPr>
      </w:pPr>
      <w:r>
        <w:rPr>
          <w:rFonts w:hint="eastAsia" w:cs="仿宋" w:asciiTheme="minorEastAsia" w:hAnsiTheme="minorEastAsia"/>
          <w:sz w:val="24"/>
        </w:rPr>
        <w:t>（3）分包意向协议（如果有）…………………………………………………（页码）</w:t>
      </w:r>
    </w:p>
    <w:p>
      <w:pPr>
        <w:snapToGrid w:val="0"/>
        <w:spacing w:line="360" w:lineRule="auto"/>
        <w:rPr>
          <w:rFonts w:cs="仿宋" w:asciiTheme="minorEastAsia" w:hAnsiTheme="minorEastAsia"/>
          <w:sz w:val="24"/>
        </w:rPr>
      </w:pPr>
      <w:r>
        <w:rPr>
          <w:rFonts w:hint="eastAsia" w:cs="仿宋" w:asciiTheme="minorEastAsia" w:hAnsiTheme="minorEastAsia"/>
          <w:sz w:val="24"/>
        </w:rPr>
        <w:t>（4）符合性审查资料……………………………………………………………（页码）</w:t>
      </w:r>
    </w:p>
    <w:p>
      <w:pPr>
        <w:snapToGrid w:val="0"/>
        <w:spacing w:line="360" w:lineRule="auto"/>
        <w:rPr>
          <w:rFonts w:cs="仿宋" w:asciiTheme="minorEastAsia" w:hAnsiTheme="minorEastAsia"/>
          <w:sz w:val="24"/>
        </w:rPr>
      </w:pPr>
      <w:r>
        <w:rPr>
          <w:rFonts w:hint="eastAsia" w:cs="仿宋" w:asciiTheme="minorEastAsia" w:hAnsiTheme="minorEastAsia"/>
          <w:sz w:val="24"/>
        </w:rPr>
        <w:t>（5）响应产品规格配置清单（若有）…………………………………………（页码）</w:t>
      </w:r>
    </w:p>
    <w:p>
      <w:pPr>
        <w:snapToGrid w:val="0"/>
        <w:spacing w:line="360" w:lineRule="auto"/>
        <w:rPr>
          <w:rFonts w:cs="仿宋" w:asciiTheme="minorEastAsia" w:hAnsiTheme="minorEastAsia"/>
          <w:sz w:val="24"/>
        </w:rPr>
      </w:pPr>
      <w:r>
        <w:rPr>
          <w:rFonts w:hint="eastAsia" w:cs="仿宋" w:asciiTheme="minorEastAsia" w:hAnsiTheme="minorEastAsia"/>
          <w:sz w:val="24"/>
        </w:rPr>
        <w:t>（6）商务技术偏离表……………………………………………………………（页码）</w:t>
      </w:r>
    </w:p>
    <w:p>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pPr>
        <w:snapToGrid w:val="0"/>
        <w:spacing w:line="360" w:lineRule="auto"/>
        <w:rPr>
          <w:rFonts w:cs="仿宋" w:asciiTheme="minorEastAsia" w:hAnsiTheme="minorEastAsia"/>
          <w:sz w:val="24"/>
        </w:rPr>
      </w:pPr>
      <w:r>
        <w:rPr>
          <w:rFonts w:hint="eastAsia" w:cs="仿宋" w:asciiTheme="minorEastAsia" w:hAnsiTheme="minorEastAsia"/>
          <w:sz w:val="24"/>
        </w:rPr>
        <w:t>（8）供应商股东信息及出资比例信息表………………………………………（页码）</w:t>
      </w:r>
    </w:p>
    <w:p>
      <w:pPr>
        <w:snapToGrid w:val="0"/>
        <w:spacing w:line="360" w:lineRule="auto"/>
        <w:rPr>
          <w:rFonts w:cs="仿宋" w:asciiTheme="minorEastAsia" w:hAnsiTheme="minorEastAsia"/>
          <w:sz w:val="24"/>
        </w:rPr>
      </w:pPr>
      <w:r>
        <w:rPr>
          <w:rFonts w:hint="eastAsia" w:cs="仿宋" w:asciiTheme="minorEastAsia" w:hAnsiTheme="minorEastAsia"/>
          <w:sz w:val="24"/>
        </w:rPr>
        <w:t>（9）供应商服务质量保证承诺函………………………………………………（页码）</w:t>
      </w:r>
    </w:p>
    <w:p>
      <w:pPr>
        <w:pStyle w:val="6"/>
      </w:pPr>
    </w:p>
    <w:p/>
    <w:p>
      <w:pPr>
        <w:pStyle w:val="5"/>
      </w:pPr>
    </w:p>
    <w:p>
      <w:pPr>
        <w:pStyle w:val="6"/>
      </w:pPr>
    </w:p>
    <w:p/>
    <w:p>
      <w:pPr>
        <w:pStyle w:val="5"/>
      </w:pPr>
    </w:p>
    <w:p>
      <w:pPr>
        <w:pStyle w:val="6"/>
      </w:pPr>
    </w:p>
    <w:p/>
    <w:p>
      <w:pPr>
        <w:pStyle w:val="5"/>
      </w:pPr>
    </w:p>
    <w:p>
      <w:pPr>
        <w:pStyle w:val="6"/>
      </w:pPr>
    </w:p>
    <w:p/>
    <w:p>
      <w:pPr>
        <w:pStyle w:val="5"/>
      </w:pPr>
    </w:p>
    <w:p>
      <w:pPr>
        <w:pStyle w:val="6"/>
      </w:pPr>
    </w:p>
    <w:p>
      <w:pPr>
        <w:pStyle w:val="5"/>
      </w:pPr>
    </w:p>
    <w:p>
      <w:pPr>
        <w:pStyle w:val="6"/>
        <w:ind w:left="0" w:leftChars="0" w:firstLine="0" w:firstLineChars="0"/>
      </w:pPr>
    </w:p>
    <w:p>
      <w:pPr>
        <w:pStyle w:val="7"/>
      </w:pPr>
    </w:p>
    <w:p/>
    <w:p>
      <w:pPr>
        <w:pStyle w:val="13"/>
      </w:pPr>
    </w:p>
    <w:p>
      <w:pPr>
        <w:snapToGrid w:val="0"/>
        <w:spacing w:line="360" w:lineRule="auto"/>
        <w:jc w:val="center"/>
        <w:outlineLvl w:val="0"/>
        <w:rPr>
          <w:rFonts w:cs="仿宋" w:asciiTheme="minorEastAsia" w:hAnsiTheme="minorEastAsia"/>
          <w:b/>
          <w:sz w:val="32"/>
          <w:szCs w:val="32"/>
        </w:rPr>
      </w:pPr>
      <w:r>
        <w:rPr>
          <w:rFonts w:hint="eastAsia" w:cs="仿宋" w:asciiTheme="minorEastAsia" w:hAnsiTheme="minorEastAsia"/>
          <w:b/>
          <w:kern w:val="0"/>
          <w:sz w:val="32"/>
          <w:szCs w:val="32"/>
        </w:rPr>
        <w:t>一、响应</w:t>
      </w:r>
      <w:r>
        <w:rPr>
          <w:rFonts w:hint="eastAsia" w:cs="仿宋" w:asciiTheme="minorEastAsia" w:hAnsiTheme="minorEastAsia"/>
          <w:b/>
          <w:sz w:val="32"/>
          <w:szCs w:val="32"/>
        </w:rPr>
        <w:t>函</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我方参加你方组织的</w:t>
      </w:r>
      <w:r>
        <w:rPr>
          <w:rFonts w:hint="eastAsia" w:cs="仿宋" w:asciiTheme="minorEastAsia" w:hAnsiTheme="minorEastAsia"/>
          <w:sz w:val="24"/>
          <w:u w:val="single"/>
          <w:lang w:eastAsia="zh-CN"/>
        </w:rPr>
        <w:t>2024年临江公司喷枪及备件</w:t>
      </w:r>
      <w:r>
        <w:rPr>
          <w:rFonts w:hint="eastAsia" w:cs="仿宋" w:asciiTheme="minorEastAsia" w:hAnsiTheme="minorEastAsia"/>
          <w:sz w:val="24"/>
        </w:rPr>
        <w:t>【</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202403016</w:t>
      </w:r>
      <w:r>
        <w:rPr>
          <w:rFonts w:hint="eastAsia" w:cs="仿宋" w:asciiTheme="minorEastAsia" w:hAnsiTheme="minorEastAsia"/>
          <w:sz w:val="24"/>
        </w:rPr>
        <w:t>】采购的有关活动，并对此项目进行响应。为此：</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1、我方承诺响应有效期从提交响应文件的截止之日起</w:t>
      </w:r>
      <w:r>
        <w:rPr>
          <w:rFonts w:hint="eastAsia" w:ascii="宋体" w:hAnsi="宋体" w:cs="宋体"/>
          <w:sz w:val="24"/>
          <w:u w:val="single"/>
        </w:rPr>
        <w:t xml:space="preserve">    </w:t>
      </w:r>
      <w:r>
        <w:rPr>
          <w:rFonts w:hint="eastAsia" w:cs="仿宋" w:asciiTheme="minorEastAsia" w:hAnsiTheme="minorEastAsia"/>
          <w:sz w:val="24"/>
        </w:rPr>
        <w:t>天（不少于90天）</w:t>
      </w:r>
      <w:r>
        <w:rPr>
          <w:rFonts w:hint="eastAsia" w:cs="仿宋" w:asciiTheme="minorEastAsia" w:hAnsiTheme="minorEastAsia"/>
        </w:rPr>
        <w:t>，</w:t>
      </w:r>
      <w:r>
        <w:rPr>
          <w:rFonts w:hint="eastAsia" w:cs="仿宋" w:asciiTheme="minorEastAsia" w:hAnsiTheme="minorEastAsia"/>
          <w:sz w:val="24"/>
        </w:rPr>
        <w:t>本响应文件在响应有效期满之前均具有约束力。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2、我方的响应文件包括以下内容：</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2.1资格文件：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2.1.1承诺函；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2.1.2需满足的资格要求（未要求的，无需提供）；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2.1.3本项目的特定要求（未要求的，无需提供）。</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2商务技术</w:t>
      </w:r>
      <w:r>
        <w:rPr>
          <w:rFonts w:hint="eastAsia" w:cs="仿宋" w:asciiTheme="minorEastAsia" w:hAnsiTheme="minorEastAsia"/>
          <w:sz w:val="24"/>
          <w:lang w:val="zh-CN"/>
        </w:rPr>
        <w:t>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2.2.1响应函；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2.2.2授权委托书或法定代表人（单位负责人）身份证明；</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2.2.3分包意向协议（成交后以分包方式履行合同的，提供分包意向协议；采购人不同意分包或者供应商成交后不以分包方式履行合同的，则不需要提供）；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2.2.4符合性审查资料；</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2.2.5响应产品规格配置清单；</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2.2.6商务技术偏离表；</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供应商廉洁自律承诺书；</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3报价文件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2.3.1报价函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2.3.2响应报价明细表；</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3、我方承诺除商务技术偏离表列出的偏离外，我方响应询价采购文件的全部要求。</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4、如我方成交，我方承诺：</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4.2在签订合同时不向你方提出附加条件；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4.3按照询价采购文件要求提交履约保证金；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4.4在合同约定的期限内完成合同规定的全部义务。 </w:t>
      </w:r>
    </w:p>
    <w:p>
      <w:pPr>
        <w:snapToGrid w:val="0"/>
        <w:spacing w:line="360" w:lineRule="auto"/>
        <w:ind w:left="210" w:leftChars="100" w:firstLine="480" w:firstLineChars="200"/>
        <w:rPr>
          <w:rFonts w:cs="仿宋" w:asciiTheme="minorEastAsia" w:hAnsiTheme="minorEastAsia"/>
          <w:sz w:val="24"/>
        </w:rPr>
      </w:pPr>
      <w:r>
        <w:rPr>
          <w:rFonts w:hint="eastAsia" w:ascii="宋体" w:hAnsi="宋体" w:eastAsia="宋体" w:cs="宋体"/>
          <w:sz w:val="24"/>
        </w:rPr>
        <w:t>4.5如我方在响应过程中，发生询价采购文件规定的采购人可以不退还询价保证金（若有）情形的，我方同意采购人不退还我方缴纳的全部询价保证金。</w:t>
      </w:r>
    </w:p>
    <w:p>
      <w:pPr>
        <w:numPr>
          <w:ilvl w:val="0"/>
          <w:numId w:val="5"/>
        </w:num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其他补充说明:</w:t>
      </w:r>
      <w:r>
        <w:rPr>
          <w:rFonts w:hint="eastAsia" w:ascii="宋体" w:hAnsi="宋体" w:cs="宋体"/>
          <w:sz w:val="24"/>
          <w:u w:val="single"/>
        </w:rPr>
        <w:t xml:space="preserve">              </w:t>
      </w:r>
      <w:r>
        <w:rPr>
          <w:rFonts w:hint="eastAsia" w:cs="仿宋" w:asciiTheme="minorEastAsia" w:hAnsiTheme="minorEastAsia"/>
          <w:sz w:val="24"/>
        </w:rPr>
        <w:t>。</w:t>
      </w:r>
    </w:p>
    <w:p>
      <w:pPr>
        <w:pStyle w:val="5"/>
      </w:pPr>
    </w:p>
    <w:p>
      <w:pPr>
        <w:pStyle w:val="6"/>
      </w:pPr>
    </w:p>
    <w:p>
      <w:pPr>
        <w:spacing w:line="360" w:lineRule="auto"/>
        <w:ind w:firstLine="3600" w:firstLineChars="1500"/>
        <w:rPr>
          <w:rFonts w:cs="仿宋" w:asciiTheme="minorEastAsia" w:hAnsiTheme="minorEastAsia"/>
          <w:sz w:val="24"/>
        </w:rPr>
      </w:pPr>
      <w:r>
        <w:rPr>
          <w:rFonts w:hint="eastAsia" w:cs="仿宋" w:asciiTheme="minorEastAsia" w:hAnsiTheme="minorEastAsia"/>
          <w:sz w:val="24"/>
        </w:rPr>
        <w:t xml:space="preserve">供应商名称（盖章）：                          </w:t>
      </w:r>
    </w:p>
    <w:p>
      <w:pPr>
        <w:spacing w:line="360" w:lineRule="auto"/>
        <w:jc w:val="center"/>
        <w:rPr>
          <w:rFonts w:cs="仿宋" w:asciiTheme="minorEastAsia" w:hAnsiTheme="minorEastAsia"/>
          <w:sz w:val="24"/>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sz w:val="24"/>
        </w:rPr>
        <w:t xml:space="preserve">     日期：  年   月   日</w:t>
      </w:r>
    </w:p>
    <w:p>
      <w:pPr>
        <w:jc w:val="center"/>
        <w:rPr>
          <w:rFonts w:cs="仿宋" w:asciiTheme="minorEastAsia" w:hAnsiTheme="minorEastAsia"/>
        </w:rPr>
      </w:pPr>
      <w:r>
        <w:rPr>
          <w:rFonts w:hint="eastAsia" w:cs="仿宋" w:asciiTheme="minorEastAsia" w:hAnsiTheme="minorEastAsia"/>
          <w:b/>
          <w:kern w:val="0"/>
          <w:sz w:val="32"/>
          <w:szCs w:val="32"/>
          <w:lang w:val="zh-CN"/>
        </w:rPr>
        <w:t>二、授权委托书</w:t>
      </w:r>
    </w:p>
    <w:p>
      <w:pPr>
        <w:snapToGrid w:val="0"/>
        <w:spacing w:line="360" w:lineRule="auto"/>
        <w:rPr>
          <w:rFonts w:cs="仿宋" w:asciiTheme="minorEastAsia" w:hAnsiTheme="minorEastAsia"/>
          <w:kern w:val="0"/>
          <w:sz w:val="24"/>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rPr>
        <w:t>杭州临江环境能源有限公司</w:t>
      </w:r>
    </w:p>
    <w:p>
      <w:pPr>
        <w:snapToGrid w:val="0"/>
        <w:spacing w:line="360" w:lineRule="auto"/>
        <w:ind w:firstLine="576"/>
        <w:rPr>
          <w:rFonts w:cs="仿宋" w:asciiTheme="minorEastAsia" w:hAnsiTheme="minorEastAsia"/>
          <w:kern w:val="0"/>
          <w:sz w:val="24"/>
        </w:rPr>
      </w:pPr>
      <w:r>
        <w:rPr>
          <w:rFonts w:hint="eastAsia" w:cs="仿宋" w:asciiTheme="minorEastAsia" w:hAnsiTheme="minorEastAsia"/>
          <w:kern w:val="0"/>
          <w:sz w:val="24"/>
          <w:u w:val="single"/>
        </w:rPr>
        <w:t>（报价单位全称）</w:t>
      </w:r>
      <w:r>
        <w:rPr>
          <w:rFonts w:hint="eastAsia" w:cs="仿宋" w:asciiTheme="minorEastAsia" w:hAnsiTheme="minorEastAsia"/>
          <w:kern w:val="0"/>
          <w:sz w:val="24"/>
        </w:rPr>
        <w:t>法定代表人</w:t>
      </w:r>
      <w:r>
        <w:rPr>
          <w:rFonts w:hint="eastAsia" w:cs="仿宋" w:asciiTheme="minorEastAsia" w:hAnsiTheme="minorEastAsia"/>
          <w:kern w:val="0"/>
          <w:sz w:val="24"/>
          <w:u w:val="single"/>
        </w:rPr>
        <w:t xml:space="preserve">  （姓名）  </w:t>
      </w:r>
      <w:r>
        <w:rPr>
          <w:rFonts w:hint="eastAsia" w:cs="仿宋" w:asciiTheme="minorEastAsia" w:hAnsiTheme="minorEastAsia"/>
          <w:kern w:val="0"/>
          <w:sz w:val="24"/>
        </w:rPr>
        <w:t>授权</w:t>
      </w:r>
      <w:r>
        <w:rPr>
          <w:rFonts w:hint="eastAsia" w:cs="仿宋" w:asciiTheme="minorEastAsia" w:hAnsiTheme="minorEastAsia"/>
          <w:kern w:val="0"/>
          <w:sz w:val="24"/>
          <w:u w:val="single"/>
        </w:rPr>
        <w:t>（全名、职务、身份证号码）</w:t>
      </w:r>
      <w:r>
        <w:rPr>
          <w:rFonts w:hint="eastAsia" w:cs="仿宋" w:asciiTheme="minorEastAsia" w:hAnsiTheme="minorEastAsia"/>
          <w:kern w:val="0"/>
          <w:sz w:val="24"/>
        </w:rPr>
        <w:t>为参与贵方的</w:t>
      </w:r>
      <w:r>
        <w:rPr>
          <w:rFonts w:hint="eastAsia" w:cs="仿宋" w:asciiTheme="minorEastAsia" w:hAnsiTheme="minorEastAsia"/>
          <w:kern w:val="0"/>
          <w:sz w:val="24"/>
          <w:lang w:val="en-US" w:eastAsia="zh-CN"/>
        </w:rPr>
        <w:t xml:space="preserve"> </w:t>
      </w:r>
      <w:r>
        <w:rPr>
          <w:rFonts w:hint="eastAsia" w:cs="仿宋" w:asciiTheme="minorEastAsia" w:hAnsiTheme="minorEastAsia"/>
          <w:kern w:val="0"/>
          <w:sz w:val="24"/>
          <w:u w:val="single"/>
          <w:lang w:eastAsia="zh-CN"/>
        </w:rPr>
        <w:t>2024年临江公司喷枪及备件</w:t>
      </w:r>
      <w:r>
        <w:rPr>
          <w:rFonts w:hint="eastAsia" w:cs="仿宋" w:asciiTheme="minorEastAsia" w:hAnsiTheme="minorEastAsia"/>
          <w:kern w:val="0"/>
          <w:sz w:val="24"/>
          <w:u w:val="single"/>
        </w:rPr>
        <w:t>【项目编号：</w:t>
      </w:r>
      <w:r>
        <w:rPr>
          <w:rFonts w:hint="eastAsia" w:cs="仿宋" w:asciiTheme="minorEastAsia" w:hAnsiTheme="minorEastAsia"/>
          <w:kern w:val="0"/>
          <w:sz w:val="24"/>
          <w:u w:val="single"/>
          <w:lang w:eastAsia="zh-CN"/>
        </w:rPr>
        <w:t>202403016</w:t>
      </w:r>
      <w:r>
        <w:rPr>
          <w:rFonts w:hint="eastAsia" w:cs="仿宋" w:asciiTheme="minorEastAsia" w:hAnsiTheme="minorEastAsia"/>
          <w:kern w:val="0"/>
          <w:sz w:val="24"/>
          <w:u w:val="single"/>
        </w:rPr>
        <w:t xml:space="preserve">】 </w:t>
      </w:r>
      <w:r>
        <w:rPr>
          <w:rFonts w:hint="eastAsia" w:cs="仿宋" w:asciiTheme="minorEastAsia" w:hAnsiTheme="minorEastAsia"/>
          <w:kern w:val="0"/>
          <w:sz w:val="24"/>
        </w:rPr>
        <w:t>授权代表，</w:t>
      </w:r>
      <w:r>
        <w:rPr>
          <w:rFonts w:hint="eastAsia" w:cs="仿宋" w:asciiTheme="minorEastAsia" w:hAnsiTheme="minorEastAsia"/>
          <w:kern w:val="0"/>
          <w:sz w:val="24"/>
          <w:lang w:val="zh-CN"/>
        </w:rPr>
        <w:t>响应采购整个过程中的一切事项，</w:t>
      </w:r>
      <w:r>
        <w:rPr>
          <w:rFonts w:hint="eastAsia" w:cs="仿宋" w:asciiTheme="minorEastAsia" w:hAnsiTheme="minorEastAsia"/>
          <w:kern w:val="0"/>
          <w:sz w:val="24"/>
        </w:rPr>
        <w:t>其在报价过程中的一切活动本公司均予承认</w:t>
      </w:r>
      <w:r>
        <w:rPr>
          <w:rFonts w:hint="eastAsia" w:cs="仿宋" w:asciiTheme="minorEastAsia" w:hAnsiTheme="minorEastAsia"/>
          <w:kern w:val="0"/>
          <w:sz w:val="24"/>
          <w:lang w:val="zh-CN"/>
        </w:rPr>
        <w:t>，其法律后果由我方承担。</w:t>
      </w:r>
    </w:p>
    <w:p>
      <w:pPr>
        <w:snapToGrid w:val="0"/>
        <w:spacing w:line="360" w:lineRule="auto"/>
        <w:rPr>
          <w:rFonts w:cs="仿宋" w:asciiTheme="minorEastAsia" w:hAnsiTheme="minorEastAsia"/>
          <w:kern w:val="0"/>
          <w:sz w:val="24"/>
          <w:lang w:val="zh-CN"/>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委托期限</w:t>
      </w:r>
      <w:r>
        <w:rPr>
          <w:rFonts w:hint="eastAsia" w:cs="仿宋" w:asciiTheme="minorEastAsia" w:hAnsiTheme="minorEastAsia"/>
          <w:kern w:val="0"/>
          <w:sz w:val="24"/>
        </w:rPr>
        <w:t>：</w:t>
      </w:r>
      <w:r>
        <w:rPr>
          <w:rFonts w:hint="eastAsia" w:cs="仿宋" w:asciiTheme="minorEastAsia" w:hAnsiTheme="minorEastAsia"/>
          <w:kern w:val="0"/>
          <w:sz w:val="24"/>
          <w:lang w:val="zh-CN"/>
        </w:rPr>
        <w:t>自</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日起至</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日止（不小于</w:t>
      </w:r>
      <w:r>
        <w:rPr>
          <w:rFonts w:hint="eastAsia" w:cs="仿宋" w:asciiTheme="minorEastAsia" w:hAnsiTheme="minorEastAsia"/>
          <w:kern w:val="0"/>
          <w:sz w:val="24"/>
        </w:rPr>
        <w:t>90天</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lang w:val="zh-CN"/>
        </w:rPr>
      </w:pPr>
      <w:r>
        <w:rPr>
          <w:rFonts w:hint="eastAsia" w:cs="仿宋" w:asciiTheme="minorEastAsia" w:hAnsiTheme="minorEastAsia"/>
          <w:b/>
          <w:bCs/>
          <w:kern w:val="0"/>
          <w:sz w:val="24"/>
          <w:u w:val="single"/>
          <w:lang w:val="zh-CN"/>
        </w:rPr>
        <w:t>授权代表无转委托权</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特此告知。</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供应商名称：（公章）</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法定代表人签字：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授权代表联系方式：</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签发日期：  年  月   日</w:t>
      </w: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pStyle w:val="5"/>
        <w:rPr>
          <w:rFonts w:cs="仿宋" w:asciiTheme="minorEastAsia" w:hAnsiTheme="minorEastAsia"/>
          <w:b/>
          <w:kern w:val="0"/>
          <w:sz w:val="32"/>
          <w:szCs w:val="32"/>
        </w:rPr>
      </w:pPr>
    </w:p>
    <w:p>
      <w:pPr>
        <w:pStyle w:val="6"/>
        <w:rPr>
          <w:rFonts w:cs="仿宋" w:asciiTheme="minorEastAsia" w:hAnsiTheme="minorEastAsia"/>
          <w:b/>
          <w:kern w:val="0"/>
          <w:sz w:val="32"/>
          <w:szCs w:val="32"/>
        </w:rPr>
      </w:pPr>
    </w:p>
    <w:p>
      <w:pPr>
        <w:rPr>
          <w:rFonts w:cs="仿宋" w:asciiTheme="minorEastAsia" w:hAnsiTheme="minorEastAsia"/>
          <w:b/>
          <w:kern w:val="0"/>
          <w:sz w:val="32"/>
          <w:szCs w:val="32"/>
          <w:lang w:val="zh-CN"/>
        </w:rPr>
      </w:pPr>
    </w:p>
    <w:p>
      <w:pPr>
        <w:pStyle w:val="5"/>
        <w:rPr>
          <w:rFonts w:cs="仿宋" w:asciiTheme="minorEastAsia" w:hAnsiTheme="minorEastAsia"/>
          <w:b/>
          <w:kern w:val="0"/>
          <w:sz w:val="32"/>
          <w:szCs w:val="32"/>
        </w:rPr>
      </w:pPr>
    </w:p>
    <w:p>
      <w:pPr>
        <w:pStyle w:val="6"/>
      </w:pPr>
    </w:p>
    <w:p/>
    <w:p>
      <w:pPr>
        <w:pStyle w:val="25"/>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法定代表人身份证件扫描件：</w:t>
      </w:r>
    </w:p>
    <w:tbl>
      <w:tblPr>
        <w:tblStyle w:val="1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5"/>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5"/>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jc w:val="center"/>
        <w:rPr>
          <w:rFonts w:cs="仿宋" w:asciiTheme="minorEastAsia" w:hAnsiTheme="minorEastAsia"/>
          <w:kern w:val="0"/>
          <w:sz w:val="24"/>
          <w:lang w:val="zh-CN"/>
        </w:rPr>
      </w:pPr>
    </w:p>
    <w:p>
      <w:pPr>
        <w:pStyle w:val="25"/>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授权代表身份证件扫描件：</w:t>
      </w:r>
    </w:p>
    <w:tbl>
      <w:tblPr>
        <w:tblStyle w:val="1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5"/>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5"/>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ind w:firstLine="576"/>
        <w:jc w:val="center"/>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供应商名称(盖章)：                             </w:t>
      </w:r>
    </w:p>
    <w:p>
      <w:pPr>
        <w:spacing w:line="360" w:lineRule="auto"/>
        <w:jc w:val="center"/>
        <w:rPr>
          <w:rFonts w:cs="仿宋" w:asciiTheme="minorEastAsia" w:hAnsiTheme="minorEastAsia"/>
          <w:kern w:val="0"/>
          <w:sz w:val="24"/>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kern w:val="0"/>
          <w:sz w:val="24"/>
          <w:lang w:val="zh-CN"/>
        </w:rPr>
        <w:t xml:space="preserve">                   日期：  年  月  日</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三、分包意向协议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b/>
          <w:bCs/>
          <w:sz w:val="24"/>
        </w:rPr>
        <w:t>（成交后以分包方式履行合同的，提供分包意向协议（附件3）；采购人不同意分包或者供应商成交后不以分包方式履行合同的，则不需要提供。）</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四、符合性审查资料</w:t>
      </w:r>
    </w:p>
    <w:p>
      <w:pPr>
        <w:jc w:val="center"/>
        <w:rPr>
          <w:rFonts w:cs="仿宋" w:asciiTheme="minorEastAsia" w:hAnsiTheme="minorEastAsia"/>
          <w:b/>
          <w:kern w:val="0"/>
          <w:sz w:val="32"/>
          <w:szCs w:val="32"/>
        </w:rPr>
      </w:pPr>
    </w:p>
    <w:tbl>
      <w:tblPr>
        <w:tblStyle w:val="14"/>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序号</w:t>
            </w:r>
          </w:p>
        </w:tc>
        <w:tc>
          <w:tcPr>
            <w:tcW w:w="324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实质性要求</w:t>
            </w:r>
          </w:p>
        </w:tc>
        <w:tc>
          <w:tcPr>
            <w:tcW w:w="3395"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需要提供的符合性审查资料</w:t>
            </w:r>
          </w:p>
        </w:tc>
        <w:tc>
          <w:tcPr>
            <w:tcW w:w="180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响应文件中的</w:t>
            </w:r>
          </w:p>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1</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响应文件按照询价采购文件要求签署、盖章。</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需要使用签字或盖章的响应文件的组成部分</w:t>
            </w:r>
          </w:p>
        </w:tc>
        <w:tc>
          <w:tcPr>
            <w:tcW w:w="1800" w:type="dxa"/>
            <w:vAlign w:val="center"/>
          </w:tcPr>
          <w:p>
            <w:pPr>
              <w:jc w:val="center"/>
              <w:rPr>
                <w:rFonts w:cs="仿宋" w:asciiTheme="minorEastAsia" w:hAnsiTheme="minorEastAsia"/>
                <w:sz w:val="24"/>
              </w:rPr>
            </w:pPr>
          </w:p>
          <w:p>
            <w:pPr>
              <w:jc w:val="center"/>
              <w:rPr>
                <w:rFonts w:cs="仿宋" w:asciiTheme="minorEastAsia" w:hAnsiTheme="minorEastAsia"/>
                <w:sz w:val="24"/>
              </w:rPr>
            </w:pPr>
            <w:r>
              <w:rPr>
                <w:rFonts w:hint="eastAsia" w:cs="仿宋" w:asciiTheme="minorEastAsia" w:hAnsiTheme="minorEastAsia"/>
                <w:sz w:val="24"/>
              </w:rPr>
              <w:t>见响应文件</w:t>
            </w:r>
          </w:p>
          <w:p>
            <w:pPr>
              <w:jc w:val="center"/>
              <w:rPr>
                <w:rFonts w:cs="仿宋" w:asciiTheme="minorEastAsia" w:hAnsiTheme="minorEastAsia"/>
              </w:rPr>
            </w:pPr>
            <w:r>
              <w:rPr>
                <w:rFonts w:hint="eastAsia" w:cs="仿宋" w:asciiTheme="minorEastAsia" w:hAnsiTheme="minorEastAsia"/>
                <w:sz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2</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响应文件中承诺的响应有效期不少于询价采购文件中载明的响应有效期。</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响应函</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3</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响应文件满足询价采购文件</w:t>
            </w:r>
            <w:r>
              <w:rPr>
                <w:rFonts w:hint="eastAsia" w:cs="仿宋" w:asciiTheme="minorEastAsia" w:hAnsiTheme="minorEastAsia"/>
                <w:sz w:val="24"/>
                <w:lang w:eastAsia="zh-CN"/>
              </w:rPr>
              <w:t>的其他</w:t>
            </w:r>
            <w:r>
              <w:rPr>
                <w:rFonts w:hint="eastAsia" w:cs="仿宋" w:asciiTheme="minorEastAsia" w:hAnsiTheme="minorEastAsia"/>
                <w:sz w:val="24"/>
              </w:rPr>
              <w:t>实质性要求。</w:t>
            </w:r>
          </w:p>
        </w:tc>
        <w:tc>
          <w:tcPr>
            <w:tcW w:w="3395" w:type="dxa"/>
            <w:vAlign w:val="center"/>
          </w:tcPr>
          <w:p>
            <w:pPr>
              <w:jc w:val="center"/>
              <w:rPr>
                <w:rFonts w:cs="仿宋" w:asciiTheme="minorEastAsia" w:hAnsiTheme="minorEastAsia"/>
                <w:sz w:val="24"/>
              </w:rPr>
            </w:pPr>
            <w:r>
              <w:rPr>
                <w:rFonts w:hint="eastAsia" w:cs="仿宋" w:asciiTheme="minorEastAsia" w:hAnsiTheme="minorEastAsia"/>
                <w:kern w:val="0"/>
                <w:sz w:val="24"/>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bl>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rPr>
      </w:pPr>
      <w:r>
        <w:rPr>
          <w:rFonts w:hint="eastAsia" w:cs="仿宋" w:asciiTheme="minorEastAsia" w:hAnsiTheme="minorEastAsia"/>
          <w:b/>
          <w:kern w:val="0"/>
          <w:sz w:val="32"/>
          <w:szCs w:val="32"/>
        </w:rPr>
        <w:t>五、响应产品规格配置清单（若有）</w:t>
      </w:r>
    </w:p>
    <w:p>
      <w:pPr>
        <w:pStyle w:val="6"/>
        <w:rPr>
          <w:rFonts w:cs="仿宋" w:asciiTheme="minorEastAsia" w:hAnsiTheme="minorEastAsia"/>
          <w:lang w:val="en-US"/>
        </w:rPr>
      </w:pPr>
    </w:p>
    <w:tbl>
      <w:tblPr>
        <w:tblStyle w:val="14"/>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型号（如果有需填写完整）</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bl>
    <w:p>
      <w:pPr>
        <w:pStyle w:val="5"/>
        <w:rPr>
          <w:lang w:val="en-US"/>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cs="仿宋_GB2312" w:asciiTheme="minorEastAsia" w:hAnsiTheme="minorEastAsia"/>
        </w:rPr>
        <w:t>注</w:t>
      </w:r>
      <w:r>
        <w:rPr>
          <w:rFonts w:cs="仿宋_GB2312" w:asciiTheme="minorEastAsia" w:hAnsiTheme="minorEastAsia"/>
          <w:lang w:val="en-US"/>
        </w:rPr>
        <w:t>：</w:t>
      </w:r>
      <w:r>
        <w:rPr>
          <w:rFonts w:hint="eastAsia" w:cs="仿宋_GB2312" w:asciiTheme="minorEastAsia" w:hAnsiTheme="minorEastAsia"/>
        </w:rPr>
        <w:t>按本格式和要求提供。</w:t>
      </w: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六、商务技术偏离表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sz w:val="24"/>
              </w:rPr>
            </w:pPr>
            <w:r>
              <w:rPr>
                <w:rFonts w:hint="eastAsia" w:cs="仿宋" w:asciiTheme="minorEastAsia" w:hAnsiTheme="minorEastAsia"/>
                <w:b/>
                <w:bCs/>
                <w:sz w:val="24"/>
              </w:rPr>
              <w:t>序号</w:t>
            </w:r>
          </w:p>
        </w:tc>
        <w:tc>
          <w:tcPr>
            <w:tcW w:w="3683" w:type="dxa"/>
          </w:tcPr>
          <w:p>
            <w:pPr>
              <w:jc w:val="center"/>
              <w:rPr>
                <w:rFonts w:cs="仿宋" w:asciiTheme="minorEastAsia" w:hAnsiTheme="minorEastAsia"/>
                <w:b/>
                <w:bCs/>
                <w:sz w:val="24"/>
              </w:rPr>
            </w:pPr>
            <w:r>
              <w:rPr>
                <w:rFonts w:hint="eastAsia" w:cs="仿宋" w:asciiTheme="minorEastAsia" w:hAnsiTheme="minorEastAsia"/>
                <w:b/>
                <w:bCs/>
                <w:sz w:val="24"/>
              </w:rPr>
              <w:t>询价采购文件章节及具体内容</w:t>
            </w:r>
          </w:p>
        </w:tc>
        <w:tc>
          <w:tcPr>
            <w:tcW w:w="3546" w:type="dxa"/>
          </w:tcPr>
          <w:p>
            <w:pPr>
              <w:jc w:val="center"/>
              <w:rPr>
                <w:rFonts w:cs="仿宋" w:asciiTheme="minorEastAsia" w:hAnsiTheme="minorEastAsia"/>
                <w:b/>
                <w:bCs/>
                <w:sz w:val="24"/>
              </w:rPr>
            </w:pPr>
            <w:r>
              <w:rPr>
                <w:rFonts w:hint="eastAsia" w:cs="仿宋" w:asciiTheme="minorEastAsia" w:hAnsiTheme="minorEastAsia"/>
                <w:b/>
                <w:bCs/>
                <w:sz w:val="24"/>
              </w:rPr>
              <w:t>响应文件章节及具体内容</w:t>
            </w:r>
          </w:p>
        </w:tc>
        <w:tc>
          <w:tcPr>
            <w:tcW w:w="1276" w:type="dxa"/>
          </w:tcPr>
          <w:p>
            <w:pPr>
              <w:jc w:val="center"/>
              <w:rPr>
                <w:rFonts w:cs="仿宋" w:asciiTheme="minorEastAsia" w:hAnsiTheme="minorEastAsia"/>
                <w:b/>
                <w:bCs/>
                <w:sz w:val="24"/>
              </w:rPr>
            </w:pPr>
            <w:r>
              <w:rPr>
                <w:rFonts w:hint="eastAsia" w:cs="仿宋" w:asciiTheme="minorEastAsia" w:hAnsi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1</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2</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bl>
    <w:p>
      <w:pPr>
        <w:jc w:val="left"/>
        <w:rPr>
          <w:rFonts w:cs="仿宋" w:asciiTheme="minorEastAsia" w:hAnsiTheme="minorEastAsia"/>
          <w:kern w:val="0"/>
          <w:sz w:val="24"/>
        </w:rPr>
      </w:pPr>
      <w:r>
        <w:rPr>
          <w:rFonts w:hint="eastAsia" w:cs="仿宋" w:asciiTheme="minorEastAsia" w:hAnsiTheme="minorEastAsia"/>
          <w:kern w:val="0"/>
          <w:sz w:val="24"/>
        </w:rPr>
        <w:t>供应商保证：除商务技术偏离表列出的偏离外，供应商响应询价采购文件的全部要求</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七、</w:t>
      </w:r>
      <w:r>
        <w:rPr>
          <w:rFonts w:hint="eastAsia" w:cs="仿宋" w:asciiTheme="minorEastAsia" w:hAnsiTheme="minorEastAsia"/>
          <w:b/>
          <w:kern w:val="0"/>
          <w:sz w:val="32"/>
          <w:szCs w:val="32"/>
          <w:lang w:val="zh-CN"/>
        </w:rPr>
        <w:t>供应商廉洁自律承诺书</w:t>
      </w:r>
    </w:p>
    <w:p>
      <w:pPr>
        <w:snapToGrid w:val="0"/>
        <w:spacing w:line="360" w:lineRule="auto"/>
        <w:rPr>
          <w:rFonts w:cs="仿宋" w:asciiTheme="minorEastAsia" w:hAnsiTheme="minorEastAsia"/>
          <w:sz w:val="24"/>
        </w:rPr>
      </w:pPr>
    </w:p>
    <w:p>
      <w:pPr>
        <w:autoSpaceDE w:val="0"/>
        <w:autoSpaceDN w:val="0"/>
        <w:spacing w:line="360" w:lineRule="auto"/>
        <w:jc w:val="left"/>
        <w:rPr>
          <w:rFonts w:cs="仿宋" w:asciiTheme="minorEastAsia" w:hAnsiTheme="minorEastAsia"/>
          <w:sz w:val="24"/>
        </w:rPr>
      </w:pPr>
      <w:r>
        <w:rPr>
          <w:rFonts w:hint="eastAsia" w:cs="仿宋" w:asciiTheme="minorEastAsia" w:hAnsiTheme="minorEastAsia"/>
          <w:sz w:val="24"/>
        </w:rPr>
        <w:t>杭州临江环境能源有限公司</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我单位响应你</w:t>
      </w:r>
      <w:r>
        <w:rPr>
          <w:rFonts w:hint="eastAsia" w:cs="仿宋" w:asciiTheme="minorEastAsia" w:hAnsiTheme="minorEastAsia"/>
          <w:sz w:val="24"/>
        </w:rPr>
        <w:t>单位</w:t>
      </w:r>
      <w:r>
        <w:rPr>
          <w:rFonts w:hint="eastAsia" w:cs="仿宋" w:asciiTheme="minorEastAsia" w:hAnsiTheme="minorEastAsia"/>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kern w:val="0"/>
          <w:sz w:val="24"/>
          <w:lang w:val="zh-CN"/>
        </w:rPr>
      </w:pPr>
      <w:r>
        <w:rPr>
          <w:rFonts w:hint="eastAsia" w:cs="仿宋" w:asciiTheme="minorEastAsia" w:hAnsiTheme="min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kern w:val="0"/>
          <w:sz w:val="24"/>
          <w:lang w:val="zh-CN"/>
        </w:rPr>
      </w:pPr>
      <w:r>
        <w:rPr>
          <w:rFonts w:hint="eastAsia" w:cs="仿宋" w:asciiTheme="minorEastAsia" w:hAnsiTheme="minorEastAsia"/>
          <w:kern w:val="0"/>
          <w:sz w:val="24"/>
          <w:lang w:val="zh-CN"/>
        </w:rPr>
        <w:t>好处；</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如违反上述承诺，你</w:t>
      </w:r>
      <w:r>
        <w:rPr>
          <w:rFonts w:hint="eastAsia" w:cs="仿宋" w:asciiTheme="minorEastAsia" w:hAnsiTheme="minorEastAsia"/>
          <w:sz w:val="24"/>
        </w:rPr>
        <w:t>单位</w:t>
      </w:r>
      <w:r>
        <w:rPr>
          <w:rFonts w:hint="eastAsia" w:cs="仿宋" w:asciiTheme="minorEastAsia" w:hAnsiTheme="minorEastAsia"/>
          <w:kern w:val="0"/>
          <w:sz w:val="24"/>
          <w:lang w:val="zh-CN"/>
        </w:rPr>
        <w:t>有权立即取消或者终止我单位响应、成交合同，有权拒绝我单位在一定时期内进入你</w:t>
      </w:r>
      <w:r>
        <w:rPr>
          <w:rFonts w:hint="eastAsia" w:cs="仿宋" w:asciiTheme="minorEastAsia" w:hAnsiTheme="minorEastAsia"/>
          <w:sz w:val="24"/>
        </w:rPr>
        <w:t>单位</w:t>
      </w:r>
      <w:r>
        <w:rPr>
          <w:rFonts w:hint="eastAsia" w:cs="仿宋" w:asciiTheme="minorEastAsia" w:hAnsiTheme="minorEastAsia"/>
          <w:kern w:val="0"/>
          <w:sz w:val="24"/>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leftChars="1" w:right="1120" w:firstLine="4800" w:firstLineChars="2000"/>
        <w:jc w:val="left"/>
        <w:rPr>
          <w:rFonts w:cs="仿宋" w:asciiTheme="minorEastAsia" w:hAnsiTheme="minorEastAsia"/>
          <w:kern w:val="0"/>
          <w:sz w:val="24"/>
          <w:lang w:val="zh-CN"/>
        </w:rPr>
      </w:pPr>
      <w:r>
        <w:rPr>
          <w:rFonts w:hint="eastAsia" w:cs="仿宋" w:asciiTheme="minorEastAsia" w:hAnsiTheme="minorEastAsia"/>
          <w:kern w:val="0"/>
          <w:sz w:val="24"/>
          <w:lang w:val="zh-CN"/>
        </w:rPr>
        <w:t>供应商名称（</w:t>
      </w:r>
      <w:r>
        <w:rPr>
          <w:rFonts w:hint="eastAsia" w:cs="仿宋" w:asciiTheme="minorEastAsia" w:hAnsiTheme="minorEastAsia"/>
          <w:sz w:val="24"/>
        </w:rPr>
        <w:t>盖章</w:t>
      </w:r>
      <w:r>
        <w:rPr>
          <w:rFonts w:hint="eastAsia" w:cs="仿宋" w:asciiTheme="minorEastAsia" w:hAnsiTheme="minorEastAsia"/>
          <w:kern w:val="0"/>
          <w:sz w:val="24"/>
          <w:lang w:val="zh-CN"/>
        </w:rPr>
        <w:t xml:space="preserve">）：                                                                                                                                                                                                               </w:t>
      </w:r>
    </w:p>
    <w:p>
      <w:pPr>
        <w:spacing w:line="360" w:lineRule="auto"/>
        <w:ind w:left="4620" w:leftChars="2200" w:firstLine="240" w:firstLineChars="100"/>
        <w:rPr>
          <w:rFonts w:cs="仿宋" w:asciiTheme="minorEastAsia" w:hAnsiTheme="minorEastAsia"/>
          <w:kern w:val="0"/>
          <w:sz w:val="24"/>
          <w:lang w:val="zh-CN"/>
        </w:rPr>
      </w:pPr>
      <w:r>
        <w:rPr>
          <w:rFonts w:hint="eastAsia" w:cs="仿宋" w:asciiTheme="minorEastAsia" w:hAnsiTheme="minorEastAsia"/>
          <w:kern w:val="0"/>
          <w:sz w:val="24"/>
          <w:lang w:val="zh-CN"/>
        </w:rPr>
        <w:t>法定代表人签字：</w:t>
      </w:r>
    </w:p>
    <w:p>
      <w:pPr>
        <w:spacing w:line="360" w:lineRule="auto"/>
        <w:ind w:left="4620" w:leftChars="2200" w:firstLine="240" w:firstLineChars="100"/>
        <w:rPr>
          <w:rFonts w:cs="仿宋" w:asciiTheme="minorEastAsia" w:hAnsiTheme="minorEastAsia"/>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w:t>
      </w:r>
      <w:r>
        <w:rPr>
          <w:rFonts w:hint="eastAsia" w:cs="仿宋" w:asciiTheme="minorEastAsia" w:hAnsiTheme="minorEastAsia"/>
          <w:kern w:val="0"/>
          <w:sz w:val="24"/>
          <w:lang w:val="zh-CN"/>
        </w:rPr>
        <w:t xml:space="preserve">   年   月   日</w:t>
      </w:r>
    </w:p>
    <w:p>
      <w:pPr>
        <w:pStyle w:val="5"/>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八、供应商股东信息及出资比例信息表</w:t>
      </w:r>
    </w:p>
    <w:p>
      <w:pPr>
        <w:pStyle w:val="12"/>
        <w:rPr>
          <w:lang w:val="zh-CN"/>
        </w:rPr>
      </w:pPr>
    </w:p>
    <w:p>
      <w:pPr>
        <w:rPr>
          <w:lang w:val="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482" w:type="dxa"/>
          </w:tcPr>
          <w:p>
            <w:pPr>
              <w:spacing w:line="360" w:lineRule="auto"/>
              <w:jc w:val="center"/>
              <w:rPr>
                <w:rFonts w:ascii="宋体" w:hAnsi="宋体" w:eastAsia="宋体" w:cs="宋体"/>
                <w:sz w:val="24"/>
              </w:rPr>
            </w:pPr>
            <w:r>
              <w:rPr>
                <w:rFonts w:hint="eastAsia" w:ascii="宋体" w:hAnsi="宋体" w:eastAsia="宋体" w:cs="宋体"/>
                <w:sz w:val="24"/>
              </w:rPr>
              <w:t>股东</w:t>
            </w:r>
          </w:p>
        </w:tc>
        <w:tc>
          <w:tcPr>
            <w:tcW w:w="2881" w:type="dxa"/>
          </w:tcPr>
          <w:p>
            <w:pPr>
              <w:spacing w:line="360" w:lineRule="auto"/>
              <w:jc w:val="center"/>
              <w:rPr>
                <w:rFonts w:ascii="宋体" w:hAnsi="宋体" w:eastAsia="宋体" w:cs="宋体"/>
                <w:sz w:val="24"/>
              </w:rPr>
            </w:pPr>
            <w:r>
              <w:rPr>
                <w:rFonts w:hint="eastAsia" w:ascii="宋体" w:hAnsi="宋体" w:eastAsia="宋体" w:cs="宋体"/>
                <w:sz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u w:val="single"/>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bCs/>
          <w:sz w:val="24"/>
        </w:r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管理关系表</w:t>
      </w:r>
    </w:p>
    <w:p>
      <w:pPr>
        <w:pStyle w:val="12"/>
        <w:rPr>
          <w:lang w:val="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5387" w:type="dxa"/>
            <w:vAlign w:val="center"/>
          </w:tcPr>
          <w:p>
            <w:pPr>
              <w:spacing w:line="360" w:lineRule="auto"/>
              <w:jc w:val="center"/>
              <w:rPr>
                <w:rFonts w:ascii="宋体" w:hAnsi="宋体" w:eastAsia="宋体" w:cs="宋体"/>
                <w:sz w:val="24"/>
              </w:rPr>
            </w:pPr>
            <w:r>
              <w:rPr>
                <w:rFonts w:hint="eastAsia" w:ascii="宋体" w:hAnsi="宋体" w:eastAsia="宋体" w:cs="宋体"/>
                <w:sz w:val="24"/>
              </w:rPr>
              <w:t>存在管理</w:t>
            </w:r>
            <w:r>
              <w:rPr>
                <w:rFonts w:hint="eastAsia" w:ascii="宋体" w:hAnsi="宋体" w:eastAsia="宋体" w:cs="宋体"/>
                <w:sz w:val="24"/>
                <w:lang w:val="en-US" w:eastAsia="zh-CN"/>
              </w:rPr>
              <w:t>关</w:t>
            </w:r>
            <w:r>
              <w:rPr>
                <w:rFonts w:hint="eastAsia" w:ascii="宋体" w:hAnsi="宋体" w:eastAsia="宋体" w:cs="宋体"/>
                <w:sz w:val="24"/>
              </w:rPr>
              <w:t>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5387" w:type="dxa"/>
            <w:vAlign w:val="center"/>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lang w:val="zh-CN"/>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r>
        <w:rPr>
          <w:rFonts w:hint="eastAsia" w:ascii="宋体" w:hAnsi="宋体" w:eastAsia="宋体" w:cs="宋体"/>
          <w:b/>
          <w:kern w:val="0"/>
          <w:sz w:val="24"/>
        </w:rPr>
        <w:t>注：</w:t>
      </w:r>
    </w:p>
    <w:p>
      <w:pPr>
        <w:spacing w:line="360" w:lineRule="auto"/>
        <w:rPr>
          <w:rFonts w:ascii="宋体" w:hAnsi="宋体" w:eastAsia="宋体" w:cs="宋体"/>
          <w:b/>
          <w:kern w:val="0"/>
          <w:sz w:val="24"/>
        </w:rPr>
      </w:pPr>
      <w:r>
        <w:rPr>
          <w:rFonts w:hint="eastAsia" w:ascii="宋体" w:hAnsi="宋体" w:eastAsia="宋体" w:cs="宋体"/>
          <w:b/>
          <w:kern w:val="0"/>
          <w:sz w:val="24"/>
        </w:rPr>
        <w:t>1、若</w:t>
      </w:r>
      <w:r>
        <w:rPr>
          <w:rFonts w:hint="eastAsia" w:ascii="宋体" w:hAnsi="宋体" w:eastAsia="宋体" w:cs="宋体"/>
          <w:kern w:val="0"/>
          <w:sz w:val="24"/>
        </w:rPr>
        <w:t>供应商</w:t>
      </w:r>
      <w:r>
        <w:rPr>
          <w:rFonts w:hint="eastAsia" w:ascii="宋体" w:hAnsi="宋体" w:eastAsia="宋体" w:cs="宋体"/>
          <w:b/>
          <w:kern w:val="0"/>
          <w:sz w:val="24"/>
        </w:rPr>
        <w:t>为非事业单位，则填写《供应商股东信息及出资比例信息表》；若供应商为事业单位，则填写《管理关系表》。</w:t>
      </w:r>
    </w:p>
    <w:p>
      <w:pPr>
        <w:spacing w:line="360" w:lineRule="auto"/>
        <w:rPr>
          <w:rFonts w:ascii="宋体" w:hAnsi="宋体" w:eastAsia="宋体" w:cs="宋体"/>
          <w:b/>
          <w:kern w:val="0"/>
          <w:sz w:val="24"/>
        </w:rPr>
      </w:pPr>
      <w:r>
        <w:rPr>
          <w:rFonts w:hint="eastAsia" w:ascii="宋体" w:hAnsi="宋体" w:eastAsia="宋体" w:cs="宋体"/>
          <w:b/>
          <w:kern w:val="0"/>
          <w:sz w:val="24"/>
        </w:rPr>
        <w:t>2、若供应商未按实际情况填写或填写虚假信息或漏填错填，经询价评审小组讨论后，应作无效响应文件处理。</w:t>
      </w:r>
    </w:p>
    <w:p>
      <w:pPr>
        <w:jc w:val="center"/>
        <w:rPr>
          <w:rFonts w:cs="仿宋" w:asciiTheme="minorEastAsia" w:hAnsiTheme="minorEastAsia"/>
          <w:b/>
          <w:kern w:val="0"/>
          <w:sz w:val="32"/>
          <w:szCs w:val="32"/>
        </w:rPr>
        <w:sectPr>
          <w:footerReference r:id="rId17" w:type="firs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rPr>
        <w:t>九、</w:t>
      </w:r>
      <w:r>
        <w:rPr>
          <w:rFonts w:hint="eastAsia" w:cs="仿宋" w:asciiTheme="minorEastAsia" w:hAnsiTheme="minorEastAsia"/>
          <w:b/>
          <w:kern w:val="0"/>
          <w:sz w:val="32"/>
          <w:szCs w:val="32"/>
          <w:lang w:val="zh-CN"/>
        </w:rPr>
        <w:t>供应商服务质量保证承诺函</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r>
        <w:rPr>
          <w:rFonts w:hint="eastAsia" w:ascii="宋体" w:hAnsi="宋体" w:eastAsia="宋体" w:cs="宋体"/>
          <w:sz w:val="24"/>
        </w:rPr>
        <w:t>杭州临江环境能源有限公司：</w:t>
      </w:r>
    </w:p>
    <w:p>
      <w:pPr>
        <w:snapToGrid w:val="0"/>
        <w:spacing w:line="360" w:lineRule="auto"/>
        <w:ind w:firstLine="720" w:firstLineChars="300"/>
        <w:rPr>
          <w:rFonts w:ascii="宋体" w:hAnsi="宋体" w:eastAsia="宋体" w:cs="宋体"/>
          <w:sz w:val="24"/>
        </w:rPr>
      </w:pPr>
      <w:r>
        <w:rPr>
          <w:rFonts w:hint="eastAsia" w:ascii="宋体" w:hAnsi="宋体" w:eastAsia="宋体" w:cs="宋体"/>
          <w:sz w:val="24"/>
        </w:rPr>
        <w:t>我公司</w:t>
      </w:r>
      <w:r>
        <w:rPr>
          <w:rFonts w:hint="eastAsia" w:ascii="宋体" w:hAnsi="宋体" w:eastAsia="宋体" w:cs="宋体"/>
          <w:sz w:val="24"/>
          <w:u w:val="single"/>
        </w:rPr>
        <w:t xml:space="preserve">    （供应商单位名称）    </w:t>
      </w:r>
      <w:r>
        <w:rPr>
          <w:rFonts w:hint="eastAsia" w:ascii="宋体" w:hAnsi="宋体" w:eastAsia="宋体" w:cs="宋体"/>
          <w:sz w:val="24"/>
        </w:rPr>
        <w:t>自愿参加杭州临江环境能源有限公司</w:t>
      </w:r>
      <w:r>
        <w:rPr>
          <w:rFonts w:hint="eastAsia" w:ascii="宋体" w:hAnsi="宋体" w:eastAsia="宋体" w:cs="宋体"/>
          <w:sz w:val="24"/>
          <w:u w:val="single"/>
        </w:rPr>
        <w:t xml:space="preserve">   </w:t>
      </w:r>
      <w:r>
        <w:rPr>
          <w:rFonts w:hint="eastAsia" w:ascii="宋体" w:hAnsi="宋体" w:eastAsia="宋体" w:cs="宋体"/>
          <w:sz w:val="24"/>
          <w:u w:val="single"/>
          <w:lang w:eastAsia="zh-CN"/>
        </w:rPr>
        <w:t>2024年临江公司喷枪及备件</w:t>
      </w:r>
      <w:r>
        <w:rPr>
          <w:rFonts w:hint="eastAsia" w:ascii="宋体" w:hAnsi="宋体" w:eastAsia="宋体" w:cs="宋体"/>
          <w:sz w:val="24"/>
          <w:u w:val="single"/>
        </w:rPr>
        <w:t>【项目编号：</w:t>
      </w:r>
      <w:r>
        <w:rPr>
          <w:rFonts w:hint="eastAsia" w:ascii="宋体" w:hAnsi="宋体" w:eastAsia="宋体" w:cs="宋体"/>
          <w:sz w:val="24"/>
          <w:u w:val="single"/>
          <w:lang w:eastAsia="zh-CN"/>
        </w:rPr>
        <w:t>202403016</w:t>
      </w:r>
      <w:r>
        <w:rPr>
          <w:rFonts w:hint="eastAsia" w:ascii="宋体" w:hAnsi="宋体" w:eastAsia="宋体" w:cs="宋体"/>
          <w:sz w:val="24"/>
          <w:u w:val="single"/>
        </w:rPr>
        <w:t xml:space="preserve">】   </w:t>
      </w:r>
      <w:r>
        <w:rPr>
          <w:rFonts w:hint="eastAsia" w:ascii="宋体" w:hAnsi="宋体" w:eastAsia="宋体" w:cs="宋体"/>
          <w:sz w:val="24"/>
        </w:rPr>
        <w:t>采购活动，并作如下承诺：</w:t>
      </w:r>
    </w:p>
    <w:p>
      <w:pPr>
        <w:snapToGrid w:val="0"/>
        <w:spacing w:line="360" w:lineRule="auto"/>
        <w:rPr>
          <w:rFonts w:ascii="宋体" w:hAnsi="宋体" w:eastAsia="宋体" w:cs="宋体"/>
          <w:sz w:val="24"/>
        </w:rPr>
      </w:pPr>
      <w:r>
        <w:rPr>
          <w:rFonts w:hint="eastAsia" w:ascii="宋体" w:hAnsi="宋体" w:eastAsia="宋体" w:cs="宋体"/>
          <w:sz w:val="24"/>
        </w:rPr>
        <w:t xml:space="preserve">    1.我公司所供产品均为原厂生产或正规销售渠道进货。如采购人需要，可以提供原生产厂家到我公司的完整供应链销售凭证。</w:t>
      </w:r>
    </w:p>
    <w:p>
      <w:pPr>
        <w:snapToGrid w:val="0"/>
        <w:spacing w:line="360" w:lineRule="auto"/>
        <w:rPr>
          <w:rFonts w:ascii="宋体" w:hAnsi="宋体" w:eastAsia="宋体" w:cs="宋体"/>
          <w:sz w:val="24"/>
        </w:rPr>
      </w:pPr>
      <w:r>
        <w:rPr>
          <w:rFonts w:hint="eastAsia" w:ascii="宋体" w:hAnsi="宋体" w:eastAsia="宋体" w:cs="宋体"/>
          <w:sz w:val="24"/>
        </w:rPr>
        <w:t xml:space="preserve">    2.我公司所供产品如果存在以次充好、陈货杂货、虚假生产日期、逾期供货等情况，愿意承担一切法律责任。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3.我公司所供产品如果存在任何外包装或内物破损、产品过期等情况，承诺24小时内提供替换产品。</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5.我公司对提供的产品进行质量保证，若因我公司产品质量问题，造成贵公司损失的，我公司承担相应责任。</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ind w:firstLine="3120" w:firstLineChars="1300"/>
        <w:rPr>
          <w:rFonts w:ascii="宋体" w:hAnsi="宋体" w:eastAsia="宋体" w:cs="宋体"/>
          <w:sz w:val="24"/>
        </w:rPr>
      </w:pPr>
      <w:r>
        <w:rPr>
          <w:rFonts w:hint="eastAsia" w:ascii="宋体" w:hAnsi="宋体" w:eastAsia="宋体" w:cs="宋体"/>
          <w:sz w:val="24"/>
        </w:rPr>
        <w:t>供应商名称（公章）：</w:t>
      </w:r>
    </w:p>
    <w:p>
      <w:pPr>
        <w:snapToGrid w:val="0"/>
        <w:spacing w:line="360" w:lineRule="auto"/>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 月  日</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pStyle w:val="12"/>
      </w:pPr>
    </w:p>
    <w:p>
      <w:pPr>
        <w:spacing w:line="360" w:lineRule="auto"/>
        <w:jc w:val="both"/>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报价文件部分</w:t>
      </w:r>
    </w:p>
    <w:p>
      <w:pPr>
        <w:pStyle w:val="3"/>
        <w:jc w:val="center"/>
        <w:rPr>
          <w:sz w:val="32"/>
          <w:szCs w:val="32"/>
        </w:rPr>
      </w:pPr>
      <w:r>
        <w:rPr>
          <w:rFonts w:hint="eastAsia"/>
          <w:sz w:val="32"/>
          <w:szCs w:val="32"/>
        </w:rPr>
        <w:t>一 、 报价函</w:t>
      </w:r>
    </w:p>
    <w:p>
      <w:pPr>
        <w:pStyle w:val="5"/>
        <w:tabs>
          <w:tab w:val="left" w:pos="1055"/>
        </w:tabs>
        <w:jc w:val="left"/>
        <w:rPr>
          <w:rFonts w:hAnsi="宋体" w:eastAsia="宋体" w:cs="宋体"/>
          <w:szCs w:val="24"/>
        </w:rPr>
      </w:pPr>
      <w:r>
        <w:rPr>
          <w:rFonts w:hint="eastAsia" w:hAnsi="宋体" w:eastAsia="宋体" w:cs="宋体"/>
          <w:szCs w:val="24"/>
          <w:u w:val="single"/>
        </w:rPr>
        <w:t>杭州临江环境能源有限公司</w:t>
      </w:r>
      <w:r>
        <w:rPr>
          <w:rFonts w:hint="eastAsia" w:hAnsi="宋体" w:eastAsia="宋体" w:cs="宋体"/>
          <w:szCs w:val="24"/>
        </w:rPr>
        <w:t>：</w:t>
      </w:r>
    </w:p>
    <w:p>
      <w:pPr>
        <w:pStyle w:val="27"/>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sz w:val="24"/>
        </w:rPr>
      </w:pPr>
      <w:r>
        <w:rPr>
          <w:rFonts w:hint="eastAsia" w:ascii="宋体" w:hAnsi="宋体" w:eastAsia="宋体" w:cs="宋体"/>
          <w:sz w:val="24"/>
        </w:rPr>
        <w:t>1.我方</w:t>
      </w:r>
      <w:r>
        <w:rPr>
          <w:rFonts w:hint="eastAsia" w:ascii="宋体" w:hAnsi="宋体" w:eastAsia="宋体" w:cs="宋体"/>
          <w:spacing w:val="-3"/>
          <w:sz w:val="24"/>
        </w:rPr>
        <w:t>仔</w:t>
      </w:r>
      <w:r>
        <w:rPr>
          <w:rFonts w:hint="eastAsia" w:ascii="宋体" w:hAnsi="宋体" w:eastAsia="宋体" w:cs="宋体"/>
          <w:sz w:val="24"/>
        </w:rPr>
        <w:t>细研</w:t>
      </w:r>
      <w:r>
        <w:rPr>
          <w:rFonts w:hint="eastAsia" w:ascii="宋体" w:hAnsi="宋体" w:eastAsia="宋体" w:cs="宋体"/>
          <w:spacing w:val="-3"/>
          <w:sz w:val="24"/>
        </w:rPr>
        <w:t>究</w:t>
      </w:r>
      <w:r>
        <w:rPr>
          <w:rFonts w:hint="eastAsia" w:ascii="宋体" w:hAnsi="宋体" w:eastAsia="宋体" w:cs="宋体"/>
          <w:sz w:val="24"/>
        </w:rPr>
        <w:t>了</w:t>
      </w:r>
      <w:r>
        <w:rPr>
          <w:rFonts w:hint="eastAsia" w:ascii="宋体" w:hAnsi="宋体" w:eastAsia="宋体" w:cs="宋体"/>
          <w:sz w:val="24"/>
          <w:u w:val="single"/>
          <w:lang w:eastAsia="zh-CN"/>
        </w:rPr>
        <w:t>2024年临江公司喷枪及备件采购</w:t>
      </w:r>
      <w:r>
        <w:rPr>
          <w:rFonts w:hint="eastAsia" w:ascii="宋体" w:hAnsi="宋体" w:eastAsia="宋体" w:cs="宋体"/>
          <w:sz w:val="24"/>
        </w:rPr>
        <w:t>项</w:t>
      </w:r>
      <w:r>
        <w:rPr>
          <w:rFonts w:hint="eastAsia" w:ascii="宋体" w:hAnsi="宋体" w:eastAsia="宋体" w:cs="宋体"/>
          <w:spacing w:val="-3"/>
          <w:sz w:val="24"/>
        </w:rPr>
        <w:t>目</w:t>
      </w:r>
      <w:r>
        <w:rPr>
          <w:rFonts w:hint="eastAsia" w:ascii="宋体" w:hAnsi="宋体" w:eastAsia="宋体" w:cs="宋体"/>
          <w:sz w:val="24"/>
        </w:rPr>
        <w:t>（项目编号：</w:t>
      </w:r>
      <w:r>
        <w:rPr>
          <w:rFonts w:hint="eastAsia" w:ascii="宋体" w:hAnsi="宋体" w:eastAsia="宋体" w:cs="宋体"/>
          <w:sz w:val="24"/>
          <w:u w:val="single"/>
          <w:lang w:eastAsia="zh-CN"/>
        </w:rPr>
        <w:t>202403016</w:t>
      </w:r>
      <w:r>
        <w:rPr>
          <w:rFonts w:hint="eastAsia" w:ascii="宋体" w:hAnsi="宋体" w:eastAsia="宋体" w:cs="宋体"/>
          <w:sz w:val="24"/>
        </w:rPr>
        <w:t>）询价采购文件（</w:t>
      </w:r>
      <w:r>
        <w:rPr>
          <w:rFonts w:hint="eastAsia" w:ascii="宋体" w:hAnsi="宋体" w:eastAsia="宋体" w:cs="宋体"/>
          <w:spacing w:val="-16"/>
          <w:sz w:val="24"/>
        </w:rPr>
        <w:t>包</w:t>
      </w:r>
      <w:r>
        <w:rPr>
          <w:rFonts w:hint="eastAsia" w:ascii="宋体" w:hAnsi="宋体" w:eastAsia="宋体" w:cs="宋体"/>
          <w:sz w:val="24"/>
        </w:rPr>
        <w:t>括采购补</w:t>
      </w:r>
      <w:r>
        <w:rPr>
          <w:rFonts w:hint="eastAsia" w:ascii="宋体" w:hAnsi="宋体" w:eastAsia="宋体" w:cs="宋体"/>
          <w:spacing w:val="-3"/>
          <w:sz w:val="24"/>
        </w:rPr>
        <w:t>充</w:t>
      </w:r>
      <w:r>
        <w:rPr>
          <w:rFonts w:hint="eastAsia" w:ascii="宋体" w:hAnsi="宋体" w:eastAsia="宋体" w:cs="宋体"/>
          <w:sz w:val="24"/>
        </w:rPr>
        <w:t>文</w:t>
      </w:r>
      <w:r>
        <w:rPr>
          <w:rFonts w:hint="eastAsia" w:ascii="宋体" w:hAnsi="宋体" w:eastAsia="宋体" w:cs="宋体"/>
          <w:spacing w:val="-3"/>
          <w:sz w:val="24"/>
        </w:rPr>
        <w:t>件</w:t>
      </w:r>
      <w:r>
        <w:rPr>
          <w:rFonts w:hint="eastAsia" w:ascii="宋体" w:hAnsi="宋体" w:eastAsia="宋体" w:cs="宋体"/>
          <w:spacing w:val="-15"/>
          <w:sz w:val="24"/>
        </w:rPr>
        <w:t>）</w:t>
      </w:r>
      <w:r>
        <w:rPr>
          <w:rFonts w:hint="eastAsia" w:ascii="宋体" w:hAnsi="宋体" w:eastAsia="宋体" w:cs="宋体"/>
          <w:sz w:val="24"/>
        </w:rPr>
        <w:t>的</w:t>
      </w:r>
      <w:r>
        <w:rPr>
          <w:rFonts w:hint="eastAsia" w:ascii="宋体" w:hAnsi="宋体" w:eastAsia="宋体" w:cs="宋体"/>
          <w:spacing w:val="-3"/>
          <w:sz w:val="24"/>
        </w:rPr>
        <w:t>全部</w:t>
      </w:r>
      <w:r>
        <w:rPr>
          <w:rFonts w:hint="eastAsia" w:ascii="宋体" w:hAnsi="宋体" w:eastAsia="宋体" w:cs="宋体"/>
          <w:sz w:val="24"/>
        </w:rPr>
        <w:t>内</w:t>
      </w:r>
      <w:r>
        <w:rPr>
          <w:rFonts w:hint="eastAsia" w:ascii="宋体" w:hAnsi="宋体" w:eastAsia="宋体" w:cs="宋体"/>
          <w:spacing w:val="-3"/>
          <w:sz w:val="24"/>
        </w:rPr>
        <w:t>容</w:t>
      </w:r>
      <w:r>
        <w:rPr>
          <w:rFonts w:hint="eastAsia" w:ascii="宋体" w:hAnsi="宋体" w:eastAsia="宋体" w:cs="宋体"/>
          <w:spacing w:val="-13"/>
          <w:sz w:val="24"/>
        </w:rPr>
        <w:t>，</w:t>
      </w:r>
      <w:r>
        <w:rPr>
          <w:rFonts w:hint="eastAsia" w:ascii="宋体" w:hAnsi="宋体" w:eastAsia="宋体" w:cs="宋体"/>
          <w:spacing w:val="-3"/>
          <w:sz w:val="24"/>
        </w:rPr>
        <w:t>愿</w:t>
      </w:r>
      <w:r>
        <w:rPr>
          <w:rFonts w:hint="eastAsia" w:ascii="宋体" w:hAnsi="宋体" w:eastAsia="宋体" w:cs="宋体"/>
          <w:sz w:val="24"/>
        </w:rPr>
        <w:t>意</w:t>
      </w:r>
      <w:r>
        <w:rPr>
          <w:rFonts w:hint="eastAsia" w:ascii="宋体" w:hAnsi="宋体" w:eastAsia="宋体" w:cs="宋体"/>
          <w:spacing w:val="-3"/>
          <w:sz w:val="24"/>
        </w:rPr>
        <w:t>以</w:t>
      </w:r>
      <w:r>
        <w:rPr>
          <w:rFonts w:hint="eastAsia" w:ascii="宋体" w:hAnsi="宋体" w:eastAsia="宋体" w:cs="宋体"/>
          <w:sz w:val="24"/>
        </w:rPr>
        <w:t>人</w:t>
      </w:r>
      <w:r>
        <w:rPr>
          <w:rFonts w:hint="eastAsia" w:ascii="宋体" w:hAnsi="宋体" w:eastAsia="宋体" w:cs="宋体"/>
          <w:spacing w:val="-3"/>
          <w:sz w:val="24"/>
        </w:rPr>
        <w:t>民</w:t>
      </w:r>
      <w:r>
        <w:rPr>
          <w:rFonts w:hint="eastAsia" w:ascii="宋体" w:hAnsi="宋体" w:eastAsia="宋体" w:cs="宋体"/>
          <w:spacing w:val="-15"/>
          <w:sz w:val="24"/>
        </w:rPr>
        <w:t>币</w:t>
      </w:r>
      <w:r>
        <w:rPr>
          <w:rFonts w:hint="eastAsia" w:ascii="宋体" w:hAnsi="宋体" w:eastAsia="宋体" w:cs="宋体"/>
          <w:sz w:val="24"/>
          <w:u w:val="single"/>
        </w:rPr>
        <w:t>（</w:t>
      </w:r>
      <w:r>
        <w:rPr>
          <w:rFonts w:hint="eastAsia" w:ascii="宋体" w:hAnsi="宋体" w:eastAsia="宋体" w:cs="宋体"/>
          <w:spacing w:val="-3"/>
          <w:sz w:val="24"/>
          <w:u w:val="single"/>
        </w:rPr>
        <w:t>大</w:t>
      </w:r>
      <w:r>
        <w:rPr>
          <w:rFonts w:hint="eastAsia" w:ascii="宋体" w:hAnsi="宋体" w:eastAsia="宋体" w:cs="宋体"/>
          <w:sz w:val="24"/>
          <w:u w:val="single"/>
        </w:rPr>
        <w:t xml:space="preserve">写）        </w:t>
      </w:r>
      <w:r>
        <w:rPr>
          <w:rFonts w:hint="eastAsia" w:ascii="宋体" w:hAnsi="宋体" w:eastAsia="宋体" w:cs="宋体"/>
          <w:spacing w:val="-15"/>
          <w:sz w:val="24"/>
        </w:rPr>
        <w:t>元</w:t>
      </w:r>
      <w:r>
        <w:rPr>
          <w:rFonts w:hint="eastAsia" w:ascii="宋体" w:hAnsi="宋体" w:eastAsia="宋体" w:cs="宋体"/>
          <w:sz w:val="24"/>
        </w:rPr>
        <w:t xml:space="preserve">（¥ </w:t>
      </w:r>
      <w:r>
        <w:rPr>
          <w:rFonts w:hint="eastAsia" w:ascii="宋体" w:hAnsi="宋体" w:eastAsia="宋体" w:cs="宋体"/>
          <w:sz w:val="24"/>
          <w:u w:val="single"/>
        </w:rPr>
        <w:tab/>
      </w:r>
      <w:r>
        <w:rPr>
          <w:rFonts w:hint="eastAsia" w:ascii="宋体" w:hAnsi="宋体" w:eastAsia="宋体" w:cs="宋体"/>
          <w:sz w:val="24"/>
          <w:u w:val="single"/>
        </w:rPr>
        <w:t xml:space="preserve">  </w:t>
      </w:r>
      <w:r>
        <w:rPr>
          <w:rFonts w:hint="eastAsia" w:ascii="宋体" w:hAnsi="宋体" w:eastAsia="宋体" w:cs="宋体"/>
          <w:spacing w:val="-3"/>
          <w:sz w:val="24"/>
        </w:rPr>
        <w:t>元,</w:t>
      </w:r>
      <w:r>
        <w:rPr>
          <w:rFonts w:hint="eastAsia" w:ascii="宋体" w:hAnsi="宋体" w:eastAsia="宋体" w:cs="宋体"/>
          <w:spacing w:val="-13"/>
          <w:sz w:val="24"/>
        </w:rPr>
        <w:t>）</w:t>
      </w:r>
      <w:r>
        <w:rPr>
          <w:rFonts w:hint="eastAsia" w:ascii="宋体" w:hAnsi="宋体" w:eastAsia="宋体" w:cs="宋体"/>
          <w:spacing w:val="-3"/>
          <w:sz w:val="24"/>
        </w:rPr>
        <w:t>的</w:t>
      </w:r>
      <w:r>
        <w:rPr>
          <w:rFonts w:hint="eastAsia" w:ascii="宋体" w:hAnsi="宋体" w:eastAsia="宋体" w:cs="宋体"/>
          <w:sz w:val="24"/>
        </w:rPr>
        <w:t>总</w:t>
      </w:r>
      <w:r>
        <w:rPr>
          <w:rFonts w:hint="eastAsia" w:ascii="宋体" w:hAnsi="宋体" w:eastAsia="宋体" w:cs="宋体"/>
          <w:spacing w:val="-3"/>
          <w:sz w:val="24"/>
        </w:rPr>
        <w:t>报</w:t>
      </w:r>
      <w:r>
        <w:rPr>
          <w:rFonts w:hint="eastAsia" w:ascii="宋体" w:hAnsi="宋体" w:eastAsia="宋体" w:cs="宋体"/>
          <w:sz w:val="24"/>
        </w:rPr>
        <w:t>价,税率为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pacing w:val="-13"/>
          <w:sz w:val="24"/>
        </w:rPr>
        <w:t>承</w:t>
      </w:r>
      <w:r>
        <w:rPr>
          <w:rFonts w:hint="eastAsia" w:ascii="宋体" w:hAnsi="宋体" w:eastAsia="宋体" w:cs="宋体"/>
          <w:sz w:val="24"/>
        </w:rPr>
        <w:t>担本</w:t>
      </w:r>
      <w:r>
        <w:rPr>
          <w:rFonts w:hint="eastAsia" w:ascii="宋体" w:hAnsi="宋体" w:eastAsia="宋体" w:cs="宋体"/>
          <w:spacing w:val="-3"/>
          <w:sz w:val="24"/>
        </w:rPr>
        <w:t>项</w:t>
      </w:r>
      <w:r>
        <w:rPr>
          <w:rFonts w:hint="eastAsia" w:ascii="宋体" w:hAnsi="宋体" w:eastAsia="宋体" w:cs="宋体"/>
          <w:sz w:val="24"/>
        </w:rPr>
        <w:t>目</w:t>
      </w:r>
      <w:r>
        <w:rPr>
          <w:rFonts w:hint="eastAsia" w:ascii="宋体" w:hAnsi="宋体" w:eastAsia="宋体" w:cs="宋体"/>
          <w:spacing w:val="-3"/>
          <w:sz w:val="24"/>
        </w:rPr>
        <w:t>的</w:t>
      </w:r>
      <w:r>
        <w:rPr>
          <w:rFonts w:hint="eastAsia" w:ascii="宋体" w:hAnsi="宋体" w:eastAsia="宋体" w:cs="宋体"/>
          <w:sz w:val="24"/>
        </w:rPr>
        <w:t>相</w:t>
      </w:r>
      <w:r>
        <w:rPr>
          <w:rFonts w:hint="eastAsia" w:ascii="宋体" w:hAnsi="宋体" w:eastAsia="宋体" w:cs="宋体"/>
          <w:spacing w:val="-3"/>
          <w:sz w:val="24"/>
        </w:rPr>
        <w:t>关</w:t>
      </w:r>
      <w:r>
        <w:rPr>
          <w:rFonts w:hint="eastAsia" w:ascii="宋体" w:hAnsi="宋体" w:eastAsia="宋体" w:cs="宋体"/>
          <w:sz w:val="24"/>
        </w:rPr>
        <w:t>工</w:t>
      </w:r>
      <w:r>
        <w:rPr>
          <w:rFonts w:hint="eastAsia" w:ascii="宋体" w:hAnsi="宋体" w:eastAsia="宋体" w:cs="宋体"/>
          <w:spacing w:val="-3"/>
          <w:sz w:val="24"/>
        </w:rPr>
        <w:t>作</w:t>
      </w:r>
      <w:r>
        <w:rPr>
          <w:rFonts w:hint="eastAsia" w:ascii="宋体" w:hAnsi="宋体" w:eastAsia="宋体" w:cs="宋体"/>
          <w:sz w:val="24"/>
        </w:rPr>
        <w:t>，</w:t>
      </w:r>
      <w:r>
        <w:rPr>
          <w:rFonts w:hint="eastAsia" w:ascii="宋体" w:hAnsi="宋体" w:eastAsia="宋体" w:cs="宋体"/>
          <w:spacing w:val="-3"/>
          <w:sz w:val="24"/>
        </w:rPr>
        <w:t>交</w:t>
      </w:r>
      <w:r>
        <w:rPr>
          <w:rFonts w:hint="eastAsia" w:ascii="宋体" w:hAnsi="宋体" w:eastAsia="宋体" w:cs="宋体"/>
          <w:sz w:val="24"/>
        </w:rPr>
        <w:t>货期</w:t>
      </w:r>
      <w:r>
        <w:rPr>
          <w:rFonts w:hint="eastAsia" w:ascii="宋体" w:hAnsi="宋体" w:eastAsia="宋体" w:cs="宋体"/>
          <w:b/>
          <w:sz w:val="24"/>
          <w:u w:val="single"/>
        </w:rPr>
        <w:t>按询价采购文件要求</w:t>
      </w:r>
      <w:r>
        <w:rPr>
          <w:rFonts w:hint="eastAsia" w:ascii="宋体" w:hAnsi="宋体" w:eastAsia="宋体" w:cs="宋体"/>
          <w:spacing w:val="-5"/>
          <w:sz w:val="24"/>
        </w:rPr>
        <w:t>，</w:t>
      </w:r>
      <w:r>
        <w:rPr>
          <w:rFonts w:hint="eastAsia" w:ascii="宋体" w:hAnsi="宋体" w:eastAsia="宋体" w:cs="宋体"/>
          <w:sz w:val="24"/>
        </w:rPr>
        <w:t>项目</w:t>
      </w:r>
      <w:r>
        <w:rPr>
          <w:rFonts w:hint="eastAsia" w:ascii="宋体" w:hAnsi="宋体" w:eastAsia="宋体" w:cs="宋体"/>
          <w:spacing w:val="-3"/>
          <w:sz w:val="24"/>
        </w:rPr>
        <w:t>负</w:t>
      </w:r>
      <w:r>
        <w:rPr>
          <w:rFonts w:hint="eastAsia" w:ascii="宋体" w:hAnsi="宋体" w:eastAsia="宋体" w:cs="宋体"/>
          <w:sz w:val="24"/>
        </w:rPr>
        <w:t>责</w:t>
      </w:r>
      <w:r>
        <w:rPr>
          <w:rFonts w:hint="eastAsia" w:ascii="宋体" w:hAnsi="宋体" w:eastAsia="宋体" w:cs="宋体"/>
          <w:spacing w:val="-3"/>
          <w:sz w:val="24"/>
        </w:rPr>
        <w:t>人</w:t>
      </w:r>
      <w:r>
        <w:rPr>
          <w:rFonts w:hint="eastAsia" w:ascii="宋体" w:hAnsi="宋体" w:eastAsia="宋体" w:cs="宋体"/>
          <w:spacing w:val="-3"/>
          <w:sz w:val="24"/>
          <w:u w:val="single"/>
        </w:rPr>
        <w:tab/>
      </w:r>
      <w:r>
        <w:rPr>
          <w:rFonts w:hint="eastAsia" w:ascii="宋体" w:hAnsi="宋体" w:eastAsia="宋体" w:cs="宋体"/>
          <w:sz w:val="24"/>
        </w:rPr>
        <w:t>。</w:t>
      </w:r>
    </w:p>
    <w:p>
      <w:pPr>
        <w:pStyle w:val="27"/>
        <w:tabs>
          <w:tab w:val="left" w:pos="1057"/>
        </w:tabs>
        <w:adjustRightInd w:val="0"/>
        <w:spacing w:line="360" w:lineRule="auto"/>
        <w:ind w:firstLine="464"/>
        <w:jc w:val="left"/>
        <w:rPr>
          <w:rFonts w:ascii="宋体" w:hAnsi="宋体" w:eastAsia="宋体" w:cs="宋体"/>
          <w:sz w:val="24"/>
        </w:rPr>
      </w:pPr>
      <w:r>
        <w:rPr>
          <w:rFonts w:hint="eastAsia" w:ascii="宋体" w:hAnsi="宋体" w:eastAsia="宋体" w:cs="宋体"/>
          <w:spacing w:val="-4"/>
          <w:sz w:val="24"/>
        </w:rPr>
        <w:t>2.我方已详细审查全部询价采购文件、包括修改文件(如需要修改)以及全部参考资料和有关附件。</w:t>
      </w:r>
      <w:r>
        <w:rPr>
          <w:rFonts w:hint="eastAsia" w:ascii="宋体" w:hAnsi="宋体" w:eastAsia="宋体" w:cs="宋体"/>
          <w:spacing w:val="-3"/>
          <w:sz w:val="24"/>
        </w:rPr>
        <w:t>我们完全理解并同意放弃对这方面有不明及误解的权利。</w:t>
      </w:r>
    </w:p>
    <w:p>
      <w:pPr>
        <w:pStyle w:val="27"/>
        <w:tabs>
          <w:tab w:val="left" w:pos="1057"/>
        </w:tabs>
        <w:adjustRightInd w:val="0"/>
        <w:spacing w:line="360" w:lineRule="auto"/>
        <w:ind w:firstLine="468"/>
        <w:jc w:val="left"/>
        <w:rPr>
          <w:rFonts w:ascii="宋体" w:hAnsi="宋体" w:eastAsia="宋体" w:cs="宋体"/>
          <w:sz w:val="24"/>
        </w:rPr>
      </w:pPr>
      <w:r>
        <w:rPr>
          <w:rFonts w:hint="eastAsia" w:ascii="宋体" w:hAnsi="宋体" w:eastAsia="宋体" w:cs="宋体"/>
          <w:spacing w:val="-3"/>
          <w:sz w:val="24"/>
        </w:rPr>
        <w:t>3.我方在此声明，所递交的响应文件及有关资料内容完整、真实和准确。</w:t>
      </w:r>
    </w:p>
    <w:p>
      <w:pPr>
        <w:pStyle w:val="27"/>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4.如我方在响应过程中，发生询价文件规定的采购人可以没收询价保证金的情形的，我方同意采购人没收我方</w:t>
      </w:r>
      <w:r>
        <w:rPr>
          <w:rFonts w:hint="eastAsia" w:ascii="宋体" w:hAnsi="宋体" w:eastAsia="宋体" w:cs="宋体"/>
          <w:sz w:val="24"/>
          <w:lang w:val="en-US" w:eastAsia="zh-CN"/>
        </w:rPr>
        <w:t>缴纳</w:t>
      </w:r>
      <w:r>
        <w:rPr>
          <w:rFonts w:hint="eastAsia" w:ascii="宋体" w:hAnsi="宋体" w:eastAsia="宋体" w:cs="宋体"/>
          <w:sz w:val="24"/>
        </w:rPr>
        <w:t>的全部询价保证金。</w:t>
      </w:r>
    </w:p>
    <w:p>
      <w:pPr>
        <w:pStyle w:val="27"/>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 xml:space="preserve">5. </w:t>
      </w:r>
      <w:r>
        <w:rPr>
          <w:rFonts w:hint="eastAsia" w:ascii="宋体" w:hAnsi="宋体" w:eastAsia="宋体" w:cs="宋体"/>
          <w:sz w:val="24"/>
          <w:u w:val="single"/>
        </w:rPr>
        <w:t xml:space="preserve">                                 </w:t>
      </w:r>
      <w:r>
        <w:rPr>
          <w:rFonts w:hint="eastAsia" w:ascii="宋体" w:hAnsi="宋体" w:eastAsia="宋体" w:cs="宋体"/>
          <w:spacing w:val="-3"/>
          <w:sz w:val="24"/>
        </w:rPr>
        <w:t>（其他补充说明</w:t>
      </w:r>
      <w:r>
        <w:rPr>
          <w:rFonts w:hint="eastAsia" w:ascii="宋体" w:hAnsi="宋体" w:eastAsia="宋体" w:cs="宋体"/>
          <w:sz w:val="24"/>
        </w:rPr>
        <w:t>）。</w:t>
      </w:r>
    </w:p>
    <w:p>
      <w:pPr>
        <w:pStyle w:val="5"/>
        <w:ind w:firstLine="480" w:firstLineChars="200"/>
        <w:jc w:val="left"/>
        <w:rPr>
          <w:rFonts w:hAnsi="宋体" w:cs="宋体"/>
        </w:rPr>
      </w:pPr>
    </w:p>
    <w:p>
      <w:pPr>
        <w:pStyle w:val="5"/>
        <w:ind w:firstLine="480" w:firstLineChars="200"/>
        <w:jc w:val="left"/>
        <w:rPr>
          <w:rFonts w:hAnsi="宋体" w:cs="宋体"/>
        </w:rPr>
      </w:pPr>
    </w:p>
    <w:p>
      <w:pPr>
        <w:pStyle w:val="5"/>
        <w:jc w:val="left"/>
        <w:rPr>
          <w:rFonts w:hAnsi="宋体" w:cs="宋体"/>
        </w:rPr>
      </w:pPr>
      <w:r>
        <w:rPr>
          <w:rFonts w:hint="eastAsia" w:hAnsi="宋体" w:cs="宋体"/>
        </w:rPr>
        <w:t>供应商名称：（盖单位公章）</w:t>
      </w:r>
    </w:p>
    <w:p>
      <w:pPr>
        <w:pStyle w:val="5"/>
        <w:tabs>
          <w:tab w:val="left" w:pos="4101"/>
        </w:tabs>
        <w:jc w:val="left"/>
        <w:rPr>
          <w:rFonts w:hAnsi="宋体" w:cs="宋体"/>
          <w:spacing w:val="-11"/>
        </w:rPr>
      </w:pPr>
      <w:r>
        <w:rPr>
          <w:rFonts w:hint="eastAsia" w:hAnsi="宋体" w:cs="宋体"/>
        </w:rPr>
        <w:t>法定</w:t>
      </w:r>
      <w:r>
        <w:rPr>
          <w:rFonts w:hint="eastAsia" w:hAnsi="宋体" w:cs="宋体"/>
          <w:spacing w:val="-3"/>
        </w:rPr>
        <w:t>代</w:t>
      </w:r>
      <w:r>
        <w:rPr>
          <w:rFonts w:hint="eastAsia" w:hAnsi="宋体" w:cs="宋体"/>
        </w:rPr>
        <w:t>表</w:t>
      </w:r>
      <w:r>
        <w:rPr>
          <w:rFonts w:hint="eastAsia" w:hAnsi="宋体" w:cs="宋体"/>
          <w:spacing w:val="-3"/>
        </w:rPr>
        <w:t>人</w:t>
      </w:r>
      <w:r>
        <w:rPr>
          <w:rFonts w:hint="eastAsia" w:hAnsi="宋体" w:cs="宋体"/>
        </w:rPr>
        <w:t>或</w:t>
      </w:r>
      <w:r>
        <w:rPr>
          <w:rFonts w:hint="eastAsia" w:hAnsi="宋体" w:cs="宋体"/>
          <w:spacing w:val="-3"/>
        </w:rPr>
        <w:t>其</w:t>
      </w:r>
      <w:r>
        <w:rPr>
          <w:rFonts w:hint="eastAsia" w:hAnsi="宋体" w:cs="宋体"/>
        </w:rPr>
        <w:t>委</w:t>
      </w:r>
      <w:r>
        <w:rPr>
          <w:rFonts w:hint="eastAsia" w:hAnsi="宋体" w:cs="宋体"/>
          <w:spacing w:val="-3"/>
        </w:rPr>
        <w:t>托</w:t>
      </w:r>
      <w:r>
        <w:rPr>
          <w:rFonts w:hint="eastAsia" w:hAnsi="宋体" w:cs="宋体"/>
        </w:rPr>
        <w:t>代</w:t>
      </w:r>
      <w:r>
        <w:rPr>
          <w:rFonts w:hint="eastAsia" w:hAnsi="宋体" w:cs="宋体"/>
          <w:spacing w:val="-3"/>
        </w:rPr>
        <w:t>理</w:t>
      </w:r>
      <w:r>
        <w:rPr>
          <w:rFonts w:hint="eastAsia" w:hAnsi="宋体" w:cs="宋体"/>
        </w:rPr>
        <w:t>人：（签</w:t>
      </w:r>
      <w:r>
        <w:rPr>
          <w:rFonts w:hint="eastAsia" w:hAnsi="宋体" w:cs="宋体"/>
          <w:spacing w:val="-3"/>
        </w:rPr>
        <w:t>字</w:t>
      </w:r>
      <w:r>
        <w:rPr>
          <w:rFonts w:hint="eastAsia" w:hAnsi="宋体" w:cs="宋体"/>
        </w:rPr>
        <w:t>或</w:t>
      </w:r>
      <w:r>
        <w:rPr>
          <w:rFonts w:hint="eastAsia" w:hAnsi="宋体" w:cs="宋体"/>
          <w:spacing w:val="-3"/>
        </w:rPr>
        <w:t>盖</w:t>
      </w:r>
      <w:r>
        <w:rPr>
          <w:rFonts w:hint="eastAsia" w:hAnsi="宋体" w:cs="宋体"/>
        </w:rPr>
        <w:t>章</w:t>
      </w:r>
      <w:r>
        <w:rPr>
          <w:rFonts w:hint="eastAsia" w:hAnsi="宋体" w:cs="宋体"/>
          <w:spacing w:val="-11"/>
        </w:rPr>
        <w:t>）</w:t>
      </w:r>
    </w:p>
    <w:p>
      <w:pPr>
        <w:pStyle w:val="5"/>
        <w:tabs>
          <w:tab w:val="left" w:pos="4101"/>
        </w:tabs>
        <w:jc w:val="left"/>
        <w:rPr>
          <w:rFonts w:hAnsi="宋体" w:cs="宋体"/>
        </w:rPr>
      </w:pPr>
      <w:r>
        <w:rPr>
          <w:rFonts w:hint="eastAsia" w:hAnsi="宋体" w:cs="宋体"/>
        </w:rPr>
        <w:t>地址：</w:t>
      </w:r>
    </w:p>
    <w:p>
      <w:pPr>
        <w:pStyle w:val="5"/>
        <w:tabs>
          <w:tab w:val="left" w:pos="4101"/>
        </w:tabs>
        <w:jc w:val="left"/>
        <w:rPr>
          <w:rFonts w:hAnsi="宋体" w:cs="宋体"/>
        </w:rPr>
      </w:pPr>
      <w:r>
        <w:rPr>
          <w:rFonts w:hint="eastAsia" w:hAnsi="宋体" w:cs="宋体"/>
        </w:rPr>
        <w:t>电话</w:t>
      </w:r>
      <w:r>
        <w:rPr>
          <w:rFonts w:hint="eastAsia" w:hAnsi="宋体" w:cs="宋体"/>
          <w:spacing w:val="-17"/>
        </w:rPr>
        <w:t>：</w:t>
      </w:r>
    </w:p>
    <w:p>
      <w:pPr>
        <w:rPr>
          <w:rFonts w:ascii="宋体" w:hAnsi="宋体" w:cs="宋体"/>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szCs w:val="21"/>
        </w:rPr>
        <w:t>日 期 ： 年 月 日</w:t>
      </w:r>
    </w:p>
    <w:p>
      <w:pPr>
        <w:pStyle w:val="28"/>
        <w:keepNext w:val="0"/>
        <w:pageBreakBefore w:val="0"/>
        <w:tabs>
          <w:tab w:val="clear" w:pos="720"/>
        </w:tabs>
        <w:snapToGrid w:val="0"/>
        <w:spacing w:before="120" w:after="120"/>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一、响应报价明细表</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2"/>
        <w:rPr>
          <w:rFonts w:cs="仿宋" w:asciiTheme="minorEastAsia" w:hAnsiTheme="minorEastAsia"/>
          <w:kern w:val="0"/>
          <w:sz w:val="24"/>
          <w:lang w:val="zh-CN"/>
        </w:rPr>
      </w:pPr>
      <w:r>
        <w:rPr>
          <w:rFonts w:hint="eastAsia" w:cs="仿宋" w:asciiTheme="minorEastAsia" w:hAnsiTheme="minorEastAsia"/>
          <w:kern w:val="0"/>
          <w:sz w:val="24"/>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sz w:val="24"/>
        </w:rPr>
        <w:t xml:space="preserve"> </w:t>
      </w:r>
      <w:r>
        <w:rPr>
          <w:rFonts w:hint="eastAsia" w:cs="仿宋" w:asciiTheme="minorEastAsia" w:hAnsiTheme="minorEastAsia"/>
          <w:sz w:val="24"/>
          <w:u w:val="single"/>
          <w:lang w:eastAsia="zh-CN"/>
        </w:rPr>
        <w:t>2024年临江公司喷枪及备件采购</w:t>
      </w:r>
      <w:r>
        <w:rPr>
          <w:rFonts w:hint="eastAsia" w:cs="仿宋" w:asciiTheme="minorEastAsia" w:hAnsiTheme="minorEastAsia"/>
          <w:sz w:val="24"/>
          <w:u w:val="single"/>
          <w:lang w:val="en-US" w:eastAsia="zh-CN"/>
        </w:rPr>
        <w:t>项目</w:t>
      </w:r>
      <w:r>
        <w:rPr>
          <w:rFonts w:hint="eastAsia" w:cs="仿宋" w:asciiTheme="minorEastAsia" w:hAnsiTheme="minorEastAsia"/>
          <w:sz w:val="24"/>
        </w:rPr>
        <w:t>【项目编号：</w:t>
      </w:r>
      <w:r>
        <w:rPr>
          <w:rFonts w:hint="eastAsia" w:cs="仿宋" w:asciiTheme="minorEastAsia" w:hAnsiTheme="minorEastAsia"/>
          <w:sz w:val="24"/>
          <w:u w:val="single"/>
          <w:lang w:eastAsia="zh-CN"/>
        </w:rPr>
        <w:t>202403016</w:t>
      </w:r>
      <w:r>
        <w:rPr>
          <w:rFonts w:hint="eastAsia" w:cs="仿宋" w:asciiTheme="minorEastAsia" w:hAnsiTheme="minorEastAsia"/>
          <w:sz w:val="24"/>
        </w:rPr>
        <w:t>】的实施</w:t>
      </w:r>
      <w:r>
        <w:rPr>
          <w:rFonts w:hint="eastAsia" w:cs="仿宋" w:asciiTheme="minorEastAsia" w:hAnsiTheme="minorEastAsia"/>
          <w:kern w:val="0"/>
          <w:sz w:val="24"/>
          <w:lang w:val="zh-CN"/>
        </w:rPr>
        <w:t>。</w:t>
      </w:r>
    </w:p>
    <w:p>
      <w:pPr>
        <w:spacing w:line="360" w:lineRule="auto"/>
        <w:jc w:val="center"/>
        <w:rPr>
          <w:rFonts w:cs="仿宋" w:asciiTheme="minorEastAsia" w:hAnsiTheme="minorEastAsia"/>
          <w:b/>
          <w:kern w:val="0"/>
          <w:sz w:val="24"/>
          <w:lang w:val="zh-CN"/>
        </w:rPr>
      </w:pPr>
      <w:r>
        <w:rPr>
          <w:rFonts w:hint="eastAsia" w:cs="仿宋" w:asciiTheme="minorEastAsia" w:hAnsiTheme="minorEastAsia"/>
          <w:b/>
          <w:kern w:val="0"/>
          <w:sz w:val="24"/>
          <w:lang w:val="zh-CN"/>
        </w:rPr>
        <w:t>响应报价明细表(单位均为人民币元)</w:t>
      </w:r>
    </w:p>
    <w:tbl>
      <w:tblPr>
        <w:tblStyle w:val="14"/>
        <w:tblW w:w="13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96"/>
        <w:gridCol w:w="1464"/>
        <w:gridCol w:w="4440"/>
        <w:gridCol w:w="732"/>
        <w:gridCol w:w="1140"/>
        <w:gridCol w:w="1260"/>
        <w:gridCol w:w="98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1296" w:type="dxa"/>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名称</w:t>
            </w:r>
          </w:p>
        </w:tc>
        <w:tc>
          <w:tcPr>
            <w:tcW w:w="1464" w:type="dxa"/>
            <w:vAlign w:val="center"/>
          </w:tcPr>
          <w:p>
            <w:pPr>
              <w:spacing w:line="360" w:lineRule="auto"/>
              <w:jc w:val="center"/>
              <w:rPr>
                <w:rFonts w:hint="eastAsia" w:ascii="宋体" w:hAnsi="宋体" w:eastAsia="宋体" w:cs="宋体"/>
                <w:b/>
                <w:color w:val="auto"/>
                <w:sz w:val="18"/>
                <w:szCs w:val="18"/>
                <w:lang w:eastAsia="zh-CN"/>
              </w:rPr>
            </w:pPr>
            <w:r>
              <w:rPr>
                <w:rFonts w:hint="eastAsia" w:ascii="宋体" w:hAnsi="宋体" w:eastAsia="宋体" w:cs="宋体"/>
                <w:b/>
                <w:color w:val="auto"/>
                <w:sz w:val="18"/>
                <w:szCs w:val="18"/>
              </w:rPr>
              <w:t>品牌</w:t>
            </w:r>
            <w:r>
              <w:rPr>
                <w:rFonts w:hint="eastAsia" w:ascii="宋体" w:hAnsi="宋体" w:eastAsia="宋体" w:cs="宋体"/>
                <w:b/>
                <w:color w:val="auto"/>
                <w:sz w:val="18"/>
                <w:szCs w:val="18"/>
                <w:lang w:eastAsia="zh-CN"/>
              </w:rPr>
              <w:t>（</w:t>
            </w:r>
            <w:r>
              <w:rPr>
                <w:rFonts w:hint="eastAsia" w:ascii="宋体" w:hAnsi="宋体" w:eastAsia="宋体" w:cs="宋体"/>
                <w:b/>
                <w:color w:val="auto"/>
                <w:sz w:val="18"/>
                <w:szCs w:val="18"/>
                <w:lang w:val="en-US" w:eastAsia="zh-CN"/>
              </w:rPr>
              <w:t>若有</w:t>
            </w:r>
            <w:r>
              <w:rPr>
                <w:rFonts w:hint="eastAsia" w:ascii="宋体" w:hAnsi="宋体" w:eastAsia="宋体" w:cs="宋体"/>
                <w:b/>
                <w:color w:val="auto"/>
                <w:sz w:val="18"/>
                <w:szCs w:val="18"/>
                <w:lang w:eastAsia="zh-CN"/>
              </w:rPr>
              <w:t>）</w:t>
            </w:r>
          </w:p>
        </w:tc>
        <w:tc>
          <w:tcPr>
            <w:tcW w:w="4440" w:type="dxa"/>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规格型号</w:t>
            </w:r>
          </w:p>
        </w:tc>
        <w:tc>
          <w:tcPr>
            <w:tcW w:w="732" w:type="dxa"/>
            <w:vAlign w:val="center"/>
          </w:tcPr>
          <w:p>
            <w:pPr>
              <w:spacing w:line="360" w:lineRule="auto"/>
              <w:jc w:val="center"/>
              <w:rPr>
                <w:rFonts w:hint="eastAsia" w:ascii="宋体" w:hAnsi="宋体" w:eastAsia="宋体" w:cs="宋体"/>
                <w:b/>
                <w:color w:val="auto"/>
                <w:sz w:val="18"/>
                <w:szCs w:val="18"/>
                <w:lang w:val="en-US" w:eastAsia="zh-CN"/>
              </w:rPr>
            </w:pPr>
            <w:r>
              <w:rPr>
                <w:rFonts w:hint="eastAsia" w:ascii="宋体" w:hAnsi="宋体" w:eastAsia="宋体" w:cs="宋体"/>
                <w:b/>
                <w:color w:val="auto"/>
                <w:sz w:val="18"/>
                <w:szCs w:val="18"/>
                <w:lang w:val="en-US" w:eastAsia="zh-CN"/>
              </w:rPr>
              <w:t>单位</w:t>
            </w:r>
          </w:p>
        </w:tc>
        <w:tc>
          <w:tcPr>
            <w:tcW w:w="1140" w:type="dxa"/>
            <w:vAlign w:val="center"/>
          </w:tcPr>
          <w:p>
            <w:pPr>
              <w:spacing w:line="360" w:lineRule="auto"/>
              <w:jc w:val="center"/>
              <w:rPr>
                <w:rFonts w:hint="eastAsia" w:ascii="宋体" w:hAnsi="宋体" w:eastAsia="宋体" w:cs="宋体"/>
                <w:b/>
                <w:color w:val="auto"/>
                <w:sz w:val="18"/>
                <w:szCs w:val="18"/>
                <w:lang w:val="en-US" w:eastAsia="zh-CN"/>
              </w:rPr>
            </w:pPr>
            <w:r>
              <w:rPr>
                <w:rFonts w:hint="eastAsia" w:ascii="宋体" w:hAnsi="宋体" w:eastAsia="宋体" w:cs="宋体"/>
                <w:b/>
                <w:color w:val="auto"/>
                <w:sz w:val="18"/>
                <w:szCs w:val="18"/>
                <w:lang w:val="en-US" w:eastAsia="zh-CN"/>
              </w:rPr>
              <w:t>数量</w:t>
            </w:r>
          </w:p>
        </w:tc>
        <w:tc>
          <w:tcPr>
            <w:tcW w:w="1260" w:type="dxa"/>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单价</w:t>
            </w:r>
          </w:p>
        </w:tc>
        <w:tc>
          <w:tcPr>
            <w:tcW w:w="984" w:type="dxa"/>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总价</w:t>
            </w:r>
          </w:p>
        </w:tc>
        <w:tc>
          <w:tcPr>
            <w:tcW w:w="1555" w:type="dxa"/>
            <w:vAlign w:val="center"/>
          </w:tcPr>
          <w:p>
            <w:pPr>
              <w:spacing w:line="360" w:lineRule="auto"/>
              <w:jc w:val="center"/>
              <w:rPr>
                <w:rFonts w:hint="default" w:ascii="宋体" w:hAnsi="宋体" w:eastAsia="宋体" w:cs="宋体"/>
                <w:b/>
                <w:color w:val="auto"/>
                <w:sz w:val="18"/>
                <w:szCs w:val="18"/>
                <w:lang w:val="en-US" w:eastAsia="zh-CN"/>
              </w:rPr>
            </w:pPr>
            <w:r>
              <w:rPr>
                <w:rFonts w:hint="eastAsia" w:ascii="宋体" w:hAnsi="宋体" w:eastAsia="宋体" w:cs="宋体"/>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bCs w:val="0"/>
                <w:color w:val="auto"/>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96"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r>
              <w:rPr>
                <w:rFonts w:hint="eastAsia" w:ascii="宋体" w:hAnsi="宋体" w:eastAsia="宋体" w:cs="宋体"/>
                <w:i w:val="0"/>
                <w:iCs w:val="0"/>
                <w:color w:val="000000"/>
                <w:kern w:val="0"/>
                <w:sz w:val="18"/>
                <w:szCs w:val="18"/>
                <w:u w:val="none"/>
                <w:lang w:val="en-US" w:eastAsia="zh-CN" w:bidi="ar"/>
              </w:rPr>
              <w:t>螺旋喷枪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长度约1900mm，喷枪接口直径DN25，压力2.5bar,流量6m3/m,喷洒角度120°，枪杆、喷嘴及进水口材质为哈式合金，安装法兰DN25/DN150/316L</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螺旋喷枪喷头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喷枪接口直径DN25，压力2.5bar,流量6m3/m,喷洒角度120°，喷嘴材质为哈式合金</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螺旋喷枪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长度约1150mm，喷枪压力2.5bar,流量16-20m3/h,喷洒角度90°，枪杆、喷嘴及进水口材质为哈式合金，安装法兰DN250/DN50/316L</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螺旋喷枪喷头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DN50，喷枪压力2.5bar,流量16-20m3/h,喷洒角度90°，喷嘴材质为哈式合金</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长度约1800mm,喷枪材质316L；喷嘴材质316L+碳化钨</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喷枪转接头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转接头</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喷嘴主体</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316L材质，52.1mm</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喷嘴导流芯</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316L材质</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喷嘴锁紧螺母</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316L材质，23.5mm</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喷嘴材质316L+碳化钨</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氨水喷枪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长度约750mm,喷枪材质316L；喷嘴材质SS310，DN80法兰</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氨水喷枪喷嘴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喷嘴材质SS310</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A线柴油喷枪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长度约2100mm，流量600kg/h,喷枪材质316L，喷嘴材质哈式合金，DN50/DN15/316L法兰</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A线柴油喷枪喷嘴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喷嘴材质哈式合金</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高热值废液喷枪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长度约2231mm，喷枪、喷嘴材质耐废液腐蚀，耐高温</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高热值废液喷枪喷嘴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喷嘴材质耐废液腐蚀，耐高温</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冷塔紧急冷却喷枪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长度约620mm,DN25，2205材质；法兰304材质；喷水量：197 L/min；喷嘴2205材质，DN25</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冷塔紧急冷却喷枪喷嘴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喷嘴2205材质</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B线柴油喷枪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长度约2300mm，流量600kg/h,喷枪材质316L，喷嘴材质哈式合金，DN50/DN25法兰</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B线柴油喷枪喷嘴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喷嘴材质哈式合金</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直接喂料废液喷枪</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长度约2200mm，喷枪、喷嘴材质耐废液腐蚀，耐高温</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直接喂料废液喷枪喷嘴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喷嘴耐废液腐蚀，耐高温</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29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清洗机喷嘴</w:t>
            </w:r>
          </w:p>
        </w:tc>
        <w:tc>
          <w:tcPr>
            <w:tcW w:w="1464"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18"/>
                <w:szCs w:val="18"/>
              </w:rPr>
            </w:pPr>
          </w:p>
        </w:tc>
        <w:tc>
          <w:tcPr>
            <w:tcW w:w="44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316L</w:t>
            </w:r>
          </w:p>
        </w:tc>
        <w:tc>
          <w:tcPr>
            <w:tcW w:w="7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14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98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color w:val="auto"/>
                <w:sz w:val="18"/>
                <w:szCs w:val="18"/>
              </w:rPr>
            </w:pPr>
          </w:p>
        </w:tc>
        <w:tc>
          <w:tcPr>
            <w:tcW w:w="1555" w:type="dxa"/>
            <w:vAlign w:val="center"/>
          </w:tcPr>
          <w:p>
            <w:pPr>
              <w:keepNext w:val="0"/>
              <w:keepLines w:val="0"/>
              <w:widowControl/>
              <w:suppressLineNumbers w:val="0"/>
              <w:jc w:val="both"/>
              <w:textAlignment w:val="center"/>
              <w:rPr>
                <w:rFonts w:hint="eastAsia" w:ascii="宋体" w:hAnsi="宋体" w:eastAsia="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4" w:type="dxa"/>
            <w:gridSpan w:val="3"/>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响应报价合计（小写）</w:t>
            </w:r>
          </w:p>
        </w:tc>
        <w:tc>
          <w:tcPr>
            <w:tcW w:w="10111" w:type="dxa"/>
            <w:gridSpan w:val="6"/>
            <w:vAlign w:val="center"/>
          </w:tcPr>
          <w:p>
            <w:pPr>
              <w:spacing w:line="360" w:lineRule="auto"/>
              <w:jc w:val="center"/>
              <w:rPr>
                <w:rFonts w:hint="eastAsia" w:ascii="宋体" w:hAnsi="宋体" w:eastAsia="宋体" w:cs="宋体"/>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4" w:type="dxa"/>
            <w:gridSpan w:val="3"/>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响应报价合计（大写）</w:t>
            </w:r>
          </w:p>
        </w:tc>
        <w:tc>
          <w:tcPr>
            <w:tcW w:w="10111" w:type="dxa"/>
            <w:gridSpan w:val="6"/>
            <w:vAlign w:val="center"/>
          </w:tcPr>
          <w:p>
            <w:pPr>
              <w:spacing w:line="360" w:lineRule="auto"/>
              <w:jc w:val="center"/>
              <w:rPr>
                <w:rFonts w:hint="eastAsia" w:ascii="宋体" w:hAnsi="宋体" w:eastAsia="宋体" w:cs="宋体"/>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4" w:type="dxa"/>
            <w:gridSpan w:val="3"/>
            <w:vAlign w:val="center"/>
          </w:tcPr>
          <w:p>
            <w:pPr>
              <w:spacing w:line="360" w:lineRule="auto"/>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税率</w:t>
            </w:r>
          </w:p>
        </w:tc>
        <w:tc>
          <w:tcPr>
            <w:tcW w:w="10111" w:type="dxa"/>
            <w:gridSpan w:val="6"/>
            <w:vAlign w:val="center"/>
          </w:tcPr>
          <w:p>
            <w:pPr>
              <w:spacing w:line="360" w:lineRule="auto"/>
              <w:jc w:val="center"/>
              <w:rPr>
                <w:rFonts w:hint="eastAsia" w:ascii="宋体" w:hAnsi="宋体" w:eastAsia="宋体" w:cs="宋体"/>
                <w:b/>
                <w:color w:val="auto"/>
                <w:sz w:val="18"/>
                <w:szCs w:val="18"/>
              </w:rPr>
            </w:pPr>
          </w:p>
        </w:tc>
      </w:tr>
    </w:tbl>
    <w:p>
      <w:pPr>
        <w:snapToGrid w:val="0"/>
        <w:spacing w:line="360" w:lineRule="auto"/>
        <w:rPr>
          <w:rFonts w:cs="仿宋" w:asciiTheme="minorEastAsia" w:hAnsiTheme="minorEastAsia"/>
          <w:b/>
          <w:kern w:val="0"/>
          <w:sz w:val="24"/>
          <w:lang w:val="zh-CN"/>
        </w:rPr>
      </w:pPr>
      <w:r>
        <w:rPr>
          <w:rFonts w:hint="eastAsia" w:cs="仿宋" w:asciiTheme="minorEastAsia" w:hAnsiTheme="minorEastAsia"/>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采购人将以合同形式有偿取得货物或服务，不接受供应商给予的赠品、回扣或者与采购无关的其他商品、服务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b/>
          <w:kern w:val="0"/>
          <w:sz w:val="24"/>
          <w:lang w:val="zh-CN"/>
        </w:rPr>
        <w:t>；采购内容未包含在《</w:t>
      </w:r>
      <w:r>
        <w:rPr>
          <w:rFonts w:hint="eastAsia" w:cs="仿宋" w:asciiTheme="minorEastAsia" w:hAnsiTheme="minorEastAsia"/>
          <w:b/>
          <w:kern w:val="0"/>
          <w:sz w:val="24"/>
          <w:lang w:val="zh-CN"/>
        </w:rPr>
        <w:t>响应报价明细表</w:t>
      </w:r>
      <w:r>
        <w:rPr>
          <w:rFonts w:hint="eastAsia" w:ascii="宋体" w:hAnsi="宋体" w:cs="宋体"/>
          <w:b/>
          <w:kern w:val="0"/>
          <w:sz w:val="24"/>
          <w:lang w:val="zh-CN"/>
        </w:rPr>
        <w:t>》名称栏中，供应商不能作出合理解释的，</w:t>
      </w:r>
      <w:r>
        <w:rPr>
          <w:rFonts w:hint="eastAsia" w:ascii="宋体" w:hAnsi="宋体" w:cs="宋体"/>
          <w:b/>
          <w:kern w:val="0"/>
          <w:sz w:val="24"/>
        </w:rPr>
        <w:t>视为</w:t>
      </w:r>
      <w:r>
        <w:rPr>
          <w:rFonts w:hint="eastAsia" w:ascii="宋体" w:hAnsi="宋体" w:cs="宋体"/>
          <w:b/>
          <w:sz w:val="24"/>
        </w:rPr>
        <w:t>响应文件含有采购人不能接受的附加条件的，响应无效。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3、特别提示：采购人将对项目名称和项目编号，成交供应商名称、成交金额予以公示。</w:t>
      </w:r>
    </w:p>
    <w:p>
      <w:pPr>
        <w:pStyle w:val="5"/>
      </w:pPr>
    </w:p>
    <w:p>
      <w:pPr>
        <w:pStyle w:val="6"/>
      </w:pPr>
    </w:p>
    <w:p>
      <w:p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pPr>
        <w:spacing w:line="360" w:lineRule="auto"/>
        <w:jc w:val="center"/>
        <w:rPr>
          <w:rFonts w:cs="仿宋" w:asciiTheme="minorEastAsia" w:hAnsiTheme="minorEastAsia"/>
          <w:b/>
          <w:spacing w:val="6"/>
          <w:sz w:val="32"/>
          <w:szCs w:val="32"/>
        </w:rPr>
      </w:pPr>
      <w:bookmarkStart w:id="516" w:name="_Toc465665161"/>
      <w:r>
        <w:rPr>
          <w:rFonts w:hint="eastAsia" w:cs="宋体" w:asciiTheme="minorEastAsia" w:hAnsiTheme="minorEastAsia"/>
          <w:b/>
          <w:bCs/>
          <w:kern w:val="44"/>
          <w:sz w:val="44"/>
          <w:szCs w:val="44"/>
        </w:rPr>
        <w:t>附件</w:t>
      </w:r>
      <w:bookmarkEnd w:id="516"/>
    </w:p>
    <w:p>
      <w:pPr>
        <w:spacing w:line="360" w:lineRule="auto"/>
        <w:rPr>
          <w:rFonts w:ascii="宋体" w:hAnsi="宋体" w:cs="宋体"/>
          <w:b/>
          <w:spacing w:val="6"/>
          <w:sz w:val="32"/>
          <w:szCs w:val="32"/>
        </w:rPr>
      </w:pPr>
      <w:r>
        <w:rPr>
          <w:rFonts w:hint="eastAsia" w:cs="仿宋" w:asciiTheme="minorEastAsia" w:hAnsiTheme="minorEastAsia"/>
          <w:b/>
          <w:spacing w:val="6"/>
          <w:sz w:val="32"/>
          <w:szCs w:val="32"/>
        </w:rPr>
        <w:t>附件1</w:t>
      </w:r>
      <w:r>
        <w:rPr>
          <w:rFonts w:hint="eastAsia" w:ascii="宋体" w:hAnsi="宋体" w:cs="宋体"/>
          <w:b/>
          <w:spacing w:val="6"/>
          <w:sz w:val="32"/>
          <w:szCs w:val="32"/>
        </w:rPr>
        <w:t>：</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询价采购文件获取日期：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sectPr>
          <w:footerReference r:id="rId18"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pStyle w:val="12"/>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autoSpaceDE w:val="0"/>
        <w:autoSpaceDN w:val="0"/>
        <w:rPr>
          <w:rFonts w:cs="仿宋" w:asciiTheme="minorEastAsia" w:hAnsiTheme="minorEastAsia"/>
          <w:b/>
          <w:spacing w:val="6"/>
          <w:sz w:val="32"/>
          <w:szCs w:val="32"/>
        </w:rPr>
        <w:sectPr>
          <w:footerReference r:id="rId19"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附件2：</w:t>
      </w:r>
    </w:p>
    <w:p>
      <w:pPr>
        <w:autoSpaceDE w:val="0"/>
        <w:autoSpaceDN w:val="0"/>
        <w:jc w:val="center"/>
        <w:rPr>
          <w:rFonts w:cs="仿宋" w:asciiTheme="minorEastAsia" w:hAnsiTheme="minorEastAsia"/>
          <w:b/>
          <w:bCs/>
          <w:sz w:val="32"/>
          <w:szCs w:val="32"/>
        </w:rPr>
      </w:pPr>
      <w:r>
        <w:rPr>
          <w:rFonts w:hint="eastAsia" w:cs="仿宋" w:asciiTheme="minorEastAsia" w:hAnsiTheme="minorEastAsia"/>
          <w:b/>
          <w:bCs/>
          <w:sz w:val="32"/>
          <w:szCs w:val="32"/>
        </w:rPr>
        <w:t>业务专用章使用说明函</w:t>
      </w:r>
    </w:p>
    <w:p>
      <w:pPr>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pacing w:line="360" w:lineRule="auto"/>
        <w:ind w:firstLine="480" w:firstLineChars="200"/>
        <w:rPr>
          <w:rFonts w:cs="仿宋" w:asciiTheme="minorEastAsia" w:hAnsiTheme="minorEastAsia"/>
          <w:sz w:val="24"/>
        </w:rPr>
      </w:pPr>
      <w:r>
        <w:rPr>
          <w:rFonts w:hint="eastAsia" w:cs="仿宋" w:asciiTheme="minorEastAsia" w:hAnsiTheme="minorEastAsia"/>
          <w:kern w:val="0"/>
          <w:sz w:val="24"/>
          <w:lang w:val="zh-CN"/>
        </w:rPr>
        <w:t>我方</w:t>
      </w:r>
      <w:r>
        <w:rPr>
          <w:rFonts w:hint="eastAsia" w:ascii="宋体" w:hAnsi="宋体" w:cs="宋体"/>
          <w:kern w:val="0"/>
          <w:sz w:val="24"/>
          <w:u w:val="single"/>
          <w:lang w:val="zh-CN"/>
        </w:rPr>
        <w:t xml:space="preserve">        </w:t>
      </w:r>
      <w:r>
        <w:rPr>
          <w:rFonts w:hint="eastAsia" w:cs="仿宋" w:asciiTheme="minorEastAsia" w:hAnsiTheme="minorEastAsia"/>
          <w:sz w:val="24"/>
        </w:rPr>
        <w:t xml:space="preserve"> (供应商全称)是中华人民共和国依法登记注册的合法企业，</w:t>
      </w:r>
      <w:r>
        <w:rPr>
          <w:rFonts w:hint="eastAsia" w:cs="仿宋" w:asciiTheme="minorEastAsia" w:hAnsiTheme="minorEastAsia"/>
          <w:bCs/>
          <w:sz w:val="24"/>
        </w:rPr>
        <w:t>在参加</w:t>
      </w:r>
      <w:r>
        <w:rPr>
          <w:rFonts w:hint="eastAsia" w:cs="仿宋" w:asciiTheme="minorEastAsia" w:hAnsiTheme="minorEastAsia"/>
          <w:sz w:val="24"/>
        </w:rPr>
        <w:t>你方组织的</w:t>
      </w:r>
      <w:r>
        <w:rPr>
          <w:rFonts w:cs="仿宋" w:asciiTheme="minorEastAsia" w:hAnsiTheme="minorEastAsia"/>
          <w:sz w:val="24"/>
        </w:rPr>
        <w:t xml:space="preserve"> </w:t>
      </w:r>
      <w:r>
        <w:rPr>
          <w:rFonts w:hint="eastAsia" w:cs="仿宋" w:asciiTheme="minorEastAsia" w:hAnsiTheme="minorEastAsia"/>
          <w:sz w:val="24"/>
          <w:u w:val="single"/>
          <w:lang w:eastAsia="zh-CN"/>
        </w:rPr>
        <w:t>2024年临江公司喷枪及备件采购</w:t>
      </w:r>
      <w:r>
        <w:rPr>
          <w:rFonts w:hint="eastAsia" w:cs="仿宋" w:asciiTheme="minorEastAsia" w:hAnsiTheme="minorEastAsia"/>
          <w:sz w:val="24"/>
          <w:u w:val="single"/>
        </w:rPr>
        <w:t>项目</w:t>
      </w:r>
      <w:r>
        <w:rPr>
          <w:rFonts w:hint="eastAsia" w:cs="仿宋" w:asciiTheme="minorEastAsia" w:hAnsiTheme="minorEastAsia"/>
          <w:sz w:val="24"/>
        </w:rPr>
        <w:t>【项目编号：</w:t>
      </w:r>
      <w:r>
        <w:rPr>
          <w:rFonts w:hint="eastAsia" w:cs="仿宋" w:asciiTheme="minorEastAsia" w:hAnsiTheme="minorEastAsia"/>
          <w:sz w:val="24"/>
          <w:u w:val="single"/>
        </w:rPr>
        <w:t xml:space="preserve"> </w:t>
      </w:r>
      <w:r>
        <w:rPr>
          <w:rFonts w:hint="eastAsia" w:cs="仿宋" w:asciiTheme="minorEastAsia" w:hAnsiTheme="minorEastAsia"/>
          <w:sz w:val="24"/>
          <w:u w:val="single"/>
          <w:lang w:eastAsia="zh-CN"/>
        </w:rPr>
        <w:t>202403016</w:t>
      </w:r>
      <w:r>
        <w:rPr>
          <w:rFonts w:hint="eastAsia" w:cs="仿宋" w:asciiTheme="minorEastAsia" w:hAnsiTheme="minorEastAsia"/>
          <w:sz w:val="24"/>
        </w:rPr>
        <w:t>】</w:t>
      </w:r>
      <w:r>
        <w:rPr>
          <w:rFonts w:hint="eastAsia" w:cs="仿宋" w:asciiTheme="minorEastAsia" w:hAnsiTheme="minorEastAsia"/>
          <w:bCs/>
          <w:sz w:val="24"/>
        </w:rPr>
        <w:t>响应活动中作如下说明：</w:t>
      </w:r>
      <w:r>
        <w:rPr>
          <w:rFonts w:hint="eastAsia" w:cs="仿宋" w:asciiTheme="minorEastAsia" w:hAnsiTheme="minorEastAsia"/>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特此说明。</w:t>
      </w: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right="480" w:firstLine="4080" w:firstLineChars="1700"/>
        <w:rPr>
          <w:rFonts w:cs="仿宋" w:asciiTheme="minorEastAsia" w:hAnsiTheme="minorEastAsia"/>
          <w:sz w:val="24"/>
        </w:rPr>
      </w:pPr>
      <w:r>
        <w:rPr>
          <w:rFonts w:hint="eastAsia" w:cs="仿宋" w:asciiTheme="minorEastAsia" w:hAnsiTheme="minorEastAsia"/>
          <w:sz w:val="24"/>
        </w:rPr>
        <w:t>供应商（法定名称章）：</w:t>
      </w:r>
    </w:p>
    <w:p>
      <w:pPr>
        <w:ind w:right="1440" w:firstLine="494"/>
        <w:jc w:val="center"/>
        <w:rPr>
          <w:rFonts w:cs="仿宋" w:asciiTheme="minorEastAsia" w:hAnsiTheme="minorEastAsia"/>
          <w:sz w:val="24"/>
        </w:rPr>
      </w:pPr>
      <w:r>
        <w:rPr>
          <w:rFonts w:hint="eastAsia" w:cs="仿宋" w:asciiTheme="minorEastAsia" w:hAnsiTheme="minorEastAsia"/>
          <w:sz w:val="24"/>
        </w:rPr>
        <w:t xml:space="preserve">                             日期：     年     月   日</w:t>
      </w:r>
    </w:p>
    <w:p>
      <w:pPr>
        <w:rPr>
          <w:rFonts w:cs="仿宋" w:asciiTheme="minorEastAsia" w:hAnsiTheme="minorEastAsia"/>
          <w:sz w:val="24"/>
        </w:rPr>
      </w:pPr>
      <w:r>
        <w:rPr>
          <w:rFonts w:hint="eastAsia" w:cs="仿宋" w:asciiTheme="minorEastAsia" w:hAnsiTheme="minorEastAsia"/>
          <w:b/>
          <w:bCs/>
          <w:sz w:val="24"/>
        </w:rPr>
        <w:t>附：</w:t>
      </w:r>
    </w:p>
    <w:p>
      <w:pPr>
        <w:spacing w:line="360" w:lineRule="auto"/>
        <w:rPr>
          <w:rFonts w:cs="仿宋" w:asciiTheme="minorEastAsia" w:hAnsiTheme="minorEastAsia"/>
          <w:bCs/>
          <w:sz w:val="24"/>
        </w:rPr>
      </w:pPr>
      <w:r>
        <w:rPr>
          <w:rFonts w:cs="仿宋" w:asciiTheme="minorEastAsia" w:hAnsiTheme="minorEastAsia"/>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sz w:val="24"/>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sz w:val="24"/>
        </w:rPr>
        <w:t>供应商法定名称章（印模）               供应商“XX专用章”（印模）</w:t>
      </w: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sectPr>
          <w:footerReference r:id="rId20"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附件3：</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b/>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若成为</w:t>
      </w:r>
      <w:r>
        <w:rPr>
          <w:rFonts w:hint="eastAsia" w:cs="仿宋" w:asciiTheme="minorEastAsia" w:hAnsiTheme="minorEastAsia"/>
          <w:sz w:val="24"/>
          <w:u w:val="single"/>
          <w:lang w:eastAsia="zh-CN"/>
        </w:rPr>
        <w:t>2024年临江公司喷枪及备件采购</w:t>
      </w:r>
      <w:r>
        <w:rPr>
          <w:rFonts w:hint="eastAsia" w:cs="仿宋" w:asciiTheme="minorEastAsia" w:hAnsiTheme="minorEastAsia"/>
          <w:sz w:val="24"/>
          <w:u w:val="single"/>
        </w:rPr>
        <w:t>项目</w:t>
      </w:r>
      <w:r>
        <w:rPr>
          <w:rFonts w:hint="eastAsia" w:cs="仿宋" w:asciiTheme="minorEastAsia" w:hAnsiTheme="minorEastAsia"/>
          <w:sz w:val="24"/>
        </w:rPr>
        <w:t>【项目编号：</w:t>
      </w:r>
      <w:r>
        <w:rPr>
          <w:rFonts w:hint="eastAsia" w:cs="仿宋" w:asciiTheme="minorEastAsia" w:hAnsiTheme="minorEastAsia"/>
          <w:sz w:val="24"/>
          <w:u w:val="single"/>
        </w:rPr>
        <w:t xml:space="preserve"> </w:t>
      </w:r>
      <w:r>
        <w:rPr>
          <w:rFonts w:hint="eastAsia" w:cs="仿宋" w:asciiTheme="minorEastAsia" w:hAnsiTheme="minorEastAsia"/>
          <w:sz w:val="24"/>
          <w:u w:val="single"/>
          <w:lang w:eastAsia="zh-CN"/>
        </w:rPr>
        <w:t>202403016</w:t>
      </w:r>
      <w:r>
        <w:rPr>
          <w:rFonts w:hint="eastAsia" w:cs="仿宋" w:asciiTheme="minorEastAsia" w:hAnsiTheme="minorEastAsia"/>
          <w:sz w:val="24"/>
        </w:rPr>
        <w:t>】</w:t>
      </w:r>
      <w:r>
        <w:rPr>
          <w:rFonts w:hint="eastAsia" w:cs="仿宋" w:asciiTheme="minorEastAsia" w:hAnsiTheme="minorEastAsia"/>
          <w:kern w:val="0"/>
          <w:sz w:val="24"/>
          <w:lang w:val="zh-CN"/>
        </w:rPr>
        <w:t>的成交供应商，将依法采取分包方式履行合同。</w:t>
      </w:r>
      <w:r>
        <w:rPr>
          <w:rFonts w:hint="eastAsia" w:cs="仿宋" w:asciiTheme="minorEastAsia" w:hAnsiTheme="minorEastAsia"/>
          <w:kern w:val="0"/>
          <w:sz w:val="24"/>
          <w:u w:val="single"/>
        </w:rPr>
        <w:t>（供应商名称）</w:t>
      </w:r>
      <w:r>
        <w:rPr>
          <w:rFonts w:hint="eastAsia" w:cs="仿宋" w:asciiTheme="minorEastAsia" w:hAnsiTheme="minorEastAsia"/>
          <w:kern w:val="0"/>
          <w:sz w:val="24"/>
        </w:rPr>
        <w:t>与</w:t>
      </w:r>
      <w:r>
        <w:rPr>
          <w:rFonts w:hint="eastAsia" w:cs="仿宋" w:asciiTheme="minorEastAsia" w:hAnsiTheme="minorEastAsia"/>
          <w:kern w:val="0"/>
          <w:sz w:val="24"/>
          <w:u w:val="single"/>
        </w:rPr>
        <w:t>（所有分包供应商名称）</w:t>
      </w:r>
      <w:r>
        <w:rPr>
          <w:rFonts w:hint="eastAsia" w:cs="仿宋" w:asciiTheme="minorEastAsia" w:hAnsiTheme="minorEastAsia"/>
          <w:kern w:val="0"/>
          <w:sz w:val="24"/>
        </w:rPr>
        <w:t>达成分包意向协议</w:t>
      </w:r>
      <w:r>
        <w:rPr>
          <w:rFonts w:hint="eastAsia" w:cs="仿宋" w:asciiTheme="minorEastAsia" w:hAnsiTheme="minorEastAsia"/>
          <w:kern w:val="0"/>
          <w:sz w:val="24"/>
          <w:lang w:val="zh-CN"/>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一、分包标的及数量</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将</w:t>
      </w:r>
      <w:r>
        <w:rPr>
          <w:rFonts w:hint="eastAsia" w:cs="仿宋" w:asciiTheme="minorEastAsia" w:hAnsiTheme="minorEastAsia"/>
          <w:kern w:val="0"/>
          <w:sz w:val="24"/>
          <w:u w:val="single"/>
        </w:rPr>
        <w:t xml:space="preserve"> XX工作内容   </w:t>
      </w:r>
      <w:r>
        <w:rPr>
          <w:rFonts w:hint="eastAsia" w:cs="仿宋" w:asciiTheme="minorEastAsia" w:hAnsiTheme="minorEastAsia"/>
          <w:sz w:val="24"/>
        </w:rPr>
        <w:t>分包给</w:t>
      </w:r>
      <w:r>
        <w:rPr>
          <w:rFonts w:hint="eastAsia" w:cs="仿宋" w:asciiTheme="minorEastAsia" w:hAnsiTheme="minorEastAsia"/>
          <w:kern w:val="0"/>
          <w:sz w:val="24"/>
          <w:u w:val="single"/>
        </w:rPr>
        <w:t>（分包供应商1名称）</w:t>
      </w:r>
      <w:r>
        <w:rPr>
          <w:rFonts w:hint="eastAsia" w:cs="仿宋" w:asciiTheme="minorEastAsia" w:hAnsiTheme="minorEastAsia"/>
          <w:kern w:val="0"/>
          <w:sz w:val="24"/>
          <w:lang w:val="zh-CN"/>
        </w:rPr>
        <w:t>，</w:t>
      </w:r>
      <w:r>
        <w:rPr>
          <w:rFonts w:hint="eastAsia" w:cs="仿宋" w:asciiTheme="minorEastAsia" w:hAnsiTheme="minorEastAsia"/>
          <w:kern w:val="0"/>
          <w:sz w:val="24"/>
          <w:u w:val="single"/>
        </w:rPr>
        <w:t>（分包供应商2名称），</w:t>
      </w:r>
      <w:r>
        <w:rPr>
          <w:rFonts w:hint="eastAsia" w:cs="仿宋" w:asciiTheme="minorEastAsia" w:hAnsiTheme="minorEastAsia"/>
          <w:kern w:val="0"/>
          <w:sz w:val="24"/>
          <w:lang w:val="zh-CN"/>
        </w:rPr>
        <w:t>具备承</w:t>
      </w:r>
      <w:r>
        <w:rPr>
          <w:rFonts w:hint="eastAsia" w:cs="仿宋" w:asciiTheme="minorEastAsia" w:hAnsiTheme="minorEastAsia"/>
          <w:kern w:val="0"/>
          <w:sz w:val="24"/>
        </w:rPr>
        <w:t>担</w:t>
      </w:r>
      <w:r>
        <w:rPr>
          <w:rFonts w:hint="eastAsia" w:cs="仿宋" w:asciiTheme="minorEastAsia" w:hAnsiTheme="minorEastAsia"/>
          <w:kern w:val="0"/>
          <w:sz w:val="24"/>
          <w:u w:val="single"/>
          <w:lang w:val="zh-CN"/>
        </w:rPr>
        <w:t>XX工作内容</w:t>
      </w:r>
      <w:r>
        <w:rPr>
          <w:rFonts w:hint="eastAsia" w:cs="仿宋" w:asciiTheme="minorEastAsia" w:hAnsiTheme="minorEastAsia"/>
          <w:kern w:val="0"/>
          <w:sz w:val="24"/>
          <w:lang w:val="zh-CN"/>
        </w:rPr>
        <w:t>相应资质条件且不得再次分包；</w:t>
      </w:r>
    </w:p>
    <w:p>
      <w:pPr>
        <w:pStyle w:val="2"/>
        <w:tabs>
          <w:tab w:val="left" w:pos="432"/>
          <w:tab w:val="left" w:pos="864"/>
          <w:tab w:val="left" w:pos="900"/>
        </w:tabs>
        <w:ind w:left="664" w:leftChars="316" w:firstLine="229" w:firstLineChars="95"/>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二、分包工作履行期限、地点、方式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三、质量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四、价款或者报酬</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3" w:leftChars="273"/>
        <w:rPr>
          <w:rFonts w:cs="仿宋" w:asciiTheme="minorEastAsia" w:hAnsiTheme="minorEastAsia"/>
          <w:kern w:val="0"/>
          <w:sz w:val="24"/>
          <w:lang w:val="zh-CN"/>
        </w:rPr>
      </w:pPr>
      <w:r>
        <w:rPr>
          <w:rFonts w:hint="eastAsia" w:cs="仿宋" w:asciiTheme="minorEastAsia" w:hAnsiTheme="minorEastAsia"/>
          <w:kern w:val="0"/>
          <w:sz w:val="24"/>
          <w:lang w:val="zh-CN"/>
        </w:rPr>
        <w:t>五、违约责任</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六、争议解决的办法</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58" w:leftChars="342" w:hanging="5040" w:hangingChars="2100"/>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供应商名称(签名)：</w:t>
      </w:r>
    </w:p>
    <w:p>
      <w:pPr>
        <w:snapToGrid w:val="0"/>
        <w:spacing w:line="360" w:lineRule="auto"/>
        <w:ind w:firstLine="4560" w:firstLineChars="1900"/>
        <w:rPr>
          <w:rFonts w:cs="仿宋" w:asciiTheme="minorEastAsia" w:hAnsiTheme="minorEastAsia"/>
          <w:kern w:val="0"/>
          <w:sz w:val="24"/>
          <w:lang w:val="zh-CN"/>
        </w:rPr>
      </w:pPr>
      <w:r>
        <w:rPr>
          <w:rFonts w:hint="eastAsia" w:cs="仿宋" w:asciiTheme="minorEastAsia" w:hAnsiTheme="minorEastAsia"/>
          <w:kern w:val="0"/>
          <w:sz w:val="24"/>
          <w:lang w:val="zh-CN"/>
        </w:rPr>
        <w:t>分包供应商名称：</w:t>
      </w:r>
      <w:r>
        <w:rPr>
          <w:rFonts w:hint="eastAsia" w:ascii="宋体" w:hAnsi="宋体" w:cs="宋体"/>
          <w:kern w:val="0"/>
          <w:sz w:val="24"/>
          <w:lang w:val="zh-CN"/>
        </w:rPr>
        <w:t>(签名/公章)：</w:t>
      </w:r>
    </w:p>
    <w:p>
      <w:pPr>
        <w:snapToGrid w:val="0"/>
        <w:spacing w:line="360" w:lineRule="auto"/>
        <w:ind w:firstLine="5760" w:firstLineChars="2400"/>
        <w:rPr>
          <w:rFonts w:cs="仿宋" w:asciiTheme="minorEastAsia" w:hAnsiTheme="minorEastAsia"/>
        </w:rPr>
      </w:pPr>
      <w:r>
        <w:rPr>
          <w:rFonts w:hint="eastAsia" w:cs="仿宋" w:asciiTheme="minorEastAsia" w:hAnsiTheme="minorEastAsia"/>
          <w:kern w:val="0"/>
          <w:sz w:val="24"/>
          <w:lang w:val="zh-CN"/>
        </w:rPr>
        <w:t>……</w:t>
      </w:r>
    </w:p>
    <w:p>
      <w:pPr>
        <w:autoSpaceDE w:val="0"/>
        <w:autoSpaceDN w:val="0"/>
        <w:jc w:val="center"/>
        <w:rPr>
          <w:rFonts w:cs="仿宋" w:asciiTheme="minorEastAsia" w:hAnsiTheme="minorEastAsia"/>
          <w:b/>
        </w:rPr>
      </w:pPr>
      <w:r>
        <w:rPr>
          <w:rFonts w:hint="eastAsia" w:cs="仿宋" w:asciiTheme="minorEastAsia" w:hAnsiTheme="minorEastAsia"/>
          <w:kern w:val="0"/>
          <w:sz w:val="24"/>
          <w:lang w:val="zh-CN"/>
        </w:rPr>
        <w:t xml:space="preserve">                                        日期：  年  月   日</w:t>
      </w:r>
    </w:p>
    <w:p>
      <w:pPr>
        <w:pStyle w:val="5"/>
      </w:pPr>
    </w:p>
    <w:sectPr>
      <w:footerReference r:id="rId21"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仿宋" w:hAnsi="仿宋" w:eastAsia="仿宋" w:cs="仿宋"/>
        <w:i/>
        <w:iCs/>
      </w:rPr>
    </w:pPr>
  </w:p>
  <w:p>
    <w:pPr>
      <w:pStyle w:val="11"/>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87F86D56"/>
    <w:multiLevelType w:val="singleLevel"/>
    <w:tmpl w:val="87F86D56"/>
    <w:lvl w:ilvl="0" w:tentative="0">
      <w:start w:val="11"/>
      <w:numFmt w:val="decimal"/>
      <w:lvlText w:val="%1."/>
      <w:lvlJc w:val="left"/>
      <w:pPr>
        <w:tabs>
          <w:tab w:val="left" w:pos="312"/>
        </w:tabs>
      </w:pPr>
    </w:lvl>
  </w:abstractNum>
  <w:abstractNum w:abstractNumId="2">
    <w:nsid w:val="D47C388D"/>
    <w:multiLevelType w:val="singleLevel"/>
    <w:tmpl w:val="D47C388D"/>
    <w:lvl w:ilvl="0" w:tentative="0">
      <w:start w:val="23"/>
      <w:numFmt w:val="decimal"/>
      <w:lvlText w:val="%1."/>
      <w:lvlJc w:val="left"/>
      <w:pPr>
        <w:tabs>
          <w:tab w:val="left" w:pos="312"/>
        </w:tabs>
      </w:pPr>
    </w:lvl>
  </w:abstractNum>
  <w:abstractNum w:abstractNumId="3">
    <w:nsid w:val="F9E2B237"/>
    <w:multiLevelType w:val="singleLevel"/>
    <w:tmpl w:val="F9E2B237"/>
    <w:lvl w:ilvl="0" w:tentative="0">
      <w:start w:val="5"/>
      <w:numFmt w:val="chineseCounting"/>
      <w:suff w:val="space"/>
      <w:lvlText w:val="第%1部分"/>
      <w:lvlJc w:val="left"/>
      <w:rPr>
        <w:rFonts w:hint="eastAsia"/>
      </w:rPr>
    </w:lvl>
  </w:abstractNum>
  <w:abstractNum w:abstractNumId="4">
    <w:nsid w:val="4C007277"/>
    <w:multiLevelType w:val="singleLevel"/>
    <w:tmpl w:val="4C007277"/>
    <w:lvl w:ilvl="0" w:tentative="0">
      <w:start w:val="1"/>
      <w:numFmt w:val="decimal"/>
      <w:lvlText w:val="%1."/>
      <w:lvlJc w:val="left"/>
      <w:pPr>
        <w:tabs>
          <w:tab w:val="left" w:pos="312"/>
        </w:tabs>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4E73AF"/>
    <w:rsid w:val="00211F61"/>
    <w:rsid w:val="00466F38"/>
    <w:rsid w:val="004E73AF"/>
    <w:rsid w:val="00505519"/>
    <w:rsid w:val="00816543"/>
    <w:rsid w:val="00935EC2"/>
    <w:rsid w:val="00A35347"/>
    <w:rsid w:val="00B26A91"/>
    <w:rsid w:val="00C3645A"/>
    <w:rsid w:val="00D00625"/>
    <w:rsid w:val="00E81C9E"/>
    <w:rsid w:val="00F3467F"/>
    <w:rsid w:val="00FC7298"/>
    <w:rsid w:val="013F5D27"/>
    <w:rsid w:val="0156352C"/>
    <w:rsid w:val="01E925F2"/>
    <w:rsid w:val="023E1286"/>
    <w:rsid w:val="030669ED"/>
    <w:rsid w:val="032B7E17"/>
    <w:rsid w:val="034B5FC8"/>
    <w:rsid w:val="036E630A"/>
    <w:rsid w:val="044837C2"/>
    <w:rsid w:val="04925647"/>
    <w:rsid w:val="049A2681"/>
    <w:rsid w:val="04E634F4"/>
    <w:rsid w:val="04E83035"/>
    <w:rsid w:val="050D04E5"/>
    <w:rsid w:val="051B6528"/>
    <w:rsid w:val="05B622F4"/>
    <w:rsid w:val="06803F38"/>
    <w:rsid w:val="07013F3A"/>
    <w:rsid w:val="078B333A"/>
    <w:rsid w:val="07C24B12"/>
    <w:rsid w:val="07D15ABF"/>
    <w:rsid w:val="087E795F"/>
    <w:rsid w:val="09221DB5"/>
    <w:rsid w:val="09EC7123"/>
    <w:rsid w:val="09ED56C9"/>
    <w:rsid w:val="0A7E1D45"/>
    <w:rsid w:val="0B3C1DE3"/>
    <w:rsid w:val="0B530D41"/>
    <w:rsid w:val="0BF7590B"/>
    <w:rsid w:val="0C492847"/>
    <w:rsid w:val="0CF31D21"/>
    <w:rsid w:val="0DBE1FBD"/>
    <w:rsid w:val="0EE3057E"/>
    <w:rsid w:val="0F111837"/>
    <w:rsid w:val="0F81598B"/>
    <w:rsid w:val="0FB91E94"/>
    <w:rsid w:val="0FD71A64"/>
    <w:rsid w:val="1067415A"/>
    <w:rsid w:val="10825D03"/>
    <w:rsid w:val="10B62239"/>
    <w:rsid w:val="10E02E12"/>
    <w:rsid w:val="112537EC"/>
    <w:rsid w:val="11C46A46"/>
    <w:rsid w:val="12635AA8"/>
    <w:rsid w:val="12E110C3"/>
    <w:rsid w:val="12F14156"/>
    <w:rsid w:val="13201BEB"/>
    <w:rsid w:val="13835120"/>
    <w:rsid w:val="143E2438"/>
    <w:rsid w:val="144E369B"/>
    <w:rsid w:val="14691B4B"/>
    <w:rsid w:val="14DA401C"/>
    <w:rsid w:val="14ED0EF5"/>
    <w:rsid w:val="15455A37"/>
    <w:rsid w:val="15CB2DA0"/>
    <w:rsid w:val="15F43E3B"/>
    <w:rsid w:val="166F3635"/>
    <w:rsid w:val="16806E74"/>
    <w:rsid w:val="17AF353E"/>
    <w:rsid w:val="17CF0144"/>
    <w:rsid w:val="17DE3E23"/>
    <w:rsid w:val="185870FA"/>
    <w:rsid w:val="185A544F"/>
    <w:rsid w:val="18890233"/>
    <w:rsid w:val="190D49C0"/>
    <w:rsid w:val="198737C7"/>
    <w:rsid w:val="19976A31"/>
    <w:rsid w:val="19DC6BDA"/>
    <w:rsid w:val="1A686421"/>
    <w:rsid w:val="1A845156"/>
    <w:rsid w:val="1A903AFB"/>
    <w:rsid w:val="1AA56FDE"/>
    <w:rsid w:val="1B1B25BA"/>
    <w:rsid w:val="1B7913A6"/>
    <w:rsid w:val="1D204FBE"/>
    <w:rsid w:val="1D3A4892"/>
    <w:rsid w:val="1D61352C"/>
    <w:rsid w:val="1D9B6FDC"/>
    <w:rsid w:val="1DFA0457"/>
    <w:rsid w:val="1E5F5CBE"/>
    <w:rsid w:val="1E7E1EBC"/>
    <w:rsid w:val="1E8307F5"/>
    <w:rsid w:val="1F457921"/>
    <w:rsid w:val="1F7A6206"/>
    <w:rsid w:val="20331409"/>
    <w:rsid w:val="20BA2271"/>
    <w:rsid w:val="20D12777"/>
    <w:rsid w:val="20FB672E"/>
    <w:rsid w:val="213339C4"/>
    <w:rsid w:val="21677697"/>
    <w:rsid w:val="21BA145D"/>
    <w:rsid w:val="21F148EF"/>
    <w:rsid w:val="21F833F1"/>
    <w:rsid w:val="228D26CE"/>
    <w:rsid w:val="22916FA5"/>
    <w:rsid w:val="23241E80"/>
    <w:rsid w:val="23F9105D"/>
    <w:rsid w:val="247C6E9E"/>
    <w:rsid w:val="25107F16"/>
    <w:rsid w:val="25650E5F"/>
    <w:rsid w:val="26010880"/>
    <w:rsid w:val="262F7557"/>
    <w:rsid w:val="26F15921"/>
    <w:rsid w:val="26F5161A"/>
    <w:rsid w:val="294E0F60"/>
    <w:rsid w:val="2987716A"/>
    <w:rsid w:val="29A7365D"/>
    <w:rsid w:val="29AE18A7"/>
    <w:rsid w:val="29EA3E3E"/>
    <w:rsid w:val="2A6366FF"/>
    <w:rsid w:val="2B117932"/>
    <w:rsid w:val="2B3D5BF4"/>
    <w:rsid w:val="2BE21CDC"/>
    <w:rsid w:val="2BF4042E"/>
    <w:rsid w:val="2C4141D8"/>
    <w:rsid w:val="2C6426F1"/>
    <w:rsid w:val="2C901738"/>
    <w:rsid w:val="2D0A2172"/>
    <w:rsid w:val="2D8F7C42"/>
    <w:rsid w:val="2F4D3609"/>
    <w:rsid w:val="2F5836E9"/>
    <w:rsid w:val="2F633D0C"/>
    <w:rsid w:val="2FB50143"/>
    <w:rsid w:val="30062480"/>
    <w:rsid w:val="30323FB6"/>
    <w:rsid w:val="30556F21"/>
    <w:rsid w:val="308C5F1F"/>
    <w:rsid w:val="31111553"/>
    <w:rsid w:val="314B6E80"/>
    <w:rsid w:val="316450AF"/>
    <w:rsid w:val="32032617"/>
    <w:rsid w:val="32264FDA"/>
    <w:rsid w:val="32843E96"/>
    <w:rsid w:val="32BC401B"/>
    <w:rsid w:val="333077D1"/>
    <w:rsid w:val="335C010C"/>
    <w:rsid w:val="34454474"/>
    <w:rsid w:val="34B63EBC"/>
    <w:rsid w:val="3572263D"/>
    <w:rsid w:val="35D22DC1"/>
    <w:rsid w:val="3612023A"/>
    <w:rsid w:val="36162BCB"/>
    <w:rsid w:val="36820D95"/>
    <w:rsid w:val="36A71B58"/>
    <w:rsid w:val="37103BA1"/>
    <w:rsid w:val="37514AF4"/>
    <w:rsid w:val="376911DC"/>
    <w:rsid w:val="37730884"/>
    <w:rsid w:val="377C0298"/>
    <w:rsid w:val="37AF3623"/>
    <w:rsid w:val="37B04D36"/>
    <w:rsid w:val="37C47A34"/>
    <w:rsid w:val="37E844E1"/>
    <w:rsid w:val="38AA1C6F"/>
    <w:rsid w:val="39C31C6C"/>
    <w:rsid w:val="3A115E84"/>
    <w:rsid w:val="3A6303AE"/>
    <w:rsid w:val="3A993EAE"/>
    <w:rsid w:val="3AB61186"/>
    <w:rsid w:val="3C283344"/>
    <w:rsid w:val="3C485F9D"/>
    <w:rsid w:val="3C7C70D7"/>
    <w:rsid w:val="3C940DD1"/>
    <w:rsid w:val="3C9A2D2B"/>
    <w:rsid w:val="3CA4104C"/>
    <w:rsid w:val="3CD34D1C"/>
    <w:rsid w:val="3D2B4CB5"/>
    <w:rsid w:val="3DD1098B"/>
    <w:rsid w:val="3DDD2538"/>
    <w:rsid w:val="3E0C6463"/>
    <w:rsid w:val="3E5A6688"/>
    <w:rsid w:val="3EA03F0B"/>
    <w:rsid w:val="3EE43BF5"/>
    <w:rsid w:val="403E57B7"/>
    <w:rsid w:val="411A0F39"/>
    <w:rsid w:val="415A5C88"/>
    <w:rsid w:val="41627D39"/>
    <w:rsid w:val="41A17C1A"/>
    <w:rsid w:val="41CE08E1"/>
    <w:rsid w:val="42112513"/>
    <w:rsid w:val="42F90F5D"/>
    <w:rsid w:val="433C7ACC"/>
    <w:rsid w:val="435518AD"/>
    <w:rsid w:val="438151EE"/>
    <w:rsid w:val="43C04259"/>
    <w:rsid w:val="43F5787F"/>
    <w:rsid w:val="444F0295"/>
    <w:rsid w:val="4482153F"/>
    <w:rsid w:val="4482659D"/>
    <w:rsid w:val="448E0268"/>
    <w:rsid w:val="44B6565C"/>
    <w:rsid w:val="4559568A"/>
    <w:rsid w:val="456B73DB"/>
    <w:rsid w:val="459B31D0"/>
    <w:rsid w:val="45A47533"/>
    <w:rsid w:val="462C02CC"/>
    <w:rsid w:val="465A44EE"/>
    <w:rsid w:val="46BC402D"/>
    <w:rsid w:val="47170634"/>
    <w:rsid w:val="472961BF"/>
    <w:rsid w:val="475528CD"/>
    <w:rsid w:val="477949DE"/>
    <w:rsid w:val="47B265AF"/>
    <w:rsid w:val="47D712BF"/>
    <w:rsid w:val="47F70466"/>
    <w:rsid w:val="48023D62"/>
    <w:rsid w:val="48080B93"/>
    <w:rsid w:val="48C63A82"/>
    <w:rsid w:val="48DB5484"/>
    <w:rsid w:val="496717C4"/>
    <w:rsid w:val="49725FF6"/>
    <w:rsid w:val="49C425C9"/>
    <w:rsid w:val="49D24CE6"/>
    <w:rsid w:val="49D26116"/>
    <w:rsid w:val="4A063A4F"/>
    <w:rsid w:val="4A1470AD"/>
    <w:rsid w:val="4A875AD1"/>
    <w:rsid w:val="4AAC0F57"/>
    <w:rsid w:val="4AE27CAC"/>
    <w:rsid w:val="4B1B2ECF"/>
    <w:rsid w:val="4B6E282F"/>
    <w:rsid w:val="4BAC48C9"/>
    <w:rsid w:val="4BB27DC6"/>
    <w:rsid w:val="4CAA019C"/>
    <w:rsid w:val="4CEA2347"/>
    <w:rsid w:val="4D243428"/>
    <w:rsid w:val="4DB90697"/>
    <w:rsid w:val="4DCD2ABA"/>
    <w:rsid w:val="4DD64459"/>
    <w:rsid w:val="4E073318"/>
    <w:rsid w:val="4E1E04FA"/>
    <w:rsid w:val="4EFA25EF"/>
    <w:rsid w:val="4F55619D"/>
    <w:rsid w:val="4F75420A"/>
    <w:rsid w:val="4F7F76BE"/>
    <w:rsid w:val="4F9246A8"/>
    <w:rsid w:val="4FA107F2"/>
    <w:rsid w:val="4FEB08B0"/>
    <w:rsid w:val="50A13664"/>
    <w:rsid w:val="50C3263F"/>
    <w:rsid w:val="50DD26D0"/>
    <w:rsid w:val="5119769F"/>
    <w:rsid w:val="51937E4D"/>
    <w:rsid w:val="51B33440"/>
    <w:rsid w:val="52383592"/>
    <w:rsid w:val="523875F5"/>
    <w:rsid w:val="52506204"/>
    <w:rsid w:val="52D26CE4"/>
    <w:rsid w:val="52E55079"/>
    <w:rsid w:val="52ED139D"/>
    <w:rsid w:val="53312A7E"/>
    <w:rsid w:val="536C630A"/>
    <w:rsid w:val="53FA1DF3"/>
    <w:rsid w:val="540208BE"/>
    <w:rsid w:val="54805461"/>
    <w:rsid w:val="54AB2D04"/>
    <w:rsid w:val="557B35BC"/>
    <w:rsid w:val="55DB6EB1"/>
    <w:rsid w:val="56224A55"/>
    <w:rsid w:val="563665FD"/>
    <w:rsid w:val="565C1CF5"/>
    <w:rsid w:val="571F3A0C"/>
    <w:rsid w:val="57F2034A"/>
    <w:rsid w:val="58207565"/>
    <w:rsid w:val="58226E39"/>
    <w:rsid w:val="58235318"/>
    <w:rsid w:val="58E16E01"/>
    <w:rsid w:val="59121C77"/>
    <w:rsid w:val="59DE0E09"/>
    <w:rsid w:val="59DF6851"/>
    <w:rsid w:val="5A283DD0"/>
    <w:rsid w:val="5A6D1E94"/>
    <w:rsid w:val="5AC43AAD"/>
    <w:rsid w:val="5ACD76EE"/>
    <w:rsid w:val="5AD36B10"/>
    <w:rsid w:val="5AE272CA"/>
    <w:rsid w:val="5AF56121"/>
    <w:rsid w:val="5B171310"/>
    <w:rsid w:val="5B366E46"/>
    <w:rsid w:val="5B3D7F5F"/>
    <w:rsid w:val="5B460326"/>
    <w:rsid w:val="5C801FBD"/>
    <w:rsid w:val="5E007C1C"/>
    <w:rsid w:val="5E0368F6"/>
    <w:rsid w:val="5EDB3650"/>
    <w:rsid w:val="5F0279C4"/>
    <w:rsid w:val="5F56549B"/>
    <w:rsid w:val="5F731843"/>
    <w:rsid w:val="5F8A74BE"/>
    <w:rsid w:val="5F944466"/>
    <w:rsid w:val="60844C26"/>
    <w:rsid w:val="608D30C4"/>
    <w:rsid w:val="60A9029A"/>
    <w:rsid w:val="60FA16F8"/>
    <w:rsid w:val="611A0747"/>
    <w:rsid w:val="6139287F"/>
    <w:rsid w:val="61A560A5"/>
    <w:rsid w:val="63CF15A0"/>
    <w:rsid w:val="64F66D5B"/>
    <w:rsid w:val="65075D34"/>
    <w:rsid w:val="65A92947"/>
    <w:rsid w:val="661A50B7"/>
    <w:rsid w:val="671F6AA4"/>
    <w:rsid w:val="673E5F91"/>
    <w:rsid w:val="67D428B6"/>
    <w:rsid w:val="67D6317A"/>
    <w:rsid w:val="67D649B5"/>
    <w:rsid w:val="681C1AF7"/>
    <w:rsid w:val="6861124B"/>
    <w:rsid w:val="689F1462"/>
    <w:rsid w:val="68DB3E44"/>
    <w:rsid w:val="68ED6365"/>
    <w:rsid w:val="69564B94"/>
    <w:rsid w:val="695732E1"/>
    <w:rsid w:val="69767A98"/>
    <w:rsid w:val="6A490EEE"/>
    <w:rsid w:val="6A4E3ABD"/>
    <w:rsid w:val="6ABE3F65"/>
    <w:rsid w:val="6AE63D7E"/>
    <w:rsid w:val="6B041A51"/>
    <w:rsid w:val="6B2A62D8"/>
    <w:rsid w:val="6B462C2B"/>
    <w:rsid w:val="6B6D7E0C"/>
    <w:rsid w:val="6B8359E9"/>
    <w:rsid w:val="6B854622"/>
    <w:rsid w:val="6BD277B9"/>
    <w:rsid w:val="6BDC0D03"/>
    <w:rsid w:val="6C1D6076"/>
    <w:rsid w:val="6C321620"/>
    <w:rsid w:val="6C5775A1"/>
    <w:rsid w:val="6C816727"/>
    <w:rsid w:val="6CAC7C7E"/>
    <w:rsid w:val="6DA02882"/>
    <w:rsid w:val="6DA12E69"/>
    <w:rsid w:val="6DAE3992"/>
    <w:rsid w:val="6DBB3B60"/>
    <w:rsid w:val="6DD15131"/>
    <w:rsid w:val="6E874863"/>
    <w:rsid w:val="6EDE1CA1"/>
    <w:rsid w:val="6F0B4673"/>
    <w:rsid w:val="6F18123A"/>
    <w:rsid w:val="6F4B05D9"/>
    <w:rsid w:val="6FE95D22"/>
    <w:rsid w:val="6FFD2DE1"/>
    <w:rsid w:val="700E4F44"/>
    <w:rsid w:val="70173239"/>
    <w:rsid w:val="704503CA"/>
    <w:rsid w:val="70516AED"/>
    <w:rsid w:val="711D3FA5"/>
    <w:rsid w:val="721A5B23"/>
    <w:rsid w:val="722C0729"/>
    <w:rsid w:val="72736CB4"/>
    <w:rsid w:val="72B931C1"/>
    <w:rsid w:val="72EB459F"/>
    <w:rsid w:val="734A515C"/>
    <w:rsid w:val="738D03F5"/>
    <w:rsid w:val="73E442FB"/>
    <w:rsid w:val="744A48B2"/>
    <w:rsid w:val="752C40FF"/>
    <w:rsid w:val="757F1917"/>
    <w:rsid w:val="75903CD5"/>
    <w:rsid w:val="75A51775"/>
    <w:rsid w:val="75D87DB8"/>
    <w:rsid w:val="761D64FD"/>
    <w:rsid w:val="767E5B01"/>
    <w:rsid w:val="769B601A"/>
    <w:rsid w:val="76D65CAB"/>
    <w:rsid w:val="77460F5A"/>
    <w:rsid w:val="7758241F"/>
    <w:rsid w:val="778F44F9"/>
    <w:rsid w:val="77D970E1"/>
    <w:rsid w:val="77F2017E"/>
    <w:rsid w:val="77F515E7"/>
    <w:rsid w:val="78E370A5"/>
    <w:rsid w:val="79017606"/>
    <w:rsid w:val="797F0137"/>
    <w:rsid w:val="79D7762B"/>
    <w:rsid w:val="79EB254B"/>
    <w:rsid w:val="7A1B3B9B"/>
    <w:rsid w:val="7B9652C4"/>
    <w:rsid w:val="7BA82ABD"/>
    <w:rsid w:val="7BDB201C"/>
    <w:rsid w:val="7C284683"/>
    <w:rsid w:val="7C734874"/>
    <w:rsid w:val="7C757EAB"/>
    <w:rsid w:val="7D0A41BC"/>
    <w:rsid w:val="7D0A4B32"/>
    <w:rsid w:val="7D797C2B"/>
    <w:rsid w:val="7DAC6A56"/>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3">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5">
    <w:name w:val="Body Text"/>
    <w:basedOn w:val="1"/>
    <w:next w:val="6"/>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6">
    <w:name w:val="Body Text First Indent"/>
    <w:basedOn w:val="5"/>
    <w:next w:val="7"/>
    <w:autoRedefine/>
    <w:qFormat/>
    <w:uiPriority w:val="0"/>
    <w:pPr>
      <w:ind w:firstLine="420"/>
    </w:pPr>
    <w:rPr>
      <w:rFonts w:hAnsi="Times New Roman" w:cs="Times New Roman"/>
      <w:snapToGrid/>
      <w:szCs w:val="20"/>
    </w:rPr>
  </w:style>
  <w:style w:type="paragraph" w:styleId="7">
    <w:name w:val="toc 6"/>
    <w:basedOn w:val="1"/>
    <w:next w:val="1"/>
    <w:autoRedefine/>
    <w:qFormat/>
    <w:uiPriority w:val="0"/>
    <w:pPr>
      <w:ind w:left="2100" w:leftChars="1000"/>
    </w:pPr>
  </w:style>
  <w:style w:type="paragraph" w:styleId="8">
    <w:name w:val="Body Text Indent"/>
    <w:basedOn w:val="1"/>
    <w:autoRedefine/>
    <w:qFormat/>
    <w:uiPriority w:val="0"/>
    <w:pPr>
      <w:spacing w:line="480" w:lineRule="exact"/>
      <w:ind w:firstLine="480" w:firstLineChars="200"/>
    </w:pPr>
    <w:rPr>
      <w:rFonts w:ascii="宋体" w:hAnsi="宋体"/>
      <w:sz w:val="24"/>
    </w:rPr>
  </w:style>
  <w:style w:type="paragraph" w:styleId="9">
    <w:name w:val="Plain Text"/>
    <w:basedOn w:val="1"/>
    <w:next w:val="1"/>
    <w:autoRedefine/>
    <w:qFormat/>
    <w:uiPriority w:val="0"/>
    <w:rPr>
      <w:rFonts w:ascii="宋体" w:hAnsi="Courier New"/>
      <w:szCs w:val="22"/>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jc w:val="left"/>
    </w:pPr>
    <w:rPr>
      <w:b/>
      <w:caps/>
    </w:rPr>
  </w:style>
  <w:style w:type="paragraph" w:styleId="13">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5">
    <w:name w:val="Table Grid"/>
    <w:basedOn w:val="14"/>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7">
    <w:name w:val="Table Paragraph"/>
    <w:basedOn w:val="1"/>
    <w:autoRedefine/>
    <w:qFormat/>
    <w:uiPriority w:val="1"/>
    <w:rPr>
      <w:rFonts w:ascii="宋体" w:hAnsi="宋体" w:eastAsia="宋体" w:cs="宋体"/>
      <w:lang w:val="zh-CN" w:bidi="zh-CN"/>
    </w:rPr>
  </w:style>
  <w:style w:type="paragraph" w:customStyle="1" w:styleId="18">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19">
    <w:name w:val="样式1"/>
    <w:basedOn w:val="1"/>
    <w:autoRedefine/>
    <w:qFormat/>
    <w:uiPriority w:val="0"/>
    <w:pPr>
      <w:spacing w:line="360" w:lineRule="exact"/>
      <w:ind w:firstLine="200" w:firstLineChars="200"/>
    </w:pPr>
    <w:rPr>
      <w:rFonts w:ascii="Arial" w:hAnsi="Arial"/>
    </w:rPr>
  </w:style>
  <w:style w:type="paragraph" w:customStyle="1" w:styleId="20">
    <w:name w:val="正文2"/>
    <w:basedOn w:val="1"/>
    <w:autoRedefine/>
    <w:qFormat/>
    <w:uiPriority w:val="0"/>
    <w:pPr>
      <w:spacing w:before="156" w:line="360" w:lineRule="auto"/>
      <w:ind w:firstLine="510" w:firstLineChars="200"/>
    </w:pPr>
    <w:rPr>
      <w:sz w:val="24"/>
      <w:szCs w:val="20"/>
    </w:rPr>
  </w:style>
  <w:style w:type="paragraph" w:customStyle="1" w:styleId="2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3">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4">
    <w:name w:val="纯文本1"/>
    <w:basedOn w:val="1"/>
    <w:autoRedefine/>
    <w:qFormat/>
    <w:uiPriority w:val="0"/>
    <w:rPr>
      <w:rFonts w:ascii="宋体" w:hAnsi="Courier New"/>
      <w:kern w:val="0"/>
      <w:sz w:val="20"/>
      <w:szCs w:val="20"/>
    </w:rPr>
  </w:style>
  <w:style w:type="paragraph" w:customStyle="1" w:styleId="25">
    <w:name w:val="纯文本_0_0"/>
    <w:basedOn w:val="26"/>
    <w:autoRedefine/>
    <w:qFormat/>
    <w:uiPriority w:val="0"/>
    <w:rPr>
      <w:rFonts w:ascii="宋体" w:hAnsi="Courier New"/>
      <w:szCs w:val="21"/>
    </w:rPr>
  </w:style>
  <w:style w:type="paragraph" w:customStyle="1" w:styleId="2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List Paragraph"/>
    <w:basedOn w:val="1"/>
    <w:autoRedefine/>
    <w:qFormat/>
    <w:uiPriority w:val="99"/>
    <w:pPr>
      <w:ind w:firstLine="420" w:firstLineChars="200"/>
    </w:pPr>
  </w:style>
  <w:style w:type="paragraph" w:customStyle="1" w:styleId="2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9">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0">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1">
    <w:name w:val="font11"/>
    <w:basedOn w:val="16"/>
    <w:autoRedefine/>
    <w:qFormat/>
    <w:uiPriority w:val="0"/>
    <w:rPr>
      <w:rFonts w:hint="eastAsia" w:ascii="宋体" w:hAnsi="宋体" w:eastAsia="宋体" w:cs="宋体"/>
      <w:color w:val="FF0000"/>
      <w:sz w:val="24"/>
      <w:szCs w:val="24"/>
      <w:u w:val="none"/>
    </w:rPr>
  </w:style>
  <w:style w:type="character" w:customStyle="1" w:styleId="32">
    <w:name w:val="font31"/>
    <w:basedOn w:val="16"/>
    <w:autoRedefine/>
    <w:qFormat/>
    <w:uiPriority w:val="0"/>
    <w:rPr>
      <w:rFonts w:hint="eastAsia" w:ascii="仿宋_GB2312" w:eastAsia="仿宋_GB2312" w:cs="仿宋_GB2312"/>
      <w:color w:val="000000"/>
      <w:sz w:val="24"/>
      <w:szCs w:val="24"/>
      <w:u w:val="none"/>
    </w:rPr>
  </w:style>
  <w:style w:type="character" w:customStyle="1" w:styleId="33">
    <w:name w:val="font41"/>
    <w:basedOn w:val="16"/>
    <w:autoRedefine/>
    <w:qFormat/>
    <w:uiPriority w:val="0"/>
    <w:rPr>
      <w:rFonts w:hint="eastAsia" w:ascii="仿宋_GB2312" w:eastAsia="仿宋_GB2312" w:cs="仿宋_GB2312"/>
      <w:color w:val="FF0000"/>
      <w:sz w:val="24"/>
      <w:szCs w:val="24"/>
      <w:u w:val="none"/>
    </w:rPr>
  </w:style>
  <w:style w:type="character" w:customStyle="1" w:styleId="34">
    <w:name w:val="font01"/>
    <w:basedOn w:val="16"/>
    <w:autoRedefine/>
    <w:qFormat/>
    <w:uiPriority w:val="0"/>
    <w:rPr>
      <w:rFonts w:hint="eastAsia" w:ascii="宋体" w:hAnsi="宋体" w:eastAsia="宋体" w:cs="宋体"/>
      <w:color w:val="000000"/>
      <w:sz w:val="24"/>
      <w:szCs w:val="24"/>
      <w:u w:val="none"/>
    </w:rPr>
  </w:style>
  <w:style w:type="character" w:customStyle="1" w:styleId="35">
    <w:name w:val="font51"/>
    <w:basedOn w:val="16"/>
    <w:autoRedefine/>
    <w:qFormat/>
    <w:uiPriority w:val="0"/>
    <w:rPr>
      <w:rFonts w:hint="eastAsia" w:ascii="宋体" w:hAnsi="宋体" w:eastAsia="宋体" w:cs="宋体"/>
      <w:color w:val="000000"/>
      <w:sz w:val="24"/>
      <w:szCs w:val="24"/>
      <w:u w:val="none"/>
    </w:rPr>
  </w:style>
  <w:style w:type="character" w:customStyle="1" w:styleId="36">
    <w:name w:val="font21"/>
    <w:basedOn w:val="16"/>
    <w:autoRedefine/>
    <w:qFormat/>
    <w:uiPriority w:val="0"/>
    <w:rPr>
      <w:rFonts w:hint="eastAsia" w:ascii="仿宋_GB2312" w:eastAsia="仿宋_GB2312" w:cs="仿宋_GB2312"/>
      <w:color w:val="FF0000"/>
      <w:sz w:val="24"/>
      <w:szCs w:val="24"/>
      <w:u w:val="none"/>
    </w:rPr>
  </w:style>
  <w:style w:type="paragraph" w:customStyle="1" w:styleId="37">
    <w:name w:val="正文文字缩进"/>
    <w:basedOn w:val="1"/>
    <w:autoRedefine/>
    <w:qFormat/>
    <w:uiPriority w:val="0"/>
    <w:pPr>
      <w:widowControl/>
      <w:spacing w:line="351" w:lineRule="atLeast"/>
      <w:ind w:firstLine="436"/>
      <w:textAlignment w:val="baseline"/>
    </w:pPr>
    <w:rPr>
      <w:color w:val="000000"/>
      <w:kern w:val="0"/>
      <w:sz w:val="30"/>
      <w:u w:color="00000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jpeg"/><Relationship Id="rId56" Type="http://schemas.openxmlformats.org/officeDocument/2006/relationships/image" Target="media/image34.jpeg"/><Relationship Id="rId55" Type="http://schemas.openxmlformats.org/officeDocument/2006/relationships/image" Target="media/image33.pn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image" Target="media/image28.jpeg"/><Relationship Id="rId5" Type="http://schemas.openxmlformats.org/officeDocument/2006/relationships/header" Target="header3.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24325</Words>
  <Characters>26042</Characters>
  <Lines>224</Lines>
  <Paragraphs>63</Paragraphs>
  <TotalTime>4</TotalTime>
  <ScaleCrop>false</ScaleCrop>
  <LinksUpToDate>false</LinksUpToDate>
  <CharactersWithSpaces>29189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WPS_1646251015</cp:lastModifiedBy>
  <dcterms:modified xsi:type="dcterms:W3CDTF">2024-03-13T05:28:20Z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6A8FEE40B9E14D38A6934ACE40E79C8A_13</vt:lpwstr>
  </property>
</Properties>
</file>