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2023年临江公司膜备品备件采购项目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pacing w:line="360" w:lineRule="auto"/>
        <w:jc w:val="center"/>
        <w:rPr>
          <w:rFonts w:hint="default" w:cs="仿宋" w:asciiTheme="minorEastAsia" w:hAnsiTheme="minorEastAsia"/>
          <w:b/>
          <w:bCs/>
          <w:sz w:val="72"/>
          <w:szCs w:val="72"/>
          <w:lang w:val="en-US"/>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w:t>
      </w:r>
      <w:r>
        <w:rPr>
          <w:rFonts w:hint="eastAsia" w:cs="宋体" w:asciiTheme="minorEastAsia" w:hAnsiTheme="minorEastAsia"/>
          <w:sz w:val="30"/>
          <w:szCs w:val="30"/>
          <w:u w:val="single"/>
          <w:lang w:val="en-US" w:eastAsia="zh-CN"/>
        </w:rPr>
        <w:t>2028</w:t>
      </w: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25</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2023年临江公司膜备品备件采购项目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w:t>
      </w:r>
      <w:r>
        <w:rPr>
          <w:rFonts w:hint="eastAsia" w:cs="仿宋" w:asciiTheme="minorEastAsia" w:hAnsiTheme="minorEastAsia"/>
          <w:sz w:val="24"/>
          <w:u w:val="single"/>
          <w:lang w:val="en-US" w:eastAsia="zh-CN"/>
        </w:rPr>
        <w:t>2028</w:t>
      </w:r>
    </w:p>
    <w:p>
      <w:pPr>
        <w:spacing w:line="360" w:lineRule="auto"/>
        <w:ind w:firstLine="482" w:firstLineChars="200"/>
        <w:rPr>
          <w:rFonts w:hint="eastAsia" w:cs="仿宋" w:asciiTheme="minorEastAsia" w:hAnsiTheme="minorEastAsia"/>
          <w:color w:val="auto"/>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2023年临江公司膜备品备件采购项目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color w:val="auto"/>
          <w:sz w:val="24"/>
          <w:u w:val="single"/>
          <w:lang w:val="en-US" w:eastAsia="zh-CN"/>
        </w:rPr>
        <w:t>17.24</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能源事业部</w:t>
      </w:r>
      <w:r>
        <w:rPr>
          <w:rFonts w:hint="eastAsia" w:hAnsi="宋体" w:cs="宋体"/>
          <w:bCs/>
          <w:sz w:val="24"/>
        </w:rPr>
        <w:t>因日常生产需要，需采购</w:t>
      </w:r>
      <w:r>
        <w:rPr>
          <w:rFonts w:hint="eastAsia" w:hAnsi="宋体" w:cs="宋体"/>
          <w:bCs/>
          <w:sz w:val="24"/>
          <w:lang w:val="en-US" w:eastAsia="zh-CN"/>
        </w:rPr>
        <w:t>膜备品备件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r>
        <w:rPr>
          <w:rFonts w:hint="eastAsia" w:cs="仿宋" w:asciiTheme="minorEastAsia" w:hAnsiTheme="minorEastAsia"/>
          <w:sz w:val="24"/>
          <w:u w:val="single"/>
          <w:lang w:val="en-US" w:eastAsia="zh-CN"/>
        </w:rPr>
        <w:t>在合同签订后一次性</w:t>
      </w:r>
      <w:r>
        <w:rPr>
          <w:rFonts w:hint="eastAsia" w:cs="仿宋" w:asciiTheme="minorEastAsia" w:hAnsiTheme="minorEastAsia"/>
          <w:sz w:val="24"/>
          <w:u w:val="single"/>
        </w:rPr>
        <w:t>交付。在采购人发出送货通知后，中标人</w:t>
      </w:r>
      <w:r>
        <w:rPr>
          <w:rFonts w:hint="eastAsia" w:cs="仿宋" w:asciiTheme="minorEastAsia" w:hAnsiTheme="minorEastAsia"/>
          <w:sz w:val="24"/>
          <w:highlight w:val="none"/>
          <w:u w:val="single"/>
          <w:lang w:val="en-US" w:eastAsia="zh-CN"/>
        </w:rPr>
        <w:t>15日内</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rPr>
        <w:t xml:space="preserve">2023年 </w:t>
      </w:r>
      <w:r>
        <w:rPr>
          <w:rFonts w:hint="eastAsia" w:cs="仿宋" w:asciiTheme="minorEastAsia" w:hAnsiTheme="minorEastAsia"/>
          <w:color w:val="auto"/>
          <w:sz w:val="24"/>
          <w:u w:val="single"/>
          <w:lang w:val="en-US" w:eastAsia="zh-CN"/>
        </w:rPr>
        <w:t>12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w:t>
      </w:r>
      <w:r>
        <w:rPr>
          <w:rFonts w:hint="eastAsia" w:cs="仿宋" w:asciiTheme="minorEastAsia" w:hAnsiTheme="minorEastAsia"/>
          <w:sz w:val="24"/>
          <w:lang w:val="en-US" w:eastAsia="zh-CN"/>
        </w:rPr>
        <w:t xml:space="preserve"> </w:t>
      </w:r>
      <w:r>
        <w:rPr>
          <w:rFonts w:hint="eastAsia" w:cs="仿宋" w:asciiTheme="minorEastAsia" w:hAnsiTheme="minorEastAsia"/>
          <w:sz w:val="24"/>
        </w:rPr>
        <w:t>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 xml:space="preserve">年 </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 xml:space="preserve"> 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040" w:firstLineChars="21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760" w:firstLineChars="24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25</w:t>
      </w:r>
      <w:bookmarkStart w:id="517" w:name="_GoBack"/>
      <w:bookmarkEnd w:id="517"/>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w:t>
      </w:r>
      <w:r>
        <w:rPr>
          <w:rFonts w:hint="eastAsia"/>
          <w:lang w:val="en-US" w:eastAsia="zh-CN"/>
        </w:rPr>
        <w:t>能源事业部</w:t>
      </w:r>
      <w:r>
        <w:rPr>
          <w:rFonts w:hint="eastAsia"/>
          <w:lang w:val="en-US"/>
        </w:rPr>
        <w:t>因日常生产需要，</w:t>
      </w:r>
      <w:r>
        <w:rPr>
          <w:rFonts w:hint="eastAsia"/>
          <w:lang w:val="en-US" w:eastAsia="zh-CN"/>
        </w:rPr>
        <w:t>需要采购一批膜备品备件包括DTRO组件、DTRO产水管、减 湿过滤器滤袋、纳滤袋式过滤器滤袋等用于能源项目洗烟废水、膜元件进口杂质截留等。具体需求如下表：</w:t>
      </w:r>
    </w:p>
    <w:tbl>
      <w:tblPr>
        <w:tblStyle w:val="14"/>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665"/>
        <w:gridCol w:w="960"/>
        <w:gridCol w:w="210"/>
        <w:gridCol w:w="3540"/>
        <w:gridCol w:w="6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唇形密封圈；Φ202×Φ184×10；单位mm。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导流盘；材质：ABS；NBDTG302099001；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DTRO产水管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材质：PTFE；φ12 (外径φ12，内径φ9)；单位mm。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DTRO直接头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CK-3/8-PK9-KU</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DTRO膜片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DTGE-MP9405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减湿过滤器滤袋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材质：PP；PP-5UM*P2S,180*810mm，单位：mm。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超滤过滤器滤袋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材质：尼龙，塑料口；长810mm，口径180mm；过滤精度：800μm；2号滤袋。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纳滤袋式过滤器滤袋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材质：PP，塑料圈；PP-5-P010R；长430mm，口径180mm；过滤精度：5μm；1号滤袋。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EDI保安过滤器滤芯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PALL050-40N，φ160*1016mm，过滤精度：1μm。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RO/EDI清洗过滤器滤芯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PALL050-40N，φ160*1016mm，过滤精度：5μm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DTRO滤芯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OSP 2005/AS234，总长度542mm，外筒长度480mm,外径117mm,内径96mm；过滤精度：5μm。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lang w:val="en-US" w:eastAsia="zh-CN"/>
        </w:rPr>
        <w:t>合同签订后</w:t>
      </w:r>
      <w:r>
        <w:rPr>
          <w:rFonts w:hint="eastAsia"/>
          <w:color w:val="auto"/>
          <w:highlight w:val="none"/>
          <w:lang w:val="en-US" w:eastAsia="zh-CN"/>
        </w:rPr>
        <w:t>15天</w:t>
      </w:r>
      <w:r>
        <w:rPr>
          <w:rFonts w:hint="eastAsia"/>
          <w:color w:val="auto"/>
          <w:highlight w:val="none"/>
          <w:lang w:val="en-US"/>
        </w:rPr>
        <w:t>内</w:t>
      </w:r>
      <w:r>
        <w:rPr>
          <w:rFonts w:hint="eastAsia"/>
          <w:color w:val="auto"/>
          <w:highlight w:val="none"/>
          <w:lang w:val="en-US" w:eastAsia="zh-CN"/>
        </w:rPr>
        <w:t>一</w:t>
      </w:r>
      <w:r>
        <w:rPr>
          <w:rFonts w:hint="eastAsia"/>
          <w:color w:val="auto"/>
          <w:highlight w:val="none"/>
          <w:lang w:val="en-US"/>
        </w:rPr>
        <w:t>次</w:t>
      </w:r>
      <w:r>
        <w:rPr>
          <w:rFonts w:hint="eastAsia"/>
          <w:color w:val="auto"/>
          <w:highlight w:val="none"/>
          <w:lang w:val="en-US" w:eastAsia="zh-CN"/>
        </w:rPr>
        <w:t>性</w:t>
      </w:r>
      <w:r>
        <w:rPr>
          <w:rFonts w:hint="eastAsia"/>
          <w:color w:val="auto"/>
          <w:highlight w:val="none"/>
          <w:lang w:val="en-US"/>
        </w:rPr>
        <w:t>完成交</w:t>
      </w:r>
      <w:r>
        <w:rPr>
          <w:rFonts w:hint="eastAsia"/>
          <w:lang w:val="en-US"/>
        </w:rPr>
        <w:t>付。</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膜备品备件等设备有品牌约定的必须</w:t>
      </w:r>
      <w:r>
        <w:rPr>
          <w:rFonts w:hint="eastAsia"/>
          <w:lang w:val="en-US"/>
        </w:rPr>
        <w:t>为原厂正品，不得为假冒伪劣产品</w:t>
      </w:r>
      <w:r>
        <w:rPr>
          <w:rFonts w:hint="eastAsia"/>
          <w:lang w:val="en-US" w:eastAsia="zh-CN"/>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w:t>
      </w:r>
      <w:r>
        <w:rPr>
          <w:rFonts w:hint="eastAsia"/>
          <w:b/>
          <w:bCs/>
          <w:lang w:val="en-US" w:eastAsia="zh-CN"/>
        </w:rPr>
        <w:t>验收</w:t>
      </w:r>
      <w:r>
        <w:rPr>
          <w:rFonts w:hint="eastAsia"/>
          <w:b/>
          <w:bCs/>
          <w:lang w:val="en-US"/>
        </w:rPr>
        <w:t>要求</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w:t>
      </w:r>
      <w:r>
        <w:rPr>
          <w:rFonts w:hint="eastAsia"/>
          <w:lang w:val="en-US" w:eastAsia="zh-CN"/>
        </w:rPr>
        <w:t>一次性供货</w:t>
      </w:r>
      <w:r>
        <w:rPr>
          <w:rFonts w:hint="eastAsia"/>
          <w:lang w:val="en-US"/>
        </w:rPr>
        <w:t>，中标人负责在接到采购人电话或书面通知后</w:t>
      </w:r>
      <w:r>
        <w:rPr>
          <w:rFonts w:hint="eastAsia"/>
          <w:lang w:val="en-US" w:eastAsia="zh-CN"/>
        </w:rPr>
        <w:t>15天</w:t>
      </w:r>
      <w:r>
        <w:rPr>
          <w:rFonts w:hint="eastAsia"/>
          <w:lang w:val="en-US"/>
        </w:rPr>
        <w:t>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w:t>
      </w:r>
      <w:r>
        <w:rPr>
          <w:rFonts w:hint="eastAsia"/>
          <w:lang w:val="en-US" w:eastAsia="zh-CN"/>
        </w:rPr>
        <w:t>.</w:t>
      </w:r>
      <w:r>
        <w:rPr>
          <w:rFonts w:hint="eastAsia"/>
          <w:lang w:val="en-US"/>
        </w:rPr>
        <w:t xml:space="preserve"> </w:t>
      </w:r>
      <w:r>
        <w:rPr>
          <w:rFonts w:hint="eastAsia"/>
          <w:lang w:val="en-US" w:eastAsia="zh-CN"/>
        </w:rPr>
        <w:t>中标人</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rPr>
        <w:t>2</w:t>
      </w:r>
      <w:r>
        <w:rPr>
          <w:rFonts w:hint="eastAsia"/>
          <w:lang w:val="en-US" w:eastAsia="zh-CN"/>
        </w:rPr>
        <w:t>.中标人</w:t>
      </w:r>
      <w:r>
        <w:rPr>
          <w:rFonts w:hint="eastAsia"/>
          <w:lang w:val="en-US"/>
        </w:rPr>
        <w:t>技术工程师应定期走访，了解产品的使用情况，并提供相关的现场咨询服务；共同探讨提升</w:t>
      </w:r>
      <w:r>
        <w:rPr>
          <w:rFonts w:hint="eastAsia"/>
          <w:lang w:val="en-US" w:eastAsia="zh-CN"/>
        </w:rPr>
        <w:t>中标人</w:t>
      </w:r>
      <w:r>
        <w:rPr>
          <w:rFonts w:hint="eastAsia"/>
          <w:lang w:val="en-US"/>
        </w:rPr>
        <w:t>产品的改进方案，从而为全面深化合作提供基础。</w:t>
      </w:r>
    </w:p>
    <w:p>
      <w:pPr>
        <w:pStyle w:val="6"/>
        <w:ind w:firstLine="480" w:firstLineChars="200"/>
        <w:rPr>
          <w:rFonts w:hint="eastAsia"/>
          <w:lang w:val="en-US"/>
        </w:rPr>
      </w:pPr>
      <w:r>
        <w:rPr>
          <w:rFonts w:hint="eastAsia"/>
          <w:lang w:val="en-US"/>
        </w:rPr>
        <w:t>3</w:t>
      </w:r>
      <w:r>
        <w:rPr>
          <w:rFonts w:hint="eastAsia"/>
          <w:lang w:val="en-US" w:eastAsia="zh-CN"/>
        </w:rPr>
        <w:t>.</w:t>
      </w:r>
      <w:r>
        <w:rPr>
          <w:rFonts w:hint="eastAsia"/>
          <w:lang w:val="en-US"/>
        </w:rPr>
        <w:t xml:space="preserve"> 如果</w:t>
      </w:r>
      <w:r>
        <w:rPr>
          <w:rFonts w:hint="eastAsia"/>
          <w:lang w:val="en-US" w:eastAsia="zh-CN"/>
        </w:rPr>
        <w:t>中标人</w:t>
      </w:r>
      <w:r>
        <w:rPr>
          <w:rFonts w:hint="eastAsia"/>
          <w:lang w:val="en-US"/>
        </w:rPr>
        <w:t>产品在使用过程中出现技术或质量疑问，</w:t>
      </w:r>
      <w:r>
        <w:rPr>
          <w:rFonts w:hint="eastAsia"/>
          <w:lang w:val="en-US" w:eastAsia="zh-CN"/>
        </w:rPr>
        <w:t>中标人</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default" w:eastAsiaTheme="minorEastAsia"/>
          <w:lang w:val="en-US" w:eastAsia="zh-CN"/>
        </w:rPr>
      </w:pPr>
      <w:r>
        <w:rPr>
          <w:rFonts w:hint="eastAsia"/>
          <w:lang w:val="en-US" w:eastAsia="zh-CN"/>
        </w:rPr>
        <w:t>4.中标人</w:t>
      </w:r>
      <w:r>
        <w:rPr>
          <w:rFonts w:hint="eastAsia"/>
          <w:lang w:val="en-US"/>
        </w:rPr>
        <w:t>收到</w:t>
      </w:r>
      <w:r>
        <w:rPr>
          <w:rFonts w:hint="eastAsia"/>
          <w:lang w:val="en-US" w:eastAsia="zh-CN"/>
        </w:rPr>
        <w:t>采购人</w:t>
      </w:r>
      <w:r>
        <w:rPr>
          <w:rFonts w:hint="eastAsia"/>
          <w:lang w:val="en-US"/>
        </w:rPr>
        <w:t>关于</w:t>
      </w:r>
      <w:r>
        <w:rPr>
          <w:rFonts w:hint="eastAsia"/>
          <w:lang w:val="en-US" w:eastAsia="zh-CN"/>
        </w:rPr>
        <w:t>所购</w:t>
      </w:r>
      <w:r>
        <w:rPr>
          <w:rFonts w:hint="eastAsia"/>
          <w:lang w:val="en-US"/>
        </w:rPr>
        <w:t>质量问题或缺陷的书面通知后</w:t>
      </w:r>
      <w:r>
        <w:rPr>
          <w:rFonts w:hint="eastAsia"/>
          <w:b/>
          <w:bCs/>
          <w:lang w:val="en-US"/>
        </w:rPr>
        <w:t>48小时内</w:t>
      </w:r>
      <w:r>
        <w:rPr>
          <w:rFonts w:hint="eastAsia"/>
          <w:lang w:val="en-US" w:eastAsia="zh-CN"/>
        </w:rPr>
        <w:t>出具</w:t>
      </w:r>
      <w:r>
        <w:rPr>
          <w:rFonts w:hint="eastAsia"/>
          <w:lang w:val="en-US"/>
        </w:rPr>
        <w:t>解决方案，经</w:t>
      </w:r>
      <w:r>
        <w:rPr>
          <w:rFonts w:hint="eastAsia"/>
          <w:lang w:val="en-US" w:eastAsia="zh-CN"/>
        </w:rPr>
        <w:t>采购人</w:t>
      </w:r>
      <w:r>
        <w:rPr>
          <w:rFonts w:hint="eastAsia"/>
          <w:lang w:val="en-US"/>
        </w:rPr>
        <w:t>同意后迅速进行更换、退货或采取其他补救措施，并承担由此产生的费用</w:t>
      </w:r>
      <w:r>
        <w:rPr>
          <w:rFonts w:hint="eastAsia"/>
          <w:lang w:val="en-US" w:eastAsia="zh-CN"/>
        </w:rPr>
        <w:t>。</w:t>
      </w:r>
    </w:p>
    <w:p/>
    <w:p>
      <w:pPr>
        <w:pStyle w:val="2"/>
      </w:pPr>
    </w:p>
    <w:p>
      <w:pPr>
        <w:pStyle w:val="13"/>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4437"/>
      <w:bookmarkEnd w:id="19"/>
      <w:bookmarkStart w:id="20" w:name="_Toc184313240"/>
      <w:bookmarkEnd w:id="20"/>
      <w:bookmarkStart w:id="21" w:name="_Toc184313257"/>
      <w:bookmarkEnd w:id="21"/>
      <w:bookmarkStart w:id="22" w:name="_Toc184312087"/>
      <w:bookmarkEnd w:id="22"/>
      <w:bookmarkStart w:id="23" w:name="_Toc184312088"/>
      <w:bookmarkEnd w:id="23"/>
      <w:bookmarkStart w:id="24" w:name="_Toc184313307"/>
      <w:bookmarkEnd w:id="24"/>
      <w:bookmarkStart w:id="25" w:name="_Toc184312111"/>
      <w:bookmarkEnd w:id="25"/>
      <w:bookmarkStart w:id="26" w:name="_Toc184310294"/>
      <w:bookmarkEnd w:id="26"/>
      <w:bookmarkStart w:id="27" w:name="_Toc184312113"/>
      <w:bookmarkEnd w:id="27"/>
      <w:bookmarkStart w:id="28" w:name="_Toc184312077"/>
      <w:bookmarkEnd w:id="28"/>
      <w:bookmarkStart w:id="29" w:name="_Toc184310273"/>
      <w:bookmarkEnd w:id="29"/>
      <w:bookmarkStart w:id="30" w:name="_Toc184312120"/>
      <w:bookmarkEnd w:id="30"/>
      <w:bookmarkStart w:id="31" w:name="_Toc184313264"/>
      <w:bookmarkEnd w:id="31"/>
      <w:bookmarkStart w:id="32" w:name="_Toc184310312"/>
      <w:bookmarkEnd w:id="32"/>
      <w:bookmarkStart w:id="33" w:name="_Toc184308049"/>
      <w:bookmarkEnd w:id="33"/>
      <w:bookmarkStart w:id="34" w:name="_Toc184308082"/>
      <w:bookmarkEnd w:id="34"/>
      <w:bookmarkStart w:id="35" w:name="_Toc184313283"/>
      <w:bookmarkEnd w:id="35"/>
      <w:bookmarkStart w:id="36" w:name="_Toc184310298"/>
      <w:bookmarkEnd w:id="36"/>
      <w:bookmarkStart w:id="37" w:name="_Toc184310286"/>
      <w:bookmarkEnd w:id="37"/>
      <w:bookmarkStart w:id="38" w:name="_Toc184310332"/>
      <w:bookmarkEnd w:id="38"/>
      <w:bookmarkStart w:id="39" w:name="_Toc184313290"/>
      <w:bookmarkEnd w:id="39"/>
      <w:bookmarkStart w:id="40" w:name="_Toc184314432"/>
      <w:bookmarkEnd w:id="40"/>
      <w:bookmarkStart w:id="41" w:name="_Toc184310295"/>
      <w:bookmarkEnd w:id="41"/>
      <w:bookmarkStart w:id="42" w:name="_Toc184310277"/>
      <w:bookmarkEnd w:id="42"/>
      <w:bookmarkStart w:id="43" w:name="_Toc184314451"/>
      <w:bookmarkEnd w:id="43"/>
      <w:bookmarkStart w:id="44" w:name="_Toc184314448"/>
      <w:bookmarkEnd w:id="44"/>
      <w:bookmarkStart w:id="45" w:name="_Toc184312104"/>
      <w:bookmarkEnd w:id="45"/>
      <w:bookmarkStart w:id="46" w:name="_Toc184310275"/>
      <w:bookmarkEnd w:id="46"/>
      <w:bookmarkStart w:id="47" w:name="_Toc184308090"/>
      <w:bookmarkEnd w:id="47"/>
      <w:bookmarkStart w:id="48" w:name="_Toc184308039"/>
      <w:bookmarkEnd w:id="48"/>
      <w:bookmarkStart w:id="49" w:name="_Toc184308096"/>
      <w:bookmarkEnd w:id="49"/>
      <w:bookmarkStart w:id="50" w:name="_Toc184308081"/>
      <w:bookmarkEnd w:id="50"/>
      <w:bookmarkStart w:id="51" w:name="_Toc184310328"/>
      <w:bookmarkEnd w:id="51"/>
      <w:bookmarkStart w:id="52" w:name="_Toc184308063"/>
      <w:bookmarkEnd w:id="52"/>
      <w:bookmarkStart w:id="53" w:name="_Toc184310289"/>
      <w:bookmarkEnd w:id="53"/>
      <w:bookmarkStart w:id="54" w:name="_Toc184312069"/>
      <w:bookmarkEnd w:id="54"/>
      <w:bookmarkStart w:id="55" w:name="_Toc184310272"/>
      <w:bookmarkEnd w:id="55"/>
      <w:bookmarkStart w:id="56" w:name="_Toc184312090"/>
      <w:bookmarkEnd w:id="56"/>
      <w:bookmarkStart w:id="57" w:name="_Toc184312137"/>
      <w:bookmarkEnd w:id="57"/>
      <w:bookmarkStart w:id="58" w:name="_Toc184314475"/>
      <w:bookmarkEnd w:id="58"/>
      <w:bookmarkStart w:id="59" w:name="_Toc184313306"/>
      <w:bookmarkEnd w:id="59"/>
      <w:bookmarkStart w:id="60" w:name="_Toc184313246"/>
      <w:bookmarkEnd w:id="60"/>
      <w:bookmarkStart w:id="61" w:name="_Toc184314456"/>
      <w:bookmarkEnd w:id="61"/>
      <w:bookmarkStart w:id="62" w:name="_Toc184314465"/>
      <w:bookmarkEnd w:id="62"/>
      <w:bookmarkStart w:id="63" w:name="_Toc184310297"/>
      <w:bookmarkEnd w:id="63"/>
      <w:bookmarkStart w:id="64" w:name="_Toc184312129"/>
      <w:bookmarkEnd w:id="64"/>
      <w:bookmarkStart w:id="65" w:name="_Toc184314447"/>
      <w:bookmarkEnd w:id="65"/>
      <w:bookmarkStart w:id="66" w:name="_Toc184310282"/>
      <w:bookmarkEnd w:id="66"/>
      <w:bookmarkStart w:id="67" w:name="_Toc184314450"/>
      <w:bookmarkEnd w:id="67"/>
      <w:bookmarkStart w:id="68" w:name="_Toc184310302"/>
      <w:bookmarkEnd w:id="68"/>
      <w:bookmarkStart w:id="69" w:name="_Toc184310324"/>
      <w:bookmarkEnd w:id="69"/>
      <w:bookmarkStart w:id="70" w:name="_Toc184310293"/>
      <w:bookmarkEnd w:id="70"/>
      <w:bookmarkStart w:id="71" w:name="_Toc184310291"/>
      <w:bookmarkEnd w:id="71"/>
      <w:bookmarkStart w:id="72" w:name="_Toc184308044"/>
      <w:bookmarkEnd w:id="72"/>
      <w:bookmarkStart w:id="73" w:name="_Toc184310301"/>
      <w:bookmarkEnd w:id="73"/>
      <w:bookmarkStart w:id="74" w:name="_Toc184314417"/>
      <w:bookmarkEnd w:id="74"/>
      <w:bookmarkStart w:id="75" w:name="_Toc184308051"/>
      <w:bookmarkEnd w:id="75"/>
      <w:bookmarkStart w:id="76" w:name="_Toc184314441"/>
      <w:bookmarkEnd w:id="76"/>
      <w:bookmarkStart w:id="77" w:name="_Toc184310281"/>
      <w:bookmarkEnd w:id="77"/>
      <w:bookmarkStart w:id="78" w:name="_Toc184313305"/>
      <w:bookmarkEnd w:id="78"/>
      <w:bookmarkStart w:id="79" w:name="_Toc184314460"/>
      <w:bookmarkEnd w:id="79"/>
      <w:bookmarkStart w:id="80" w:name="_Toc184308066"/>
      <w:bookmarkEnd w:id="80"/>
      <w:bookmarkStart w:id="81" w:name="_Toc184314476"/>
      <w:bookmarkEnd w:id="81"/>
      <w:bookmarkStart w:id="82" w:name="_Toc184313265"/>
      <w:bookmarkEnd w:id="82"/>
      <w:bookmarkStart w:id="83" w:name="_Toc184314467"/>
      <w:bookmarkEnd w:id="83"/>
      <w:bookmarkStart w:id="84" w:name="_Toc184308074"/>
      <w:bookmarkEnd w:id="84"/>
      <w:bookmarkStart w:id="85" w:name="_Toc184308099"/>
      <w:bookmarkEnd w:id="85"/>
      <w:bookmarkStart w:id="86" w:name="_Toc184314477"/>
      <w:bookmarkEnd w:id="86"/>
      <w:bookmarkStart w:id="87" w:name="_Toc184314469"/>
      <w:bookmarkEnd w:id="87"/>
      <w:bookmarkStart w:id="88" w:name="_Toc184308050"/>
      <w:bookmarkEnd w:id="88"/>
      <w:bookmarkStart w:id="89" w:name="_Toc184310274"/>
      <w:bookmarkEnd w:id="89"/>
      <w:bookmarkStart w:id="90" w:name="_Toc184310284"/>
      <w:bookmarkEnd w:id="90"/>
      <w:bookmarkStart w:id="91" w:name="_Toc184308045"/>
      <w:bookmarkEnd w:id="91"/>
      <w:bookmarkStart w:id="92" w:name="_Toc184308088"/>
      <w:bookmarkEnd w:id="92"/>
      <w:bookmarkStart w:id="93" w:name="_Toc184313266"/>
      <w:bookmarkEnd w:id="93"/>
      <w:bookmarkStart w:id="94" w:name="_Toc184308072"/>
      <w:bookmarkEnd w:id="94"/>
      <w:bookmarkStart w:id="95" w:name="_Toc184310287"/>
      <w:bookmarkEnd w:id="95"/>
      <w:bookmarkStart w:id="96" w:name="_Toc184314443"/>
      <w:bookmarkEnd w:id="96"/>
      <w:bookmarkStart w:id="97" w:name="_Toc184310321"/>
      <w:bookmarkEnd w:id="97"/>
      <w:bookmarkStart w:id="98" w:name="_Toc184314430"/>
      <w:bookmarkEnd w:id="98"/>
      <w:bookmarkStart w:id="99" w:name="_Toc184313268"/>
      <w:bookmarkEnd w:id="99"/>
      <w:bookmarkStart w:id="100" w:name="_Toc184312126"/>
      <w:bookmarkEnd w:id="100"/>
      <w:bookmarkStart w:id="101" w:name="_Toc184310343"/>
      <w:bookmarkEnd w:id="101"/>
      <w:bookmarkStart w:id="102" w:name="_Toc184312103"/>
      <w:bookmarkEnd w:id="102"/>
      <w:bookmarkStart w:id="103" w:name="_Toc184310280"/>
      <w:bookmarkEnd w:id="103"/>
      <w:bookmarkStart w:id="104" w:name="_Toc184310317"/>
      <w:bookmarkEnd w:id="104"/>
      <w:bookmarkStart w:id="105" w:name="_Toc184314413"/>
      <w:bookmarkEnd w:id="105"/>
      <w:bookmarkStart w:id="106" w:name="_Toc184313300"/>
      <w:bookmarkEnd w:id="106"/>
      <w:bookmarkStart w:id="107" w:name="_Toc184312117"/>
      <w:bookmarkEnd w:id="107"/>
      <w:bookmarkStart w:id="108" w:name="_Toc184313284"/>
      <w:bookmarkEnd w:id="108"/>
      <w:bookmarkStart w:id="109" w:name="_Toc184308094"/>
      <w:bookmarkEnd w:id="109"/>
      <w:bookmarkStart w:id="110" w:name="_Toc184308047"/>
      <w:bookmarkEnd w:id="110"/>
      <w:bookmarkStart w:id="111" w:name="_Toc184308092"/>
      <w:bookmarkEnd w:id="111"/>
      <w:bookmarkStart w:id="112" w:name="_Toc184312101"/>
      <w:bookmarkEnd w:id="112"/>
      <w:bookmarkStart w:id="113" w:name="_Toc184312070"/>
      <w:bookmarkEnd w:id="113"/>
      <w:bookmarkStart w:id="114" w:name="_Toc184308103"/>
      <w:bookmarkEnd w:id="114"/>
      <w:bookmarkStart w:id="115" w:name="_Toc184314471"/>
      <w:bookmarkEnd w:id="115"/>
      <w:bookmarkStart w:id="116" w:name="_Toc184310342"/>
      <w:bookmarkEnd w:id="116"/>
      <w:bookmarkStart w:id="117" w:name="_Toc184312110"/>
      <w:bookmarkEnd w:id="117"/>
      <w:bookmarkStart w:id="118" w:name="_Toc184310320"/>
      <w:bookmarkEnd w:id="118"/>
      <w:bookmarkStart w:id="119" w:name="_Toc184314429"/>
      <w:bookmarkEnd w:id="119"/>
      <w:bookmarkStart w:id="120" w:name="_Toc184310299"/>
      <w:bookmarkEnd w:id="120"/>
      <w:bookmarkStart w:id="121" w:name="_Toc184314421"/>
      <w:bookmarkEnd w:id="121"/>
      <w:bookmarkStart w:id="122" w:name="_Toc184314474"/>
      <w:bookmarkEnd w:id="122"/>
      <w:bookmarkStart w:id="123" w:name="_Toc184313254"/>
      <w:bookmarkEnd w:id="123"/>
      <w:bookmarkStart w:id="124" w:name="_Toc184312108"/>
      <w:bookmarkEnd w:id="124"/>
      <w:bookmarkStart w:id="125" w:name="_Toc184308069"/>
      <w:bookmarkEnd w:id="125"/>
      <w:bookmarkStart w:id="126" w:name="_Toc184313294"/>
      <w:bookmarkEnd w:id="126"/>
      <w:bookmarkStart w:id="127" w:name="_Toc184308057"/>
      <w:bookmarkEnd w:id="127"/>
      <w:bookmarkStart w:id="128" w:name="_Toc184308100"/>
      <w:bookmarkEnd w:id="128"/>
      <w:bookmarkStart w:id="129" w:name="_Toc184310314"/>
      <w:bookmarkEnd w:id="129"/>
      <w:bookmarkStart w:id="130" w:name="_Toc184308040"/>
      <w:bookmarkEnd w:id="130"/>
      <w:bookmarkStart w:id="131" w:name="_Toc184314446"/>
      <w:bookmarkEnd w:id="131"/>
      <w:bookmarkStart w:id="132" w:name="_Toc184314433"/>
      <w:bookmarkEnd w:id="132"/>
      <w:bookmarkStart w:id="133" w:name="_Toc184308077"/>
      <w:bookmarkEnd w:id="133"/>
      <w:bookmarkStart w:id="134" w:name="_Toc184314410"/>
      <w:bookmarkEnd w:id="134"/>
      <w:bookmarkStart w:id="135" w:name="_Toc184314442"/>
      <w:bookmarkEnd w:id="135"/>
      <w:bookmarkStart w:id="136" w:name="_Toc184313274"/>
      <w:bookmarkEnd w:id="136"/>
      <w:bookmarkStart w:id="137" w:name="_Toc184308080"/>
      <w:bookmarkEnd w:id="137"/>
      <w:bookmarkStart w:id="138" w:name="_Toc184314434"/>
      <w:bookmarkEnd w:id="138"/>
      <w:bookmarkStart w:id="139" w:name="_Toc184314468"/>
      <w:bookmarkEnd w:id="139"/>
      <w:bookmarkStart w:id="140" w:name="_Toc184308067"/>
      <w:bookmarkEnd w:id="140"/>
      <w:bookmarkStart w:id="141" w:name="_Toc184312097"/>
      <w:bookmarkEnd w:id="141"/>
      <w:bookmarkStart w:id="142" w:name="_Toc184308062"/>
      <w:bookmarkEnd w:id="142"/>
      <w:bookmarkStart w:id="143" w:name="_Toc184314463"/>
      <w:bookmarkEnd w:id="143"/>
      <w:bookmarkStart w:id="144" w:name="_Toc184313252"/>
      <w:bookmarkEnd w:id="144"/>
      <w:bookmarkStart w:id="145" w:name="_Toc184314435"/>
      <w:bookmarkEnd w:id="145"/>
      <w:bookmarkStart w:id="146" w:name="_Toc184313241"/>
      <w:bookmarkEnd w:id="146"/>
      <w:bookmarkStart w:id="147" w:name="_Toc184314462"/>
      <w:bookmarkEnd w:id="147"/>
      <w:bookmarkStart w:id="148" w:name="_Toc184313244"/>
      <w:bookmarkEnd w:id="148"/>
      <w:bookmarkStart w:id="149" w:name="_Toc184312139"/>
      <w:bookmarkEnd w:id="149"/>
      <w:bookmarkStart w:id="150" w:name="_Toc184308087"/>
      <w:bookmarkEnd w:id="150"/>
      <w:bookmarkStart w:id="151" w:name="_Toc184313276"/>
      <w:bookmarkEnd w:id="151"/>
      <w:bookmarkStart w:id="152" w:name="_Toc184312135"/>
      <w:bookmarkEnd w:id="152"/>
      <w:bookmarkStart w:id="153" w:name="_Toc184310335"/>
      <w:bookmarkEnd w:id="153"/>
      <w:bookmarkStart w:id="154" w:name="_Toc184313301"/>
      <w:bookmarkEnd w:id="154"/>
      <w:bookmarkStart w:id="155" w:name="_Toc184308055"/>
      <w:bookmarkEnd w:id="155"/>
      <w:bookmarkStart w:id="156" w:name="_Toc184310303"/>
      <w:bookmarkEnd w:id="156"/>
      <w:bookmarkStart w:id="157" w:name="_Toc184314416"/>
      <w:bookmarkEnd w:id="157"/>
      <w:bookmarkStart w:id="158" w:name="_Toc184308048"/>
      <w:bookmarkEnd w:id="158"/>
      <w:bookmarkStart w:id="159" w:name="_Toc184308042"/>
      <w:bookmarkEnd w:id="159"/>
      <w:bookmarkStart w:id="160" w:name="_Toc184313262"/>
      <w:bookmarkEnd w:id="160"/>
      <w:bookmarkStart w:id="161" w:name="_Toc184314415"/>
      <w:bookmarkEnd w:id="161"/>
      <w:bookmarkStart w:id="162" w:name="_Toc184313255"/>
      <w:bookmarkEnd w:id="162"/>
      <w:bookmarkStart w:id="163" w:name="_Toc184308078"/>
      <w:bookmarkEnd w:id="163"/>
      <w:bookmarkStart w:id="164" w:name="_Toc184313298"/>
      <w:bookmarkEnd w:id="164"/>
      <w:bookmarkStart w:id="165" w:name="_Toc184312073"/>
      <w:bookmarkEnd w:id="165"/>
      <w:bookmarkStart w:id="166" w:name="_Toc184310300"/>
      <w:bookmarkEnd w:id="166"/>
      <w:bookmarkStart w:id="167" w:name="_Toc184312078"/>
      <w:bookmarkEnd w:id="167"/>
      <w:bookmarkStart w:id="168" w:name="_Toc184310292"/>
      <w:bookmarkEnd w:id="168"/>
      <w:bookmarkStart w:id="169" w:name="_Toc184313243"/>
      <w:bookmarkEnd w:id="169"/>
      <w:bookmarkStart w:id="170" w:name="_Toc184310323"/>
      <w:bookmarkEnd w:id="170"/>
      <w:bookmarkStart w:id="171" w:name="_Toc184313271"/>
      <w:bookmarkEnd w:id="171"/>
      <w:bookmarkStart w:id="172" w:name="_Toc184310288"/>
      <w:bookmarkEnd w:id="172"/>
      <w:bookmarkStart w:id="173" w:name="_Toc184310308"/>
      <w:bookmarkEnd w:id="173"/>
      <w:bookmarkStart w:id="174" w:name="_Toc184312080"/>
      <w:bookmarkEnd w:id="174"/>
      <w:bookmarkStart w:id="175" w:name="_Toc184308059"/>
      <w:bookmarkEnd w:id="175"/>
      <w:bookmarkStart w:id="176" w:name="_Toc184310316"/>
      <w:bookmarkEnd w:id="176"/>
      <w:bookmarkStart w:id="177" w:name="_Toc184314422"/>
      <w:bookmarkEnd w:id="177"/>
      <w:bookmarkStart w:id="178" w:name="_Toc184312119"/>
      <w:bookmarkEnd w:id="178"/>
      <w:bookmarkStart w:id="179" w:name="_Toc184310311"/>
      <w:bookmarkEnd w:id="179"/>
      <w:bookmarkStart w:id="180" w:name="_Toc184313248"/>
      <w:bookmarkEnd w:id="180"/>
      <w:bookmarkStart w:id="181" w:name="_Toc184310331"/>
      <w:bookmarkEnd w:id="181"/>
      <w:bookmarkStart w:id="182" w:name="_Toc184308036"/>
      <w:bookmarkEnd w:id="182"/>
      <w:bookmarkStart w:id="183" w:name="_Toc184314464"/>
      <w:bookmarkEnd w:id="183"/>
      <w:bookmarkStart w:id="184" w:name="_Toc184314459"/>
      <w:bookmarkEnd w:id="184"/>
      <w:bookmarkStart w:id="185" w:name="_Toc184310278"/>
      <w:bookmarkEnd w:id="185"/>
      <w:bookmarkStart w:id="186" w:name="_Toc184308037"/>
      <w:bookmarkEnd w:id="186"/>
      <w:bookmarkStart w:id="187" w:name="_Toc184314479"/>
      <w:bookmarkEnd w:id="187"/>
      <w:bookmarkStart w:id="188" w:name="_Toc184310276"/>
      <w:bookmarkEnd w:id="188"/>
      <w:bookmarkStart w:id="189" w:name="_Toc184308056"/>
      <w:bookmarkEnd w:id="189"/>
      <w:bookmarkStart w:id="190" w:name="_Toc184313269"/>
      <w:bookmarkEnd w:id="190"/>
      <w:bookmarkStart w:id="191" w:name="_Toc184314481"/>
      <w:bookmarkEnd w:id="191"/>
      <w:bookmarkStart w:id="192" w:name="_Toc184310318"/>
      <w:bookmarkEnd w:id="192"/>
      <w:bookmarkStart w:id="193" w:name="_Toc184312106"/>
      <w:bookmarkEnd w:id="193"/>
      <w:bookmarkStart w:id="194" w:name="_Toc184308076"/>
      <w:bookmarkEnd w:id="194"/>
      <w:bookmarkStart w:id="195" w:name="_Toc184312083"/>
      <w:bookmarkEnd w:id="195"/>
      <w:bookmarkStart w:id="196" w:name="_Toc184313288"/>
      <w:bookmarkEnd w:id="196"/>
      <w:bookmarkStart w:id="197" w:name="_Toc184308068"/>
      <w:bookmarkEnd w:id="197"/>
      <w:bookmarkStart w:id="198" w:name="_Toc184312131"/>
      <w:bookmarkEnd w:id="198"/>
      <w:bookmarkStart w:id="199" w:name="_Toc184312091"/>
      <w:bookmarkEnd w:id="199"/>
      <w:bookmarkStart w:id="200" w:name="_Toc184308061"/>
      <w:bookmarkEnd w:id="200"/>
      <w:bookmarkStart w:id="201" w:name="_Toc184314455"/>
      <w:bookmarkEnd w:id="201"/>
      <w:bookmarkStart w:id="202" w:name="_Toc184312071"/>
      <w:bookmarkEnd w:id="202"/>
      <w:bookmarkStart w:id="203" w:name="_Toc184314431"/>
      <w:bookmarkEnd w:id="203"/>
      <w:bookmarkStart w:id="204" w:name="_Toc184312121"/>
      <w:bookmarkEnd w:id="204"/>
      <w:bookmarkStart w:id="205" w:name="_Toc184314428"/>
      <w:bookmarkEnd w:id="205"/>
      <w:bookmarkStart w:id="206" w:name="_Toc184312075"/>
      <w:bookmarkEnd w:id="206"/>
      <w:bookmarkStart w:id="207" w:name="_Toc184310337"/>
      <w:bookmarkEnd w:id="207"/>
      <w:bookmarkStart w:id="208" w:name="_Toc184310327"/>
      <w:bookmarkEnd w:id="208"/>
      <w:bookmarkStart w:id="209" w:name="_Toc184312095"/>
      <w:bookmarkEnd w:id="209"/>
      <w:bookmarkStart w:id="210" w:name="_Toc184312138"/>
      <w:bookmarkEnd w:id="210"/>
      <w:bookmarkStart w:id="211" w:name="_Toc184313286"/>
      <w:bookmarkEnd w:id="211"/>
      <w:bookmarkStart w:id="212" w:name="_Toc184310333"/>
      <w:bookmarkEnd w:id="212"/>
      <w:bookmarkStart w:id="213" w:name="_Toc184314427"/>
      <w:bookmarkEnd w:id="213"/>
      <w:bookmarkStart w:id="214" w:name="_Toc184314472"/>
      <w:bookmarkEnd w:id="214"/>
      <w:bookmarkStart w:id="215" w:name="_Toc184313285"/>
      <w:bookmarkEnd w:id="215"/>
      <w:bookmarkStart w:id="216" w:name="_Toc184310322"/>
      <w:bookmarkEnd w:id="216"/>
      <w:bookmarkStart w:id="217" w:name="_Toc184313258"/>
      <w:bookmarkEnd w:id="217"/>
      <w:bookmarkStart w:id="218" w:name="_Toc184314426"/>
      <w:bookmarkEnd w:id="218"/>
      <w:bookmarkStart w:id="219" w:name="_Toc184314414"/>
      <w:bookmarkEnd w:id="219"/>
      <w:bookmarkStart w:id="220" w:name="_Toc184308101"/>
      <w:bookmarkEnd w:id="220"/>
      <w:bookmarkStart w:id="221" w:name="_Toc184312092"/>
      <w:bookmarkEnd w:id="221"/>
      <w:bookmarkStart w:id="222" w:name="_Toc184312136"/>
      <w:bookmarkEnd w:id="222"/>
      <w:bookmarkStart w:id="223" w:name="_Toc184310306"/>
      <w:bookmarkEnd w:id="223"/>
      <w:bookmarkStart w:id="224" w:name="_Toc184314419"/>
      <w:bookmarkEnd w:id="224"/>
      <w:bookmarkStart w:id="225" w:name="_Toc184313256"/>
      <w:bookmarkEnd w:id="225"/>
      <w:bookmarkStart w:id="226" w:name="_Toc184308052"/>
      <w:bookmarkEnd w:id="226"/>
      <w:bookmarkStart w:id="227" w:name="_Toc184310336"/>
      <w:bookmarkEnd w:id="227"/>
      <w:bookmarkStart w:id="228" w:name="_Toc184313263"/>
      <w:bookmarkEnd w:id="228"/>
      <w:bookmarkStart w:id="229" w:name="_Toc184313245"/>
      <w:bookmarkEnd w:id="229"/>
      <w:bookmarkStart w:id="230" w:name="_Toc184308108"/>
      <w:bookmarkEnd w:id="230"/>
      <w:bookmarkStart w:id="231" w:name="_Toc184312134"/>
      <w:bookmarkEnd w:id="231"/>
      <w:bookmarkStart w:id="232" w:name="_Toc184313280"/>
      <w:bookmarkEnd w:id="232"/>
      <w:bookmarkStart w:id="233" w:name="_Toc184313250"/>
      <w:bookmarkEnd w:id="233"/>
      <w:bookmarkStart w:id="234" w:name="_Toc184310338"/>
      <w:bookmarkEnd w:id="234"/>
      <w:bookmarkStart w:id="235" w:name="_Toc184310310"/>
      <w:bookmarkEnd w:id="235"/>
      <w:bookmarkStart w:id="236" w:name="_Toc184314438"/>
      <w:bookmarkEnd w:id="236"/>
      <w:bookmarkStart w:id="237" w:name="_Toc184308089"/>
      <w:bookmarkEnd w:id="237"/>
      <w:bookmarkStart w:id="238" w:name="_Toc184313293"/>
      <w:bookmarkEnd w:id="238"/>
      <w:bookmarkStart w:id="239" w:name="_Toc184314411"/>
      <w:bookmarkEnd w:id="239"/>
      <w:bookmarkStart w:id="240" w:name="_Toc184308075"/>
      <w:bookmarkEnd w:id="240"/>
      <w:bookmarkStart w:id="241" w:name="_Toc184313308"/>
      <w:bookmarkEnd w:id="241"/>
      <w:bookmarkStart w:id="242" w:name="_Toc184312093"/>
      <w:bookmarkEnd w:id="242"/>
      <w:bookmarkStart w:id="243" w:name="_Toc184313303"/>
      <w:bookmarkEnd w:id="243"/>
      <w:bookmarkStart w:id="244" w:name="_Toc184308102"/>
      <w:bookmarkEnd w:id="244"/>
      <w:bookmarkStart w:id="245" w:name="_Toc184313292"/>
      <w:bookmarkEnd w:id="245"/>
      <w:bookmarkStart w:id="246" w:name="_Toc184314439"/>
      <w:bookmarkEnd w:id="246"/>
      <w:bookmarkStart w:id="247" w:name="_Toc184314466"/>
      <w:bookmarkEnd w:id="247"/>
      <w:bookmarkStart w:id="248" w:name="_Toc184308104"/>
      <w:bookmarkEnd w:id="248"/>
      <w:bookmarkStart w:id="249" w:name="_Toc184310319"/>
      <w:bookmarkEnd w:id="249"/>
      <w:bookmarkStart w:id="250" w:name="_Toc184310313"/>
      <w:bookmarkEnd w:id="250"/>
      <w:bookmarkStart w:id="251" w:name="_Toc184308095"/>
      <w:bookmarkEnd w:id="251"/>
      <w:bookmarkStart w:id="252" w:name="_Toc184313270"/>
      <w:bookmarkEnd w:id="252"/>
      <w:bookmarkStart w:id="253" w:name="_Toc184313267"/>
      <w:bookmarkEnd w:id="253"/>
      <w:bookmarkStart w:id="254" w:name="_Toc184308098"/>
      <w:bookmarkEnd w:id="254"/>
      <w:bookmarkStart w:id="255" w:name="_Toc184312109"/>
      <w:bookmarkEnd w:id="255"/>
      <w:bookmarkStart w:id="256" w:name="_Toc184314480"/>
      <w:bookmarkEnd w:id="256"/>
      <w:bookmarkStart w:id="257" w:name="_Toc184312089"/>
      <w:bookmarkEnd w:id="257"/>
      <w:bookmarkStart w:id="258" w:name="_Toc184310296"/>
      <w:bookmarkEnd w:id="258"/>
      <w:bookmarkStart w:id="259" w:name="_Toc184310341"/>
      <w:bookmarkEnd w:id="259"/>
      <w:bookmarkStart w:id="260" w:name="_Toc184308060"/>
      <w:bookmarkEnd w:id="260"/>
      <w:bookmarkStart w:id="261" w:name="_Toc184312125"/>
      <w:bookmarkEnd w:id="261"/>
      <w:bookmarkStart w:id="262" w:name="_Toc184310285"/>
      <w:bookmarkEnd w:id="262"/>
      <w:bookmarkStart w:id="263" w:name="_Toc184310315"/>
      <w:bookmarkEnd w:id="263"/>
      <w:bookmarkStart w:id="264" w:name="_Toc184312123"/>
      <w:bookmarkEnd w:id="264"/>
      <w:bookmarkStart w:id="265" w:name="_Toc184312105"/>
      <w:bookmarkEnd w:id="265"/>
      <w:bookmarkStart w:id="266" w:name="_Toc184312081"/>
      <w:bookmarkEnd w:id="266"/>
      <w:bookmarkStart w:id="267" w:name="_Toc184314444"/>
      <w:bookmarkEnd w:id="267"/>
      <w:bookmarkStart w:id="268" w:name="_Toc184314470"/>
      <w:bookmarkEnd w:id="268"/>
      <w:bookmarkStart w:id="269" w:name="_Toc184312127"/>
      <w:bookmarkEnd w:id="269"/>
      <w:bookmarkStart w:id="270" w:name="_Toc184308064"/>
      <w:bookmarkEnd w:id="270"/>
      <w:bookmarkStart w:id="271" w:name="_Toc184310330"/>
      <w:bookmarkEnd w:id="271"/>
      <w:bookmarkStart w:id="272" w:name="_Toc184308070"/>
      <w:bookmarkEnd w:id="272"/>
      <w:bookmarkStart w:id="273" w:name="_Toc184312100"/>
      <w:bookmarkEnd w:id="273"/>
      <w:bookmarkStart w:id="274" w:name="_Toc184308071"/>
      <w:bookmarkEnd w:id="274"/>
      <w:bookmarkStart w:id="275" w:name="_Toc184312094"/>
      <w:bookmarkEnd w:id="275"/>
      <w:bookmarkStart w:id="276" w:name="_Toc184313297"/>
      <w:bookmarkEnd w:id="276"/>
      <w:bookmarkStart w:id="277" w:name="_Toc184312112"/>
      <w:bookmarkEnd w:id="277"/>
      <w:bookmarkStart w:id="278" w:name="_Toc184313310"/>
      <w:bookmarkEnd w:id="278"/>
      <w:bookmarkStart w:id="279" w:name="_Toc184310325"/>
      <w:bookmarkEnd w:id="279"/>
      <w:bookmarkStart w:id="280" w:name="_Toc184313272"/>
      <w:bookmarkEnd w:id="280"/>
      <w:bookmarkStart w:id="281" w:name="_Toc184312096"/>
      <w:bookmarkEnd w:id="281"/>
      <w:bookmarkStart w:id="282" w:name="_Toc184308097"/>
      <w:bookmarkEnd w:id="282"/>
      <w:bookmarkStart w:id="283" w:name="_Toc184310334"/>
      <w:bookmarkEnd w:id="283"/>
      <w:bookmarkStart w:id="284" w:name="_Toc184310309"/>
      <w:bookmarkEnd w:id="284"/>
      <w:bookmarkStart w:id="285" w:name="_Toc184312079"/>
      <w:bookmarkEnd w:id="285"/>
      <w:bookmarkStart w:id="286" w:name="_Toc184314412"/>
      <w:bookmarkEnd w:id="286"/>
      <w:bookmarkStart w:id="287" w:name="_Toc184310326"/>
      <w:bookmarkEnd w:id="287"/>
      <w:bookmarkStart w:id="288" w:name="_Toc184314418"/>
      <w:bookmarkEnd w:id="288"/>
      <w:bookmarkStart w:id="289" w:name="_Toc184308086"/>
      <w:bookmarkEnd w:id="289"/>
      <w:bookmarkStart w:id="290" w:name="_Toc184308084"/>
      <w:bookmarkEnd w:id="290"/>
      <w:bookmarkStart w:id="291" w:name="_Toc184312124"/>
      <w:bookmarkEnd w:id="291"/>
      <w:bookmarkStart w:id="292" w:name="_Toc184313289"/>
      <w:bookmarkEnd w:id="292"/>
      <w:bookmarkStart w:id="293" w:name="_Toc184312128"/>
      <w:bookmarkEnd w:id="293"/>
      <w:bookmarkStart w:id="294" w:name="_Toc184312107"/>
      <w:bookmarkEnd w:id="294"/>
      <w:bookmarkStart w:id="295" w:name="_Toc184308073"/>
      <w:bookmarkEnd w:id="295"/>
      <w:bookmarkStart w:id="296" w:name="_Toc184314473"/>
      <w:bookmarkEnd w:id="296"/>
      <w:bookmarkStart w:id="297" w:name="_Toc184308106"/>
      <w:bookmarkEnd w:id="297"/>
      <w:bookmarkStart w:id="298" w:name="_Toc184310340"/>
      <w:bookmarkEnd w:id="298"/>
      <w:bookmarkStart w:id="299" w:name="_Toc184313296"/>
      <w:bookmarkEnd w:id="299"/>
      <w:bookmarkStart w:id="300" w:name="_Toc184314423"/>
      <w:bookmarkEnd w:id="300"/>
      <w:bookmarkStart w:id="301" w:name="_Toc184312082"/>
      <w:bookmarkEnd w:id="301"/>
      <w:bookmarkStart w:id="302" w:name="_Toc184308046"/>
      <w:bookmarkEnd w:id="302"/>
      <w:bookmarkStart w:id="303" w:name="_Toc184314454"/>
      <w:bookmarkEnd w:id="303"/>
      <w:bookmarkStart w:id="304" w:name="_Toc184310329"/>
      <w:bookmarkEnd w:id="304"/>
      <w:bookmarkStart w:id="305" w:name="_Toc184313239"/>
      <w:bookmarkEnd w:id="305"/>
      <w:bookmarkStart w:id="306" w:name="_Toc184314482"/>
      <w:bookmarkEnd w:id="306"/>
      <w:bookmarkStart w:id="307" w:name="_Toc184313247"/>
      <w:bookmarkEnd w:id="307"/>
      <w:bookmarkStart w:id="308" w:name="_Toc184313299"/>
      <w:bookmarkEnd w:id="308"/>
      <w:bookmarkStart w:id="309" w:name="_Toc184313238"/>
      <w:bookmarkEnd w:id="309"/>
      <w:bookmarkStart w:id="310" w:name="_Toc184313277"/>
      <w:bookmarkEnd w:id="310"/>
      <w:bookmarkStart w:id="311" w:name="_Toc184310305"/>
      <w:bookmarkEnd w:id="311"/>
      <w:bookmarkStart w:id="312" w:name="_Toc184313275"/>
      <w:bookmarkEnd w:id="312"/>
      <w:bookmarkStart w:id="313" w:name="_Toc184312084"/>
      <w:bookmarkEnd w:id="313"/>
      <w:bookmarkStart w:id="314" w:name="_Toc184312132"/>
      <w:bookmarkEnd w:id="314"/>
      <w:bookmarkStart w:id="315" w:name="_Toc184310339"/>
      <w:bookmarkEnd w:id="315"/>
      <w:bookmarkStart w:id="316" w:name="_Toc184314445"/>
      <w:bookmarkEnd w:id="316"/>
      <w:bookmarkStart w:id="317" w:name="_Toc184312068"/>
      <w:bookmarkEnd w:id="317"/>
      <w:bookmarkStart w:id="318" w:name="_Toc184308043"/>
      <w:bookmarkEnd w:id="318"/>
      <w:bookmarkStart w:id="319" w:name="_Toc184313242"/>
      <w:bookmarkEnd w:id="319"/>
      <w:bookmarkStart w:id="320" w:name="_Toc184313282"/>
      <w:bookmarkEnd w:id="320"/>
      <w:bookmarkStart w:id="321" w:name="_Toc184308053"/>
      <w:bookmarkEnd w:id="321"/>
      <w:bookmarkStart w:id="322" w:name="_Toc184308105"/>
      <w:bookmarkEnd w:id="322"/>
      <w:bookmarkStart w:id="323" w:name="_Toc184313278"/>
      <w:bookmarkEnd w:id="323"/>
      <w:bookmarkStart w:id="324" w:name="_Toc184310344"/>
      <w:bookmarkEnd w:id="324"/>
      <w:bookmarkStart w:id="325" w:name="_Toc184313261"/>
      <w:bookmarkEnd w:id="325"/>
      <w:bookmarkStart w:id="326" w:name="_Toc184314449"/>
      <w:bookmarkEnd w:id="326"/>
      <w:bookmarkStart w:id="327" w:name="_Toc184314452"/>
      <w:bookmarkEnd w:id="327"/>
      <w:bookmarkStart w:id="328" w:name="_Toc184313295"/>
      <w:bookmarkEnd w:id="328"/>
      <w:bookmarkStart w:id="329" w:name="_Toc184313302"/>
      <w:bookmarkEnd w:id="329"/>
      <w:bookmarkStart w:id="330" w:name="_Toc184314424"/>
      <w:bookmarkEnd w:id="330"/>
      <w:bookmarkStart w:id="331" w:name="_Toc184312076"/>
      <w:bookmarkEnd w:id="331"/>
      <w:bookmarkStart w:id="332" w:name="_Toc184312116"/>
      <w:bookmarkEnd w:id="332"/>
      <w:bookmarkStart w:id="333" w:name="_Toc184312130"/>
      <w:bookmarkEnd w:id="333"/>
      <w:bookmarkStart w:id="334" w:name="_Toc184308079"/>
      <w:bookmarkEnd w:id="334"/>
      <w:bookmarkStart w:id="335" w:name="_Toc184308091"/>
      <w:bookmarkEnd w:id="335"/>
      <w:bookmarkStart w:id="336" w:name="_Toc184312072"/>
      <w:bookmarkEnd w:id="336"/>
      <w:bookmarkStart w:id="337" w:name="_Toc184308058"/>
      <w:bookmarkEnd w:id="337"/>
      <w:bookmarkStart w:id="338" w:name="_Toc184314457"/>
      <w:bookmarkEnd w:id="338"/>
      <w:bookmarkStart w:id="339" w:name="_Toc184312102"/>
      <w:bookmarkEnd w:id="339"/>
      <w:bookmarkStart w:id="340" w:name="_Toc184313253"/>
      <w:bookmarkEnd w:id="340"/>
      <w:bookmarkStart w:id="341" w:name="_Toc184312114"/>
      <w:bookmarkEnd w:id="341"/>
      <w:bookmarkStart w:id="342" w:name="_Toc184313291"/>
      <w:bookmarkEnd w:id="342"/>
      <w:bookmarkStart w:id="343" w:name="_Toc184310283"/>
      <w:bookmarkEnd w:id="343"/>
      <w:bookmarkStart w:id="344" w:name="_Toc184313279"/>
      <w:bookmarkEnd w:id="344"/>
      <w:bookmarkStart w:id="345" w:name="_Toc184313249"/>
      <w:bookmarkEnd w:id="345"/>
      <w:bookmarkStart w:id="346" w:name="_Toc184314461"/>
      <w:bookmarkEnd w:id="346"/>
      <w:bookmarkStart w:id="347" w:name="_Toc184312115"/>
      <w:bookmarkEnd w:id="347"/>
      <w:bookmarkStart w:id="348" w:name="_Toc184314478"/>
      <w:bookmarkEnd w:id="348"/>
      <w:bookmarkStart w:id="349" w:name="_Toc184313287"/>
      <w:bookmarkEnd w:id="349"/>
      <w:bookmarkStart w:id="350" w:name="_Toc184312067"/>
      <w:bookmarkEnd w:id="350"/>
      <w:bookmarkStart w:id="351" w:name="_Toc184308054"/>
      <w:bookmarkEnd w:id="351"/>
      <w:bookmarkStart w:id="352" w:name="_Toc184312118"/>
      <w:bookmarkEnd w:id="352"/>
      <w:bookmarkStart w:id="353" w:name="_Toc184314440"/>
      <w:bookmarkEnd w:id="353"/>
      <w:bookmarkStart w:id="354" w:name="_Toc184314453"/>
      <w:bookmarkEnd w:id="354"/>
      <w:bookmarkStart w:id="355" w:name="_Toc184313304"/>
      <w:bookmarkEnd w:id="355"/>
      <w:bookmarkStart w:id="356" w:name="_Toc184312099"/>
      <w:bookmarkEnd w:id="356"/>
      <w:bookmarkStart w:id="357" w:name="_Toc184314425"/>
      <w:bookmarkEnd w:id="357"/>
      <w:bookmarkStart w:id="358" w:name="_Toc184310307"/>
      <w:bookmarkEnd w:id="358"/>
      <w:bookmarkStart w:id="359" w:name="_Toc184312098"/>
      <w:bookmarkEnd w:id="359"/>
      <w:bookmarkStart w:id="360" w:name="_Toc184313260"/>
      <w:bookmarkEnd w:id="360"/>
      <w:bookmarkStart w:id="361" w:name="_Toc184313259"/>
      <w:bookmarkEnd w:id="361"/>
      <w:bookmarkStart w:id="362" w:name="_Toc184308065"/>
      <w:bookmarkEnd w:id="362"/>
      <w:bookmarkStart w:id="363" w:name="_Toc184313251"/>
      <w:bookmarkEnd w:id="363"/>
      <w:bookmarkStart w:id="364" w:name="_Toc184308083"/>
      <w:bookmarkEnd w:id="364"/>
      <w:bookmarkStart w:id="365" w:name="_Toc184313281"/>
      <w:bookmarkEnd w:id="365"/>
      <w:bookmarkStart w:id="366" w:name="_Toc184308085"/>
      <w:bookmarkEnd w:id="366"/>
      <w:bookmarkStart w:id="367" w:name="_Toc184314420"/>
      <w:bookmarkEnd w:id="367"/>
      <w:bookmarkStart w:id="368" w:name="_Toc184313273"/>
      <w:bookmarkEnd w:id="368"/>
      <w:bookmarkStart w:id="369" w:name="_Toc184310304"/>
      <w:bookmarkEnd w:id="369"/>
      <w:bookmarkStart w:id="370" w:name="_Toc184314458"/>
      <w:bookmarkEnd w:id="370"/>
      <w:bookmarkStart w:id="371" w:name="_Toc184312074"/>
      <w:bookmarkEnd w:id="371"/>
      <w:bookmarkStart w:id="372" w:name="_Toc184308107"/>
      <w:bookmarkEnd w:id="372"/>
      <w:bookmarkStart w:id="373" w:name="_Toc184308093"/>
      <w:bookmarkEnd w:id="373"/>
      <w:bookmarkStart w:id="374" w:name="_Toc184308038"/>
      <w:bookmarkEnd w:id="374"/>
      <w:bookmarkStart w:id="375" w:name="_Toc184313309"/>
      <w:bookmarkEnd w:id="375"/>
      <w:bookmarkStart w:id="376" w:name="_Toc184308041"/>
      <w:bookmarkEnd w:id="376"/>
      <w:bookmarkStart w:id="377" w:name="_Toc184312133"/>
      <w:bookmarkEnd w:id="377"/>
      <w:bookmarkStart w:id="378" w:name="_Toc184312122"/>
      <w:bookmarkEnd w:id="378"/>
      <w:bookmarkStart w:id="379" w:name="_Toc184310290"/>
      <w:bookmarkEnd w:id="379"/>
      <w:bookmarkStart w:id="380" w:name="_Toc184312085"/>
      <w:bookmarkEnd w:id="380"/>
      <w:bookmarkStart w:id="381" w:name="_Toc184314436"/>
      <w:bookmarkEnd w:id="381"/>
      <w:bookmarkStart w:id="382" w:name="_Toc184312086"/>
      <w:bookmarkEnd w:id="382"/>
      <w:bookmarkStart w:id="383" w:name="_Toc18431027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2023年临江公司膜备品备件采购项目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2023年临江公司膜备品备件采购项目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263"/>
        <w:gridCol w:w="1175"/>
        <w:gridCol w:w="2400"/>
        <w:gridCol w:w="600"/>
        <w:gridCol w:w="825"/>
        <w:gridCol w:w="82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DTRO组件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唇形密封圈；Φ202×Φ184×10；单位mm。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DTRO组件</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导流盘；材质：ABS；NBDTG302099001；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DTRO产水管</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材质：PTFE；φ12 (外径φ12，内径φ9)；单位mm。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DTRO直接头</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CK-3/8-PK9-KU</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DTRO膜片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DTGE-MP9405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减湿过滤器滤袋</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材质：PP；PP-5UM*P2S,180*810mm，单位：mm。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超滤过滤器滤袋</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材质：尼龙，塑料口；长810mm，口径180mm；过滤精度：800μm；2号滤袋。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纳滤袋式过滤器滤袋</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材质：PP，塑料圈；PP-5-P010R；长430mm，口径180mm；过滤精度：5μm；1号滤袋。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EDI保安过滤器滤芯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PALL050-40N，φ160*1016mm，过滤精度：1μm。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RO/EDI清洗过滤器滤芯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PALL050-40N，φ160*1016mm，过滤精度：5μm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DTRO滤芯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OSP 2005/AS234，总长度542mm，外筒长度480mm,外径117mm,内径96mm；过滤精度：5μm。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
          <w:bCs/>
          <w:i/>
          <w:iCs/>
          <w:sz w:val="24"/>
          <w:u w:val="single"/>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按订单一次性</w:t>
      </w:r>
      <w:r>
        <w:rPr>
          <w:rFonts w:hint="eastAsia" w:ascii="宋体" w:hAnsi="宋体" w:cs="宋体"/>
          <w:sz w:val="24"/>
          <w:u w:val="single"/>
        </w:rPr>
        <w:t>完成供货</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甲方下发订单后</w:t>
      </w:r>
      <w:r>
        <w:rPr>
          <w:rFonts w:hint="eastAsia" w:ascii="宋体" w:hAnsi="宋体" w:cs="宋体"/>
          <w:sz w:val="24"/>
          <w:u w:val="single"/>
          <w:lang w:val="en-US"/>
        </w:rPr>
        <w:t>在</w:t>
      </w:r>
      <w:r>
        <w:rPr>
          <w:rFonts w:hint="eastAsia" w:ascii="宋体" w:hAnsi="宋体" w:cs="宋体"/>
          <w:sz w:val="24"/>
          <w:u w:val="single"/>
          <w:lang w:val="en-US" w:eastAsia="zh-CN"/>
        </w:rPr>
        <w:t>15天</w:t>
      </w:r>
      <w:r>
        <w:rPr>
          <w:rFonts w:hint="eastAsia" w:ascii="宋体" w:hAnsi="宋体" w:cs="宋体"/>
          <w:sz w:val="24"/>
          <w:u w:val="single"/>
          <w:lang w:val="en-US"/>
        </w:rPr>
        <w:t>内</w:t>
      </w:r>
      <w:r>
        <w:rPr>
          <w:rFonts w:hint="eastAsia" w:ascii="宋体" w:hAnsi="宋体" w:cs="宋体"/>
          <w:sz w:val="24"/>
          <w:u w:val="single"/>
          <w:lang w:val="en-US" w:eastAsia="zh-CN"/>
        </w:rPr>
        <w:t>一</w:t>
      </w:r>
      <w:r>
        <w:rPr>
          <w:rFonts w:hint="eastAsia" w:ascii="宋体" w:hAnsi="宋体" w:cs="宋体"/>
          <w:sz w:val="24"/>
          <w:u w:val="single"/>
          <w:lang w:val="en-US"/>
        </w:rPr>
        <w:t>次</w:t>
      </w:r>
      <w:r>
        <w:rPr>
          <w:rFonts w:hint="eastAsia" w:ascii="宋体" w:hAnsi="宋体" w:cs="宋体"/>
          <w:sz w:val="24"/>
          <w:u w:val="single"/>
          <w:lang w:val="en-US" w:eastAsia="zh-CN"/>
        </w:rPr>
        <w:t>性</w:t>
      </w:r>
      <w:r>
        <w:rPr>
          <w:rFonts w:hint="eastAsia" w:ascii="宋体" w:hAnsi="宋体" w:cs="宋体"/>
          <w:sz w:val="24"/>
          <w:u w:val="single"/>
          <w:lang w:val="en-US"/>
        </w:rPr>
        <w:t>完成交付</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spacing w:line="360" w:lineRule="auto"/>
        <w:ind w:firstLine="480" w:firstLineChars="200"/>
        <w:outlineLvl w:val="0"/>
        <w:rPr>
          <w:rFonts w:hint="eastAsia" w:ascii="宋体" w:hAnsi="宋体" w:cs="宋体"/>
          <w:b w:val="0"/>
          <w:bCs/>
          <w:sz w:val="24"/>
        </w:rPr>
      </w:pPr>
      <w:bookmarkStart w:id="393" w:name="_Toc14563"/>
      <w:bookmarkStart w:id="394" w:name="_Toc1125"/>
      <w:bookmarkStart w:id="395" w:name="_Toc6596"/>
      <w:r>
        <w:rPr>
          <w:rFonts w:hint="eastAsia" w:ascii="宋体" w:hAnsi="宋体" w:cs="宋体"/>
          <w:b w:val="0"/>
          <w:bCs/>
          <w:sz w:val="24"/>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default" w:ascii="宋体" w:hAnsi="宋体" w:cs="宋体" w:eastAsiaTheme="minorEastAsia"/>
          <w:b w:val="0"/>
          <w:bCs/>
          <w:sz w:val="24"/>
          <w:lang w:val="en-US" w:eastAsia="zh-CN"/>
        </w:rPr>
      </w:pPr>
      <w:r>
        <w:rPr>
          <w:rFonts w:hint="eastAsia" w:ascii="宋体" w:hAnsi="宋体" w:cs="宋体"/>
          <w:b w:val="0"/>
          <w:bCs/>
          <w:sz w:val="24"/>
        </w:rPr>
        <w:t>2.乙方</w:t>
      </w:r>
      <w:r>
        <w:rPr>
          <w:rFonts w:hint="eastAsia" w:ascii="宋体" w:hAnsi="宋体" w:cs="宋体"/>
          <w:b w:val="0"/>
          <w:bCs/>
          <w:sz w:val="24"/>
          <w:lang w:val="en-US"/>
        </w:rPr>
        <w:t>提供的</w:t>
      </w:r>
      <w:r>
        <w:rPr>
          <w:rFonts w:hint="eastAsia" w:ascii="宋体" w:hAnsi="宋体" w:cs="宋体"/>
          <w:b w:val="0"/>
          <w:bCs/>
          <w:sz w:val="24"/>
          <w:lang w:val="en-US" w:eastAsia="zh-CN"/>
        </w:rPr>
        <w:t>膜备品备件</w:t>
      </w:r>
      <w:r>
        <w:rPr>
          <w:rFonts w:hint="eastAsia" w:ascii="宋体" w:hAnsi="宋体" w:cs="宋体"/>
          <w:b w:val="0"/>
          <w:bCs/>
          <w:sz w:val="24"/>
          <w:lang w:val="en-US"/>
        </w:rPr>
        <w:t>不得为假冒伪劣产</w:t>
      </w:r>
      <w:r>
        <w:rPr>
          <w:rFonts w:hint="eastAsia" w:ascii="宋体" w:hAnsi="宋体" w:cs="宋体"/>
          <w:b w:val="0"/>
          <w:bCs/>
          <w:sz w:val="24"/>
          <w:lang w:val="en-US" w:eastAsia="zh-CN"/>
        </w:rPr>
        <w:t>，提供出厂合格证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w:t>
      </w:r>
      <w:r>
        <w:rPr>
          <w:rFonts w:hint="eastAsia"/>
          <w:lang w:val="en-US" w:eastAsia="zh-CN"/>
        </w:rPr>
        <w:t>一次性完成</w:t>
      </w:r>
      <w:r>
        <w:rPr>
          <w:rFonts w:hint="eastAsia"/>
          <w:lang w:val="en-US"/>
        </w:rPr>
        <w:t>供货，乙方负责在接到甲方电话或书面通知后在</w:t>
      </w:r>
      <w:r>
        <w:rPr>
          <w:rFonts w:hint="eastAsia"/>
          <w:lang w:val="en-US" w:eastAsia="zh-CN"/>
        </w:rPr>
        <w:t>15天</w:t>
      </w:r>
      <w:r>
        <w:rPr>
          <w:rFonts w:hint="eastAsia"/>
          <w:lang w:val="en-US"/>
        </w:rPr>
        <w:t>内完成供货。乙方负责卸货，人工费由乙方承担，甲方可免费提供叉车服务。</w:t>
      </w:r>
    </w:p>
    <w:p>
      <w:pPr>
        <w:pStyle w:val="6"/>
        <w:ind w:firstLine="480" w:firstLineChars="200"/>
        <w:rPr>
          <w:rFonts w:hint="eastAsia"/>
          <w:lang w:val="en-US"/>
        </w:rPr>
      </w:pPr>
      <w:r>
        <w:rPr>
          <w:rFonts w:hint="eastAsia"/>
          <w:lang w:val="en-US" w:eastAsia="zh-CN"/>
        </w:rPr>
        <w:t>2.乙方</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rPr>
        <w:t>2</w:t>
      </w:r>
      <w:r>
        <w:rPr>
          <w:rFonts w:hint="eastAsia"/>
          <w:lang w:val="en-US" w:eastAsia="zh-CN"/>
        </w:rPr>
        <w:t>.乙方</w:t>
      </w:r>
      <w:r>
        <w:rPr>
          <w:rFonts w:hint="eastAsia"/>
          <w:lang w:val="en-US"/>
        </w:rPr>
        <w:t>技术工程师应定期走访，了解产品的使用情况，并提供相关的现场咨询服务；共同探讨提升</w:t>
      </w:r>
      <w:r>
        <w:rPr>
          <w:rFonts w:hint="eastAsia"/>
          <w:lang w:val="en-US" w:eastAsia="zh-CN"/>
        </w:rPr>
        <w:t>乙方</w:t>
      </w:r>
      <w:r>
        <w:rPr>
          <w:rFonts w:hint="eastAsia"/>
          <w:lang w:val="en-US"/>
        </w:rPr>
        <w:t>产品的改进方案，从而为全面深化合作提供基础。</w:t>
      </w:r>
    </w:p>
    <w:p>
      <w:pPr>
        <w:pStyle w:val="6"/>
        <w:ind w:firstLine="480" w:firstLineChars="200"/>
        <w:rPr>
          <w:rFonts w:hint="eastAsia"/>
          <w:lang w:val="en-US"/>
        </w:rPr>
      </w:pPr>
      <w:r>
        <w:rPr>
          <w:rFonts w:hint="eastAsia"/>
          <w:lang w:val="en-US"/>
        </w:rPr>
        <w:t>3</w:t>
      </w:r>
      <w:r>
        <w:rPr>
          <w:rFonts w:hint="eastAsia"/>
          <w:lang w:val="en-US" w:eastAsia="zh-CN"/>
        </w:rPr>
        <w:t>.</w:t>
      </w:r>
      <w:r>
        <w:rPr>
          <w:rFonts w:hint="eastAsia"/>
          <w:lang w:val="en-US"/>
        </w:rPr>
        <w:t xml:space="preserve"> 如果</w:t>
      </w:r>
      <w:r>
        <w:rPr>
          <w:rFonts w:hint="eastAsia"/>
          <w:lang w:val="en-US" w:eastAsia="zh-CN"/>
        </w:rPr>
        <w:t>乙方所供</w:t>
      </w:r>
      <w:r>
        <w:rPr>
          <w:rFonts w:hint="eastAsia"/>
          <w:lang w:val="en-US"/>
        </w:rPr>
        <w:t>产品在使用过程中出现技术或质量疑问，</w:t>
      </w:r>
      <w:r>
        <w:rPr>
          <w:rFonts w:hint="eastAsia"/>
          <w:lang w:val="en-US" w:eastAsia="zh-CN"/>
        </w:rPr>
        <w:t>乙方</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eastAsia"/>
          <w:lang w:val="en-US"/>
        </w:rPr>
      </w:pPr>
      <w:r>
        <w:rPr>
          <w:rFonts w:hint="eastAsia"/>
          <w:lang w:val="en-US" w:eastAsia="zh-CN"/>
        </w:rPr>
        <w:t>4乙方</w:t>
      </w:r>
      <w:r>
        <w:rPr>
          <w:rFonts w:hint="eastAsia"/>
          <w:lang w:val="en-US"/>
        </w:rPr>
        <w:t>收到甲方关于物资质量问题或缺陷的书面通知后</w:t>
      </w:r>
      <w:r>
        <w:rPr>
          <w:rFonts w:hint="eastAsia"/>
          <w:b/>
          <w:bCs/>
          <w:lang w:val="en-US"/>
        </w:rPr>
        <w:t>48小时内</w:t>
      </w:r>
      <w:r>
        <w:rPr>
          <w:rFonts w:hint="eastAsia"/>
          <w:lang w:val="en-US" w:eastAsia="zh-CN"/>
        </w:rPr>
        <w:t>出具</w:t>
      </w:r>
      <w:r>
        <w:rPr>
          <w:rFonts w:hint="eastAsia"/>
          <w:lang w:val="en-US"/>
        </w:rPr>
        <w:t>解决方案，经甲方同意后迅速进行更换、退货或采取其他补救措施，并承担由此产生的费用</w:t>
      </w:r>
      <w:r>
        <w:rPr>
          <w:rFonts w:hint="eastAsia"/>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的膜备品备件如现场无法使用，由乙方负责换货，涉及的各种费用由乙方承担。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2"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p>
            <w:pPr>
              <w:pStyle w:val="2"/>
              <w:rPr>
                <w:rFonts w:hint="eastAsia"/>
                <w:lang w:val="zh-CN"/>
              </w:rPr>
            </w:pP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Toc487900349"/>
      <w:bookmarkStart w:id="410" w:name="_Toc19614"/>
      <w:bookmarkStart w:id="411" w:name="_Toc279701240"/>
      <w:bookmarkStart w:id="412" w:name="_Ref467379205"/>
      <w:bookmarkStart w:id="413" w:name="_Ref467379101"/>
      <w:bookmarkStart w:id="414" w:name="_Ref467379094"/>
      <w:bookmarkStart w:id="415" w:name="_Ref467378463"/>
      <w:bookmarkStart w:id="416" w:name="_Ref467379195"/>
      <w:bookmarkStart w:id="417" w:name="_Ref467378404"/>
      <w:bookmarkStart w:id="418" w:name="_Ref467379214"/>
      <w:bookmarkStart w:id="419" w:name="_Ref467378499"/>
      <w:bookmarkStart w:id="420" w:name="_Toc259093669"/>
      <w:bookmarkStart w:id="421" w:name="_Ref467379109"/>
      <w:bookmarkStart w:id="422" w:name="_Toc16917"/>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9701241"/>
      <w:bookmarkStart w:id="429" w:name="_Toc259093670"/>
      <w:bookmarkStart w:id="430" w:name="_Toc487900350"/>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853"/>
      <w:bookmarkStart w:id="435" w:name="_Toc279701242"/>
      <w:bookmarkStart w:id="436" w:name="_Toc259093671"/>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Toc48790035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863"/>
      <w:bookmarkStart w:id="455" w:name="_Ref467379923"/>
      <w:bookmarkStart w:id="456" w:name="_Toc259093677"/>
      <w:bookmarkStart w:id="457" w:name="_Ref467379852"/>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969"/>
      <w:bookmarkStart w:id="483" w:name="_Toc259093684"/>
      <w:bookmarkStart w:id="484" w:name="_Toc279701255"/>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487900368"/>
      <w:bookmarkStart w:id="489" w:name="_Toc8298"/>
      <w:bookmarkStart w:id="490" w:name="_Toc7102"/>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4355"/>
      <w:bookmarkStart w:id="506" w:name="_Toc279701262"/>
      <w:bookmarkStart w:id="507" w:name="_Toc487900372"/>
      <w:bookmarkStart w:id="508" w:name="_Toc259093691"/>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8567"/>
      <w:bookmarkStart w:id="512" w:name="_Toc487900373"/>
      <w:bookmarkStart w:id="513" w:name="_Toc12773"/>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2023年临江公司膜备品备件采购项目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2023年临江公司膜备品备件采购项目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2023年临江公司膜备品备件采购项目</w:t>
      </w:r>
      <w:r>
        <w:rPr>
          <w:rFonts w:hint="eastAsia" w:cs="仿宋" w:asciiTheme="minorEastAsia" w:hAnsiTheme="minorEastAsia"/>
          <w:sz w:val="24"/>
        </w:rPr>
        <w:t>【项目编号：</w:t>
      </w:r>
      <w:r>
        <w:rPr>
          <w:rFonts w:hint="eastAsia" w:cs="仿宋" w:asciiTheme="minorEastAsia" w:hAnsiTheme="minorEastAsia"/>
          <w:sz w:val="24"/>
          <w:lang w:eastAsia="zh-CN"/>
        </w:rPr>
        <w:t>202312028</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2023年临江公司膜备品备件采购项目</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202312028</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w:t>
      </w:r>
      <w:r>
        <w:rPr>
          <w:rFonts w:hint="eastAsia" w:ascii="宋体" w:hAnsi="宋体" w:eastAsia="宋体" w:cs="宋体"/>
          <w:sz w:val="24"/>
          <w:u w:val="single"/>
          <w:lang w:val="en-US" w:eastAsia="zh-CN"/>
        </w:rPr>
        <w:t>膜备品备件采购项目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202312028</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2023年临江公司膜备品备件采购项目</w:t>
      </w:r>
      <w:r>
        <w:rPr>
          <w:rFonts w:hint="eastAsia" w:ascii="宋体" w:hAnsi="宋体" w:eastAsia="宋体" w:cs="宋体"/>
          <w:sz w:val="24"/>
        </w:rPr>
        <w:t>（项目编号：</w:t>
      </w:r>
      <w:r>
        <w:rPr>
          <w:rFonts w:hint="eastAsia" w:ascii="宋体" w:hAnsi="宋体" w:eastAsia="宋体" w:cs="宋体"/>
          <w:sz w:val="24"/>
          <w:u w:val="single"/>
          <w:lang w:eastAsia="zh-CN"/>
        </w:rPr>
        <w:t>202312028</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2023年临江公司膜备品备件采购项目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202312028</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794"/>
        <w:gridCol w:w="1250"/>
        <w:gridCol w:w="3325"/>
        <w:gridCol w:w="1313"/>
        <w:gridCol w:w="1537"/>
        <w:gridCol w:w="1450"/>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货物名称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推荐品牌</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规格型号</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单位</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数量</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单价（元）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DTRO组件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唇形密封圈；Φ202×Φ184×10；单位mm。</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DTRO组件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导流盘；材质：ABS；NBDTG302099001；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DTRO产水管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材质：PTFE；φ12 (外径φ12，内径φ9)；单位mm。</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DTRO直接头</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CK-3/8-PK9-KU</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DTRO膜片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DTGE-MP9405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减湿过滤器滤袋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材质：PP；PP-5UM*P2S,180*810mm，单位：mm。</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超滤过滤器滤袋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材质：尼龙，塑料口；长810mm，口径180mm；过滤精度：800μm；2号滤袋。</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纳滤袋式过滤器滤袋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材质：PP，塑料圈；PP-5-P010R；长430mm，口径180mm；过滤精度：5μm；1号滤袋。</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500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EDI保安过滤器滤芯</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PALL050-40N，φ160*1016mm，过滤精度：1μm。</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RO/EDI清洗过滤器滤芯</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PALL050-40N，φ160*1016mm，过滤精度：5μm</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DTRO滤芯</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OSP 2005/AS234，总长度542mm，外筒长度480mm,外径117mm,内径96mm；过滤精度：5μm。</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60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cs="仿宋" w:asciiTheme="minorEastAsia" w:hAnsiTheme="minorEastAsia"/>
                <w:b/>
                <w:color w:val="auto"/>
                <w:sz w:val="24"/>
              </w:rPr>
              <w:t>响应报价合计（小写）</w:t>
            </w:r>
          </w:p>
        </w:tc>
        <w:tc>
          <w:tcPr>
            <w:tcW w:w="6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cs="仿宋" w:asciiTheme="minorEastAsia" w:hAnsiTheme="minorEastAsia"/>
                <w:b/>
                <w:color w:val="auto"/>
                <w:sz w:val="24"/>
              </w:rPr>
              <w:t>响应报价合计（</w:t>
            </w:r>
            <w:r>
              <w:rPr>
                <w:rFonts w:hint="eastAsia" w:cs="仿宋" w:asciiTheme="minorEastAsia" w:hAnsiTheme="minorEastAsia"/>
                <w:b/>
                <w:color w:val="auto"/>
                <w:sz w:val="24"/>
                <w:lang w:val="en-US" w:eastAsia="zh-CN"/>
              </w:rPr>
              <w:t>大</w:t>
            </w:r>
            <w:r>
              <w:rPr>
                <w:rFonts w:hint="eastAsia" w:cs="仿宋" w:asciiTheme="minorEastAsia" w:hAnsiTheme="minorEastAsia"/>
                <w:b/>
                <w:color w:val="auto"/>
                <w:sz w:val="24"/>
              </w:rPr>
              <w:t>写）</w:t>
            </w:r>
          </w:p>
        </w:tc>
        <w:tc>
          <w:tcPr>
            <w:tcW w:w="6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6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2023年临江公司膜备品备件采购项目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202312028</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2023年临江公司膜备品备件采购项目</w:t>
      </w:r>
      <w:r>
        <w:rPr>
          <w:rFonts w:hint="eastAsia" w:cs="仿宋" w:asciiTheme="minorEastAsia" w:hAnsiTheme="minorEastAsia"/>
          <w:sz w:val="24"/>
          <w:u w:val="single"/>
        </w:rPr>
        <w:t xml:space="preserve">【项目编号： </w:t>
      </w:r>
      <w:r>
        <w:rPr>
          <w:rFonts w:hint="eastAsia" w:cs="仿宋" w:asciiTheme="minorEastAsia" w:hAnsiTheme="minorEastAsia"/>
          <w:sz w:val="24"/>
          <w:u w:val="single"/>
          <w:lang w:eastAsia="zh-CN"/>
        </w:rPr>
        <w:t>202312028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2F71045"/>
    <w:rsid w:val="030669ED"/>
    <w:rsid w:val="032B7E17"/>
    <w:rsid w:val="034B5FC8"/>
    <w:rsid w:val="047F1477"/>
    <w:rsid w:val="04E634F4"/>
    <w:rsid w:val="05B622F4"/>
    <w:rsid w:val="064E21FE"/>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C4592A"/>
    <w:rsid w:val="11C46A46"/>
    <w:rsid w:val="12E110C3"/>
    <w:rsid w:val="143E2438"/>
    <w:rsid w:val="15CA2794"/>
    <w:rsid w:val="15CB2DA0"/>
    <w:rsid w:val="166F3635"/>
    <w:rsid w:val="16806E74"/>
    <w:rsid w:val="17AF353E"/>
    <w:rsid w:val="185870FA"/>
    <w:rsid w:val="185A544F"/>
    <w:rsid w:val="18890233"/>
    <w:rsid w:val="190D49C0"/>
    <w:rsid w:val="193463F1"/>
    <w:rsid w:val="197F108F"/>
    <w:rsid w:val="198737C7"/>
    <w:rsid w:val="19976A31"/>
    <w:rsid w:val="19DC6BDA"/>
    <w:rsid w:val="1AA56FDE"/>
    <w:rsid w:val="1B1B25BA"/>
    <w:rsid w:val="1B7913A6"/>
    <w:rsid w:val="1D61352C"/>
    <w:rsid w:val="1DF2216F"/>
    <w:rsid w:val="1DFA0457"/>
    <w:rsid w:val="1E5F5CBE"/>
    <w:rsid w:val="1E8307F5"/>
    <w:rsid w:val="1EA57699"/>
    <w:rsid w:val="1F457921"/>
    <w:rsid w:val="20D12777"/>
    <w:rsid w:val="20FB672E"/>
    <w:rsid w:val="213339C4"/>
    <w:rsid w:val="21677697"/>
    <w:rsid w:val="228D26CE"/>
    <w:rsid w:val="22916FA5"/>
    <w:rsid w:val="23B227CB"/>
    <w:rsid w:val="247C6E9E"/>
    <w:rsid w:val="25650E5F"/>
    <w:rsid w:val="26010880"/>
    <w:rsid w:val="263718F8"/>
    <w:rsid w:val="26F15921"/>
    <w:rsid w:val="284A7155"/>
    <w:rsid w:val="294E0F60"/>
    <w:rsid w:val="2987716A"/>
    <w:rsid w:val="29AE18A7"/>
    <w:rsid w:val="2A6366FF"/>
    <w:rsid w:val="2B3D5BF4"/>
    <w:rsid w:val="2C4141D8"/>
    <w:rsid w:val="2E170D98"/>
    <w:rsid w:val="2F4D3609"/>
    <w:rsid w:val="2F5836E9"/>
    <w:rsid w:val="30062480"/>
    <w:rsid w:val="30556F21"/>
    <w:rsid w:val="308C5F1F"/>
    <w:rsid w:val="31111553"/>
    <w:rsid w:val="314B6E80"/>
    <w:rsid w:val="3177598D"/>
    <w:rsid w:val="32843E96"/>
    <w:rsid w:val="34454474"/>
    <w:rsid w:val="35785EC7"/>
    <w:rsid w:val="36162BCB"/>
    <w:rsid w:val="36A71B5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11A0F39"/>
    <w:rsid w:val="414524B4"/>
    <w:rsid w:val="415A5C88"/>
    <w:rsid w:val="41CE08E1"/>
    <w:rsid w:val="42112513"/>
    <w:rsid w:val="433C7ACC"/>
    <w:rsid w:val="435518AD"/>
    <w:rsid w:val="43C04259"/>
    <w:rsid w:val="4467501D"/>
    <w:rsid w:val="44C67F95"/>
    <w:rsid w:val="4559568A"/>
    <w:rsid w:val="45A47533"/>
    <w:rsid w:val="45BB0395"/>
    <w:rsid w:val="46BC402D"/>
    <w:rsid w:val="472961BF"/>
    <w:rsid w:val="475528CD"/>
    <w:rsid w:val="47B265AF"/>
    <w:rsid w:val="4894210B"/>
    <w:rsid w:val="496717C4"/>
    <w:rsid w:val="4A063A4F"/>
    <w:rsid w:val="4A875AD1"/>
    <w:rsid w:val="4AE27CAC"/>
    <w:rsid w:val="4B0E08CB"/>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A418DB"/>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460FA9"/>
    <w:rsid w:val="5D80676C"/>
    <w:rsid w:val="5F0279C4"/>
    <w:rsid w:val="5F944466"/>
    <w:rsid w:val="607950A5"/>
    <w:rsid w:val="60844C26"/>
    <w:rsid w:val="60A9029A"/>
    <w:rsid w:val="60FA16F8"/>
    <w:rsid w:val="6139287F"/>
    <w:rsid w:val="630214EC"/>
    <w:rsid w:val="63CF15A0"/>
    <w:rsid w:val="65572454"/>
    <w:rsid w:val="65A92947"/>
    <w:rsid w:val="661A50B7"/>
    <w:rsid w:val="66B45742"/>
    <w:rsid w:val="673E5F91"/>
    <w:rsid w:val="67D6317A"/>
    <w:rsid w:val="67D649B5"/>
    <w:rsid w:val="68ED6365"/>
    <w:rsid w:val="6A4E3ABD"/>
    <w:rsid w:val="6AE63D7E"/>
    <w:rsid w:val="6B462C2B"/>
    <w:rsid w:val="6B8359E9"/>
    <w:rsid w:val="6BD277B9"/>
    <w:rsid w:val="6C321620"/>
    <w:rsid w:val="6D85229C"/>
    <w:rsid w:val="6DA02882"/>
    <w:rsid w:val="6DA12E69"/>
    <w:rsid w:val="6DBB3B60"/>
    <w:rsid w:val="6F0B4673"/>
    <w:rsid w:val="700E4F44"/>
    <w:rsid w:val="70173239"/>
    <w:rsid w:val="711D3FA5"/>
    <w:rsid w:val="721A5B23"/>
    <w:rsid w:val="72B931C1"/>
    <w:rsid w:val="731D35EC"/>
    <w:rsid w:val="734A515C"/>
    <w:rsid w:val="738D03F5"/>
    <w:rsid w:val="73E442FB"/>
    <w:rsid w:val="7523698B"/>
    <w:rsid w:val="755B4FBA"/>
    <w:rsid w:val="765E777E"/>
    <w:rsid w:val="767E5B01"/>
    <w:rsid w:val="778F44F9"/>
    <w:rsid w:val="779C36B7"/>
    <w:rsid w:val="77F2017E"/>
    <w:rsid w:val="782D5563"/>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b/>
      <w:bCs/>
      <w:color w:val="000000"/>
      <w:sz w:val="28"/>
      <w:szCs w:val="28"/>
      <w:u w:val="none"/>
    </w:rPr>
  </w:style>
  <w:style w:type="character" w:customStyle="1" w:styleId="32">
    <w:name w:val="font41"/>
    <w:basedOn w:val="16"/>
    <w:qFormat/>
    <w:uiPriority w:val="0"/>
    <w:rPr>
      <w:rFonts w:ascii="Calibri" w:hAnsi="Calibri" w:cs="Calibri"/>
      <w:b/>
      <w:bCs/>
      <w:color w:val="000000"/>
      <w:sz w:val="28"/>
      <w:szCs w:val="28"/>
      <w:u w:val="none"/>
    </w:rPr>
  </w:style>
  <w:style w:type="character" w:customStyle="1" w:styleId="33">
    <w:name w:val="font21"/>
    <w:basedOn w:val="16"/>
    <w:qFormat/>
    <w:uiPriority w:val="0"/>
    <w:rPr>
      <w:rFonts w:hint="eastAsia" w:ascii="仿宋" w:hAnsi="仿宋" w:eastAsia="仿宋" w:cs="仿宋"/>
      <w:color w:val="000000"/>
      <w:sz w:val="20"/>
      <w:szCs w:val="20"/>
      <w:u w:val="none"/>
    </w:rPr>
  </w:style>
  <w:style w:type="character" w:customStyle="1" w:styleId="34">
    <w:name w:val="font51"/>
    <w:basedOn w:val="1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95</TotalTime>
  <ScaleCrop>false</ScaleCrop>
  <LinksUpToDate>false</LinksUpToDate>
  <CharactersWithSpaces>29089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2023-12-25T07:18:04Z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CF29BA4BD26749DAB198AA51D1DC6A64_13</vt:lpwstr>
  </property>
</Properties>
</file>