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lang w:eastAsia="zh-CN"/>
        </w:rPr>
        <w:t>2024年临江公司饮用水采购（重新询价）</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eastAsia" w:cs="宋体" w:asciiTheme="minorEastAsia" w:hAnsiTheme="minorEastAsia" w:eastAsiaTheme="minorEastAsia"/>
          <w:sz w:val="30"/>
          <w:szCs w:val="30"/>
          <w:lang w:eastAsia="zh-CN"/>
        </w:rPr>
      </w:pPr>
      <w:r>
        <w:rPr>
          <w:rFonts w:hint="eastAsia" w:cs="宋体" w:asciiTheme="minorEastAsia" w:hAnsiTheme="minorEastAsia"/>
          <w:sz w:val="30"/>
          <w:szCs w:val="30"/>
        </w:rPr>
        <w:t>编号：</w:t>
      </w:r>
      <w:r>
        <w:rPr>
          <w:rFonts w:hint="eastAsia" w:cs="宋体" w:asciiTheme="minorEastAsia" w:hAnsiTheme="minorEastAsia"/>
          <w:sz w:val="30"/>
          <w:szCs w:val="30"/>
          <w:u w:val="single"/>
          <w:lang w:eastAsia="zh-CN"/>
        </w:rPr>
        <w:t>202312003</w:t>
      </w:r>
    </w:p>
    <w:p>
      <w:pPr>
        <w:spacing w:line="360" w:lineRule="auto"/>
        <w:jc w:val="center"/>
        <w:rPr>
          <w:rFonts w:cs="仿宋" w:asciiTheme="minorEastAsia" w:hAnsiTheme="minorEastAsia"/>
          <w:b/>
          <w:bCs/>
          <w:sz w:val="72"/>
          <w:szCs w:val="72"/>
        </w:rPr>
      </w:pPr>
    </w:p>
    <w:p>
      <w:pPr>
        <w:pStyle w:val="6"/>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24"/>
        </w:rPr>
      </w:pPr>
      <w:r>
        <w:rPr>
          <w:rFonts w:cs="仿宋" w:asciiTheme="minorEastAsia" w:hAnsiTheme="minorEastAsia"/>
          <w:sz w:val="32"/>
          <w:szCs w:val="32"/>
        </w:rPr>
        <w:t>2023</w:t>
      </w:r>
      <w:r>
        <w:rPr>
          <w:rFonts w:hint="eastAsia" w:cs="仿宋" w:asciiTheme="minorEastAsia" w:hAnsiTheme="minorEastAsia"/>
          <w:sz w:val="32"/>
          <w:szCs w:val="32"/>
        </w:rPr>
        <w:t>年1</w:t>
      </w:r>
      <w:r>
        <w:rPr>
          <w:rFonts w:hint="eastAsia" w:cs="仿宋" w:asciiTheme="minorEastAsia" w:hAnsiTheme="minorEastAsia"/>
          <w:sz w:val="32"/>
          <w:szCs w:val="32"/>
          <w:lang w:val="en-US" w:eastAsia="zh-CN"/>
        </w:rPr>
        <w:t>2</w:t>
      </w:r>
      <w:r>
        <w:rPr>
          <w:rFonts w:hint="eastAsia" w:cs="仿宋" w:asciiTheme="minorEastAsia" w:hAnsiTheme="minorEastAsia"/>
          <w:sz w:val="32"/>
          <w:szCs w:val="32"/>
        </w:rPr>
        <w:t>月</w:t>
      </w:r>
      <w:r>
        <w:rPr>
          <w:rFonts w:hint="eastAsia" w:cs="仿宋" w:asciiTheme="minorEastAsia" w:hAnsiTheme="minorEastAsia"/>
          <w:sz w:val="32"/>
          <w:szCs w:val="32"/>
          <w:lang w:val="en-US" w:eastAsia="zh-CN"/>
        </w:rPr>
        <w:t>14</w:t>
      </w:r>
      <w:r>
        <w:rPr>
          <w:rFonts w:hint="eastAsia" w:cs="仿宋" w:asciiTheme="minorEastAsia" w:hAnsiTheme="minorEastAsia"/>
          <w:sz w:val="32"/>
          <w:szCs w:val="32"/>
        </w:rPr>
        <w:t>日</w:t>
      </w:r>
    </w:p>
    <w:p>
      <w:pPr>
        <w:spacing w:line="360" w:lineRule="auto"/>
        <w:ind w:firstLine="602" w:firstLineChars="200"/>
        <w:jc w:val="center"/>
        <w:rPr>
          <w:rFonts w:cs="仿宋" w:asciiTheme="minorEastAsia" w:hAnsiTheme="minorEastAsia"/>
          <w:b/>
          <w:sz w:val="30"/>
          <w:szCs w:val="30"/>
        </w:rPr>
      </w:pP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35393790"/>
      <w:bookmarkStart w:id="2" w:name="_Toc28359079"/>
      <w:bookmarkStart w:id="3" w:name="_Toc28359002"/>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lang w:eastAsia="zh-CN"/>
        </w:rPr>
        <w:t>2024年临江公司饮用水采购（重新询价）</w:t>
      </w:r>
      <w:r>
        <w:rPr>
          <w:rFonts w:hint="eastAsia" w:cs="仿宋" w:asciiTheme="minorEastAsia" w:hAnsiTheme="minorEastAsia"/>
          <w:sz w:val="24"/>
          <w:u w:val="single"/>
        </w:rPr>
        <w:t>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3"/>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u w:val="single"/>
          <w:lang w:eastAsia="zh-CN"/>
        </w:rPr>
      </w:pPr>
      <w:r>
        <w:rPr>
          <w:rFonts w:hint="eastAsia" w:cs="仿宋" w:asciiTheme="minorEastAsia" w:hAnsiTheme="minorEastAsia"/>
          <w:b/>
          <w:bCs/>
          <w:sz w:val="24"/>
        </w:rPr>
        <w:t>1.项目编号：</w:t>
      </w:r>
      <w:r>
        <w:rPr>
          <w:rFonts w:hint="eastAsia" w:cs="仿宋" w:asciiTheme="minorEastAsia" w:hAnsiTheme="minorEastAsia"/>
          <w:sz w:val="24"/>
          <w:u w:val="single"/>
          <w:lang w:eastAsia="zh-CN"/>
        </w:rPr>
        <w:t>202312003</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 xml:space="preserve"> </w:t>
      </w:r>
      <w:r>
        <w:rPr>
          <w:rFonts w:hint="eastAsia" w:cs="仿宋" w:asciiTheme="minorEastAsia" w:hAnsiTheme="minorEastAsia"/>
          <w:sz w:val="24"/>
          <w:u w:val="single"/>
          <w:lang w:eastAsia="zh-CN"/>
        </w:rPr>
        <w:t>2024年临江公司饮用水采购（重新询价）</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4.最高限价：</w:t>
      </w:r>
      <w:r>
        <w:rPr>
          <w:rFonts w:hint="eastAsia" w:cs="仿宋" w:asciiTheme="minorEastAsia" w:hAnsiTheme="minorEastAsia"/>
          <w:sz w:val="24"/>
          <w:u w:val="single"/>
          <w:lang w:val="en-US" w:eastAsia="zh-CN"/>
        </w:rPr>
        <w:t>8.54</w:t>
      </w:r>
      <w:r>
        <w:rPr>
          <w:rFonts w:hint="eastAsia" w:cs="仿宋" w:asciiTheme="minorEastAsia" w:hAnsiTheme="minorEastAsia"/>
          <w:sz w:val="24"/>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eastAsia="zh-CN"/>
        </w:rPr>
        <w:t>饮用水</w:t>
      </w:r>
      <w:r>
        <w:rPr>
          <w:rFonts w:hint="eastAsia" w:hAnsi="宋体" w:cs="宋体"/>
          <w:bCs/>
          <w:sz w:val="24"/>
        </w:rPr>
        <w:t>一批。</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u w:val="single"/>
        </w:rPr>
      </w:pPr>
      <w:r>
        <w:rPr>
          <w:rFonts w:hint="eastAsia" w:cs="仿宋" w:asciiTheme="minorEastAsia" w:hAnsiTheme="minorEastAsia"/>
          <w:sz w:val="24"/>
        </w:rPr>
        <w:t>6.</w:t>
      </w:r>
      <w:r>
        <w:rPr>
          <w:rFonts w:hint="eastAsia" w:cs="仿宋" w:asciiTheme="minorEastAsia" w:hAnsiTheme="minorEastAsia"/>
          <w:b/>
          <w:bCs/>
          <w:sz w:val="24"/>
        </w:rPr>
        <w:t>合同履行期限：</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自合同签订后12个月</w:t>
      </w:r>
      <w:r>
        <w:rPr>
          <w:rFonts w:hint="eastAsia" w:cs="仿宋" w:asciiTheme="minorEastAsia" w:hAnsiTheme="minorEastAsia"/>
          <w:sz w:val="24"/>
          <w:u w:val="single"/>
        </w:rPr>
        <w:t>。在采购人发出送货通知后，中标人</w:t>
      </w:r>
      <w:r>
        <w:rPr>
          <w:rFonts w:hint="eastAsia" w:cs="仿宋" w:asciiTheme="minorEastAsia" w:hAnsiTheme="minorEastAsia"/>
          <w:sz w:val="24"/>
          <w:u w:val="single"/>
          <w:lang w:eastAsia="zh-CN"/>
        </w:rPr>
        <w:t>按采购人订单按需</w:t>
      </w:r>
      <w:r>
        <w:rPr>
          <w:rFonts w:hint="eastAsia" w:cs="仿宋" w:asciiTheme="minorEastAsia" w:hAnsiTheme="minorEastAsia"/>
          <w:sz w:val="24"/>
          <w:u w:val="single"/>
        </w:rPr>
        <w:t>将货物如数送至采购人指定地点。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35393622"/>
      <w:bookmarkStart w:id="8" w:name="_Toc28359080"/>
      <w:bookmarkStart w:id="9" w:name="_Toc28359003"/>
      <w:r>
        <w:rPr>
          <w:rFonts w:hint="eastAsia" w:cs="仿宋" w:asciiTheme="minorEastAsia" w:hAnsiTheme="minorEastAsia"/>
          <w:b/>
          <w:bCs/>
          <w:sz w:val="24"/>
        </w:rPr>
        <w:t>二、供应商的资格要求：</w:t>
      </w:r>
      <w:bookmarkEnd w:id="6"/>
      <w:bookmarkEnd w:id="7"/>
      <w:bookmarkEnd w:id="8"/>
      <w:bookmarkEnd w:id="9"/>
      <w:bookmarkStart w:id="10" w:name="_Toc28359081"/>
      <w:bookmarkStart w:id="11" w:name="_Toc35393623"/>
      <w:bookmarkStart w:id="12" w:name="_Toc28359004"/>
      <w:bookmarkStart w:id="13" w:name="_Toc35393792"/>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u w:val="single"/>
        </w:rPr>
      </w:pPr>
      <w:r>
        <w:rPr>
          <w:rFonts w:hint="eastAsia" w:cs="仿宋" w:asciiTheme="minorEastAsia" w:hAnsiTheme="minorEastAsia"/>
          <w:bCs/>
          <w:sz w:val="24"/>
        </w:rPr>
        <w:t>3.业绩要求：</w:t>
      </w:r>
      <w:r>
        <w:rPr>
          <w:rFonts w:hint="eastAsia" w:cs="仿宋" w:asciiTheme="minorEastAsia" w:hAnsiTheme="minorEastAsia"/>
          <w:bCs/>
          <w:sz w:val="24"/>
          <w:u w:val="single"/>
        </w:rPr>
        <w:t xml:space="preserve"> </w:t>
      </w:r>
      <w:r>
        <w:rPr>
          <w:rFonts w:hint="eastAsia" w:cs="仿宋" w:asciiTheme="minorEastAsia" w:hAnsiTheme="minorEastAsia"/>
          <w:bCs/>
          <w:sz w:val="24"/>
          <w:u w:val="single"/>
          <w:lang w:val="en-US" w:eastAsia="zh-CN"/>
        </w:rPr>
        <w:t>/</w:t>
      </w:r>
      <w:r>
        <w:rPr>
          <w:rFonts w:hint="eastAsia" w:cs="仿宋" w:asciiTheme="minorEastAsia" w:hAnsiTheme="minorEastAsia"/>
          <w:bCs/>
          <w:sz w:val="24"/>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3"/>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28359082"/>
      <w:bookmarkStart w:id="16" w:name="_Toc35393624"/>
      <w:bookmarkStart w:id="17" w:name="_Toc35393793"/>
      <w:r>
        <w:rPr>
          <w:rFonts w:hint="eastAsia" w:cs="仿宋" w:asciiTheme="minorEastAsia" w:hAnsiTheme="minorEastAsia" w:eastAsiaTheme="minorEastAsia"/>
          <w:b w:val="0"/>
          <w:sz w:val="24"/>
          <w:szCs w:val="24"/>
        </w:rPr>
        <w:t>1</w:t>
      </w:r>
      <w:r>
        <w:rPr>
          <w:rFonts w:hint="eastAsia" w:cs="仿宋" w:asciiTheme="minorEastAsia" w:hAnsiTheme="minorEastAsia" w:eastAsiaTheme="minorEastAsia"/>
          <w:b w:val="0"/>
          <w:sz w:val="24"/>
          <w:szCs w:val="24"/>
          <w:lang w:eastAsia="zh-CN"/>
        </w:rPr>
        <w:t>.</w:t>
      </w:r>
      <w:r>
        <w:rPr>
          <w:rFonts w:hint="eastAsia" w:cs="仿宋" w:asciiTheme="minorEastAsia" w:hAnsiTheme="minorEastAsia" w:eastAsiaTheme="minorEastAsia"/>
          <w:b w:val="0"/>
          <w:sz w:val="24"/>
          <w:szCs w:val="24"/>
        </w:rPr>
        <w:t xml:space="preserve">时间：报价截止时间前。   </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w:t>
      </w:r>
      <w:r>
        <w:rPr>
          <w:rFonts w:hint="eastAsia" w:cs="仿宋" w:asciiTheme="minorEastAsia" w:hAnsiTheme="minorEastAsia" w:eastAsiaTheme="minorEastAsia"/>
          <w:b w:val="0"/>
          <w:sz w:val="24"/>
          <w:szCs w:val="24"/>
          <w:lang w:val="en-US" w:eastAsia="zh-CN"/>
        </w:rPr>
        <w:t>.</w:t>
      </w:r>
      <w:r>
        <w:rPr>
          <w:rFonts w:hint="eastAsia" w:cs="仿宋" w:asciiTheme="minorEastAsia" w:hAnsiTheme="minorEastAsia" w:eastAsiaTheme="minorEastAsia"/>
          <w:b w:val="0"/>
          <w:sz w:val="24"/>
          <w:szCs w:val="24"/>
        </w:rPr>
        <w:t>地点（网址）：杭州临江环境能源有限公司网站（https://www.ljhjny.com/notice.html）。</w:t>
      </w:r>
    </w:p>
    <w:p>
      <w:pPr>
        <w:pStyle w:val="3"/>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 xml:space="preserve">12 </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22</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10</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w:t>
      </w:r>
      <w:r>
        <w:rPr>
          <w:rFonts w:hint="eastAsia" w:cs="仿宋" w:asciiTheme="minorEastAsia" w:hAnsiTheme="minorEastAsia"/>
          <w:bCs/>
          <w:sz w:val="24"/>
          <w:u w:val="single"/>
        </w:rPr>
        <w:t xml:space="preserve"> 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w:t>
      </w:r>
      <w:r>
        <w:rPr>
          <w:rFonts w:hint="eastAsia" w:cs="仿宋" w:asciiTheme="minorEastAsia" w:hAnsiTheme="minorEastAsia"/>
          <w:sz w:val="24"/>
        </w:rPr>
        <w:t>0之前在杭州临江环境能源有限公司网站公示，请各供应商及时关注进入会场。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叶工</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18458245764</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3840" w:firstLineChars="16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320" w:firstLineChars="18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 xml:space="preserve"> 12</w:t>
      </w:r>
      <w:r>
        <w:rPr>
          <w:rFonts w:hint="eastAsia" w:cs="仿宋" w:asciiTheme="minorEastAsia" w:hAnsiTheme="minorEastAsia"/>
          <w:sz w:val="24"/>
        </w:rPr>
        <w:t>月</w:t>
      </w:r>
      <w:r>
        <w:rPr>
          <w:rFonts w:hint="eastAsia" w:cs="仿宋" w:asciiTheme="minorEastAsia" w:hAnsiTheme="minorEastAsia"/>
          <w:sz w:val="24"/>
          <w:lang w:val="en-US" w:eastAsia="zh-CN"/>
        </w:rPr>
        <w:t>14</w:t>
      </w:r>
      <w:bookmarkStart w:id="517" w:name="_GoBack"/>
      <w:bookmarkEnd w:id="517"/>
      <w:r>
        <w:rPr>
          <w:rFonts w:hint="eastAsia" w:cs="仿宋" w:asciiTheme="minorEastAsia" w:hAnsiTheme="minorEastAsia"/>
          <w:sz w:val="24"/>
          <w:lang w:val="en-US" w:eastAsia="zh-CN"/>
        </w:rPr>
        <w:t xml:space="preserve"> </w:t>
      </w:r>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4"/>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7"/>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7"/>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7"/>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 xml:space="preserve"> /</w:t>
            </w:r>
            <w:r>
              <w:rPr>
                <w:rFonts w:hint="eastAsia" w:ascii="宋体" w:hAnsi="宋体" w:eastAsia="宋体" w:cs="宋体"/>
                <w:szCs w:val="21"/>
                <w:u w:val="single"/>
              </w:rPr>
              <w:t xml:space="preserve">  </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ascii="宋体" w:hAnsi="宋体" w:eastAsia="宋体" w:cs="宋体"/>
                <w:b/>
                <w:bCs/>
                <w:szCs w:val="21"/>
                <w:u w:val="single"/>
              </w:rPr>
              <w:t xml:space="preserve">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18"/>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szCs w:val="21"/>
                <w:u w:val="single"/>
              </w:rPr>
              <w:t xml:space="preserve">   </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19"/>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19"/>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19"/>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snapToGrid w:val="0"/>
                <w:szCs w:val="21"/>
              </w:rPr>
              <w:t>是否分册装订：</w:t>
            </w:r>
          </w:p>
          <w:p>
            <w:pPr>
              <w:pStyle w:val="17"/>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7"/>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7"/>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7"/>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6"/>
        <w:rPr>
          <w:rFonts w:cs="仿宋" w:asciiTheme="minorEastAsia" w:hAnsiTheme="minorEastAsia"/>
          <w:b/>
          <w:sz w:val="32"/>
          <w:szCs w:val="20"/>
        </w:rPr>
      </w:pPr>
    </w:p>
    <w:p>
      <w:pPr>
        <w:pStyle w:val="7"/>
        <w:rPr>
          <w:rFonts w:cs="仿宋" w:asciiTheme="minorEastAsia" w:hAnsiTheme="minorEastAsia"/>
          <w:b/>
          <w:sz w:val="32"/>
        </w:rPr>
      </w:pPr>
    </w:p>
    <w:p>
      <w:pPr>
        <w:rPr>
          <w:rFonts w:cs="仿宋" w:asciiTheme="minorEastAsia" w:hAnsiTheme="minorEastAsia"/>
          <w:b/>
          <w:sz w:val="32"/>
          <w:szCs w:val="20"/>
        </w:rPr>
      </w:pPr>
    </w:p>
    <w:p>
      <w:pPr>
        <w:pStyle w:val="2"/>
        <w:rPr>
          <w:rFonts w:cs="仿宋" w:asciiTheme="minorEastAsia" w:hAnsiTheme="minorEastAsia"/>
          <w:b/>
          <w:sz w:val="32"/>
          <w:szCs w:val="20"/>
        </w:rPr>
      </w:pPr>
    </w:p>
    <w:p>
      <w:pPr>
        <w:rPr>
          <w:rFonts w:cs="仿宋" w:asciiTheme="minorEastAsia" w:hAnsiTheme="minorEastAsia"/>
          <w:b/>
          <w:sz w:val="32"/>
          <w:szCs w:val="20"/>
        </w:rPr>
      </w:pPr>
    </w:p>
    <w:p>
      <w:pPr>
        <w:pStyle w:val="2"/>
      </w:pPr>
    </w:p>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 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0"/>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0"/>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6"/>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0"/>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0"/>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0"/>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0"/>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0"/>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0"/>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0"/>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0"/>
        <w:spacing w:before="0"/>
        <w:ind w:firstLine="0" w:firstLineChars="0"/>
        <w:jc w:val="center"/>
        <w:rPr>
          <w:rFonts w:cs="仿宋" w:asciiTheme="minorEastAsia" w:hAnsiTheme="minorEastAsia"/>
          <w:b/>
          <w:sz w:val="32"/>
        </w:rPr>
      </w:pPr>
    </w:p>
    <w:p>
      <w:pPr>
        <w:pStyle w:val="20"/>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1"/>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1"/>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1"/>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0"/>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0"/>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0"/>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0"/>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0"/>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0"/>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0"/>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0"/>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0"/>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0"/>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0"/>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6"/>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rPr>
          <w:rFonts w:cs="仿宋" w:asciiTheme="minorEastAsia" w:hAnsiTheme="minorEastAsia"/>
          <w:kern w:val="0"/>
          <w:sz w:val="24"/>
        </w:rPr>
      </w:pPr>
    </w:p>
    <w:p>
      <w:pPr>
        <w:pStyle w:val="6"/>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6"/>
        <w:ind w:firstLine="480" w:firstLineChars="200"/>
        <w:rPr>
          <w:lang w:val="en-US"/>
        </w:rPr>
      </w:pPr>
      <w:r>
        <w:rPr>
          <w:rFonts w:hint="eastAsia"/>
          <w:lang w:val="en-US"/>
        </w:rPr>
        <w:t>杭州临江环境能源有限公司因日常生产需要，需采购</w:t>
      </w:r>
      <w:r>
        <w:rPr>
          <w:rFonts w:hint="eastAsia"/>
          <w:lang w:val="en-US" w:eastAsia="zh-CN"/>
        </w:rPr>
        <w:t>饮用水</w:t>
      </w:r>
      <w:r>
        <w:rPr>
          <w:rFonts w:hint="eastAsia"/>
          <w:lang w:val="en-US"/>
        </w:rPr>
        <w:t>一批，具体如下：</w:t>
      </w:r>
    </w:p>
    <w:tbl>
      <w:tblPr>
        <w:tblStyle w:val="14"/>
        <w:tblW w:w="4797" w:type="pct"/>
        <w:jc w:val="center"/>
        <w:tblLayout w:type="autofit"/>
        <w:tblCellMar>
          <w:top w:w="0" w:type="dxa"/>
          <w:left w:w="108" w:type="dxa"/>
          <w:bottom w:w="0" w:type="dxa"/>
          <w:right w:w="108" w:type="dxa"/>
        </w:tblCellMar>
      </w:tblPr>
      <w:tblGrid>
        <w:gridCol w:w="891"/>
        <w:gridCol w:w="1451"/>
        <w:gridCol w:w="1986"/>
        <w:gridCol w:w="2137"/>
        <w:gridCol w:w="940"/>
        <w:gridCol w:w="1341"/>
      </w:tblGrid>
      <w:tr>
        <w:tblPrEx>
          <w:tblCellMar>
            <w:top w:w="0" w:type="dxa"/>
            <w:left w:w="108" w:type="dxa"/>
            <w:bottom w:w="0" w:type="dxa"/>
            <w:right w:w="108" w:type="dxa"/>
          </w:tblCellMar>
        </w:tblPrEx>
        <w:trPr>
          <w:trHeight w:val="635"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2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产品名称</w:t>
            </w:r>
          </w:p>
        </w:tc>
        <w:tc>
          <w:tcPr>
            <w:tcW w:w="1135"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122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5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766"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r>
      <w:tr>
        <w:tblPrEx>
          <w:tblCellMar>
            <w:top w:w="0" w:type="dxa"/>
            <w:left w:w="108" w:type="dxa"/>
            <w:bottom w:w="0" w:type="dxa"/>
            <w:right w:w="108" w:type="dxa"/>
          </w:tblCellMar>
        </w:tblPrEx>
        <w:trPr>
          <w:trHeight w:val="837"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矿泉水</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380ml/瓶*24瓶</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箱</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360</w:t>
            </w:r>
          </w:p>
        </w:tc>
      </w:tr>
      <w:tr>
        <w:tblPrEx>
          <w:tblCellMar>
            <w:top w:w="0" w:type="dxa"/>
            <w:left w:w="108" w:type="dxa"/>
            <w:bottom w:w="0" w:type="dxa"/>
            <w:right w:w="108" w:type="dxa"/>
          </w:tblCellMar>
        </w:tblPrEx>
        <w:trPr>
          <w:trHeight w:val="777"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矿泉水</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4L/瓶*6瓶</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箱</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120</w:t>
            </w:r>
          </w:p>
        </w:tc>
      </w:tr>
      <w:tr>
        <w:tblPrEx>
          <w:tblCellMar>
            <w:top w:w="0" w:type="dxa"/>
            <w:left w:w="108" w:type="dxa"/>
            <w:bottom w:w="0" w:type="dxa"/>
            <w:right w:w="108" w:type="dxa"/>
          </w:tblCellMar>
        </w:tblPrEx>
        <w:trPr>
          <w:trHeight w:val="667" w:hRule="atLeast"/>
          <w:jc w:val="center"/>
        </w:trPr>
        <w:tc>
          <w:tcPr>
            <w:tcW w:w="50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2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矿泉水</w:t>
            </w:r>
          </w:p>
        </w:tc>
        <w:tc>
          <w:tcPr>
            <w:tcW w:w="113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19L/桶</w:t>
            </w:r>
          </w:p>
        </w:tc>
        <w:tc>
          <w:tcPr>
            <w:tcW w:w="1221"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w:t>
            </w:r>
          </w:p>
        </w:tc>
        <w:tc>
          <w:tcPr>
            <w:tcW w:w="53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桶</w:t>
            </w:r>
          </w:p>
        </w:tc>
        <w:tc>
          <w:tcPr>
            <w:tcW w:w="76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3900</w:t>
            </w:r>
          </w:p>
        </w:tc>
      </w:tr>
    </w:tbl>
    <w:p>
      <w:pPr>
        <w:pStyle w:val="6"/>
        <w:ind w:firstLine="480" w:firstLineChars="200"/>
        <w:rPr>
          <w:b/>
          <w:bCs/>
          <w:lang w:val="en-US"/>
        </w:rPr>
      </w:pPr>
      <w:r>
        <w:rPr>
          <w:rFonts w:hint="eastAsia" w:cs="仿宋" w:asciiTheme="minorEastAsia" w:hAnsiTheme="minorEastAsia"/>
          <w:kern w:val="0"/>
        </w:rPr>
        <w:t>▲</w:t>
      </w:r>
      <w:r>
        <w:rPr>
          <w:rFonts w:hint="eastAsia"/>
          <w:b/>
          <w:bCs/>
          <w:lang w:val="en-US"/>
        </w:rPr>
        <w:t>二、合同期限及履约方式</w:t>
      </w:r>
    </w:p>
    <w:p>
      <w:pPr>
        <w:pStyle w:val="6"/>
        <w:ind w:firstLine="480" w:firstLineChars="200"/>
        <w:rPr>
          <w:lang w:val="en-US"/>
        </w:rPr>
      </w:pPr>
      <w:r>
        <w:rPr>
          <w:rFonts w:hint="eastAsia"/>
          <w:lang w:val="en-US"/>
        </w:rPr>
        <w:t>1.合同期限：</w:t>
      </w:r>
      <w:r>
        <w:rPr>
          <w:rFonts w:hint="eastAsia"/>
          <w:lang w:val="en-US" w:eastAsia="zh-CN"/>
        </w:rPr>
        <w:t>自合同签订后12个月</w:t>
      </w:r>
      <w:r>
        <w:rPr>
          <w:rFonts w:hint="eastAsia"/>
          <w:lang w:val="en-US"/>
        </w:rPr>
        <w:t>；</w:t>
      </w:r>
    </w:p>
    <w:p>
      <w:pPr>
        <w:pStyle w:val="6"/>
        <w:ind w:firstLine="480" w:firstLineChars="200"/>
        <w:rPr>
          <w:lang w:val="en-US"/>
        </w:rPr>
      </w:pPr>
      <w:r>
        <w:rPr>
          <w:rFonts w:hint="eastAsia"/>
          <w:lang w:val="en-US"/>
        </w:rPr>
        <w:t>2.履约方式：</w:t>
      </w:r>
      <w:r>
        <w:rPr>
          <w:rFonts w:hint="eastAsia"/>
          <w:lang w:val="en-US" w:eastAsia="zh-CN"/>
        </w:rPr>
        <w:t>按采购人订单按需</w:t>
      </w:r>
      <w:r>
        <w:rPr>
          <w:rFonts w:hint="eastAsia"/>
          <w:lang w:val="en-US"/>
        </w:rPr>
        <w:t>交付。</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6"/>
        <w:ind w:firstLine="480" w:firstLineChars="200"/>
        <w:rPr>
          <w:lang w:val="en-US"/>
        </w:rPr>
      </w:pPr>
      <w:r>
        <w:rPr>
          <w:rFonts w:hint="eastAsia"/>
          <w:lang w:val="en-US"/>
        </w:rPr>
        <w:t>1.中标人提供的</w:t>
      </w:r>
      <w:r>
        <w:rPr>
          <w:rFonts w:hint="eastAsia"/>
          <w:lang w:val="en-US" w:eastAsia="zh-CN"/>
        </w:rPr>
        <w:t>饮用水</w:t>
      </w:r>
      <w:r>
        <w:rPr>
          <w:rFonts w:hint="eastAsia"/>
          <w:lang w:val="en-US"/>
        </w:rPr>
        <w:t>生产日期必须为一个月内；</w:t>
      </w:r>
    </w:p>
    <w:p>
      <w:pPr>
        <w:pStyle w:val="6"/>
        <w:ind w:firstLine="480" w:firstLineChars="200"/>
        <w:rPr>
          <w:lang w:val="en-US"/>
        </w:rPr>
      </w:pPr>
      <w:r>
        <w:rPr>
          <w:rFonts w:hint="eastAsia"/>
          <w:lang w:val="en-US"/>
        </w:rPr>
        <w:t>2.中标人提供的</w:t>
      </w:r>
      <w:r>
        <w:rPr>
          <w:rFonts w:hint="eastAsia"/>
          <w:lang w:val="en-US" w:eastAsia="zh-CN"/>
        </w:rPr>
        <w:t>饮用水</w:t>
      </w:r>
      <w:r>
        <w:rPr>
          <w:rFonts w:hint="eastAsia"/>
          <w:lang w:val="en-US"/>
        </w:rPr>
        <w:t>必须为原厂正品，不得为假冒伪劣产品</w:t>
      </w:r>
      <w:r>
        <w:rPr>
          <w:rFonts w:hint="eastAsia"/>
          <w:lang w:val="en-US" w:eastAsia="zh-CN"/>
        </w:rPr>
        <w:t>。</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6"/>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6"/>
        <w:ind w:firstLine="480" w:firstLineChars="200"/>
        <w:rPr>
          <w:lang w:val="en-US"/>
        </w:rPr>
      </w:pPr>
      <w:r>
        <w:rPr>
          <w:rFonts w:hint="eastAsia"/>
          <w:lang w:val="en-US"/>
        </w:rPr>
        <w:t>2.双方指定人员现场确认送货数量并由双方签字确认。</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6"/>
        <w:ind w:firstLine="480" w:firstLineChars="200"/>
        <w:rPr>
          <w:lang w:val="en-US"/>
        </w:rPr>
      </w:pPr>
      <w:r>
        <w:rPr>
          <w:rFonts w:hint="eastAsia"/>
          <w:lang w:val="en-US"/>
        </w:rPr>
        <w:t>根据采购人计划，确定送货数量要求，</w:t>
      </w:r>
      <w:r>
        <w:rPr>
          <w:rFonts w:hint="eastAsia"/>
          <w:lang w:val="en-US" w:eastAsia="zh-CN"/>
        </w:rPr>
        <w:t>分批次供货</w:t>
      </w:r>
      <w:r>
        <w:rPr>
          <w:rFonts w:hint="eastAsia"/>
          <w:lang w:val="en-US"/>
        </w:rPr>
        <w:t>，中标人负责在接到采购人电话或书面通知后在</w:t>
      </w:r>
      <w:r>
        <w:rPr>
          <w:rFonts w:hint="eastAsia"/>
          <w:lang w:val="en-US" w:eastAsia="zh-CN"/>
        </w:rPr>
        <w:t>三日内</w:t>
      </w:r>
      <w:r>
        <w:rPr>
          <w:rFonts w:hint="eastAsia"/>
          <w:lang w:val="en-US"/>
        </w:rPr>
        <w:t>完成供货。中标人负责卸货，人工费由中标人承担，采购人可免费提供叉车服务。</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7"/>
        <w:ind w:firstLine="480" w:firstLineChars="200"/>
        <w:rPr>
          <w:lang w:val="en-US"/>
        </w:rPr>
      </w:pPr>
      <w:r>
        <w:rPr>
          <w:rFonts w:hint="eastAsia"/>
          <w:lang w:val="en-US"/>
        </w:rPr>
        <w:t>以本询价采购文件中的合同条款为准。</w:t>
      </w:r>
    </w:p>
    <w:p>
      <w:pPr>
        <w:pStyle w:val="6"/>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6"/>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6"/>
        <w:ind w:firstLine="480" w:firstLineChars="200"/>
        <w:rPr>
          <w:lang w:val="en-US"/>
        </w:rPr>
      </w:pPr>
      <w:r>
        <w:rPr>
          <w:rFonts w:hint="eastAsia"/>
          <w:lang w:val="en-US"/>
        </w:rPr>
        <w:t>2.采购人不再对任何售后服务进行付费。中标人的派遣人员产生的一切费用由供应商承担。</w:t>
      </w:r>
    </w:p>
    <w:p>
      <w:pPr>
        <w:pStyle w:val="6"/>
        <w:ind w:firstLine="480" w:firstLineChars="200"/>
        <w:rPr>
          <w:lang w:val="en-US"/>
        </w:rPr>
      </w:pPr>
      <w:r>
        <w:rPr>
          <w:rFonts w:hint="eastAsia"/>
          <w:lang w:val="en-US"/>
        </w:rPr>
        <w:t>3.在</w:t>
      </w:r>
      <w:r>
        <w:rPr>
          <w:rFonts w:hint="eastAsia"/>
          <w:lang w:val="en-US" w:eastAsia="zh-CN"/>
        </w:rPr>
        <w:t>设备</w:t>
      </w:r>
      <w:r>
        <w:rPr>
          <w:rFonts w:hint="eastAsia"/>
          <w:lang w:val="en-US"/>
        </w:rPr>
        <w:t>使用过程中，</w:t>
      </w:r>
      <w:r>
        <w:rPr>
          <w:rFonts w:hint="eastAsia"/>
          <w:lang w:val="en-US" w:eastAsia="zh-CN"/>
        </w:rPr>
        <w:t>因产品质量问题</w:t>
      </w:r>
      <w:r>
        <w:rPr>
          <w:rFonts w:hint="eastAsia"/>
          <w:lang w:val="en-US"/>
        </w:rPr>
        <w:t>给他机械设备造成故障或货物损坏，由中标人承担采购人的一切损失，包括直接和间接损失。</w:t>
      </w:r>
    </w:p>
    <w:p/>
    <w:p>
      <w:pPr>
        <w:pStyle w:val="2"/>
      </w:pPr>
    </w:p>
    <w:p>
      <w:pPr>
        <w:spacing w:line="460" w:lineRule="exact"/>
        <w:jc w:val="center"/>
        <w:rPr>
          <w:rFonts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13285"/>
      <w:bookmarkEnd w:id="19"/>
      <w:bookmarkStart w:id="20" w:name="_Toc184308045"/>
      <w:bookmarkEnd w:id="20"/>
      <w:bookmarkStart w:id="21" w:name="_Toc184310311"/>
      <w:bookmarkEnd w:id="21"/>
      <w:bookmarkStart w:id="22" w:name="_Toc184308106"/>
      <w:bookmarkEnd w:id="22"/>
      <w:bookmarkStart w:id="23" w:name="_Toc184310284"/>
      <w:bookmarkEnd w:id="23"/>
      <w:bookmarkStart w:id="24" w:name="_Toc184313246"/>
      <w:bookmarkEnd w:id="24"/>
      <w:bookmarkStart w:id="25" w:name="_Toc184312084"/>
      <w:bookmarkEnd w:id="25"/>
      <w:bookmarkStart w:id="26" w:name="_Toc184313286"/>
      <w:bookmarkEnd w:id="26"/>
      <w:bookmarkStart w:id="27" w:name="_Toc184308046"/>
      <w:bookmarkEnd w:id="27"/>
      <w:bookmarkStart w:id="28" w:name="_Toc184312097"/>
      <w:bookmarkEnd w:id="28"/>
      <w:bookmarkStart w:id="29" w:name="_Toc184310295"/>
      <w:bookmarkEnd w:id="29"/>
      <w:bookmarkStart w:id="30" w:name="_Toc184312115"/>
      <w:bookmarkEnd w:id="30"/>
      <w:bookmarkStart w:id="31" w:name="_Toc184308089"/>
      <w:bookmarkEnd w:id="31"/>
      <w:bookmarkStart w:id="32" w:name="_Toc184310320"/>
      <w:bookmarkEnd w:id="32"/>
      <w:bookmarkStart w:id="33" w:name="_Toc184308042"/>
      <w:bookmarkEnd w:id="33"/>
      <w:bookmarkStart w:id="34" w:name="_Toc184312130"/>
      <w:bookmarkEnd w:id="34"/>
      <w:bookmarkStart w:id="35" w:name="_Toc184314430"/>
      <w:bookmarkEnd w:id="35"/>
      <w:bookmarkStart w:id="36" w:name="_Toc184310322"/>
      <w:bookmarkEnd w:id="36"/>
      <w:bookmarkStart w:id="37" w:name="_Toc184312085"/>
      <w:bookmarkEnd w:id="37"/>
      <w:bookmarkStart w:id="38" w:name="_Toc184312068"/>
      <w:bookmarkEnd w:id="38"/>
      <w:bookmarkStart w:id="39" w:name="_Toc184310325"/>
      <w:bookmarkEnd w:id="39"/>
      <w:bookmarkStart w:id="40" w:name="_Toc184314474"/>
      <w:bookmarkEnd w:id="40"/>
      <w:bookmarkStart w:id="41" w:name="_Toc184310331"/>
      <w:bookmarkEnd w:id="41"/>
      <w:bookmarkStart w:id="42" w:name="_Toc184314468"/>
      <w:bookmarkEnd w:id="42"/>
      <w:bookmarkStart w:id="43" w:name="_Toc184312072"/>
      <w:bookmarkEnd w:id="43"/>
      <w:bookmarkStart w:id="44" w:name="_Toc184310301"/>
      <w:bookmarkEnd w:id="44"/>
      <w:bookmarkStart w:id="45" w:name="_Toc184312093"/>
      <w:bookmarkEnd w:id="45"/>
      <w:bookmarkStart w:id="46" w:name="_Toc184308039"/>
      <w:bookmarkEnd w:id="46"/>
      <w:bookmarkStart w:id="47" w:name="_Toc184314433"/>
      <w:bookmarkEnd w:id="47"/>
      <w:bookmarkStart w:id="48" w:name="_Toc184312110"/>
      <w:bookmarkEnd w:id="48"/>
      <w:bookmarkStart w:id="49" w:name="_Toc184308056"/>
      <w:bookmarkEnd w:id="49"/>
      <w:bookmarkStart w:id="50" w:name="_Toc184313263"/>
      <w:bookmarkEnd w:id="50"/>
      <w:bookmarkStart w:id="51" w:name="_Toc184314462"/>
      <w:bookmarkEnd w:id="51"/>
      <w:bookmarkStart w:id="52" w:name="_Toc184308061"/>
      <w:bookmarkEnd w:id="52"/>
      <w:bookmarkStart w:id="53" w:name="_Toc184314463"/>
      <w:bookmarkEnd w:id="53"/>
      <w:bookmarkStart w:id="54" w:name="_Toc184312127"/>
      <w:bookmarkEnd w:id="54"/>
      <w:bookmarkStart w:id="55" w:name="_Toc184313252"/>
      <w:bookmarkEnd w:id="55"/>
      <w:bookmarkStart w:id="56" w:name="_Toc184314450"/>
      <w:bookmarkEnd w:id="56"/>
      <w:bookmarkStart w:id="57" w:name="_Toc184310338"/>
      <w:bookmarkEnd w:id="57"/>
      <w:bookmarkStart w:id="58" w:name="_Toc184308090"/>
      <w:bookmarkEnd w:id="58"/>
      <w:bookmarkStart w:id="59" w:name="_Toc184312121"/>
      <w:bookmarkEnd w:id="59"/>
      <w:bookmarkStart w:id="60" w:name="_Toc184313251"/>
      <w:bookmarkEnd w:id="60"/>
      <w:bookmarkStart w:id="61" w:name="_Toc184312102"/>
      <w:bookmarkEnd w:id="61"/>
      <w:bookmarkStart w:id="62" w:name="_Toc184310274"/>
      <w:bookmarkEnd w:id="62"/>
      <w:bookmarkStart w:id="63" w:name="_Toc184310278"/>
      <w:bookmarkEnd w:id="63"/>
      <w:bookmarkStart w:id="64" w:name="_Toc184312090"/>
      <w:bookmarkEnd w:id="64"/>
      <w:bookmarkStart w:id="65" w:name="_Toc184314452"/>
      <w:bookmarkEnd w:id="65"/>
      <w:bookmarkStart w:id="66" w:name="_Toc184313273"/>
      <w:bookmarkEnd w:id="66"/>
      <w:bookmarkStart w:id="67" w:name="_Toc184313254"/>
      <w:bookmarkEnd w:id="67"/>
      <w:bookmarkStart w:id="68" w:name="_Toc184314471"/>
      <w:bookmarkEnd w:id="68"/>
      <w:bookmarkStart w:id="69" w:name="_Toc184313291"/>
      <w:bookmarkEnd w:id="69"/>
      <w:bookmarkStart w:id="70" w:name="_Toc184310282"/>
      <w:bookmarkEnd w:id="70"/>
      <w:bookmarkStart w:id="71" w:name="_Toc184310339"/>
      <w:bookmarkEnd w:id="71"/>
      <w:bookmarkStart w:id="72" w:name="_Toc184308057"/>
      <w:bookmarkEnd w:id="72"/>
      <w:bookmarkStart w:id="73" w:name="_Toc184308078"/>
      <w:bookmarkEnd w:id="73"/>
      <w:bookmarkStart w:id="74" w:name="_Toc184314423"/>
      <w:bookmarkEnd w:id="74"/>
      <w:bookmarkStart w:id="75" w:name="_Toc184312070"/>
      <w:bookmarkEnd w:id="75"/>
      <w:bookmarkStart w:id="76" w:name="_Toc184312117"/>
      <w:bookmarkEnd w:id="76"/>
      <w:bookmarkStart w:id="77" w:name="_Toc184310321"/>
      <w:bookmarkEnd w:id="77"/>
      <w:bookmarkStart w:id="78" w:name="_Toc184312119"/>
      <w:bookmarkEnd w:id="78"/>
      <w:bookmarkStart w:id="79" w:name="_Toc184308077"/>
      <w:bookmarkEnd w:id="79"/>
      <w:bookmarkStart w:id="80" w:name="_Toc184310280"/>
      <w:bookmarkEnd w:id="80"/>
      <w:bookmarkStart w:id="81" w:name="_Toc184308094"/>
      <w:bookmarkEnd w:id="81"/>
      <w:bookmarkStart w:id="82" w:name="_Toc184312080"/>
      <w:bookmarkEnd w:id="82"/>
      <w:bookmarkStart w:id="83" w:name="_Toc184310312"/>
      <w:bookmarkEnd w:id="83"/>
      <w:bookmarkStart w:id="84" w:name="_Toc184312071"/>
      <w:bookmarkEnd w:id="84"/>
      <w:bookmarkStart w:id="85" w:name="_Toc184308048"/>
      <w:bookmarkEnd w:id="85"/>
      <w:bookmarkStart w:id="86" w:name="_Toc184308067"/>
      <w:bookmarkEnd w:id="86"/>
      <w:bookmarkStart w:id="87" w:name="_Toc184312131"/>
      <w:bookmarkEnd w:id="87"/>
      <w:bookmarkStart w:id="88" w:name="_Toc184314437"/>
      <w:bookmarkEnd w:id="88"/>
      <w:bookmarkStart w:id="89" w:name="_Toc184310303"/>
      <w:bookmarkEnd w:id="89"/>
      <w:bookmarkStart w:id="90" w:name="_Toc184314420"/>
      <w:bookmarkEnd w:id="90"/>
      <w:bookmarkStart w:id="91" w:name="_Toc184312106"/>
      <w:bookmarkEnd w:id="91"/>
      <w:bookmarkStart w:id="92" w:name="_Toc184314416"/>
      <w:bookmarkEnd w:id="92"/>
      <w:bookmarkStart w:id="93" w:name="_Toc184314441"/>
      <w:bookmarkEnd w:id="93"/>
      <w:bookmarkStart w:id="94" w:name="_Toc184314475"/>
      <w:bookmarkEnd w:id="94"/>
      <w:bookmarkStart w:id="95" w:name="_Toc184310298"/>
      <w:bookmarkEnd w:id="95"/>
      <w:bookmarkStart w:id="96" w:name="_Toc184312078"/>
      <w:bookmarkEnd w:id="96"/>
      <w:bookmarkStart w:id="97" w:name="_Toc184308040"/>
      <w:bookmarkEnd w:id="97"/>
      <w:bookmarkStart w:id="98" w:name="_Toc184310342"/>
      <w:bookmarkEnd w:id="98"/>
      <w:bookmarkStart w:id="99" w:name="_Toc184313262"/>
      <w:bookmarkEnd w:id="99"/>
      <w:bookmarkStart w:id="100" w:name="_Toc184310294"/>
      <w:bookmarkEnd w:id="100"/>
      <w:bookmarkStart w:id="101" w:name="_Toc184312138"/>
      <w:bookmarkEnd w:id="101"/>
      <w:bookmarkStart w:id="102" w:name="_Toc184312069"/>
      <w:bookmarkEnd w:id="102"/>
      <w:bookmarkStart w:id="103" w:name="_Toc184313241"/>
      <w:bookmarkEnd w:id="103"/>
      <w:bookmarkStart w:id="104" w:name="_Toc184314467"/>
      <w:bookmarkEnd w:id="104"/>
      <w:bookmarkStart w:id="105" w:name="_Toc184312125"/>
      <w:bookmarkEnd w:id="105"/>
      <w:bookmarkStart w:id="106" w:name="_Toc184314427"/>
      <w:bookmarkEnd w:id="106"/>
      <w:bookmarkStart w:id="107" w:name="_Toc184308096"/>
      <w:bookmarkEnd w:id="107"/>
      <w:bookmarkStart w:id="108" w:name="_Toc184313255"/>
      <w:bookmarkEnd w:id="108"/>
      <w:bookmarkStart w:id="109" w:name="_Toc184312137"/>
      <w:bookmarkEnd w:id="109"/>
      <w:bookmarkStart w:id="110" w:name="_Toc184310297"/>
      <w:bookmarkEnd w:id="110"/>
      <w:bookmarkStart w:id="111" w:name="_Toc184313272"/>
      <w:bookmarkEnd w:id="111"/>
      <w:bookmarkStart w:id="112" w:name="_Toc184310337"/>
      <w:bookmarkEnd w:id="112"/>
      <w:bookmarkStart w:id="113" w:name="_Toc184308062"/>
      <w:bookmarkEnd w:id="113"/>
      <w:bookmarkStart w:id="114" w:name="_Toc184308066"/>
      <w:bookmarkEnd w:id="114"/>
      <w:bookmarkStart w:id="115" w:name="_Toc184308099"/>
      <w:bookmarkEnd w:id="115"/>
      <w:bookmarkStart w:id="116" w:name="_Toc184313281"/>
      <w:bookmarkEnd w:id="116"/>
      <w:bookmarkStart w:id="117" w:name="_Toc184313288"/>
      <w:bookmarkEnd w:id="117"/>
      <w:bookmarkStart w:id="118" w:name="_Toc184308093"/>
      <w:bookmarkEnd w:id="118"/>
      <w:bookmarkStart w:id="119" w:name="_Toc184310289"/>
      <w:bookmarkEnd w:id="119"/>
      <w:bookmarkStart w:id="120" w:name="_Toc184314436"/>
      <w:bookmarkEnd w:id="120"/>
      <w:bookmarkStart w:id="121" w:name="_Toc184310304"/>
      <w:bookmarkEnd w:id="121"/>
      <w:bookmarkStart w:id="122" w:name="_Toc184313240"/>
      <w:bookmarkEnd w:id="122"/>
      <w:bookmarkStart w:id="123" w:name="_Toc184308087"/>
      <w:bookmarkEnd w:id="123"/>
      <w:bookmarkStart w:id="124" w:name="_Toc184310272"/>
      <w:bookmarkEnd w:id="124"/>
      <w:bookmarkStart w:id="125" w:name="_Toc184313309"/>
      <w:bookmarkEnd w:id="125"/>
      <w:bookmarkStart w:id="126" w:name="_Toc184310300"/>
      <w:bookmarkEnd w:id="126"/>
      <w:bookmarkStart w:id="127" w:name="_Toc184310308"/>
      <w:bookmarkEnd w:id="127"/>
      <w:bookmarkStart w:id="128" w:name="_Toc184313248"/>
      <w:bookmarkEnd w:id="128"/>
      <w:bookmarkStart w:id="129" w:name="_Toc184308103"/>
      <w:bookmarkEnd w:id="129"/>
      <w:bookmarkStart w:id="130" w:name="_Toc184312073"/>
      <w:bookmarkEnd w:id="130"/>
      <w:bookmarkStart w:id="131" w:name="_Toc184312075"/>
      <w:bookmarkEnd w:id="131"/>
      <w:bookmarkStart w:id="132" w:name="_Toc184310327"/>
      <w:bookmarkEnd w:id="132"/>
      <w:bookmarkStart w:id="133" w:name="_Toc184314458"/>
      <w:bookmarkEnd w:id="133"/>
      <w:bookmarkStart w:id="134" w:name="_Toc184313283"/>
      <w:bookmarkEnd w:id="134"/>
      <w:bookmarkStart w:id="135" w:name="_Toc184314459"/>
      <w:bookmarkEnd w:id="135"/>
      <w:bookmarkStart w:id="136" w:name="_Toc184308102"/>
      <w:bookmarkEnd w:id="136"/>
      <w:bookmarkStart w:id="137" w:name="_Toc184313278"/>
      <w:bookmarkEnd w:id="137"/>
      <w:bookmarkStart w:id="138" w:name="_Toc184314415"/>
      <w:bookmarkEnd w:id="138"/>
      <w:bookmarkStart w:id="139" w:name="_Toc184313243"/>
      <w:bookmarkEnd w:id="139"/>
      <w:bookmarkStart w:id="140" w:name="_Toc184310290"/>
      <w:bookmarkEnd w:id="140"/>
      <w:bookmarkStart w:id="141" w:name="_Toc184310283"/>
      <w:bookmarkEnd w:id="141"/>
      <w:bookmarkStart w:id="142" w:name="_Toc184313295"/>
      <w:bookmarkEnd w:id="142"/>
      <w:bookmarkStart w:id="143" w:name="_Toc184313276"/>
      <w:bookmarkEnd w:id="143"/>
      <w:bookmarkStart w:id="144" w:name="_Toc184314449"/>
      <w:bookmarkEnd w:id="144"/>
      <w:bookmarkStart w:id="145" w:name="_Toc184314424"/>
      <w:bookmarkEnd w:id="145"/>
      <w:bookmarkStart w:id="146" w:name="_Toc184313257"/>
      <w:bookmarkEnd w:id="146"/>
      <w:bookmarkStart w:id="147" w:name="_Toc184312081"/>
      <w:bookmarkEnd w:id="147"/>
      <w:bookmarkStart w:id="148" w:name="_Toc184312135"/>
      <w:bookmarkEnd w:id="148"/>
      <w:bookmarkStart w:id="149" w:name="_Toc184314418"/>
      <w:bookmarkEnd w:id="149"/>
      <w:bookmarkStart w:id="150" w:name="_Toc184312112"/>
      <w:bookmarkEnd w:id="150"/>
      <w:bookmarkStart w:id="151" w:name="_Toc184313242"/>
      <w:bookmarkEnd w:id="151"/>
      <w:bookmarkStart w:id="152" w:name="_Toc184310316"/>
      <w:bookmarkEnd w:id="152"/>
      <w:bookmarkStart w:id="153" w:name="_Toc184314464"/>
      <w:bookmarkEnd w:id="153"/>
      <w:bookmarkStart w:id="154" w:name="_Toc184314440"/>
      <w:bookmarkEnd w:id="154"/>
      <w:bookmarkStart w:id="155" w:name="_Toc184308080"/>
      <w:bookmarkEnd w:id="155"/>
      <w:bookmarkStart w:id="156" w:name="_Toc184308083"/>
      <w:bookmarkEnd w:id="156"/>
      <w:bookmarkStart w:id="157" w:name="_Toc184312120"/>
      <w:bookmarkEnd w:id="157"/>
      <w:bookmarkStart w:id="158" w:name="_Toc184310324"/>
      <w:bookmarkEnd w:id="158"/>
      <w:bookmarkStart w:id="159" w:name="_Toc184313239"/>
      <w:bookmarkEnd w:id="159"/>
      <w:bookmarkStart w:id="160" w:name="_Toc184314412"/>
      <w:bookmarkEnd w:id="160"/>
      <w:bookmarkStart w:id="161" w:name="_Toc184308053"/>
      <w:bookmarkEnd w:id="161"/>
      <w:bookmarkStart w:id="162" w:name="_Toc184313304"/>
      <w:bookmarkEnd w:id="162"/>
      <w:bookmarkStart w:id="163" w:name="_Toc184310305"/>
      <w:bookmarkEnd w:id="163"/>
      <w:bookmarkStart w:id="164" w:name="_Toc184314422"/>
      <w:bookmarkEnd w:id="164"/>
      <w:bookmarkStart w:id="165" w:name="_Toc184310302"/>
      <w:bookmarkEnd w:id="165"/>
      <w:bookmarkStart w:id="166" w:name="_Toc184310332"/>
      <w:bookmarkEnd w:id="166"/>
      <w:bookmarkStart w:id="167" w:name="_Toc184314460"/>
      <w:bookmarkEnd w:id="167"/>
      <w:bookmarkStart w:id="168" w:name="_Toc184310273"/>
      <w:bookmarkEnd w:id="168"/>
      <w:bookmarkStart w:id="169" w:name="_Toc184312134"/>
      <w:bookmarkEnd w:id="169"/>
      <w:bookmarkStart w:id="170" w:name="_Toc184314473"/>
      <w:bookmarkEnd w:id="170"/>
      <w:bookmarkStart w:id="171" w:name="_Toc184312098"/>
      <w:bookmarkEnd w:id="171"/>
      <w:bookmarkStart w:id="172" w:name="_Toc184310287"/>
      <w:bookmarkEnd w:id="172"/>
      <w:bookmarkStart w:id="173" w:name="_Toc184313282"/>
      <w:bookmarkEnd w:id="173"/>
      <w:bookmarkStart w:id="174" w:name="_Toc184314453"/>
      <w:bookmarkEnd w:id="174"/>
      <w:bookmarkStart w:id="175" w:name="_Toc184308054"/>
      <w:bookmarkEnd w:id="175"/>
      <w:bookmarkStart w:id="176" w:name="_Toc184310296"/>
      <w:bookmarkEnd w:id="176"/>
      <w:bookmarkStart w:id="177" w:name="_Toc184308065"/>
      <w:bookmarkEnd w:id="177"/>
      <w:bookmarkStart w:id="178" w:name="_Toc184313297"/>
      <w:bookmarkEnd w:id="178"/>
      <w:bookmarkStart w:id="179" w:name="_Toc184313298"/>
      <w:bookmarkEnd w:id="179"/>
      <w:bookmarkStart w:id="180" w:name="_Toc184313310"/>
      <w:bookmarkEnd w:id="180"/>
      <w:bookmarkStart w:id="181" w:name="_Toc184312079"/>
      <w:bookmarkEnd w:id="181"/>
      <w:bookmarkStart w:id="182" w:name="_Toc184314480"/>
      <w:bookmarkEnd w:id="182"/>
      <w:bookmarkStart w:id="183" w:name="_Toc184313267"/>
      <w:bookmarkEnd w:id="183"/>
      <w:bookmarkStart w:id="184" w:name="_Toc184308085"/>
      <w:bookmarkEnd w:id="184"/>
      <w:bookmarkStart w:id="185" w:name="_Toc184308091"/>
      <w:bookmarkEnd w:id="185"/>
      <w:bookmarkStart w:id="186" w:name="_Toc184310315"/>
      <w:bookmarkEnd w:id="186"/>
      <w:bookmarkStart w:id="187" w:name="_Toc184314438"/>
      <w:bookmarkEnd w:id="187"/>
      <w:bookmarkStart w:id="188" w:name="_Toc184314411"/>
      <w:bookmarkEnd w:id="188"/>
      <w:bookmarkStart w:id="189" w:name="_Toc184310341"/>
      <w:bookmarkEnd w:id="189"/>
      <w:bookmarkStart w:id="190" w:name="_Toc184308088"/>
      <w:bookmarkEnd w:id="190"/>
      <w:bookmarkStart w:id="191" w:name="_Toc184313256"/>
      <w:bookmarkEnd w:id="191"/>
      <w:bookmarkStart w:id="192" w:name="_Toc184308071"/>
      <w:bookmarkEnd w:id="192"/>
      <w:bookmarkStart w:id="193" w:name="_Toc184314465"/>
      <w:bookmarkEnd w:id="193"/>
      <w:bookmarkStart w:id="194" w:name="_Toc184312095"/>
      <w:bookmarkEnd w:id="194"/>
      <w:bookmarkStart w:id="195" w:name="_Toc184312082"/>
      <w:bookmarkEnd w:id="195"/>
      <w:bookmarkStart w:id="196" w:name="_Toc184310309"/>
      <w:bookmarkEnd w:id="196"/>
      <w:bookmarkStart w:id="197" w:name="_Toc184310340"/>
      <w:bookmarkEnd w:id="197"/>
      <w:bookmarkStart w:id="198" w:name="_Toc184308084"/>
      <w:bookmarkEnd w:id="198"/>
      <w:bookmarkStart w:id="199" w:name="_Toc184308049"/>
      <w:bookmarkEnd w:id="199"/>
      <w:bookmarkStart w:id="200" w:name="_Toc184314446"/>
      <w:bookmarkEnd w:id="200"/>
      <w:bookmarkStart w:id="201" w:name="_Toc184312124"/>
      <w:bookmarkEnd w:id="201"/>
      <w:bookmarkStart w:id="202" w:name="_Toc184308098"/>
      <w:bookmarkEnd w:id="202"/>
      <w:bookmarkStart w:id="203" w:name="_Toc184312074"/>
      <w:bookmarkEnd w:id="203"/>
      <w:bookmarkStart w:id="204" w:name="_Toc184312108"/>
      <w:bookmarkEnd w:id="204"/>
      <w:bookmarkStart w:id="205" w:name="_Toc184310293"/>
      <w:bookmarkEnd w:id="205"/>
      <w:bookmarkStart w:id="206" w:name="_Toc184312089"/>
      <w:bookmarkEnd w:id="206"/>
      <w:bookmarkStart w:id="207" w:name="_Toc184313308"/>
      <w:bookmarkEnd w:id="207"/>
      <w:bookmarkStart w:id="208" w:name="_Toc184310314"/>
      <w:bookmarkEnd w:id="208"/>
      <w:bookmarkStart w:id="209" w:name="_Toc184308076"/>
      <w:bookmarkEnd w:id="209"/>
      <w:bookmarkStart w:id="210" w:name="_Toc184308072"/>
      <w:bookmarkEnd w:id="210"/>
      <w:bookmarkStart w:id="211" w:name="_Toc184310286"/>
      <w:bookmarkEnd w:id="211"/>
      <w:bookmarkStart w:id="212" w:name="_Toc184314476"/>
      <w:bookmarkEnd w:id="212"/>
      <w:bookmarkStart w:id="213" w:name="_Toc184312107"/>
      <w:bookmarkEnd w:id="213"/>
      <w:bookmarkStart w:id="214" w:name="_Toc184313249"/>
      <w:bookmarkEnd w:id="214"/>
      <w:bookmarkStart w:id="215" w:name="_Toc184314477"/>
      <w:bookmarkEnd w:id="215"/>
      <w:bookmarkStart w:id="216" w:name="_Toc184314425"/>
      <w:bookmarkEnd w:id="216"/>
      <w:bookmarkStart w:id="217" w:name="_Toc184314457"/>
      <w:bookmarkEnd w:id="217"/>
      <w:bookmarkStart w:id="218" w:name="_Toc184310335"/>
      <w:bookmarkEnd w:id="218"/>
      <w:bookmarkStart w:id="219" w:name="_Toc184312109"/>
      <w:bookmarkEnd w:id="219"/>
      <w:bookmarkStart w:id="220" w:name="_Toc184313258"/>
      <w:bookmarkEnd w:id="220"/>
      <w:bookmarkStart w:id="221" w:name="_Toc184310276"/>
      <w:bookmarkEnd w:id="221"/>
      <w:bookmarkStart w:id="222" w:name="_Toc184308074"/>
      <w:bookmarkEnd w:id="222"/>
      <w:bookmarkStart w:id="223" w:name="_Toc184314445"/>
      <w:bookmarkEnd w:id="223"/>
      <w:bookmarkStart w:id="224" w:name="_Toc184314478"/>
      <w:bookmarkEnd w:id="224"/>
      <w:bookmarkStart w:id="225" w:name="_Toc184310292"/>
      <w:bookmarkEnd w:id="225"/>
      <w:bookmarkStart w:id="226" w:name="_Toc184312088"/>
      <w:bookmarkEnd w:id="226"/>
      <w:bookmarkStart w:id="227" w:name="_Toc184310279"/>
      <w:bookmarkEnd w:id="227"/>
      <w:bookmarkStart w:id="228" w:name="_Toc184310310"/>
      <w:bookmarkEnd w:id="228"/>
      <w:bookmarkStart w:id="229" w:name="_Toc184314472"/>
      <w:bookmarkEnd w:id="229"/>
      <w:bookmarkStart w:id="230" w:name="_Toc184313300"/>
      <w:bookmarkEnd w:id="230"/>
      <w:bookmarkStart w:id="231" w:name="_Toc184308044"/>
      <w:bookmarkEnd w:id="231"/>
      <w:bookmarkStart w:id="232" w:name="_Toc184310334"/>
      <w:bookmarkEnd w:id="232"/>
      <w:bookmarkStart w:id="233" w:name="_Toc184312128"/>
      <w:bookmarkEnd w:id="233"/>
      <w:bookmarkStart w:id="234" w:name="_Toc184313289"/>
      <w:bookmarkEnd w:id="234"/>
      <w:bookmarkStart w:id="235" w:name="_Toc184312133"/>
      <w:bookmarkEnd w:id="235"/>
      <w:bookmarkStart w:id="236" w:name="_Toc184308070"/>
      <w:bookmarkEnd w:id="236"/>
      <w:bookmarkStart w:id="237" w:name="_Toc184310328"/>
      <w:bookmarkEnd w:id="237"/>
      <w:bookmarkStart w:id="238" w:name="_Toc184312086"/>
      <w:bookmarkEnd w:id="238"/>
      <w:bookmarkStart w:id="239" w:name="_Toc184313303"/>
      <w:bookmarkEnd w:id="239"/>
      <w:bookmarkStart w:id="240" w:name="_Toc184313299"/>
      <w:bookmarkEnd w:id="240"/>
      <w:bookmarkStart w:id="241" w:name="_Toc184308097"/>
      <w:bookmarkEnd w:id="241"/>
      <w:bookmarkStart w:id="242" w:name="_Toc184308052"/>
      <w:bookmarkEnd w:id="242"/>
      <w:bookmarkStart w:id="243" w:name="_Toc184308095"/>
      <w:bookmarkEnd w:id="243"/>
      <w:bookmarkStart w:id="244" w:name="_Toc184308051"/>
      <w:bookmarkEnd w:id="244"/>
      <w:bookmarkStart w:id="245" w:name="_Toc184313287"/>
      <w:bookmarkEnd w:id="245"/>
      <w:bookmarkStart w:id="246" w:name="_Toc184314410"/>
      <w:bookmarkEnd w:id="246"/>
      <w:bookmarkStart w:id="247" w:name="_Toc184314414"/>
      <w:bookmarkEnd w:id="247"/>
      <w:bookmarkStart w:id="248" w:name="_Toc184308063"/>
      <w:bookmarkEnd w:id="248"/>
      <w:bookmarkStart w:id="249" w:name="_Toc184314455"/>
      <w:bookmarkEnd w:id="249"/>
      <w:bookmarkStart w:id="250" w:name="_Toc184313260"/>
      <w:bookmarkEnd w:id="250"/>
      <w:bookmarkStart w:id="251" w:name="_Toc184308069"/>
      <w:bookmarkEnd w:id="251"/>
      <w:bookmarkStart w:id="252" w:name="_Toc184312118"/>
      <w:bookmarkEnd w:id="252"/>
      <w:bookmarkStart w:id="253" w:name="_Toc184308038"/>
      <w:bookmarkEnd w:id="253"/>
      <w:bookmarkStart w:id="254" w:name="_Toc184313268"/>
      <w:bookmarkEnd w:id="254"/>
      <w:bookmarkStart w:id="255" w:name="_Toc184313284"/>
      <w:bookmarkEnd w:id="255"/>
      <w:bookmarkStart w:id="256" w:name="_Toc184314469"/>
      <w:bookmarkEnd w:id="256"/>
      <w:bookmarkStart w:id="257" w:name="_Toc184312100"/>
      <w:bookmarkEnd w:id="257"/>
      <w:bookmarkStart w:id="258" w:name="_Toc184308082"/>
      <w:bookmarkEnd w:id="258"/>
      <w:bookmarkStart w:id="259" w:name="_Toc184312116"/>
      <w:bookmarkEnd w:id="259"/>
      <w:bookmarkStart w:id="260" w:name="_Toc184308081"/>
      <w:bookmarkEnd w:id="260"/>
      <w:bookmarkStart w:id="261" w:name="_Toc184314444"/>
      <w:bookmarkEnd w:id="261"/>
      <w:bookmarkStart w:id="262" w:name="_Toc184314481"/>
      <w:bookmarkEnd w:id="262"/>
      <w:bookmarkStart w:id="263" w:name="_Toc184308059"/>
      <w:bookmarkEnd w:id="263"/>
      <w:bookmarkStart w:id="264" w:name="_Toc184314421"/>
      <w:bookmarkEnd w:id="264"/>
      <w:bookmarkStart w:id="265" w:name="_Toc184312113"/>
      <w:bookmarkEnd w:id="265"/>
      <w:bookmarkStart w:id="266" w:name="_Toc184314439"/>
      <w:bookmarkEnd w:id="266"/>
      <w:bookmarkStart w:id="267" w:name="_Toc184313293"/>
      <w:bookmarkEnd w:id="267"/>
      <w:bookmarkStart w:id="268" w:name="_Toc184314434"/>
      <w:bookmarkEnd w:id="268"/>
      <w:bookmarkStart w:id="269" w:name="_Toc184310299"/>
      <w:bookmarkEnd w:id="269"/>
      <w:bookmarkStart w:id="270" w:name="_Toc184312094"/>
      <w:bookmarkEnd w:id="270"/>
      <w:bookmarkStart w:id="271" w:name="_Toc184308068"/>
      <w:bookmarkEnd w:id="271"/>
      <w:bookmarkStart w:id="272" w:name="_Toc184308108"/>
      <w:bookmarkEnd w:id="272"/>
      <w:bookmarkStart w:id="273" w:name="_Toc184308050"/>
      <w:bookmarkEnd w:id="273"/>
      <w:bookmarkStart w:id="274" w:name="_Toc184312123"/>
      <w:bookmarkEnd w:id="274"/>
      <w:bookmarkStart w:id="275" w:name="_Toc184312132"/>
      <w:bookmarkEnd w:id="275"/>
      <w:bookmarkStart w:id="276" w:name="_Toc184313265"/>
      <w:bookmarkEnd w:id="276"/>
      <w:bookmarkStart w:id="277" w:name="_Toc184310330"/>
      <w:bookmarkEnd w:id="277"/>
      <w:bookmarkStart w:id="278" w:name="_Toc184314426"/>
      <w:bookmarkEnd w:id="278"/>
      <w:bookmarkStart w:id="279" w:name="_Toc184310291"/>
      <w:bookmarkEnd w:id="279"/>
      <w:bookmarkStart w:id="280" w:name="_Toc184310344"/>
      <w:bookmarkEnd w:id="280"/>
      <w:bookmarkStart w:id="281" w:name="_Toc184314461"/>
      <w:bookmarkEnd w:id="281"/>
      <w:bookmarkStart w:id="282" w:name="_Toc184313264"/>
      <w:bookmarkEnd w:id="282"/>
      <w:bookmarkStart w:id="283" w:name="_Toc184314419"/>
      <w:bookmarkEnd w:id="283"/>
      <w:bookmarkStart w:id="284" w:name="_Toc184308060"/>
      <w:bookmarkEnd w:id="284"/>
      <w:bookmarkStart w:id="285" w:name="_Toc184308092"/>
      <w:bookmarkEnd w:id="285"/>
      <w:bookmarkStart w:id="286" w:name="_Toc184312114"/>
      <w:bookmarkEnd w:id="286"/>
      <w:bookmarkStart w:id="287" w:name="_Toc184308036"/>
      <w:bookmarkEnd w:id="287"/>
      <w:bookmarkStart w:id="288" w:name="_Toc184314429"/>
      <w:bookmarkEnd w:id="288"/>
      <w:bookmarkStart w:id="289" w:name="_Toc184313296"/>
      <w:bookmarkEnd w:id="289"/>
      <w:bookmarkStart w:id="290" w:name="_Toc184313305"/>
      <w:bookmarkEnd w:id="290"/>
      <w:bookmarkStart w:id="291" w:name="_Toc184313280"/>
      <w:bookmarkEnd w:id="291"/>
      <w:bookmarkStart w:id="292" w:name="_Toc184310285"/>
      <w:bookmarkEnd w:id="292"/>
      <w:bookmarkStart w:id="293" w:name="_Toc184314482"/>
      <w:bookmarkEnd w:id="293"/>
      <w:bookmarkStart w:id="294" w:name="_Toc184308079"/>
      <w:bookmarkEnd w:id="294"/>
      <w:bookmarkStart w:id="295" w:name="_Toc184313270"/>
      <w:bookmarkEnd w:id="295"/>
      <w:bookmarkStart w:id="296" w:name="_Toc184310326"/>
      <w:bookmarkEnd w:id="296"/>
      <w:bookmarkStart w:id="297" w:name="_Toc184312096"/>
      <w:bookmarkEnd w:id="297"/>
      <w:bookmarkStart w:id="298" w:name="_Toc184312067"/>
      <w:bookmarkEnd w:id="298"/>
      <w:bookmarkStart w:id="299" w:name="_Toc184310277"/>
      <w:bookmarkEnd w:id="299"/>
      <w:bookmarkStart w:id="300" w:name="_Toc184313294"/>
      <w:bookmarkEnd w:id="300"/>
      <w:bookmarkStart w:id="301" w:name="_Toc184312091"/>
      <w:bookmarkEnd w:id="301"/>
      <w:bookmarkStart w:id="302" w:name="_Toc184312077"/>
      <w:bookmarkEnd w:id="302"/>
      <w:bookmarkStart w:id="303" w:name="_Toc184312136"/>
      <w:bookmarkEnd w:id="303"/>
      <w:bookmarkStart w:id="304" w:name="_Toc184313247"/>
      <w:bookmarkEnd w:id="304"/>
      <w:bookmarkStart w:id="305" w:name="_Toc184313261"/>
      <w:bookmarkEnd w:id="305"/>
      <w:bookmarkStart w:id="306" w:name="_Toc184310313"/>
      <w:bookmarkEnd w:id="306"/>
      <w:bookmarkStart w:id="307" w:name="_Toc184308086"/>
      <w:bookmarkEnd w:id="307"/>
      <w:bookmarkStart w:id="308" w:name="_Toc184308105"/>
      <w:bookmarkEnd w:id="308"/>
      <w:bookmarkStart w:id="309" w:name="_Toc184308058"/>
      <w:bookmarkEnd w:id="309"/>
      <w:bookmarkStart w:id="310" w:name="_Toc184313275"/>
      <w:bookmarkEnd w:id="310"/>
      <w:bookmarkStart w:id="311" w:name="_Toc184314442"/>
      <w:bookmarkEnd w:id="311"/>
      <w:bookmarkStart w:id="312" w:name="_Toc184312101"/>
      <w:bookmarkEnd w:id="312"/>
      <w:bookmarkStart w:id="313" w:name="_Toc184314466"/>
      <w:bookmarkEnd w:id="313"/>
      <w:bookmarkStart w:id="314" w:name="_Toc184313277"/>
      <w:bookmarkEnd w:id="314"/>
      <w:bookmarkStart w:id="315" w:name="_Toc184308073"/>
      <w:bookmarkEnd w:id="315"/>
      <w:bookmarkStart w:id="316" w:name="_Toc184312083"/>
      <w:bookmarkEnd w:id="316"/>
      <w:bookmarkStart w:id="317" w:name="_Toc184308047"/>
      <w:bookmarkEnd w:id="317"/>
      <w:bookmarkStart w:id="318" w:name="_Toc184313238"/>
      <w:bookmarkEnd w:id="318"/>
      <w:bookmarkStart w:id="319" w:name="_Toc184312122"/>
      <w:bookmarkEnd w:id="319"/>
      <w:bookmarkStart w:id="320" w:name="_Toc184313306"/>
      <w:bookmarkEnd w:id="320"/>
      <w:bookmarkStart w:id="321" w:name="_Toc184310275"/>
      <w:bookmarkEnd w:id="321"/>
      <w:bookmarkStart w:id="322" w:name="_Toc184310307"/>
      <w:bookmarkEnd w:id="322"/>
      <w:bookmarkStart w:id="323" w:name="_Toc184308100"/>
      <w:bookmarkEnd w:id="323"/>
      <w:bookmarkStart w:id="324" w:name="_Toc184313269"/>
      <w:bookmarkEnd w:id="324"/>
      <w:bookmarkStart w:id="325" w:name="_Toc184314448"/>
      <w:bookmarkEnd w:id="325"/>
      <w:bookmarkStart w:id="326" w:name="_Toc184313253"/>
      <w:bookmarkEnd w:id="326"/>
      <w:bookmarkStart w:id="327" w:name="_Toc184308043"/>
      <w:bookmarkEnd w:id="327"/>
      <w:bookmarkStart w:id="328" w:name="_Toc184308041"/>
      <w:bookmarkEnd w:id="328"/>
      <w:bookmarkStart w:id="329" w:name="_Toc184314479"/>
      <w:bookmarkEnd w:id="329"/>
      <w:bookmarkStart w:id="330" w:name="_Toc184313274"/>
      <w:bookmarkEnd w:id="330"/>
      <w:bookmarkStart w:id="331" w:name="_Toc184308104"/>
      <w:bookmarkEnd w:id="331"/>
      <w:bookmarkStart w:id="332" w:name="_Toc184310318"/>
      <w:bookmarkEnd w:id="332"/>
      <w:bookmarkStart w:id="333" w:name="_Toc184313259"/>
      <w:bookmarkEnd w:id="333"/>
      <w:bookmarkStart w:id="334" w:name="_Toc184312099"/>
      <w:bookmarkEnd w:id="334"/>
      <w:bookmarkStart w:id="335" w:name="_Toc184314470"/>
      <w:bookmarkEnd w:id="335"/>
      <w:bookmarkStart w:id="336" w:name="_Toc184314432"/>
      <w:bookmarkEnd w:id="336"/>
      <w:bookmarkStart w:id="337" w:name="_Toc184313292"/>
      <w:bookmarkEnd w:id="337"/>
      <w:bookmarkStart w:id="338" w:name="_Toc184314451"/>
      <w:bookmarkEnd w:id="338"/>
      <w:bookmarkStart w:id="339" w:name="_Toc184312126"/>
      <w:bookmarkEnd w:id="339"/>
      <w:bookmarkStart w:id="340" w:name="_Toc184308107"/>
      <w:bookmarkEnd w:id="340"/>
      <w:bookmarkStart w:id="341" w:name="_Toc184314431"/>
      <w:bookmarkEnd w:id="341"/>
      <w:bookmarkStart w:id="342" w:name="_Toc184308101"/>
      <w:bookmarkEnd w:id="342"/>
      <w:bookmarkStart w:id="343" w:name="_Toc184313266"/>
      <w:bookmarkEnd w:id="343"/>
      <w:bookmarkStart w:id="344" w:name="_Toc184312105"/>
      <w:bookmarkEnd w:id="344"/>
      <w:bookmarkStart w:id="345" w:name="_Toc184314447"/>
      <w:bookmarkEnd w:id="345"/>
      <w:bookmarkStart w:id="346" w:name="_Toc184310288"/>
      <w:bookmarkEnd w:id="346"/>
      <w:bookmarkStart w:id="347" w:name="_Toc184313307"/>
      <w:bookmarkEnd w:id="347"/>
      <w:bookmarkStart w:id="348" w:name="_Toc184310336"/>
      <w:bookmarkEnd w:id="348"/>
      <w:bookmarkStart w:id="349" w:name="_Toc184312076"/>
      <w:bookmarkEnd w:id="349"/>
      <w:bookmarkStart w:id="350" w:name="_Toc184308064"/>
      <w:bookmarkEnd w:id="350"/>
      <w:bookmarkStart w:id="351" w:name="_Toc184312111"/>
      <w:bookmarkEnd w:id="351"/>
      <w:bookmarkStart w:id="352" w:name="_Toc184314456"/>
      <w:bookmarkEnd w:id="352"/>
      <w:bookmarkStart w:id="353" w:name="_Toc184314435"/>
      <w:bookmarkEnd w:id="353"/>
      <w:bookmarkStart w:id="354" w:name="_Toc184313271"/>
      <w:bookmarkEnd w:id="354"/>
      <w:bookmarkStart w:id="355" w:name="_Toc184313245"/>
      <w:bookmarkEnd w:id="355"/>
      <w:bookmarkStart w:id="356" w:name="_Toc184312139"/>
      <w:bookmarkEnd w:id="356"/>
      <w:bookmarkStart w:id="357" w:name="_Toc184312092"/>
      <w:bookmarkEnd w:id="357"/>
      <w:bookmarkStart w:id="358" w:name="_Toc184313250"/>
      <w:bookmarkEnd w:id="358"/>
      <w:bookmarkStart w:id="359" w:name="_Toc184308075"/>
      <w:bookmarkEnd w:id="359"/>
      <w:bookmarkStart w:id="360" w:name="_Toc184310306"/>
      <w:bookmarkEnd w:id="360"/>
      <w:bookmarkStart w:id="361" w:name="_Toc184314417"/>
      <w:bookmarkEnd w:id="361"/>
      <w:bookmarkStart w:id="362" w:name="_Toc184312087"/>
      <w:bookmarkEnd w:id="362"/>
      <w:bookmarkStart w:id="363" w:name="_Toc184313302"/>
      <w:bookmarkEnd w:id="363"/>
      <w:bookmarkStart w:id="364" w:name="_Toc184310317"/>
      <w:bookmarkEnd w:id="364"/>
      <w:bookmarkStart w:id="365" w:name="_Toc184314413"/>
      <w:bookmarkEnd w:id="365"/>
      <w:bookmarkStart w:id="366" w:name="_Toc184314454"/>
      <w:bookmarkEnd w:id="366"/>
      <w:bookmarkStart w:id="367" w:name="_Toc184313244"/>
      <w:bookmarkEnd w:id="367"/>
      <w:bookmarkStart w:id="368" w:name="_Toc184312129"/>
      <w:bookmarkEnd w:id="368"/>
      <w:bookmarkStart w:id="369" w:name="_Toc184312103"/>
      <w:bookmarkEnd w:id="369"/>
      <w:bookmarkStart w:id="370" w:name="_Toc184313301"/>
      <w:bookmarkEnd w:id="370"/>
      <w:bookmarkStart w:id="371" w:name="_Toc184313279"/>
      <w:bookmarkEnd w:id="371"/>
      <w:bookmarkStart w:id="372" w:name="_Toc184308037"/>
      <w:bookmarkEnd w:id="372"/>
      <w:bookmarkStart w:id="373" w:name="_Toc184310333"/>
      <w:bookmarkEnd w:id="373"/>
      <w:bookmarkStart w:id="374" w:name="_Toc184312104"/>
      <w:bookmarkEnd w:id="374"/>
      <w:bookmarkStart w:id="375" w:name="_Toc184310343"/>
      <w:bookmarkEnd w:id="375"/>
      <w:bookmarkStart w:id="376" w:name="_Toc184314443"/>
      <w:bookmarkEnd w:id="376"/>
      <w:bookmarkStart w:id="377" w:name="_Toc184310281"/>
      <w:bookmarkEnd w:id="377"/>
      <w:bookmarkStart w:id="378" w:name="_Toc184310323"/>
      <w:bookmarkEnd w:id="378"/>
      <w:bookmarkStart w:id="379" w:name="_Toc184308055"/>
      <w:bookmarkEnd w:id="379"/>
      <w:bookmarkStart w:id="380" w:name="_Toc184310329"/>
      <w:bookmarkEnd w:id="380"/>
      <w:bookmarkStart w:id="381" w:name="_Toc184314428"/>
      <w:bookmarkEnd w:id="381"/>
      <w:bookmarkStart w:id="382" w:name="_Toc184313290"/>
      <w:bookmarkEnd w:id="382"/>
      <w:bookmarkStart w:id="383" w:name="_Toc184310319"/>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6"/>
        <w:ind w:firstLine="480" w:firstLineChars="200"/>
      </w:pPr>
      <w:r>
        <w:rPr>
          <w:lang w:val="en-US"/>
        </w:rPr>
        <w:t>1.1</w:t>
      </w:r>
      <w:r>
        <w:rPr>
          <w:rFonts w:hint="eastAsia"/>
        </w:rPr>
        <w:t>若出现税率不一致的情况，以除税总金额相对比。</w:t>
      </w:r>
    </w:p>
    <w:p>
      <w:pPr>
        <w:pStyle w:val="6"/>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6"/>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3"/>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2"/>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2024年临江公司饮用水采购（重新询价）</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杭州临江环境能源有限公司              </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   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22"/>
        <w:ind w:left="0" w:leftChars="0" w:firstLine="0" w:firstLineChars="0"/>
        <w:rPr>
          <w:rFonts w:ascii="宋体" w:hAnsi="宋体" w:cs="宋体"/>
          <w:b/>
          <w:szCs w:val="24"/>
        </w:rPr>
      </w:pPr>
    </w:p>
    <w:p>
      <w:pPr>
        <w:pStyle w:val="7"/>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2"/>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2"/>
        <w:ind w:left="0" w:leftChars="0" w:firstLine="0" w:firstLineChars="0"/>
        <w:rPr>
          <w:rFonts w:ascii="宋体" w:hAnsi="宋体" w:cs="宋体"/>
          <w:szCs w:val="24"/>
        </w:rPr>
      </w:pPr>
    </w:p>
    <w:p>
      <w:pPr>
        <w:pStyle w:val="22"/>
        <w:ind w:left="0" w:leftChars="0" w:firstLine="0" w:firstLineChars="0"/>
        <w:jc w:val="center"/>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w:t>
      </w:r>
      <w:r>
        <w:rPr>
          <w:rFonts w:hint="eastAsia" w:ascii="宋体" w:hAnsi="宋体" w:cs="宋体"/>
          <w:sz w:val="24"/>
          <w:u w:val="single"/>
          <w:lang w:eastAsia="zh-CN"/>
        </w:rPr>
        <w:t>2024年临江公司饮用水采购（重新询价）</w:t>
      </w:r>
      <w:r>
        <w:rPr>
          <w:rFonts w:hint="eastAsia" w:ascii="宋体" w:hAnsi="宋体" w:cs="宋体"/>
          <w:sz w:val="24"/>
          <w:u w:val="single"/>
        </w:rPr>
        <w:t xml:space="preserve">  </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3029"/>
      <w:bookmarkStart w:id="385" w:name="_Toc2232"/>
      <w:bookmarkStart w:id="386" w:name="_Toc24059"/>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7126"/>
      <w:bookmarkStart w:id="388" w:name="_Toc21295"/>
      <w:bookmarkStart w:id="389" w:name="_Toc24300"/>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4"/>
        <w:tblW w:w="5355" w:type="pct"/>
        <w:jc w:val="center"/>
        <w:tblLayout w:type="fixed"/>
        <w:tblCellMar>
          <w:top w:w="0" w:type="dxa"/>
          <w:left w:w="108" w:type="dxa"/>
          <w:bottom w:w="0" w:type="dxa"/>
          <w:right w:w="108" w:type="dxa"/>
        </w:tblCellMar>
      </w:tblPr>
      <w:tblGrid>
        <w:gridCol w:w="746"/>
        <w:gridCol w:w="1770"/>
        <w:gridCol w:w="1418"/>
        <w:gridCol w:w="1333"/>
        <w:gridCol w:w="840"/>
        <w:gridCol w:w="1280"/>
        <w:gridCol w:w="1280"/>
        <w:gridCol w:w="1280"/>
      </w:tblGrid>
      <w:tr>
        <w:tblPrEx>
          <w:tblCellMar>
            <w:top w:w="0" w:type="dxa"/>
            <w:left w:w="108" w:type="dxa"/>
            <w:bottom w:w="0" w:type="dxa"/>
            <w:right w:w="108" w:type="dxa"/>
          </w:tblCellMar>
        </w:tblPrEx>
        <w:trPr>
          <w:trHeight w:val="635"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88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产品名称</w:t>
            </w:r>
          </w:p>
        </w:tc>
        <w:tc>
          <w:tcPr>
            <w:tcW w:w="71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规格型号</w:t>
            </w:r>
          </w:p>
        </w:tc>
        <w:tc>
          <w:tcPr>
            <w:tcW w:w="67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品牌</w:t>
            </w:r>
          </w:p>
        </w:tc>
        <w:tc>
          <w:tcPr>
            <w:tcW w:w="422"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暂定数量</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单价</w:t>
            </w:r>
          </w:p>
        </w:tc>
        <w:tc>
          <w:tcPr>
            <w:tcW w:w="64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金额</w:t>
            </w:r>
          </w:p>
        </w:tc>
      </w:tr>
      <w:tr>
        <w:tblPrEx>
          <w:tblCellMar>
            <w:top w:w="0" w:type="dxa"/>
            <w:left w:w="108" w:type="dxa"/>
            <w:bottom w:w="0" w:type="dxa"/>
            <w:right w:w="108" w:type="dxa"/>
          </w:tblCellMar>
        </w:tblPrEx>
        <w:trPr>
          <w:trHeight w:val="83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矿泉水</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380ml/瓶*24瓶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农夫山泉/娃哈哈</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箱</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360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77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rPr>
            </w:pPr>
            <w:r>
              <w:rPr>
                <w:rFonts w:hint="eastAsia" w:ascii="宋体" w:hAnsi="宋体" w:eastAsia="宋体" w:cs="宋体"/>
                <w:i w:val="0"/>
                <w:iCs w:val="0"/>
                <w:color w:val="000000"/>
                <w:sz w:val="24"/>
                <w:szCs w:val="24"/>
                <w:u w:val="none"/>
                <w:lang w:val="en-US" w:eastAsia="zh-CN"/>
              </w:rPr>
              <w:t>矿泉水</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4L/瓶*6瓶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农夫山泉/娃哈哈</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箱</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120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r>
        <w:tblPrEx>
          <w:tblCellMar>
            <w:top w:w="0" w:type="dxa"/>
            <w:left w:w="108" w:type="dxa"/>
            <w:bottom w:w="0" w:type="dxa"/>
            <w:right w:w="108" w:type="dxa"/>
          </w:tblCellMar>
        </w:tblPrEx>
        <w:trPr>
          <w:trHeight w:val="667" w:hRule="atLeast"/>
          <w:jc w:val="center"/>
        </w:trPr>
        <w:tc>
          <w:tcPr>
            <w:tcW w:w="37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88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矿泉水</w:t>
            </w:r>
          </w:p>
        </w:tc>
        <w:tc>
          <w:tcPr>
            <w:tcW w:w="71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19L/桶</w:t>
            </w:r>
          </w:p>
        </w:tc>
        <w:tc>
          <w:tcPr>
            <w:tcW w:w="67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sz w:val="24"/>
                <w:szCs w:val="24"/>
                <w:u w:val="none"/>
                <w:lang w:val="en-US" w:eastAsia="zh-CN"/>
              </w:rPr>
              <w:t>农夫山泉/娃哈哈</w:t>
            </w:r>
          </w:p>
        </w:tc>
        <w:tc>
          <w:tcPr>
            <w:tcW w:w="42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sz w:val="24"/>
                <w:szCs w:val="24"/>
                <w:u w:val="none"/>
                <w:lang w:val="en-US" w:eastAsia="zh-CN"/>
              </w:rPr>
              <w:t>桶</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3900</w:t>
            </w: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c>
          <w:tcPr>
            <w:tcW w:w="64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 xml:space="preserve"> %，</w:t>
      </w:r>
      <w:r>
        <w:rPr>
          <w:rFonts w:hint="eastAsia" w:ascii="宋体" w:hAnsi="宋体" w:cs="宋体"/>
          <w:sz w:val="24"/>
        </w:rPr>
        <w:t>单价和总价均包括但不限于货款、包装费、运输费及运输保险费（如有）、装卸费、安装调试费（</w:t>
      </w:r>
      <w:r>
        <w:rPr>
          <w:rFonts w:hint="eastAsia" w:ascii="宋体" w:hAnsi="宋体" w:cs="宋体"/>
          <w:sz w:val="24"/>
          <w:lang w:val="en-US" w:eastAsia="zh-CN"/>
        </w:rPr>
        <w:t>无</w:t>
      </w:r>
      <w:r>
        <w:rPr>
          <w:rFonts w:hint="eastAsia" w:ascii="宋体" w:hAnsi="宋体" w:cs="宋体"/>
          <w:sz w:val="24"/>
        </w:rPr>
        <w:t>）、售后服务费及税费等全部费用。除非甲方有额外采购需求且经甲方书面同意，否则，本合同下总价不予调整。</w:t>
      </w:r>
    </w:p>
    <w:p>
      <w:pPr>
        <w:pStyle w:val="23"/>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w:t>
      </w:r>
    </w:p>
    <w:p>
      <w:pPr>
        <w:pStyle w:val="23"/>
        <w:spacing w:before="0" w:beforeAutospacing="0" w:after="0" w:afterAutospacing="0" w:line="360" w:lineRule="auto"/>
        <w:ind w:firstLine="480"/>
        <w:rPr>
          <w:b/>
        </w:rPr>
      </w:pPr>
      <w:bookmarkStart w:id="390" w:name="_Toc1814"/>
      <w:bookmarkStart w:id="391" w:name="_Toc10340"/>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rPr>
        <w:t xml:space="preserve"> 自合同签订后</w:t>
      </w:r>
      <w:r>
        <w:rPr>
          <w:rFonts w:hint="eastAsia" w:ascii="宋体" w:hAnsi="宋体" w:cs="宋体"/>
          <w:sz w:val="24"/>
          <w:u w:val="single"/>
          <w:lang w:val="en-US" w:eastAsia="zh-CN"/>
        </w:rPr>
        <w:t>12个月</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3"/>
        <w:spacing w:before="0" w:beforeAutospacing="0" w:after="0" w:afterAutospacing="0" w:line="360" w:lineRule="auto"/>
        <w:ind w:firstLine="480"/>
        <w:rPr>
          <w:b/>
        </w:rPr>
      </w:pPr>
      <w:r>
        <w:rPr>
          <w:rFonts w:hint="eastAsia"/>
          <w:b/>
        </w:rPr>
        <w:t>四、技术和质量要求</w:t>
      </w:r>
    </w:p>
    <w:p>
      <w:pPr>
        <w:pStyle w:val="23"/>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pStyle w:val="23"/>
        <w:spacing w:before="0" w:beforeAutospacing="0" w:after="0" w:afterAutospacing="0" w:line="360" w:lineRule="auto"/>
        <w:ind w:firstLine="480" w:firstLineChars="200"/>
        <w:rPr>
          <w:rFonts w:eastAsia="宋体"/>
          <w:kern w:val="2"/>
        </w:rPr>
      </w:pPr>
      <w:r>
        <w:rPr>
          <w:rFonts w:hint="eastAsia"/>
        </w:rPr>
        <w:t>2.乙方提供的</w:t>
      </w:r>
      <w:r>
        <w:rPr>
          <w:rFonts w:hint="eastAsia"/>
          <w:lang w:eastAsia="zh-CN"/>
        </w:rPr>
        <w:t>饮用水</w:t>
      </w:r>
      <w:r>
        <w:rPr>
          <w:rFonts w:hint="eastAsia"/>
        </w:rPr>
        <w:t>必须为原厂正品，不得为假冒伪劣产品</w:t>
      </w:r>
      <w:r>
        <w:rPr>
          <w:rFonts w:hint="eastAsia"/>
          <w:lang w:eastAsia="zh-CN"/>
        </w:rPr>
        <w:t>。</w:t>
      </w:r>
    </w:p>
    <w:p>
      <w:pPr>
        <w:pStyle w:val="6"/>
        <w:ind w:firstLine="480" w:firstLineChars="200"/>
        <w:rPr>
          <w:rFonts w:hint="eastAsia" w:ascii="宋体" w:hAnsi="宋体" w:cs="宋体"/>
          <w:b/>
          <w:sz w:val="24"/>
        </w:rPr>
      </w:pPr>
      <w:bookmarkStart w:id="393" w:name="_Toc14563"/>
      <w:bookmarkStart w:id="394" w:name="_Toc1125"/>
      <w:bookmarkStart w:id="395" w:name="_Toc6596"/>
      <w:r>
        <w:rPr>
          <w:rFonts w:hint="eastAsia"/>
          <w:lang w:val="en-US" w:eastAsia="zh-CN"/>
        </w:rPr>
        <w:t>3</w:t>
      </w:r>
      <w:r>
        <w:rPr>
          <w:rFonts w:hint="eastAsia"/>
          <w:lang w:val="en-US"/>
        </w:rPr>
        <w:t>.中标人提供的</w:t>
      </w:r>
      <w:r>
        <w:rPr>
          <w:rFonts w:hint="eastAsia"/>
          <w:lang w:val="en-US" w:eastAsia="zh-CN"/>
        </w:rPr>
        <w:t>饮用水</w:t>
      </w:r>
      <w:r>
        <w:rPr>
          <w:rFonts w:hint="eastAsia"/>
          <w:lang w:val="en-US"/>
        </w:rPr>
        <w:t>生产日期必须为一个月内；</w:t>
      </w:r>
    </w:p>
    <w:p>
      <w:pPr>
        <w:spacing w:line="360" w:lineRule="auto"/>
        <w:ind w:firstLine="482" w:firstLineChars="200"/>
        <w:outlineLvl w:val="0"/>
        <w:rPr>
          <w:rFonts w:ascii="宋体" w:hAnsi="宋体" w:cs="宋体"/>
          <w:b/>
          <w:sz w:val="24"/>
        </w:rPr>
      </w:pPr>
      <w:r>
        <w:rPr>
          <w:rFonts w:hint="eastAsia" w:ascii="宋体" w:hAnsi="宋体" w:cs="宋体"/>
          <w:b/>
          <w:sz w:val="24"/>
        </w:rPr>
        <w:t>五、服务要求</w:t>
      </w:r>
    </w:p>
    <w:p>
      <w:pPr>
        <w:pStyle w:val="6"/>
        <w:ind w:firstLine="480" w:firstLineChars="200"/>
        <w:rPr>
          <w:lang w:val="en-US"/>
        </w:rPr>
      </w:pPr>
      <w:r>
        <w:rPr>
          <w:rFonts w:hint="eastAsia"/>
          <w:lang w:val="en-US"/>
        </w:rPr>
        <w:t>1.根据甲方生产计划，确定送货数量要求，</w:t>
      </w:r>
      <w:r>
        <w:rPr>
          <w:rFonts w:hint="eastAsia"/>
          <w:lang w:val="en-US" w:eastAsia="zh-CN"/>
        </w:rPr>
        <w:t>分批次供货</w:t>
      </w:r>
      <w:r>
        <w:rPr>
          <w:rFonts w:hint="eastAsia"/>
          <w:lang w:val="en-US"/>
        </w:rPr>
        <w:t>，乙方负责在接到甲方电话或书面通知后在</w:t>
      </w:r>
      <w:r>
        <w:rPr>
          <w:rFonts w:hint="eastAsia"/>
          <w:lang w:val="en-US" w:eastAsia="zh-CN"/>
        </w:rPr>
        <w:t>三日内</w:t>
      </w:r>
      <w:r>
        <w:rPr>
          <w:rFonts w:hint="eastAsia"/>
          <w:lang w:val="en-US"/>
        </w:rPr>
        <w:t>完成供货。乙方负责卸货</w:t>
      </w:r>
      <w:r>
        <w:rPr>
          <w:rFonts w:hint="eastAsia"/>
          <w:lang w:val="en-US" w:eastAsia="zh-CN"/>
        </w:rPr>
        <w:t>，卸货过程中乙方的人和物的安全责任全部由乙方自行承担，与甲方无关。卸货</w:t>
      </w:r>
      <w:r>
        <w:rPr>
          <w:rFonts w:hint="eastAsia"/>
          <w:lang w:val="en-US"/>
        </w:rPr>
        <w:t>人工费由乙方承担，甲方可免费提供叉车服务。</w:t>
      </w:r>
    </w:p>
    <w:p>
      <w:pPr>
        <w:pStyle w:val="6"/>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6"/>
        <w:ind w:firstLine="480" w:firstLineChars="200"/>
        <w:rPr>
          <w:lang w:val="en-US"/>
        </w:rPr>
      </w:pPr>
      <w:r>
        <w:rPr>
          <w:rFonts w:hint="eastAsia"/>
          <w:lang w:val="en-US"/>
        </w:rPr>
        <w:t>3.甲方不再对任何售后服务进行付费。乙方的派遣人员产生的一切费用由供应商承担。</w:t>
      </w:r>
    </w:p>
    <w:p>
      <w:pPr>
        <w:pStyle w:val="6"/>
        <w:ind w:firstLine="480" w:firstLineChars="200"/>
      </w:pPr>
      <w:r>
        <w:rPr>
          <w:u w:val="single"/>
          <w:lang w:val="en-US"/>
        </w:rPr>
        <w:t>4</w:t>
      </w:r>
      <w:r>
        <w:rPr>
          <w:rFonts w:hint="eastAsia"/>
          <w:u w:val="single"/>
          <w:lang w:val="en-US"/>
        </w:rPr>
        <w:t>.在</w:t>
      </w:r>
      <w:r>
        <w:rPr>
          <w:rFonts w:hint="eastAsia"/>
          <w:u w:val="single"/>
          <w:lang w:val="en-US" w:eastAsia="zh-CN"/>
        </w:rPr>
        <w:t>设备</w:t>
      </w:r>
      <w:r>
        <w:rPr>
          <w:rFonts w:hint="eastAsia"/>
          <w:u w:val="single"/>
          <w:lang w:val="en-US"/>
        </w:rPr>
        <w:t>使用过程中，造成甲方机械设备故障或货物损坏，由乙方承担</w:t>
      </w:r>
      <w:r>
        <w:rPr>
          <w:rFonts w:hint="eastAsia"/>
          <w:u w:val="single"/>
          <w:lang w:val="en-US" w:eastAsia="zh-CN"/>
        </w:rPr>
        <w:t>甲方</w:t>
      </w:r>
      <w:r>
        <w:rPr>
          <w:rFonts w:hint="eastAsia"/>
          <w:u w:val="single"/>
          <w:lang w:val="en-US"/>
        </w:rPr>
        <w:t>的一切损失，包括直接和间接损失。</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6"/>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rPr>
          <w:u w:val="single"/>
          <w:lang w:val="en-US"/>
        </w:rPr>
      </w:pPr>
      <w:r>
        <w:rPr>
          <w:rFonts w:ascii="宋体" w:hAnsi="宋体" w:eastAsia="宋体" w:cs="宋体"/>
          <w:sz w:val="24"/>
        </w:rPr>
        <w:t>1.</w:t>
      </w:r>
      <w:r>
        <w:rPr>
          <w:rFonts w:hint="eastAsia" w:ascii="宋体" w:hAnsi="宋体" w:eastAsia="宋体" w:cs="宋体"/>
          <w:sz w:val="24"/>
        </w:rPr>
        <w:t xml:space="preserve"> </w:t>
      </w:r>
      <w:r>
        <w:rPr>
          <w:rFonts w:hint="eastAsia" w:ascii="宋体" w:hAnsi="宋体" w:eastAsia="宋体" w:cs="宋体"/>
          <w:sz w:val="24"/>
          <w:u w:val="single"/>
          <w:lang w:val="en-US" w:eastAsia="zh-CN"/>
        </w:rPr>
        <w:t xml:space="preserve">无     </w:t>
      </w:r>
    </w:p>
    <w:p>
      <w:pPr>
        <w:pStyle w:val="6"/>
        <w:ind w:firstLine="482" w:firstLineChars="200"/>
        <w:rPr>
          <w:rFonts w:eastAsia="宋体"/>
          <w:b/>
        </w:rPr>
      </w:pPr>
      <w:r>
        <w:rPr>
          <w:rFonts w:hint="eastAsia" w:hAnsi="宋体"/>
          <w:b/>
          <w:lang w:val="en-US"/>
        </w:rPr>
        <w:t>八、</w:t>
      </w:r>
      <w:r>
        <w:rPr>
          <w:rFonts w:hint="eastAsia"/>
          <w:b/>
        </w:rPr>
        <w:t>履约保证金</w:t>
      </w:r>
    </w:p>
    <w:p>
      <w:pPr>
        <w:pStyle w:val="23"/>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kern w:val="0"/>
          <w:sz w:val="24"/>
          <w:u w:val="single"/>
        </w:rPr>
        <w:t xml:space="preserve">5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3"/>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3"/>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3"/>
        <w:spacing w:before="0" w:beforeAutospacing="0" w:after="0" w:afterAutospacing="0" w:line="360" w:lineRule="auto"/>
        <w:ind w:firstLine="480"/>
        <w:rPr>
          <w:b/>
          <w:bCs/>
        </w:rPr>
      </w:pPr>
      <w:r>
        <w:rPr>
          <w:rFonts w:hint="eastAsia"/>
          <w:b/>
          <w:bCs/>
        </w:rPr>
        <w:t>十、资金支付</w:t>
      </w:r>
    </w:p>
    <w:p>
      <w:pPr>
        <w:pStyle w:val="23"/>
        <w:spacing w:before="0" w:beforeAutospacing="0" w:after="0" w:afterAutospacing="0" w:line="360" w:lineRule="auto"/>
        <w:ind w:firstLine="480"/>
      </w:pPr>
      <w:bookmarkStart w:id="396" w:name="_Toc19304"/>
      <w:bookmarkStart w:id="397" w:name="_Toc2846"/>
      <w:bookmarkStart w:id="398" w:name="_Toc32071"/>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3"/>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     </w:t>
      </w:r>
      <w:r>
        <w:rPr>
          <w:rFonts w:hint="eastAsia" w:ascii="宋体" w:hAnsi="宋体" w:cs="宋体"/>
          <w:kern w:val="0"/>
          <w:sz w:val="24"/>
        </w:rPr>
        <w:t>；</w:t>
      </w:r>
    </w:p>
    <w:p>
      <w:pPr>
        <w:pStyle w:val="23"/>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b/>
          <w:bCs/>
          <w:i/>
          <w:iCs/>
          <w:u w:val="single"/>
        </w:rPr>
        <w:t>/</w:t>
      </w:r>
      <w:r>
        <w:rPr>
          <w:rFonts w:hint="eastAsia"/>
          <w:u w:val="single"/>
        </w:rPr>
        <w:t xml:space="preserve"> </w:t>
      </w:r>
      <w:r>
        <w:rPr>
          <w:rFonts w:hint="eastAsia"/>
        </w:rPr>
        <w:t>%；</w:t>
      </w:r>
    </w:p>
    <w:p>
      <w:pPr>
        <w:pStyle w:val="23"/>
        <w:spacing w:before="0" w:beforeAutospacing="0" w:after="0" w:afterAutospacing="0" w:line="360" w:lineRule="auto"/>
        <w:ind w:firstLine="480"/>
      </w:pPr>
      <w:r>
        <w:rPr>
          <w:rFonts w:hint="eastAsia"/>
        </w:rPr>
        <w:t>（3）质保金支付条件：</w:t>
      </w:r>
      <w:r>
        <w:rPr>
          <w:rFonts w:hint="eastAsia"/>
          <w:u w:val="single"/>
        </w:rPr>
        <w:t>质保期内无任何质量问题，双方无任何遗留问题 ，质保期结束后30天内甲方无息支付</w:t>
      </w:r>
      <w:r>
        <w:rPr>
          <w:rFonts w:hint="eastAsia"/>
        </w:rPr>
        <w:t>。</w:t>
      </w:r>
    </w:p>
    <w:p>
      <w:pPr>
        <w:pStyle w:val="23"/>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条款规定：</w:t>
      </w:r>
    </w:p>
    <w:p>
      <w:pPr>
        <w:pStyle w:val="23"/>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3"/>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3"/>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27250"/>
      <w:bookmarkStart w:id="401" w:name="_Toc19554"/>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 xml:space="preserve">%计算，迟延交付货物 </w:t>
      </w:r>
      <w:r>
        <w:rPr>
          <w:rFonts w:hint="eastAsia" w:ascii="宋体" w:hAnsi="宋体" w:cs="宋体"/>
          <w:sz w:val="24"/>
          <w:u w:val="single"/>
        </w:rPr>
        <w:t xml:space="preserve"> </w:t>
      </w:r>
      <w:r>
        <w:rPr>
          <w:rFonts w:hint="eastAsia" w:ascii="宋体" w:hAnsi="宋体" w:cs="宋体"/>
          <w:sz w:val="24"/>
          <w:u w:val="single"/>
          <w:lang w:val="en-US" w:eastAsia="zh-CN"/>
        </w:rPr>
        <w:t>15</w:t>
      </w:r>
      <w:r>
        <w:rPr>
          <w:rFonts w:hint="eastAsia" w:ascii="宋体" w:hAnsi="宋体" w:cs="宋体"/>
          <w:sz w:val="24"/>
          <w:u w:val="single"/>
        </w:rPr>
        <w:t xml:space="preserve"> </w:t>
      </w:r>
      <w:r>
        <w:rPr>
          <w:rFonts w:hint="eastAsia" w:ascii="宋体" w:hAnsi="宋体" w:cs="宋体"/>
          <w:sz w:val="24"/>
        </w:rPr>
        <w:t>天的，甲方有权单方解除本合同，并要求乙方一次性承担（□本合同累计已发生金额/</w:t>
      </w:r>
      <w:r>
        <w:rPr>
          <w:rFonts w:hint="eastAsia" w:ascii="宋体" w:hAnsi="宋体" w:cs="宋体"/>
          <w:sz w:val="24"/>
        </w:rPr>
        <w:sym w:font="Wingdings 2" w:char="0052"/>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28375"/>
      <w:bookmarkStart w:id="403" w:name="_Toc15583"/>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w:t>
      </w:r>
      <w:r>
        <w:rPr>
          <w:rFonts w:hint="eastAsia" w:ascii="宋体" w:hAnsi="宋体" w:cs="宋体"/>
          <w:b/>
          <w:i w:val="0"/>
          <w:iCs/>
          <w:sz w:val="24"/>
          <w:u w:val="single"/>
        </w:rPr>
        <w:t xml:space="preserve">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15322"/>
      <w:bookmarkStart w:id="407" w:name="_Toc7245"/>
      <w:r>
        <w:rPr>
          <w:rFonts w:hint="eastAsia" w:ascii="宋体" w:hAnsi="宋体" w:cs="宋体"/>
          <w:sz w:val="24"/>
        </w:rPr>
        <w:t>1.将争议提交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2"/>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2"/>
        <w:ind w:left="0" w:leftChars="0" w:firstLine="0" w:firstLineChars="0"/>
        <w:rPr>
          <w:rFonts w:ascii="宋体" w:hAnsi="宋体" w:cs="宋体"/>
          <w:b/>
          <w:szCs w:val="24"/>
        </w:rPr>
      </w:pPr>
    </w:p>
    <w:p>
      <w:pPr>
        <w:pStyle w:val="22"/>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Ref467379094"/>
      <w:bookmarkStart w:id="409" w:name="_Ref467379205"/>
      <w:bookmarkStart w:id="410" w:name="_Ref467379195"/>
      <w:bookmarkStart w:id="411" w:name="_Toc16917"/>
      <w:bookmarkStart w:id="412" w:name="_Toc19614"/>
      <w:bookmarkStart w:id="413" w:name="_Ref467379101"/>
      <w:bookmarkStart w:id="414" w:name="_Toc487900349"/>
      <w:bookmarkStart w:id="415" w:name="_Ref467378404"/>
      <w:bookmarkStart w:id="416" w:name="_Ref467378499"/>
      <w:bookmarkStart w:id="417" w:name="_Ref467378463"/>
      <w:bookmarkStart w:id="418" w:name="_Ref467379109"/>
      <w:bookmarkStart w:id="419" w:name="_Toc279701240"/>
      <w:bookmarkStart w:id="420" w:name="_Toc259093669"/>
      <w:bookmarkStart w:id="421" w:name="_Ref467379225"/>
      <w:bookmarkStart w:id="422" w:name="_Ref467379214"/>
      <w:bookmarkStart w:id="423" w:name="_Toc28763"/>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279701241"/>
      <w:bookmarkStart w:id="429" w:name="_Toc259093670"/>
      <w:bookmarkStart w:id="430" w:name="_Toc27635"/>
      <w:bookmarkStart w:id="431" w:name="_Toc13336"/>
      <w:bookmarkStart w:id="432" w:name="_Toc487900350"/>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259093671"/>
      <w:bookmarkStart w:id="434" w:name="_Toc27853"/>
      <w:bookmarkStart w:id="435" w:name="_Toc487900351"/>
      <w:bookmarkStart w:id="436" w:name="_Toc31634"/>
      <w:bookmarkStart w:id="437" w:name="_Toc9829"/>
      <w:bookmarkStart w:id="438" w:name="_Toc279701242"/>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4194"/>
      <w:bookmarkStart w:id="440" w:name="_Toc29149"/>
      <w:bookmarkStart w:id="441" w:name="_Toc11932"/>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30272"/>
      <w:bookmarkStart w:id="443" w:name="_Toc19074"/>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Toc259093676"/>
      <w:bookmarkStart w:id="447" w:name="_Toc487900357"/>
      <w:bookmarkStart w:id="448" w:name="_Ref467379793"/>
      <w:bookmarkStart w:id="449" w:name="_Ref467379807"/>
      <w:bookmarkStart w:id="450" w:name="_Toc279701247"/>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Ref467379923"/>
      <w:bookmarkStart w:id="453" w:name="_Ref467379852"/>
      <w:bookmarkStart w:id="454" w:name="_Toc259093677"/>
      <w:bookmarkStart w:id="455" w:name="_Toc279701248"/>
      <w:bookmarkStart w:id="456" w:name="_Toc487900358"/>
      <w:bookmarkStart w:id="457" w:name="_Ref467379863"/>
      <w:bookmarkStart w:id="458" w:name="_Toc3225"/>
      <w:bookmarkStart w:id="459" w:name="_Toc16110"/>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79701252"/>
      <w:bookmarkStart w:id="464" w:name="_Toc259093681"/>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Ref467378121"/>
      <w:bookmarkStart w:id="469" w:name="_Toc487900364"/>
      <w:bookmarkStart w:id="470" w:name="_Toc259093683"/>
      <w:bookmarkStart w:id="471" w:name="_Toc27970125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279701259"/>
      <w:bookmarkStart w:id="473" w:name="_Toc487900369"/>
      <w:bookmarkStart w:id="474" w:name="_Toc259093688"/>
      <w:bookmarkStart w:id="475" w:name="_Toc15237"/>
      <w:bookmarkStart w:id="476" w:name="_Toc10366"/>
      <w:bookmarkStart w:id="477" w:name="_Toc22955"/>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6508"/>
      <w:bookmarkStart w:id="480" w:name="_Toc13566"/>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689"/>
      <w:bookmarkStart w:id="482" w:name="_Toc279701255"/>
      <w:bookmarkStart w:id="483" w:name="_Toc30676"/>
      <w:bookmarkStart w:id="484" w:name="_Toc487900365"/>
      <w:bookmarkStart w:id="485" w:name="_Toc6969"/>
      <w:bookmarkStart w:id="486" w:name="_Toc259093684"/>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8298"/>
      <w:bookmarkStart w:id="488" w:name="_Toc487900368"/>
      <w:bookmarkStart w:id="489" w:name="_Toc7102"/>
      <w:bookmarkStart w:id="490" w:name="_Toc16959"/>
      <w:bookmarkStart w:id="491" w:name="_Toc279701258"/>
      <w:bookmarkStart w:id="492" w:name="_Toc259093687"/>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6134"/>
      <w:bookmarkStart w:id="494" w:name="_Toc15387"/>
      <w:bookmarkStart w:id="495" w:name="_Toc29333"/>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59093690"/>
      <w:bookmarkStart w:id="498" w:name="_Toc279701261"/>
      <w:bookmarkStart w:id="499" w:name="_Toc19604"/>
      <w:bookmarkStart w:id="500" w:name="_Toc25182"/>
      <w:bookmarkStart w:id="501" w:name="_Toc1128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18540"/>
      <w:bookmarkStart w:id="505" w:name="_Toc279701262"/>
      <w:bookmarkStart w:id="506" w:name="_Toc4355"/>
      <w:bookmarkStart w:id="507" w:name="_Toc487900372"/>
      <w:bookmarkStart w:id="508" w:name="_Toc30599"/>
      <w:bookmarkStart w:id="509" w:name="_Toc259093691"/>
      <w:r>
        <w:rPr>
          <w:rFonts w:hint="eastAsia" w:ascii="宋体" w:hAnsi="宋体"/>
          <w:sz w:val="24"/>
        </w:rPr>
        <w:t>1.任何一方因履行合同而以合同第一章尾部所列明的电子邮件</w:t>
      </w:r>
      <w:r>
        <w:rPr>
          <w:rFonts w:ascii="宋体" w:hAnsi="宋体"/>
          <w:sz w:val="24"/>
        </w:rPr>
        <w:t xml:space="preserve"> </w:t>
      </w:r>
      <w:r>
        <w:rPr>
          <w:rFonts w:ascii="宋体" w:hAnsi="宋体"/>
          <w:sz w:val="24"/>
          <w:u w:val="single"/>
        </w:rPr>
        <w:t xml:space="preserve"> </w:t>
      </w:r>
      <w:r>
        <w:rPr>
          <w:rFonts w:hint="eastAsia" w:ascii="宋体" w:hAnsi="宋体"/>
          <w:sz w:val="24"/>
          <w:u w:val="single"/>
          <w:lang w:val="en-US" w:eastAsia="zh-CN"/>
        </w:rPr>
        <w:t>510183657@qq.com</w:t>
      </w:r>
      <w:r>
        <w:rPr>
          <w:rFonts w:hint="eastAsia" w:ascii="宋体" w:hAnsi="宋体"/>
          <w:sz w:val="24"/>
        </w:rPr>
        <w:t>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487900373"/>
      <w:bookmarkStart w:id="511" w:name="_Toc10330"/>
      <w:bookmarkStart w:id="512" w:name="_Toc279701263"/>
      <w:bookmarkStart w:id="513" w:name="_Toc12773"/>
      <w:bookmarkStart w:id="514" w:name="_Toc18567"/>
      <w:bookmarkStart w:id="515" w:name="_Toc259093692"/>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2"/>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2"/>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Pr>
        <w:adjustRightInd w:val="0"/>
        <w:spacing w:line="360" w:lineRule="auto"/>
        <w:ind w:firstLine="32"/>
        <w:rPr>
          <w:rFonts w:ascii="宋体" w:hAnsi="宋体" w:cs="宋体"/>
          <w:color w:val="000000"/>
          <w:sz w:val="24"/>
        </w:rPr>
      </w:pPr>
      <w:r>
        <w:rPr>
          <w:rFonts w:hint="eastAsia" w:ascii="宋体" w:hAnsi="宋体" w:eastAsia="宋体" w:cs="宋体"/>
          <w:b/>
          <w:bCs/>
          <w:color w:val="000000"/>
          <w:sz w:val="24"/>
        </w:rPr>
        <w:t>甲方（盖章）</w:t>
      </w:r>
      <w:r>
        <w:rPr>
          <w:rFonts w:hint="eastAsia" w:ascii="宋体" w:hAnsi="宋体" w:eastAsia="宋体" w:cs="宋体"/>
          <w:color w:val="000000"/>
          <w:sz w:val="24"/>
        </w:rPr>
        <w:t>：</w:t>
      </w:r>
      <w:r>
        <w:rPr>
          <w:rFonts w:hint="eastAsia" w:ascii="宋体" w:hAnsi="宋体" w:cs="宋体"/>
          <w:color w:val="000000"/>
          <w:sz w:val="24"/>
        </w:rPr>
        <w:t>杭州临江环境能源有限公司</w:t>
      </w:r>
    </w:p>
    <w:p>
      <w:pPr>
        <w:adjustRightInd w:val="0"/>
        <w:spacing w:line="360" w:lineRule="auto"/>
        <w:ind w:firstLine="32"/>
        <w:rPr>
          <w:rFonts w:ascii="宋体" w:hAnsi="宋体" w:eastAsia="宋体" w:cs="宋体"/>
          <w:color w:val="000000"/>
          <w:sz w:val="24"/>
        </w:rPr>
      </w:pPr>
      <w:r>
        <w:rPr>
          <w:rFonts w:hint="eastAsia" w:ascii="宋体" w:hAnsi="宋体" w:eastAsia="宋体" w:cs="宋体"/>
          <w:color w:val="000000"/>
          <w:sz w:val="24"/>
        </w:rPr>
        <w:t>法定代表人或受委托人（签字）：</w:t>
      </w:r>
      <w:r>
        <w:rPr>
          <w:rFonts w:hint="eastAsia" w:ascii="宋体" w:hAnsi="宋体" w:cs="宋体"/>
          <w:color w:val="000000"/>
          <w:sz w:val="24"/>
        </w:rPr>
        <w:t xml:space="preserve">          </w:t>
      </w:r>
    </w:p>
    <w:p>
      <w:pPr>
        <w:adjustRightInd w:val="0"/>
        <w:spacing w:line="360" w:lineRule="auto"/>
        <w:rPr>
          <w:rFonts w:ascii="宋体" w:hAnsi="宋体" w:eastAsia="宋体" w:cs="宋体"/>
          <w:color w:val="000000"/>
          <w:sz w:val="24"/>
        </w:rPr>
      </w:pPr>
    </w:p>
    <w:p>
      <w:pPr>
        <w:pStyle w:val="6"/>
      </w:pPr>
    </w:p>
    <w:p>
      <w:pPr>
        <w:adjustRightInd w:val="0"/>
        <w:spacing w:line="360" w:lineRule="auto"/>
        <w:rPr>
          <w:rFonts w:ascii="宋体" w:hAnsi="宋体" w:eastAsia="宋体" w:cs="宋体"/>
          <w:color w:val="000000"/>
          <w:sz w:val="24"/>
        </w:rPr>
      </w:pPr>
      <w:r>
        <w:rPr>
          <w:rFonts w:hint="eastAsia" w:ascii="宋体" w:hAnsi="宋体" w:eastAsia="宋体" w:cs="宋体"/>
          <w:b/>
          <w:bCs/>
          <w:color w:val="000000"/>
          <w:sz w:val="24"/>
        </w:rPr>
        <w:t>乙方（盖章）</w:t>
      </w:r>
      <w:r>
        <w:rPr>
          <w:rFonts w:hint="eastAsia" w:ascii="宋体" w:hAnsi="宋体" w:eastAsia="宋体" w:cs="宋体"/>
          <w:color w:val="000000"/>
          <w:sz w:val="24"/>
        </w:rPr>
        <w:t>：</w:t>
      </w:r>
    </w:p>
    <w:p>
      <w:pPr>
        <w:adjustRightInd w:val="0"/>
        <w:spacing w:line="360" w:lineRule="auto"/>
        <w:rPr>
          <w:rFonts w:ascii="宋体" w:hAnsi="宋体" w:eastAsia="宋体" w:cs="宋体"/>
          <w:sz w:val="24"/>
        </w:rPr>
      </w:pPr>
      <w:r>
        <w:rPr>
          <w:rFonts w:hint="eastAsia" w:ascii="宋体" w:hAnsi="宋体" w:eastAsia="宋体" w:cs="宋体"/>
          <w:color w:val="000000"/>
          <w:sz w:val="24"/>
        </w:rPr>
        <w:t>法定代表人或受委托人（签字）：</w:t>
      </w:r>
    </w:p>
    <w:p/>
    <w:p/>
    <w:p>
      <w:pPr>
        <w:pStyle w:val="6"/>
      </w:pPr>
    </w:p>
    <w:p/>
    <w:p>
      <w:pPr>
        <w:pStyle w:val="6"/>
      </w:pPr>
    </w:p>
    <w:p/>
    <w:p>
      <w:pPr>
        <w:pStyle w:val="6"/>
      </w:pPr>
    </w:p>
    <w:p>
      <w:pPr>
        <w:pStyle w:val="7"/>
        <w:ind w:firstLine="0"/>
      </w:pPr>
    </w:p>
    <w:p/>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4"/>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2024年临江公司饮用水采购（重新询价）</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8"/>
      </w:pPr>
    </w:p>
    <w:p/>
    <w:p>
      <w:pPr>
        <w:pStyle w:val="13"/>
        <w:rPr>
          <w:color w:val="auto"/>
        </w:rPr>
      </w:pPr>
    </w:p>
    <w:p/>
    <w:p>
      <w:pPr>
        <w:pStyle w:val="13"/>
      </w:pPr>
    </w:p>
    <w:p>
      <w:pPr>
        <w:pStyle w:val="6"/>
      </w:pPr>
    </w:p>
    <w:p/>
    <w:p>
      <w:pPr>
        <w:pStyle w:val="6"/>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hint="eastAsia" w:cs="仿宋" w:asciiTheme="minorEastAsia" w:hAnsiTheme="minorEastAsia"/>
          <w:sz w:val="24"/>
          <w:u w:val="single"/>
          <w:lang w:eastAsia="zh-CN"/>
        </w:rPr>
        <w:t>2024年临江公司饮用水采购（重新询价）</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202312003</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6"/>
      </w:pPr>
    </w:p>
    <w:p>
      <w:pPr>
        <w:pStyle w:val="7"/>
      </w:pPr>
    </w:p>
    <w:p/>
    <w:p>
      <w:pPr>
        <w:pStyle w:val="6"/>
      </w:pPr>
    </w:p>
    <w:p>
      <w:pPr>
        <w:pStyle w:val="7"/>
      </w:pPr>
    </w:p>
    <w:p/>
    <w:p>
      <w:pPr>
        <w:pStyle w:val="6"/>
      </w:pPr>
    </w:p>
    <w:p>
      <w:pPr>
        <w:pStyle w:val="7"/>
      </w:pPr>
    </w:p>
    <w:p/>
    <w:p>
      <w:pPr>
        <w:pStyle w:val="2"/>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6"/>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w:t>
      </w:r>
      <w:r>
        <w:rPr>
          <w:rFonts w:hint="eastAsia" w:cs="仿宋" w:asciiTheme="minorEastAsia" w:hAnsiTheme="minorEastAsia"/>
          <w:b/>
          <w:bCs/>
          <w:sz w:val="32"/>
          <w:szCs w:val="32"/>
        </w:rPr>
        <w:t>业绩证明材料</w:t>
      </w:r>
      <w:r>
        <w:rPr>
          <w:rFonts w:hint="eastAsia" w:cs="仿宋" w:asciiTheme="minorEastAsia" w:hAnsiTheme="minorEastAsia"/>
          <w:sz w:val="24"/>
        </w:rPr>
        <w:t>、特殊行业许可证书等；未要求的，无需提供）</w:t>
      </w: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6"/>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
      <w:pPr>
        <w:pStyle w:val="6"/>
      </w:pPr>
    </w:p>
    <w:p>
      <w:pPr>
        <w:pStyle w:val="7"/>
      </w:pPr>
    </w:p>
    <w:p>
      <w:pPr>
        <w:pStyle w:val="7"/>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hint="eastAsia" w:cs="仿宋" w:asciiTheme="minorEastAsia" w:hAnsiTheme="minorEastAsia"/>
          <w:sz w:val="24"/>
          <w:u w:val="single"/>
          <w:lang w:eastAsia="zh-CN"/>
        </w:rPr>
        <w:t>2024年临江公司饮用水</w:t>
      </w:r>
      <w:r>
        <w:rPr>
          <w:rFonts w:hint="eastAsia" w:cs="仿宋" w:asciiTheme="minorEastAsia" w:hAnsiTheme="minorEastAsia"/>
          <w:sz w:val="24"/>
        </w:rPr>
        <w:t>【项目编号：</w:t>
      </w:r>
      <w:r>
        <w:rPr>
          <w:rFonts w:hint="eastAsia" w:cs="仿宋" w:asciiTheme="minorEastAsia" w:hAnsiTheme="minorEastAsia"/>
          <w:sz w:val="24"/>
          <w:lang w:eastAsia="zh-CN"/>
        </w:rPr>
        <w:t>202312003</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6"/>
      </w:pPr>
    </w:p>
    <w:p>
      <w:pPr>
        <w:pStyle w:val="7"/>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lang w:val="en-US" w:eastAsia="zh-CN"/>
        </w:rPr>
        <w:t xml:space="preserve"> </w:t>
      </w:r>
      <w:r>
        <w:rPr>
          <w:rFonts w:hint="eastAsia" w:cs="仿宋" w:asciiTheme="minorEastAsia" w:hAnsiTheme="minorEastAsia"/>
          <w:kern w:val="0"/>
          <w:sz w:val="24"/>
          <w:u w:val="single"/>
          <w:lang w:eastAsia="zh-CN"/>
        </w:rPr>
        <w:t>2024年临江公司饮用水</w:t>
      </w:r>
      <w:r>
        <w:rPr>
          <w:rFonts w:hint="eastAsia" w:cs="仿宋" w:asciiTheme="minorEastAsia" w:hAnsiTheme="minorEastAsia"/>
          <w:kern w:val="0"/>
          <w:sz w:val="24"/>
          <w:u w:val="single"/>
        </w:rPr>
        <w:t>【项目编号：</w:t>
      </w:r>
      <w:r>
        <w:rPr>
          <w:rFonts w:hint="eastAsia" w:cs="仿宋" w:asciiTheme="minorEastAsia" w:hAnsiTheme="minorEastAsia"/>
          <w:kern w:val="0"/>
          <w:sz w:val="24"/>
          <w:u w:val="single"/>
          <w:lang w:eastAsia="zh-CN"/>
        </w:rPr>
        <w:t>202312003</w:t>
      </w:r>
      <w:r>
        <w:rPr>
          <w:rFonts w:hint="eastAsia" w:cs="仿宋" w:asciiTheme="minorEastAsia" w:hAnsiTheme="minorEastAsia"/>
          <w:kern w:val="0"/>
          <w:sz w:val="24"/>
          <w:u w:val="single"/>
        </w:rPr>
        <w:t xml:space="preserve">】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6"/>
        <w:rPr>
          <w:rFonts w:cs="仿宋" w:asciiTheme="minorEastAsia" w:hAnsiTheme="minorEastAsia"/>
          <w:b/>
          <w:kern w:val="0"/>
          <w:sz w:val="32"/>
          <w:szCs w:val="32"/>
        </w:rPr>
      </w:pPr>
    </w:p>
    <w:p>
      <w:pPr>
        <w:pStyle w:val="7"/>
      </w:pPr>
    </w:p>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5"/>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4"/>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5"/>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5"/>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4"/>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7"/>
        <w:rPr>
          <w:rFonts w:cs="仿宋" w:asciiTheme="minorEastAsia" w:hAnsiTheme="minorEastAsia"/>
          <w:lang w:val="en-US"/>
        </w:rPr>
      </w:pPr>
    </w:p>
    <w:tbl>
      <w:tblPr>
        <w:tblStyle w:val="14"/>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6"/>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5"/>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6"/>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2"/>
        <w:rPr>
          <w:lang w:val="zh-CN"/>
        </w:rPr>
      </w:pPr>
    </w:p>
    <w:p>
      <w:pPr>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2"/>
        <w:rPr>
          <w:lang w:val="zh-CN"/>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w:t>
      </w:r>
      <w:r>
        <w:rPr>
          <w:rFonts w:hint="eastAsia" w:ascii="宋体" w:hAnsi="宋体" w:eastAsia="宋体" w:cs="宋体"/>
          <w:sz w:val="24"/>
          <w:u w:val="single"/>
          <w:lang w:eastAsia="zh-CN"/>
        </w:rPr>
        <w:t>2024年临江公司饮用水</w:t>
      </w:r>
      <w:r>
        <w:rPr>
          <w:rFonts w:hint="eastAsia" w:ascii="宋体" w:hAnsi="宋体" w:eastAsia="宋体" w:cs="宋体"/>
          <w:sz w:val="24"/>
          <w:u w:val="single"/>
        </w:rPr>
        <w:t>【项目编号：</w:t>
      </w:r>
      <w:r>
        <w:rPr>
          <w:rFonts w:hint="eastAsia" w:ascii="宋体" w:hAnsi="宋体" w:eastAsia="宋体" w:cs="宋体"/>
          <w:sz w:val="24"/>
          <w:u w:val="single"/>
          <w:lang w:eastAsia="zh-CN"/>
        </w:rPr>
        <w:t>202312003</w:t>
      </w:r>
      <w:r>
        <w:rPr>
          <w:rFonts w:hint="eastAsia" w:ascii="宋体" w:hAnsi="宋体" w:eastAsia="宋体" w:cs="宋体"/>
          <w:sz w:val="24"/>
          <w:u w:val="single"/>
        </w:rPr>
        <w:t xml:space="preserve">】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4"/>
        <w:jc w:val="center"/>
        <w:rPr>
          <w:sz w:val="32"/>
          <w:szCs w:val="32"/>
        </w:rPr>
      </w:pPr>
      <w:r>
        <w:rPr>
          <w:rFonts w:hint="eastAsia"/>
          <w:sz w:val="32"/>
          <w:szCs w:val="32"/>
        </w:rPr>
        <w:t>一 、 报价函</w:t>
      </w:r>
    </w:p>
    <w:p>
      <w:pPr>
        <w:pStyle w:val="6"/>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7"/>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lang w:eastAsia="zh-CN"/>
        </w:rPr>
        <w:t>2024年临江公司饮用水采购（重新询价）</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（项目编号：</w:t>
      </w:r>
      <w:r>
        <w:rPr>
          <w:rFonts w:hint="eastAsia" w:ascii="宋体" w:hAnsi="宋体" w:eastAsia="宋体" w:cs="宋体"/>
          <w:sz w:val="24"/>
          <w:u w:val="single"/>
          <w:lang w:eastAsia="zh-CN"/>
        </w:rPr>
        <w:t>202312003</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7"/>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7"/>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7"/>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6"/>
        <w:ind w:firstLine="480" w:firstLineChars="200"/>
        <w:jc w:val="left"/>
        <w:rPr>
          <w:rFonts w:hAnsi="宋体" w:cs="宋体"/>
        </w:rPr>
      </w:pPr>
    </w:p>
    <w:p>
      <w:pPr>
        <w:pStyle w:val="6"/>
        <w:ind w:firstLine="480" w:firstLineChars="200"/>
        <w:jc w:val="left"/>
        <w:rPr>
          <w:rFonts w:hAnsi="宋体" w:cs="宋体"/>
        </w:rPr>
      </w:pPr>
    </w:p>
    <w:p>
      <w:pPr>
        <w:pStyle w:val="6"/>
        <w:jc w:val="left"/>
        <w:rPr>
          <w:rFonts w:hAnsi="宋体" w:cs="宋体"/>
        </w:rPr>
      </w:pPr>
      <w:r>
        <w:rPr>
          <w:rFonts w:hint="eastAsia" w:hAnsi="宋体" w:cs="宋体"/>
        </w:rPr>
        <w:t>供应商名称：（盖单位公章）</w:t>
      </w:r>
    </w:p>
    <w:p>
      <w:pPr>
        <w:pStyle w:val="6"/>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6"/>
        <w:tabs>
          <w:tab w:val="left" w:pos="4101"/>
        </w:tabs>
        <w:jc w:val="left"/>
        <w:rPr>
          <w:rFonts w:hAnsi="宋体" w:cs="宋体"/>
        </w:rPr>
      </w:pPr>
      <w:r>
        <w:rPr>
          <w:rFonts w:hint="eastAsia" w:hAnsi="宋体" w:cs="宋体"/>
        </w:rPr>
        <w:t>地址：</w:t>
      </w:r>
    </w:p>
    <w:p>
      <w:pPr>
        <w:pStyle w:val="6"/>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28"/>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2024年临江公司饮用水采购（重新询价）</w:t>
      </w:r>
      <w:r>
        <w:rPr>
          <w:rFonts w:hint="eastAsia" w:cs="仿宋" w:asciiTheme="minorEastAsia" w:hAnsiTheme="minorEastAsia"/>
          <w:sz w:val="24"/>
          <w:u w:val="single"/>
          <w:lang w:val="en-US" w:eastAsia="zh-CN"/>
        </w:rPr>
        <w:t>项目</w:t>
      </w:r>
      <w:r>
        <w:rPr>
          <w:rFonts w:hint="eastAsia" w:cs="仿宋" w:asciiTheme="minorEastAsia" w:hAnsiTheme="minorEastAsia"/>
          <w:sz w:val="24"/>
        </w:rPr>
        <w:t>【项目编号：</w:t>
      </w:r>
      <w:r>
        <w:rPr>
          <w:rFonts w:hint="eastAsia" w:cs="仿宋" w:asciiTheme="minorEastAsia" w:hAnsiTheme="minorEastAsia"/>
          <w:sz w:val="24"/>
          <w:u w:val="single"/>
          <w:lang w:eastAsia="zh-CN"/>
        </w:rPr>
        <w:t>202312003</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4"/>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278"/>
        <w:gridCol w:w="2426"/>
        <w:gridCol w:w="2598"/>
        <w:gridCol w:w="760"/>
        <w:gridCol w:w="842"/>
        <w:gridCol w:w="968"/>
        <w:gridCol w:w="1433"/>
        <w:gridCol w:w="23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27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242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w:t>
            </w:r>
          </w:p>
        </w:tc>
        <w:tc>
          <w:tcPr>
            <w:tcW w:w="259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76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84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968"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433"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230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val="0"/>
                <w:color w:val="auto"/>
                <w:sz w:val="21"/>
                <w:szCs w:val="21"/>
              </w:rPr>
            </w:pPr>
            <w:r>
              <w:rPr>
                <w:rFonts w:hint="eastAsia" w:ascii="宋体" w:hAnsi="宋体" w:eastAsia="宋体" w:cs="宋体"/>
                <w:i w:val="0"/>
                <w:iCs w:val="0"/>
                <w:color w:val="000000"/>
                <w:kern w:val="0"/>
                <w:sz w:val="24"/>
                <w:szCs w:val="24"/>
                <w:u w:val="none"/>
                <w:lang w:val="en-US" w:eastAsia="zh-CN" w:bidi="ar"/>
              </w:rPr>
              <w:t>1</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4"/>
                <w:szCs w:val="24"/>
                <w:u w:val="none"/>
                <w:lang w:val="en-US" w:eastAsia="zh-CN" w:bidi="ar"/>
              </w:rPr>
              <w:t>矿泉水</w:t>
            </w:r>
          </w:p>
        </w:tc>
        <w:tc>
          <w:tcPr>
            <w:tcW w:w="24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农夫山泉</w:t>
            </w:r>
          </w:p>
        </w:tc>
        <w:tc>
          <w:tcPr>
            <w:tcW w:w="259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bCs/>
                <w:color w:val="auto"/>
                <w:sz w:val="21"/>
                <w:szCs w:val="21"/>
              </w:rPr>
            </w:pPr>
            <w:r>
              <w:rPr>
                <w:rFonts w:hint="eastAsia" w:ascii="宋体" w:hAnsi="宋体" w:eastAsia="宋体" w:cs="宋体"/>
                <w:i w:val="0"/>
                <w:iCs w:val="0"/>
                <w:color w:val="000000"/>
                <w:kern w:val="0"/>
                <w:sz w:val="24"/>
                <w:szCs w:val="24"/>
                <w:u w:val="none"/>
                <w:lang w:val="en-US" w:eastAsia="zh-CN" w:bidi="ar"/>
              </w:rPr>
              <w:t>380ml/瓶*24瓶</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4"/>
                <w:szCs w:val="24"/>
                <w:u w:val="none"/>
                <w:lang w:val="en-US" w:eastAsia="zh-CN" w:bidi="ar"/>
              </w:rPr>
              <w:t>360</w:t>
            </w:r>
          </w:p>
        </w:tc>
        <w:tc>
          <w:tcPr>
            <w:tcW w:w="84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箱</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val="0"/>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矿泉水</w:t>
            </w:r>
          </w:p>
        </w:tc>
        <w:tc>
          <w:tcPr>
            <w:tcW w:w="24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农夫山泉</w:t>
            </w:r>
          </w:p>
        </w:tc>
        <w:tc>
          <w:tcPr>
            <w:tcW w:w="259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4L/瓶*6瓶</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kern w:val="0"/>
                <w:sz w:val="24"/>
                <w:szCs w:val="24"/>
                <w:u w:val="none"/>
                <w:lang w:val="en-US" w:eastAsia="zh-CN" w:bidi="ar"/>
              </w:rPr>
              <w:t>120</w:t>
            </w:r>
          </w:p>
        </w:tc>
        <w:tc>
          <w:tcPr>
            <w:tcW w:w="84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color w:val="auto"/>
                <w:sz w:val="21"/>
                <w:szCs w:val="21"/>
              </w:rPr>
            </w:pPr>
            <w:r>
              <w:rPr>
                <w:rFonts w:hint="eastAsia" w:ascii="宋体" w:hAnsi="宋体" w:eastAsia="宋体" w:cs="宋体"/>
                <w:i w:val="0"/>
                <w:iCs w:val="0"/>
                <w:color w:val="000000"/>
                <w:sz w:val="24"/>
                <w:szCs w:val="24"/>
                <w:u w:val="none"/>
                <w:lang w:val="en-US" w:eastAsia="zh-CN"/>
              </w:rPr>
              <w:t>箱</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534"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Cs w:val="0"/>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3</w:t>
            </w:r>
          </w:p>
        </w:tc>
        <w:tc>
          <w:tcPr>
            <w:tcW w:w="127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sz w:val="24"/>
                <w:szCs w:val="24"/>
                <w:u w:val="none"/>
                <w:lang w:val="en-US" w:eastAsia="zh-CN"/>
              </w:rPr>
              <w:t>矿泉水</w:t>
            </w:r>
          </w:p>
        </w:tc>
        <w:tc>
          <w:tcPr>
            <w:tcW w:w="2426"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sz w:val="24"/>
                <w:szCs w:val="24"/>
                <w:u w:val="none"/>
                <w:lang w:val="en-US" w:eastAsia="zh-CN"/>
              </w:rPr>
              <w:t>农夫山泉</w:t>
            </w:r>
          </w:p>
        </w:tc>
        <w:tc>
          <w:tcPr>
            <w:tcW w:w="259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sz w:val="24"/>
                <w:szCs w:val="24"/>
                <w:u w:val="none"/>
                <w:lang w:val="en-US" w:eastAsia="zh-CN"/>
              </w:rPr>
              <w:t>19L/桶</w:t>
            </w:r>
          </w:p>
        </w:tc>
        <w:tc>
          <w:tcPr>
            <w:tcW w:w="760"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kern w:val="0"/>
                <w:sz w:val="24"/>
                <w:szCs w:val="24"/>
                <w:u w:val="none"/>
                <w:lang w:val="en-US" w:eastAsia="zh-CN" w:bidi="ar"/>
              </w:rPr>
              <w:t>3900</w:t>
            </w:r>
          </w:p>
        </w:tc>
        <w:tc>
          <w:tcPr>
            <w:tcW w:w="84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b w:val="0"/>
                <w:bCs w:val="0"/>
                <w:i w:val="0"/>
                <w:iCs w:val="0"/>
                <w:color w:val="auto"/>
                <w:kern w:val="0"/>
                <w:sz w:val="21"/>
                <w:szCs w:val="21"/>
                <w:u w:val="none"/>
                <w:lang w:val="en-US" w:eastAsia="zh-CN" w:bidi="ar"/>
              </w:rPr>
            </w:pPr>
            <w:r>
              <w:rPr>
                <w:rFonts w:hint="eastAsia" w:ascii="宋体" w:hAnsi="宋体" w:eastAsia="宋体" w:cs="宋体"/>
                <w:i w:val="0"/>
                <w:iCs w:val="0"/>
                <w:color w:val="000000"/>
                <w:sz w:val="24"/>
                <w:szCs w:val="24"/>
                <w:u w:val="none"/>
                <w:lang w:val="en-US" w:eastAsia="zh-CN"/>
              </w:rPr>
              <w:t>桶</w:t>
            </w:r>
          </w:p>
        </w:tc>
        <w:tc>
          <w:tcPr>
            <w:tcW w:w="968"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1433"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cs="仿宋" w:asciiTheme="minorEastAsia" w:hAnsiTheme="minorEastAsia"/>
                <w:b/>
                <w:sz w:val="24"/>
              </w:rPr>
            </w:pPr>
          </w:p>
        </w:tc>
        <w:tc>
          <w:tcPr>
            <w:tcW w:w="2302" w:type="dxa"/>
            <w:vAlign w:val="center"/>
          </w:tcPr>
          <w:p>
            <w:pPr>
              <w:keepNext w:val="0"/>
              <w:keepLines w:val="0"/>
              <w:pageBreakBefore w:val="0"/>
              <w:widowControl/>
              <w:suppressLineNumbers w:val="0"/>
              <w:kinsoku/>
              <w:wordWrap/>
              <w:overflowPunct/>
              <w:topLinePunct w:val="0"/>
              <w:autoSpaceDE/>
              <w:autoSpaceDN/>
              <w:bidi w:val="0"/>
              <w:adjustRightInd/>
              <w:snapToGrid/>
              <w:spacing w:line="360" w:lineRule="auto"/>
              <w:jc w:val="center"/>
              <w:textAlignment w:val="center"/>
              <w:rPr>
                <w:rFonts w:hint="eastAsia" w:ascii="宋体" w:hAnsi="宋体" w:eastAsia="宋体" w:cs="宋体"/>
                <w:i w:val="0"/>
                <w:iCs w:val="0"/>
                <w:color w:val="000000"/>
                <w:kern w:val="2"/>
                <w:sz w:val="21"/>
                <w:szCs w:val="21"/>
                <w:u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8903"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8903"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238"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8903"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6"/>
      </w:pPr>
    </w:p>
    <w:p>
      <w:pPr>
        <w:pStyle w:val="7"/>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2"/>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hint="eastAsia" w:cs="仿宋" w:asciiTheme="minorEastAsia" w:hAnsiTheme="minorEastAsia"/>
          <w:sz w:val="24"/>
          <w:u w:val="single"/>
          <w:lang w:eastAsia="zh-CN"/>
        </w:rPr>
        <w:t>2024年临江公司饮用水采购（重新询价）</w:t>
      </w:r>
      <w:r>
        <w:rPr>
          <w:rFonts w:hint="eastAsia" w:cs="仿宋" w:asciiTheme="minorEastAsia" w:hAnsiTheme="minorEastAsia"/>
          <w:sz w:val="24"/>
          <w:u w:val="single"/>
        </w:rPr>
        <w:t>项目</w:t>
      </w:r>
      <w:r>
        <w:rPr>
          <w:rFonts w:hint="eastAsia" w:cs="仿宋" w:asciiTheme="minorEastAsia" w:hAnsiTheme="minorEastAsia"/>
          <w:sz w:val="24"/>
        </w:rPr>
        <w:t>【项目编号：</w:t>
      </w:r>
      <w:r>
        <w:rPr>
          <w:rFonts w:hint="eastAsia" w:cs="仿宋" w:asciiTheme="minorEastAsia" w:hAnsiTheme="minorEastAsia"/>
          <w:sz w:val="24"/>
          <w:u w:val="single"/>
        </w:rPr>
        <w:t xml:space="preserve"> </w:t>
      </w:r>
      <w:r>
        <w:rPr>
          <w:rFonts w:hint="eastAsia" w:cs="仿宋" w:asciiTheme="minorEastAsia" w:hAnsiTheme="minorEastAsia"/>
          <w:sz w:val="24"/>
          <w:u w:val="single"/>
          <w:lang w:eastAsia="zh-CN"/>
        </w:rPr>
        <w:t>202312003</w:t>
      </w:r>
      <w:r>
        <w:rPr>
          <w:rFonts w:hint="eastAsia" w:cs="仿宋" w:asciiTheme="minorEastAsia" w:hAnsiTheme="minorEastAsia"/>
          <w:sz w:val="24"/>
          <w:u w:val="single"/>
        </w:rPr>
        <w:t xml:space="preserve">  </w:t>
      </w:r>
      <w:r>
        <w:rPr>
          <w:rFonts w:hint="eastAsia" w:cs="仿宋" w:asciiTheme="minorEastAsia" w:hAnsiTheme="minorEastAsia"/>
          <w:sz w:val="24"/>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w:t>
      </w:r>
      <w:r>
        <w:rPr>
          <w:rFonts w:hint="eastAsia" w:cs="仿宋" w:asciiTheme="minorEastAsia" w:hAnsiTheme="minorEastAsia"/>
          <w:sz w:val="24"/>
          <w:lang w:eastAsia="zh-CN"/>
        </w:rPr>
        <w:t>2024年临江公司饮用水</w:t>
      </w:r>
      <w:r>
        <w:rPr>
          <w:rFonts w:hint="eastAsia" w:cs="仿宋" w:asciiTheme="minorEastAsia" w:hAnsiTheme="minorEastAsia"/>
          <w:sz w:val="24"/>
        </w:rPr>
        <w:t>【项目编号：】</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3"/>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6"/>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jNzVlMjA5YjAxZDMwMTkyZWZhOTBlYjdjZTdmOTEifQ=="/>
  </w:docVars>
  <w:rsids>
    <w:rsidRoot w:val="004E73AF"/>
    <w:rsid w:val="00211F61"/>
    <w:rsid w:val="00466F38"/>
    <w:rsid w:val="004E73AF"/>
    <w:rsid w:val="00505519"/>
    <w:rsid w:val="00816543"/>
    <w:rsid w:val="00935EC2"/>
    <w:rsid w:val="00A35347"/>
    <w:rsid w:val="00B26A91"/>
    <w:rsid w:val="00C3645A"/>
    <w:rsid w:val="00D00625"/>
    <w:rsid w:val="00E81C9E"/>
    <w:rsid w:val="00FC7298"/>
    <w:rsid w:val="0156352C"/>
    <w:rsid w:val="023E1286"/>
    <w:rsid w:val="030669ED"/>
    <w:rsid w:val="032B7E17"/>
    <w:rsid w:val="034B5FC8"/>
    <w:rsid w:val="04925647"/>
    <w:rsid w:val="04E634F4"/>
    <w:rsid w:val="050D04E5"/>
    <w:rsid w:val="05B622F4"/>
    <w:rsid w:val="06803F38"/>
    <w:rsid w:val="07013F3A"/>
    <w:rsid w:val="078B333A"/>
    <w:rsid w:val="07C24B12"/>
    <w:rsid w:val="07D15ABF"/>
    <w:rsid w:val="087E795F"/>
    <w:rsid w:val="09EC7123"/>
    <w:rsid w:val="09ED56C9"/>
    <w:rsid w:val="0A367FCC"/>
    <w:rsid w:val="0B530D41"/>
    <w:rsid w:val="0BF7590B"/>
    <w:rsid w:val="0C492847"/>
    <w:rsid w:val="0CF31D21"/>
    <w:rsid w:val="0DBE1FBD"/>
    <w:rsid w:val="0EE3057E"/>
    <w:rsid w:val="0F111837"/>
    <w:rsid w:val="0F81598B"/>
    <w:rsid w:val="0FB91E94"/>
    <w:rsid w:val="10825D03"/>
    <w:rsid w:val="11C46A46"/>
    <w:rsid w:val="12E110C3"/>
    <w:rsid w:val="143E2438"/>
    <w:rsid w:val="14ED0EF5"/>
    <w:rsid w:val="15CB2DA0"/>
    <w:rsid w:val="166F3635"/>
    <w:rsid w:val="16806E74"/>
    <w:rsid w:val="17AF353E"/>
    <w:rsid w:val="17CF0144"/>
    <w:rsid w:val="185870FA"/>
    <w:rsid w:val="185A544F"/>
    <w:rsid w:val="18890233"/>
    <w:rsid w:val="190D49C0"/>
    <w:rsid w:val="198737C7"/>
    <w:rsid w:val="19976A31"/>
    <w:rsid w:val="19DC6BDA"/>
    <w:rsid w:val="1AA56FDE"/>
    <w:rsid w:val="1B1B25BA"/>
    <w:rsid w:val="1B7913A6"/>
    <w:rsid w:val="1D61352C"/>
    <w:rsid w:val="1DFA0457"/>
    <w:rsid w:val="1E5F5CBE"/>
    <w:rsid w:val="1E8307F5"/>
    <w:rsid w:val="1F457921"/>
    <w:rsid w:val="20D12777"/>
    <w:rsid w:val="20FB672E"/>
    <w:rsid w:val="213339C4"/>
    <w:rsid w:val="21677697"/>
    <w:rsid w:val="21F833F1"/>
    <w:rsid w:val="228D26CE"/>
    <w:rsid w:val="22916FA5"/>
    <w:rsid w:val="247C6E9E"/>
    <w:rsid w:val="25650E5F"/>
    <w:rsid w:val="25B61C41"/>
    <w:rsid w:val="26010880"/>
    <w:rsid w:val="26F15921"/>
    <w:rsid w:val="26F5161A"/>
    <w:rsid w:val="294E0F60"/>
    <w:rsid w:val="2987716A"/>
    <w:rsid w:val="29AE18A7"/>
    <w:rsid w:val="2A6366FF"/>
    <w:rsid w:val="2B3D5BF4"/>
    <w:rsid w:val="2C4141D8"/>
    <w:rsid w:val="2D0A2172"/>
    <w:rsid w:val="2F4D3609"/>
    <w:rsid w:val="2F5836E9"/>
    <w:rsid w:val="30062480"/>
    <w:rsid w:val="30556F21"/>
    <w:rsid w:val="308C5F1F"/>
    <w:rsid w:val="31111553"/>
    <w:rsid w:val="314B6E80"/>
    <w:rsid w:val="32264FDA"/>
    <w:rsid w:val="32843E96"/>
    <w:rsid w:val="333077D1"/>
    <w:rsid w:val="34454474"/>
    <w:rsid w:val="3572263D"/>
    <w:rsid w:val="36162BCB"/>
    <w:rsid w:val="36A71B58"/>
    <w:rsid w:val="37103BA1"/>
    <w:rsid w:val="37514AF4"/>
    <w:rsid w:val="377C0298"/>
    <w:rsid w:val="37B04D36"/>
    <w:rsid w:val="38AA1C6F"/>
    <w:rsid w:val="39C31C6C"/>
    <w:rsid w:val="3A6303AE"/>
    <w:rsid w:val="3A993EAE"/>
    <w:rsid w:val="3AB61186"/>
    <w:rsid w:val="3C283344"/>
    <w:rsid w:val="3C485F9D"/>
    <w:rsid w:val="3C7C70D7"/>
    <w:rsid w:val="3C940DD1"/>
    <w:rsid w:val="3C9A2D2B"/>
    <w:rsid w:val="3D2B4CB5"/>
    <w:rsid w:val="3DD1098B"/>
    <w:rsid w:val="3E0C6463"/>
    <w:rsid w:val="3EE43BF5"/>
    <w:rsid w:val="403E57B7"/>
    <w:rsid w:val="411A0F39"/>
    <w:rsid w:val="415A5C88"/>
    <w:rsid w:val="41CE08E1"/>
    <w:rsid w:val="42112513"/>
    <w:rsid w:val="433C7ACC"/>
    <w:rsid w:val="435518AD"/>
    <w:rsid w:val="43C04259"/>
    <w:rsid w:val="4559568A"/>
    <w:rsid w:val="45A47533"/>
    <w:rsid w:val="46BC402D"/>
    <w:rsid w:val="472961BF"/>
    <w:rsid w:val="475528CD"/>
    <w:rsid w:val="47B265AF"/>
    <w:rsid w:val="47D712BF"/>
    <w:rsid w:val="496717C4"/>
    <w:rsid w:val="4A063A4F"/>
    <w:rsid w:val="4A875AD1"/>
    <w:rsid w:val="4AAC0F57"/>
    <w:rsid w:val="4AE27CAC"/>
    <w:rsid w:val="4B1B2ECF"/>
    <w:rsid w:val="4B6E282F"/>
    <w:rsid w:val="4BAC48C9"/>
    <w:rsid w:val="4BB27DC6"/>
    <w:rsid w:val="4CEA2347"/>
    <w:rsid w:val="4D243428"/>
    <w:rsid w:val="4DD64459"/>
    <w:rsid w:val="4E1E04FA"/>
    <w:rsid w:val="4EFA25EF"/>
    <w:rsid w:val="4F9246A8"/>
    <w:rsid w:val="4FEB08B0"/>
    <w:rsid w:val="50A13664"/>
    <w:rsid w:val="50DD26D0"/>
    <w:rsid w:val="51937E4D"/>
    <w:rsid w:val="52383592"/>
    <w:rsid w:val="523875F5"/>
    <w:rsid w:val="52506204"/>
    <w:rsid w:val="53FA1DF3"/>
    <w:rsid w:val="54AB2D04"/>
    <w:rsid w:val="557B35BC"/>
    <w:rsid w:val="55DB6EB1"/>
    <w:rsid w:val="565C1CF5"/>
    <w:rsid w:val="571F3A0C"/>
    <w:rsid w:val="57F2034A"/>
    <w:rsid w:val="58207565"/>
    <w:rsid w:val="58235318"/>
    <w:rsid w:val="5902066A"/>
    <w:rsid w:val="59121C77"/>
    <w:rsid w:val="59DE0E09"/>
    <w:rsid w:val="59DF6851"/>
    <w:rsid w:val="5A283DD0"/>
    <w:rsid w:val="5A6D1E94"/>
    <w:rsid w:val="5ACD76EE"/>
    <w:rsid w:val="5AD36B10"/>
    <w:rsid w:val="5AE272CA"/>
    <w:rsid w:val="5AF56121"/>
    <w:rsid w:val="5B366E46"/>
    <w:rsid w:val="5B3D7F5F"/>
    <w:rsid w:val="5B460326"/>
    <w:rsid w:val="5EDB3650"/>
    <w:rsid w:val="5F0279C4"/>
    <w:rsid w:val="5F56549B"/>
    <w:rsid w:val="5F944466"/>
    <w:rsid w:val="60844C26"/>
    <w:rsid w:val="60A9029A"/>
    <w:rsid w:val="60FA16F8"/>
    <w:rsid w:val="611A0747"/>
    <w:rsid w:val="6139287F"/>
    <w:rsid w:val="63CF15A0"/>
    <w:rsid w:val="65A92947"/>
    <w:rsid w:val="661A50B7"/>
    <w:rsid w:val="673E5F91"/>
    <w:rsid w:val="67D6317A"/>
    <w:rsid w:val="67D649B5"/>
    <w:rsid w:val="689F1462"/>
    <w:rsid w:val="68ED6365"/>
    <w:rsid w:val="695732E1"/>
    <w:rsid w:val="6A4E3ABD"/>
    <w:rsid w:val="6AE63D7E"/>
    <w:rsid w:val="6B462C2B"/>
    <w:rsid w:val="6B8359E9"/>
    <w:rsid w:val="6BD277B9"/>
    <w:rsid w:val="6C321620"/>
    <w:rsid w:val="6DA02882"/>
    <w:rsid w:val="6DA12E69"/>
    <w:rsid w:val="6DBB3B60"/>
    <w:rsid w:val="6F0B4673"/>
    <w:rsid w:val="700E4F44"/>
    <w:rsid w:val="70173239"/>
    <w:rsid w:val="711D3FA5"/>
    <w:rsid w:val="721A5B23"/>
    <w:rsid w:val="722C0729"/>
    <w:rsid w:val="72B931C1"/>
    <w:rsid w:val="734A515C"/>
    <w:rsid w:val="738D03F5"/>
    <w:rsid w:val="73E442FB"/>
    <w:rsid w:val="75A51775"/>
    <w:rsid w:val="75D87DB8"/>
    <w:rsid w:val="767E5B01"/>
    <w:rsid w:val="778F44F9"/>
    <w:rsid w:val="77F2017E"/>
    <w:rsid w:val="78E370A5"/>
    <w:rsid w:val="79017606"/>
    <w:rsid w:val="79D7762B"/>
    <w:rsid w:val="79EB254B"/>
    <w:rsid w:val="7BA82ABD"/>
    <w:rsid w:val="7C284683"/>
    <w:rsid w:val="7C757EAB"/>
    <w:rsid w:val="7D0A41BC"/>
    <w:rsid w:val="7D0A4B32"/>
    <w:rsid w:val="7D797C2B"/>
    <w:rsid w:val="7DAC6A56"/>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5">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7"/>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First Indent"/>
    <w:basedOn w:val="6"/>
    <w:next w:val="8"/>
    <w:qFormat/>
    <w:uiPriority w:val="0"/>
    <w:pPr>
      <w:ind w:firstLine="420"/>
    </w:pPr>
    <w:rPr>
      <w:rFonts w:hAnsi="Times New Roman" w:cs="Times New Roman"/>
      <w:snapToGrid/>
      <w:szCs w:val="20"/>
    </w:rPr>
  </w:style>
  <w:style w:type="paragraph" w:styleId="8">
    <w:name w:val="toc 6"/>
    <w:basedOn w:val="1"/>
    <w:next w:val="1"/>
    <w:qFormat/>
    <w:uiPriority w:val="0"/>
    <w:pPr>
      <w:ind w:left="2100" w:leftChars="1000"/>
    </w:p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next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5">
    <w:name w:val="Table Grid"/>
    <w:basedOn w:val="14"/>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7">
    <w:name w:val="Table Paragraph"/>
    <w:basedOn w:val="1"/>
    <w:qFormat/>
    <w:uiPriority w:val="1"/>
    <w:rPr>
      <w:rFonts w:ascii="宋体" w:hAnsi="宋体" w:eastAsia="宋体" w:cs="宋体"/>
      <w:lang w:val="zh-CN" w:bidi="zh-CN"/>
    </w:rPr>
  </w:style>
  <w:style w:type="paragraph" w:customStyle="1" w:styleId="18">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19">
    <w:name w:val="样式1"/>
    <w:basedOn w:val="1"/>
    <w:qFormat/>
    <w:uiPriority w:val="0"/>
    <w:pPr>
      <w:spacing w:line="360" w:lineRule="exact"/>
      <w:ind w:firstLine="200" w:firstLineChars="200"/>
    </w:pPr>
    <w:rPr>
      <w:rFonts w:ascii="Arial" w:hAnsi="Arial"/>
    </w:rPr>
  </w:style>
  <w:style w:type="paragraph" w:customStyle="1" w:styleId="20">
    <w:name w:val="正文2"/>
    <w:basedOn w:val="1"/>
    <w:qFormat/>
    <w:uiPriority w:val="0"/>
    <w:pPr>
      <w:spacing w:before="156" w:line="360" w:lineRule="auto"/>
      <w:ind w:firstLine="510" w:firstLineChars="200"/>
    </w:pPr>
    <w:rPr>
      <w:sz w:val="24"/>
      <w:szCs w:val="20"/>
    </w:rPr>
  </w:style>
  <w:style w:type="paragraph" w:customStyle="1" w:styleId="2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2">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3">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4">
    <w:name w:val="纯文本1"/>
    <w:basedOn w:val="1"/>
    <w:qFormat/>
    <w:uiPriority w:val="0"/>
    <w:rPr>
      <w:rFonts w:ascii="宋体" w:hAnsi="Courier New"/>
      <w:kern w:val="0"/>
      <w:sz w:val="20"/>
      <w:szCs w:val="20"/>
    </w:rPr>
  </w:style>
  <w:style w:type="paragraph" w:customStyle="1" w:styleId="25">
    <w:name w:val="纯文本_0_0"/>
    <w:basedOn w:val="26"/>
    <w:qFormat/>
    <w:uiPriority w:val="0"/>
    <w:rPr>
      <w:rFonts w:ascii="宋体" w:hAnsi="Courier New"/>
      <w:szCs w:val="21"/>
    </w:rPr>
  </w:style>
  <w:style w:type="paragraph" w:customStyle="1" w:styleId="26">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7">
    <w:name w:val="List Paragraph"/>
    <w:basedOn w:val="1"/>
    <w:qFormat/>
    <w:uiPriority w:val="99"/>
    <w:pPr>
      <w:ind w:firstLine="420" w:firstLineChars="200"/>
    </w:pPr>
  </w:style>
  <w:style w:type="paragraph" w:customStyle="1" w:styleId="28">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29">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0">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31">
    <w:name w:val="font11"/>
    <w:basedOn w:val="16"/>
    <w:qFormat/>
    <w:uiPriority w:val="0"/>
    <w:rPr>
      <w:rFonts w:hint="eastAsia" w:ascii="宋体" w:hAnsi="宋体" w:eastAsia="宋体" w:cs="宋体"/>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24325</Words>
  <Characters>26042</Characters>
  <Lines>224</Lines>
  <Paragraphs>63</Paragraphs>
  <TotalTime>1</TotalTime>
  <ScaleCrop>false</ScaleCrop>
  <LinksUpToDate>false</LinksUpToDate>
  <CharactersWithSpaces>29189</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叶钐湖</cp:lastModifiedBy>
  <dcterms:modified xsi:type="dcterms:W3CDTF">2023-12-14T07:14:49Z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6A8FEE40B9E14D38A6934ACE40E79C8A_13</vt:lpwstr>
  </property>
</Properties>
</file>