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default" w:ascii="仿宋" w:hAnsi="仿宋" w:eastAsia="仿宋" w:cs="仿宋"/>
          <w:sz w:val="32"/>
          <w:szCs w:val="32"/>
          <w:u w:val="single"/>
          <w:lang w:val="en-US" w:eastAsia="zh-CN"/>
        </w:rPr>
        <w:t>202211005</w:t>
      </w:r>
      <w:r>
        <w:rPr>
          <w:rFonts w:hint="eastAsia" w:ascii="仿宋" w:hAnsi="仿宋" w:eastAsia="仿宋" w:cs="仿宋"/>
          <w:sz w:val="32"/>
          <w:szCs w:val="32"/>
          <w:u w:val="single"/>
          <w:lang w:val="en-US" w:eastAsia="zh-CN"/>
        </w:rPr>
        <w:t xml:space="preserve"> </w:t>
      </w:r>
    </w:p>
    <w:p>
      <w:pPr>
        <w:spacing w:line="360" w:lineRule="auto"/>
        <w:ind w:firstLine="80" w:firstLineChars="25"/>
        <w:jc w:val="center"/>
        <w:rPr>
          <w:rFonts w:hint="eastAsia" w:ascii="仿宋" w:hAnsi="仿宋" w:eastAsia="仿宋" w:cs="仿宋"/>
          <w:sz w:val="32"/>
          <w:szCs w:val="32"/>
          <w:u w:val="single"/>
          <w:lang w:eastAsia="zh-CN"/>
        </w:rPr>
      </w:pPr>
      <w:bookmarkStart w:id="0" w:name="OLE_LINK53"/>
      <w:bookmarkStart w:id="1" w:name="OLE_LINK52"/>
      <w:r>
        <w:rPr>
          <w:rFonts w:hint="eastAsia" w:ascii="仿宋" w:hAnsi="仿宋" w:eastAsia="仿宋" w:cs="仿宋"/>
          <w:sz w:val="32"/>
          <w:szCs w:val="32"/>
        </w:rPr>
        <w:t>项目名称：</w:t>
      </w:r>
      <w:bookmarkEnd w:id="0"/>
      <w:bookmarkEnd w:id="1"/>
      <w:r>
        <w:rPr>
          <w:rFonts w:hint="eastAsia" w:ascii="仿宋" w:hAnsi="仿宋" w:eastAsia="仿宋" w:cs="仿宋"/>
          <w:sz w:val="32"/>
          <w:szCs w:val="32"/>
          <w:u w:val="single"/>
          <w:lang w:eastAsia="zh-CN"/>
        </w:rPr>
        <w:t>202</w:t>
      </w:r>
      <w:r>
        <w:rPr>
          <w:rFonts w:hint="eastAsia" w:ascii="仿宋" w:hAnsi="仿宋" w:eastAsia="仿宋" w:cs="仿宋"/>
          <w:sz w:val="32"/>
          <w:szCs w:val="32"/>
          <w:u w:val="single"/>
          <w:lang w:val="en-US" w:eastAsia="zh-CN"/>
        </w:rPr>
        <w:t>2</w:t>
      </w:r>
      <w:r>
        <w:rPr>
          <w:rFonts w:hint="eastAsia" w:ascii="仿宋" w:hAnsi="仿宋" w:eastAsia="仿宋" w:cs="仿宋"/>
          <w:sz w:val="32"/>
          <w:szCs w:val="32"/>
          <w:u w:val="single"/>
          <w:lang w:eastAsia="zh-CN"/>
        </w:rPr>
        <w:t>年</w:t>
      </w:r>
      <w:r>
        <w:rPr>
          <w:rFonts w:hint="eastAsia" w:ascii="仿宋" w:hAnsi="仿宋" w:eastAsia="仿宋" w:cs="仿宋"/>
          <w:sz w:val="32"/>
          <w:szCs w:val="32"/>
          <w:u w:val="single"/>
        </w:rPr>
        <w:t>临江公司</w:t>
      </w:r>
      <w:r>
        <w:rPr>
          <w:rFonts w:hint="eastAsia" w:ascii="仿宋" w:hAnsi="仿宋" w:eastAsia="仿宋" w:cs="仿宋"/>
          <w:sz w:val="32"/>
          <w:szCs w:val="32"/>
          <w:u w:val="single"/>
          <w:lang w:val="en-US" w:eastAsia="zh-CN"/>
        </w:rPr>
        <w:t>防疫物资</w:t>
      </w:r>
      <w:r>
        <w:rPr>
          <w:rFonts w:hint="eastAsia" w:ascii="仿宋" w:hAnsi="仿宋" w:eastAsia="仿宋" w:cs="仿宋"/>
          <w:sz w:val="32"/>
          <w:szCs w:val="32"/>
          <w:u w:val="single"/>
        </w:rPr>
        <w:t>采购</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二</w:t>
      </w:r>
      <w:r>
        <w:rPr>
          <w:rFonts w:hint="eastAsia" w:ascii="仿宋" w:hAnsi="仿宋" w:eastAsia="仿宋" w:cs="仿宋"/>
          <w:sz w:val="32"/>
          <w:szCs w:val="32"/>
        </w:rPr>
        <w:t>年</w:t>
      </w:r>
      <w:r>
        <w:rPr>
          <w:rFonts w:hint="eastAsia" w:ascii="仿宋" w:hAnsi="仿宋" w:eastAsia="仿宋" w:cs="仿宋"/>
          <w:sz w:val="32"/>
          <w:szCs w:val="32"/>
          <w:lang w:eastAsia="zh-CN"/>
        </w:rPr>
        <w:t>十一月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4"/>
          <w:rFonts w:hint="eastAsia" w:ascii="仿宋" w:hAnsi="仿宋" w:eastAsia="仿宋" w:cs="仿宋"/>
          <w:b w:val="0"/>
          <w:snapToGrid w:val="0"/>
          <w:sz w:val="36"/>
        </w:rPr>
        <w:t>第一部分   询价公告</w:t>
      </w:r>
      <w:bookmarkStart w:id="2" w:name="_Hlt4078679"/>
      <w:bookmarkStart w:id="3" w:name="_Hlt4078678"/>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4"/>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4"/>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4"/>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snapToGrid w:val="0"/>
        <w:spacing w:line="360" w:lineRule="auto"/>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val="en-US" w:eastAsia="zh-CN"/>
        </w:rPr>
        <w:t>防疫物资一批</w:t>
      </w:r>
      <w:r>
        <w:rPr>
          <w:rFonts w:hint="eastAsia" w:ascii="仿宋" w:hAnsi="仿宋" w:eastAsia="仿宋" w:cs="仿宋"/>
          <w:sz w:val="30"/>
          <w:szCs w:val="30"/>
        </w:rPr>
        <w:t>，欢迎符合要求的供应商积极参与。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00" w:firstLineChars="200"/>
        <w:jc w:val="left"/>
        <w:textAlignment w:val="baseline"/>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 w:hAnsi="仿宋" w:eastAsia="仿宋" w:cs="仿宋"/>
          <w:b w:val="0"/>
          <w:caps w:val="0"/>
          <w:sz w:val="30"/>
          <w:szCs w:val="30"/>
          <w:lang w:val="en-US" w:eastAsia="zh-CN"/>
        </w:rPr>
      </w:pPr>
      <w:r>
        <w:rPr>
          <w:rFonts w:hint="eastAsia" w:ascii="仿宋" w:hAnsi="仿宋" w:eastAsia="仿宋" w:cs="仿宋"/>
          <w:b w:val="0"/>
          <w:caps w:val="0"/>
          <w:sz w:val="30"/>
          <w:szCs w:val="30"/>
        </w:rPr>
        <w:t>1.项目编号：</w:t>
      </w:r>
      <w:r>
        <w:rPr>
          <w:rFonts w:hint="default" w:ascii="仿宋" w:hAnsi="仿宋" w:eastAsia="仿宋" w:cs="仿宋"/>
          <w:b w:val="0"/>
          <w:caps w:val="0"/>
          <w:sz w:val="30"/>
          <w:szCs w:val="30"/>
          <w:lang w:val="en-US" w:eastAsia="zh-CN"/>
        </w:rPr>
        <w:t>202211005</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 w:hAnsi="仿宋" w:eastAsia="仿宋" w:cs="仿宋"/>
          <w:b w:val="0"/>
          <w:caps w:val="0"/>
          <w:sz w:val="30"/>
          <w:szCs w:val="30"/>
        </w:rPr>
      </w:pPr>
      <w:r>
        <w:rPr>
          <w:rFonts w:hint="eastAsia" w:ascii="仿宋" w:hAnsi="仿宋" w:eastAsia="仿宋" w:cs="仿宋"/>
          <w:b w:val="0"/>
          <w:caps w:val="0"/>
          <w:sz w:val="30"/>
          <w:szCs w:val="30"/>
        </w:rPr>
        <w:t>2.采购内容：</w:t>
      </w:r>
      <w:r>
        <w:rPr>
          <w:rFonts w:hint="eastAsia" w:ascii="仿宋" w:hAnsi="仿宋" w:eastAsia="仿宋" w:cs="仿宋"/>
          <w:b w:val="0"/>
          <w:caps w:val="0"/>
          <w:sz w:val="30"/>
          <w:szCs w:val="30"/>
          <w:lang w:val="en-US" w:eastAsia="zh-CN"/>
        </w:rPr>
        <w:t>防疫物资,具体详见第三部分《询价内容》</w:t>
      </w:r>
      <w:r>
        <w:rPr>
          <w:rFonts w:hint="eastAsia" w:ascii="仿宋" w:hAnsi="仿宋" w:eastAsia="仿宋" w:cs="仿宋"/>
          <w:b w:val="0"/>
          <w:caps w:val="0"/>
          <w:sz w:val="30"/>
          <w:szCs w:val="30"/>
        </w:rPr>
        <w:t>。</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 w:hAnsi="仿宋" w:eastAsia="仿宋" w:cs="仿宋"/>
          <w:b w:val="0"/>
          <w:caps w:val="0"/>
          <w:sz w:val="30"/>
          <w:szCs w:val="30"/>
        </w:rPr>
      </w:pPr>
      <w:r>
        <w:rPr>
          <w:rFonts w:hint="eastAsia" w:ascii="仿宋" w:hAnsi="仿宋" w:eastAsia="仿宋" w:cs="仿宋"/>
          <w:b w:val="0"/>
          <w:caps w:val="0"/>
          <w:sz w:val="30"/>
          <w:szCs w:val="30"/>
        </w:rPr>
        <w:t>3.本项目采购总金额限价为</w:t>
      </w:r>
      <w:r>
        <w:rPr>
          <w:rFonts w:hint="eastAsia" w:ascii="仿宋" w:hAnsi="仿宋" w:eastAsia="仿宋" w:cs="仿宋"/>
          <w:b w:val="0"/>
          <w:caps w:val="0"/>
          <w:sz w:val="30"/>
          <w:szCs w:val="30"/>
          <w:lang w:val="en-US" w:eastAsia="zh-CN"/>
        </w:rPr>
        <w:t>14万元</w:t>
      </w:r>
      <w:r>
        <w:rPr>
          <w:rFonts w:hint="eastAsia" w:ascii="仿宋" w:hAnsi="仿宋" w:eastAsia="仿宋" w:cs="仿宋"/>
          <w:b w:val="0"/>
          <w:caps w:val="0"/>
          <w:sz w:val="30"/>
          <w:szCs w:val="30"/>
        </w:rPr>
        <w:t>。</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 w:hAnsi="仿宋" w:eastAsia="仿宋" w:cs="仿宋"/>
          <w:b w:val="0"/>
          <w:caps w:val="0"/>
          <w:sz w:val="30"/>
          <w:szCs w:val="30"/>
        </w:rPr>
      </w:pPr>
      <w:r>
        <w:rPr>
          <w:rFonts w:hint="eastAsia" w:ascii="仿宋" w:hAnsi="仿宋" w:eastAsia="仿宋" w:cs="仿宋"/>
          <w:b w:val="0"/>
          <w:caps w:val="0"/>
          <w:sz w:val="30"/>
          <w:szCs w:val="30"/>
        </w:rPr>
        <w:t>二、供应商要求。</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 w:hAnsi="仿宋" w:eastAsia="仿宋" w:cs="仿宋"/>
          <w:b w:val="0"/>
          <w:caps w:val="0"/>
          <w:sz w:val="30"/>
          <w:szCs w:val="30"/>
          <w:lang w:val="en-US" w:eastAsia="zh-CN"/>
        </w:rPr>
      </w:pPr>
      <w:r>
        <w:rPr>
          <w:rFonts w:hint="eastAsia" w:ascii="仿宋" w:hAnsi="仿宋" w:eastAsia="仿宋" w:cs="仿宋"/>
          <w:b w:val="0"/>
          <w:caps w:val="0"/>
          <w:sz w:val="30"/>
          <w:szCs w:val="30"/>
          <w:lang w:val="en-US" w:eastAsia="zh-CN"/>
        </w:rPr>
        <w:t>1.投标人必须是在中华人民共和国境内注册，具有独立法人资格和独立承担民事责任的能力，注册资本金50万元（含）以上，有提供相应物资的能力。</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default" w:ascii="仿宋" w:hAnsi="仿宋" w:eastAsia="仿宋" w:cs="仿宋"/>
          <w:b w:val="0"/>
          <w:caps w:val="0"/>
          <w:sz w:val="30"/>
          <w:szCs w:val="30"/>
          <w:lang w:val="en-US" w:eastAsia="zh-CN"/>
        </w:rPr>
      </w:pPr>
      <w:r>
        <w:rPr>
          <w:rFonts w:hint="eastAsia" w:ascii="仿宋" w:hAnsi="仿宋" w:eastAsia="仿宋" w:cs="仿宋"/>
          <w:b w:val="0"/>
          <w:caps w:val="0"/>
          <w:sz w:val="30"/>
          <w:szCs w:val="30"/>
          <w:lang w:val="en-US" w:eastAsia="zh-CN"/>
        </w:rPr>
        <w:t>2.投标人需具有第二类医疗器械物资销售资质。</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 w:hAnsi="仿宋" w:eastAsia="仿宋" w:cs="仿宋"/>
          <w:b w:val="0"/>
          <w:caps w:val="0"/>
          <w:sz w:val="30"/>
          <w:szCs w:val="30"/>
        </w:rPr>
      </w:pPr>
      <w:r>
        <w:rPr>
          <w:rFonts w:hint="eastAsia" w:ascii="仿宋" w:hAnsi="仿宋" w:eastAsia="仿宋" w:cs="仿宋"/>
          <w:b w:val="0"/>
          <w:caps w:val="0"/>
          <w:sz w:val="30"/>
          <w:szCs w:val="30"/>
          <w:lang w:val="en-US" w:eastAsia="zh-CN"/>
        </w:rPr>
        <w:t>3</w:t>
      </w:r>
      <w:r>
        <w:rPr>
          <w:rFonts w:hint="eastAsia" w:ascii="仿宋" w:hAnsi="仿宋" w:eastAsia="仿宋" w:cs="仿宋"/>
          <w:b w:val="0"/>
          <w:caps w:val="0"/>
          <w:sz w:val="30"/>
          <w:szCs w:val="30"/>
        </w:rPr>
        <w:t>.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rPr>
        <w:t>.</w:t>
      </w:r>
      <w:r>
        <w:rPr>
          <w:rFonts w:hint="eastAsia" w:ascii="仿宋" w:hAnsi="仿宋" w:eastAsia="仿宋" w:cs="仿宋"/>
          <w:sz w:val="30"/>
          <w:szCs w:val="30"/>
          <w:lang w:eastAsia="zh-CN"/>
        </w:rPr>
        <w:t>样品要求：</w:t>
      </w:r>
      <w:r>
        <w:rPr>
          <w:rFonts w:hint="eastAsia" w:ascii="仿宋" w:hAnsi="仿宋" w:eastAsia="仿宋" w:cs="仿宋"/>
          <w:b/>
          <w:bCs/>
          <w:color w:val="auto"/>
          <w:kern w:val="2"/>
          <w:sz w:val="30"/>
          <w:szCs w:val="30"/>
          <w:u w:color="000000"/>
          <w:lang w:val="en-US" w:eastAsia="zh-CN" w:bidi="ar-SA"/>
        </w:rPr>
        <w:t>需要提供一次性医用隔离鞋套样品一双，作为评判和验收依据。</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本项目不接受联合体投标。</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b w:val="0"/>
          <w:caps w:val="0"/>
          <w:sz w:val="30"/>
          <w:szCs w:val="30"/>
          <w:lang w:val="en-US" w:eastAsia="zh-CN"/>
        </w:rPr>
      </w:pPr>
      <w:r>
        <w:rPr>
          <w:rFonts w:hint="eastAsia" w:ascii="仿宋" w:hAnsi="仿宋" w:eastAsia="仿宋" w:cs="仿宋"/>
          <w:b w:val="0"/>
          <w:caps w:val="0"/>
          <w:sz w:val="30"/>
          <w:szCs w:val="30"/>
          <w:lang w:val="en-US" w:eastAsia="zh-CN"/>
        </w:rPr>
        <w:t>6.投标人不得为临江环境能源有限公司不合格供应商或者在黑名单之内。</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 xml:space="preserve">.投标单位负责人为同一人或者存在控股、管理关系的不同单位，不得同时参加本项目。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lang w:val="en-US" w:eastAsia="zh-CN"/>
        </w:rPr>
      </w:pPr>
      <w:r>
        <w:rPr>
          <w:rFonts w:hint="eastAsia" w:ascii="仿宋" w:hAnsi="仿宋" w:eastAsia="仿宋" w:cs="仿宋"/>
          <w:sz w:val="30"/>
          <w:szCs w:val="30"/>
          <w:lang w:val="en-US" w:eastAsia="zh-CN"/>
        </w:rPr>
        <w:t>8</w:t>
      </w:r>
      <w:r>
        <w:rPr>
          <w:rFonts w:hint="eastAsia" w:ascii="仿宋" w:hAnsi="仿宋" w:eastAsia="仿宋" w:cs="仿宋"/>
          <w:sz w:val="30"/>
          <w:szCs w:val="30"/>
          <w:lang w:val="en-US"/>
        </w:rPr>
        <w:t>.投标人须提供其股东信息及出资比例信息。</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三、报名方式：202</w:t>
      </w:r>
      <w:r>
        <w:rPr>
          <w:rFonts w:hint="eastAsia" w:ascii="仿宋" w:hAnsi="仿宋" w:eastAsia="仿宋" w:cs="仿宋"/>
          <w:sz w:val="30"/>
          <w:szCs w:val="30"/>
          <w:lang w:val="en-US" w:eastAsia="zh-CN"/>
        </w:rPr>
        <w:t>2</w:t>
      </w:r>
      <w:r>
        <w:rPr>
          <w:rFonts w:hint="eastAsia" w:ascii="仿宋" w:hAnsi="仿宋" w:eastAsia="仿宋" w:cs="仿宋"/>
          <w:sz w:val="30"/>
          <w:szCs w:val="30"/>
        </w:rPr>
        <w:t>年</w:t>
      </w:r>
      <w:r>
        <w:rPr>
          <w:rFonts w:hint="eastAsia" w:ascii="仿宋" w:hAnsi="仿宋" w:eastAsia="仿宋" w:cs="仿宋"/>
          <w:sz w:val="30"/>
          <w:szCs w:val="30"/>
          <w:lang w:val="en-US" w:eastAsia="zh-CN"/>
        </w:rPr>
        <w:t xml:space="preserve"> 11</w:t>
      </w:r>
      <w:r>
        <w:rPr>
          <w:rFonts w:hint="eastAsia" w:ascii="仿宋" w:hAnsi="仿宋" w:eastAsia="仿宋" w:cs="仿宋"/>
          <w:sz w:val="30"/>
          <w:szCs w:val="30"/>
        </w:rPr>
        <w:t>月</w:t>
      </w:r>
      <w:r>
        <w:rPr>
          <w:rFonts w:hint="default" w:ascii="仿宋" w:hAnsi="仿宋" w:eastAsia="仿宋" w:cs="仿宋"/>
          <w:sz w:val="30"/>
          <w:szCs w:val="30"/>
          <w:lang w:val="en-US" w:eastAsia="zh-CN"/>
        </w:rPr>
        <w:t>13</w:t>
      </w:r>
      <w:r>
        <w:rPr>
          <w:rFonts w:hint="eastAsia" w:ascii="仿宋" w:hAnsi="仿宋" w:eastAsia="仿宋" w:cs="仿宋"/>
          <w:sz w:val="30"/>
          <w:szCs w:val="30"/>
        </w:rPr>
        <w:t>日</w:t>
      </w:r>
      <w:r>
        <w:rPr>
          <w:rFonts w:hint="eastAsia" w:ascii="仿宋" w:hAnsi="仿宋" w:eastAsia="仿宋" w:cs="仿宋"/>
          <w:sz w:val="30"/>
          <w:szCs w:val="30"/>
          <w:lang w:val="en-US"/>
        </w:rPr>
        <w:t>24</w:t>
      </w:r>
      <w:r>
        <w:rPr>
          <w:rFonts w:hint="eastAsia" w:ascii="仿宋" w:hAnsi="仿宋" w:eastAsia="仿宋" w:cs="仿宋"/>
          <w:sz w:val="30"/>
          <w:szCs w:val="30"/>
          <w:lang w:val="en-US" w:eastAsia="zh-CN"/>
        </w:rPr>
        <w:t>日</w:t>
      </w:r>
      <w:r>
        <w:rPr>
          <w:rFonts w:hint="eastAsia" w:ascii="仿宋" w:hAnsi="仿宋" w:eastAsia="仿宋" w:cs="仿宋"/>
          <w:sz w:val="30"/>
          <w:szCs w:val="30"/>
        </w:rPr>
        <w:t>前将企业营业执照、法人授权书、联系人、</w:t>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"mailto:联系方式发送至3202837964@qq.com" </w:instrText>
      </w:r>
      <w:r>
        <w:rPr>
          <w:rFonts w:hint="eastAsia" w:ascii="仿宋" w:hAnsi="仿宋" w:eastAsia="仿宋" w:cs="仿宋"/>
          <w:sz w:val="30"/>
          <w:szCs w:val="30"/>
        </w:rPr>
        <w:fldChar w:fldCharType="separate"/>
      </w:r>
      <w:r>
        <w:rPr>
          <w:rFonts w:hint="eastAsia" w:ascii="仿宋" w:hAnsi="仿宋" w:eastAsia="仿宋" w:cs="仿宋"/>
          <w:sz w:val="30"/>
          <w:szCs w:val="30"/>
        </w:rPr>
        <w:t>联系方式发送至</w:t>
      </w:r>
      <w:r>
        <w:rPr>
          <w:rFonts w:hint="eastAsia" w:ascii="仿宋" w:hAnsi="仿宋" w:eastAsia="仿宋" w:cs="仿宋"/>
          <w:sz w:val="30"/>
          <w:szCs w:val="30"/>
          <w:lang w:val="en-US" w:eastAsia="zh-CN"/>
        </w:rPr>
        <w:t>315004173</w:t>
      </w:r>
      <w:r>
        <w:rPr>
          <w:rFonts w:hint="eastAsia" w:ascii="仿宋" w:hAnsi="仿宋" w:eastAsia="仿宋" w:cs="仿宋"/>
          <w:sz w:val="30"/>
          <w:szCs w:val="30"/>
        </w:rPr>
        <w:t>@qq.com</w:t>
      </w:r>
      <w:r>
        <w:rPr>
          <w:rFonts w:hint="eastAsia" w:ascii="仿宋" w:hAnsi="仿宋" w:eastAsia="仿宋" w:cs="仿宋"/>
          <w:sz w:val="30"/>
          <w:szCs w:val="30"/>
        </w:rPr>
        <w:fldChar w:fldCharType="end"/>
      </w:r>
      <w:r>
        <w:rPr>
          <w:rFonts w:hint="eastAsia" w:ascii="仿宋" w:hAnsi="仿宋" w:eastAsia="仿宋" w:cs="仿宋"/>
          <w:sz w:val="30"/>
          <w:szCs w:val="30"/>
        </w:rPr>
        <w:t>邮箱。</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四、报价时间及递交方式。</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1.报价时间：2022年</w:t>
      </w:r>
      <w:r>
        <w:rPr>
          <w:rFonts w:hint="eastAsia" w:ascii="仿宋" w:hAnsi="仿宋" w:eastAsia="仿宋" w:cs="仿宋"/>
          <w:sz w:val="30"/>
          <w:szCs w:val="30"/>
          <w:lang w:val="en-US" w:eastAsia="zh-CN"/>
        </w:rPr>
        <w:t>11</w:t>
      </w:r>
      <w:r>
        <w:rPr>
          <w:rFonts w:hint="eastAsia" w:ascii="仿宋" w:hAnsi="仿宋" w:eastAsia="仿宋" w:cs="仿宋"/>
          <w:sz w:val="30"/>
          <w:szCs w:val="30"/>
        </w:rPr>
        <w:t>月</w:t>
      </w:r>
      <w:r>
        <w:rPr>
          <w:rFonts w:hint="default" w:ascii="仿宋" w:hAnsi="仿宋" w:eastAsia="仿宋" w:cs="仿宋"/>
          <w:sz w:val="30"/>
          <w:szCs w:val="30"/>
          <w:lang w:val="en-US" w:eastAsia="zh-CN"/>
        </w:rPr>
        <w:t>18</w:t>
      </w:r>
      <w:r>
        <w:rPr>
          <w:rFonts w:hint="eastAsia" w:ascii="仿宋" w:hAnsi="仿宋" w:eastAsia="仿宋" w:cs="仿宋"/>
          <w:sz w:val="30"/>
          <w:szCs w:val="30"/>
        </w:rPr>
        <w:t>日10:</w:t>
      </w:r>
      <w:r>
        <w:rPr>
          <w:rFonts w:hint="eastAsia" w:ascii="仿宋" w:hAnsi="仿宋" w:eastAsia="仿宋" w:cs="仿宋"/>
          <w:sz w:val="30"/>
          <w:szCs w:val="30"/>
          <w:lang w:val="en-US" w:eastAsia="zh-CN"/>
        </w:rPr>
        <w:t>3</w:t>
      </w:r>
      <w:r>
        <w:rPr>
          <w:rFonts w:hint="eastAsia" w:ascii="仿宋" w:hAnsi="仿宋" w:eastAsia="仿宋" w:cs="仿宋"/>
          <w:sz w:val="30"/>
          <w:szCs w:val="30"/>
        </w:rPr>
        <w:t>0前。</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2.报价地点：杭州市钱塘区临江街道红十五线与观十五线交叉口（杭州临江环境能源有限公司投资发展部）。</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3.报价文件的递交：</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邀请所有投标人参与现场开标，现场提交投标文件。若投标人放弃参与开标的权利而采用邮寄方式递交投标文件，则视同认可开标过程及结果，不得提出疑议。</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邮寄地址：杭州市钱塘区临江街道红十五线与观十五线交叉口杭州临江环境能源有限公司科研楼投资发展部  庄工  15268125337</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报价文件邮寄封装要求：供应商除按照文件要求封装报价文件外，还需在快递外包装上醒目注明项目名称、招标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五、质疑。</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hint="eastAsia" w:ascii="仿宋" w:hAnsi="仿宋" w:eastAsia="仿宋" w:cs="仿宋"/>
          <w:sz w:val="30"/>
          <w:szCs w:val="30"/>
        </w:rPr>
      </w:pPr>
      <w:r>
        <w:rPr>
          <w:rFonts w:hint="eastAsia" w:ascii="仿宋" w:hAnsi="仿宋" w:eastAsia="仿宋" w:cs="仿宋"/>
          <w:sz w:val="30"/>
          <w:szCs w:val="30"/>
        </w:rPr>
        <w:t>供应商如认为询价文件使自身的合法权益受到损害的，应于自报名之日起1日内以书面形式向采购人提出质疑。逾期视作无异议。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六、</w:t>
      </w:r>
      <w:r>
        <w:rPr>
          <w:rFonts w:hint="eastAsia" w:ascii="仿宋" w:hAnsi="仿宋" w:eastAsia="仿宋" w:cs="仿宋"/>
          <w:sz w:val="30"/>
          <w:szCs w:val="30"/>
        </w:rPr>
        <w:t>联系人：</w:t>
      </w:r>
      <w:r>
        <w:rPr>
          <w:rFonts w:hint="eastAsia" w:ascii="仿宋" w:hAnsi="仿宋" w:eastAsia="仿宋" w:cs="仿宋"/>
          <w:sz w:val="30"/>
          <w:szCs w:val="30"/>
          <w:lang w:eastAsia="zh-CN"/>
        </w:rPr>
        <w:t>庄工</w:t>
      </w:r>
      <w:r>
        <w:rPr>
          <w:rFonts w:hint="eastAsia" w:ascii="仿宋" w:hAnsi="仿宋" w:eastAsia="仿宋" w:cs="仿宋"/>
          <w:sz w:val="30"/>
          <w:szCs w:val="30"/>
        </w:rPr>
        <w:t xml:space="preserve">    联系电话：</w:t>
      </w:r>
      <w:r>
        <w:rPr>
          <w:rFonts w:hint="eastAsia" w:ascii="仿宋" w:hAnsi="仿宋" w:eastAsia="仿宋" w:cs="仿宋"/>
          <w:sz w:val="30"/>
          <w:szCs w:val="30"/>
          <w:lang w:val="en-US" w:eastAsia="zh-CN"/>
        </w:rPr>
        <w:t>15268125337</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七、监督部门：李文拓 联系电话：15636132687</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snapToGrid w:val="0"/>
        <w:spacing w:line="360" w:lineRule="auto"/>
        <w:ind w:firstLine="585"/>
        <w:jc w:val="right"/>
        <w:rPr>
          <w:rFonts w:hint="eastAsia" w:ascii="仿宋" w:hAnsi="仿宋" w:eastAsia="仿宋" w:cs="仿宋"/>
          <w:sz w:val="30"/>
          <w:szCs w:val="30"/>
        </w:rPr>
      </w:pPr>
      <w:r>
        <w:rPr>
          <w:rFonts w:hint="eastAsia" w:ascii="仿宋" w:hAnsi="仿宋" w:eastAsia="仿宋" w:cs="仿宋"/>
          <w:sz w:val="30"/>
          <w:szCs w:val="30"/>
        </w:rPr>
        <w:t>杭州临江环境能源有限公司</w:t>
      </w:r>
    </w:p>
    <w:p>
      <w:pPr>
        <w:keepNext w:val="0"/>
        <w:keepLines w:val="0"/>
        <w:pageBreakBefore w:val="0"/>
        <w:widowControl w:val="0"/>
        <w:kinsoku/>
        <w:wordWrap/>
        <w:overflowPunct/>
        <w:topLinePunct w:val="0"/>
        <w:autoSpaceDE/>
        <w:autoSpaceDN/>
        <w:bidi w:val="0"/>
        <w:snapToGrid w:val="0"/>
        <w:spacing w:line="360" w:lineRule="auto"/>
        <w:ind w:right="360" w:firstLine="585"/>
        <w:jc w:val="center"/>
        <w:rPr>
          <w:rFonts w:hint="eastAsia" w:ascii="仿宋" w:hAnsi="仿宋" w:eastAsia="仿宋" w:cs="仿宋"/>
          <w:snapToGrid w:val="0"/>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202</w:t>
      </w:r>
      <w:r>
        <w:rPr>
          <w:rFonts w:hint="eastAsia" w:ascii="仿宋" w:hAnsi="仿宋" w:eastAsia="仿宋" w:cs="仿宋"/>
          <w:sz w:val="30"/>
          <w:szCs w:val="30"/>
          <w:lang w:val="en-US" w:eastAsia="zh-CN"/>
        </w:rPr>
        <w:t>2</w:t>
      </w:r>
      <w:r>
        <w:rPr>
          <w:rFonts w:hint="eastAsia" w:ascii="仿宋" w:hAnsi="仿宋" w:eastAsia="仿宋" w:cs="仿宋"/>
          <w:sz w:val="30"/>
          <w:szCs w:val="30"/>
        </w:rPr>
        <w:t>年</w:t>
      </w:r>
      <w:r>
        <w:rPr>
          <w:rFonts w:hint="eastAsia" w:ascii="仿宋" w:hAnsi="仿宋" w:eastAsia="仿宋" w:cs="仿宋"/>
          <w:sz w:val="30"/>
          <w:szCs w:val="30"/>
          <w:lang w:val="en-US" w:eastAsia="zh-CN"/>
        </w:rPr>
        <w:t>11</w:t>
      </w:r>
      <w:r>
        <w:rPr>
          <w:rFonts w:hint="eastAsia" w:ascii="仿宋" w:hAnsi="仿宋" w:eastAsia="仿宋" w:cs="仿宋"/>
          <w:sz w:val="30"/>
          <w:szCs w:val="30"/>
        </w:rPr>
        <w:t>月</w:t>
      </w:r>
      <w:r>
        <w:rPr>
          <w:rFonts w:hint="default" w:ascii="仿宋" w:hAnsi="仿宋" w:eastAsia="仿宋" w:cs="仿宋"/>
          <w:sz w:val="30"/>
          <w:szCs w:val="30"/>
          <w:lang w:val="en-US" w:eastAsia="zh-CN"/>
        </w:rPr>
        <w:t>8</w:t>
      </w:r>
      <w:bookmarkStart w:id="17" w:name="_GoBack"/>
      <w:bookmarkEnd w:id="17"/>
      <w:r>
        <w:rPr>
          <w:rFonts w:hint="eastAsia" w:ascii="仿宋" w:hAnsi="仿宋" w:eastAsia="仿宋" w:cs="仿宋"/>
          <w:sz w:val="30"/>
          <w:szCs w:val="30"/>
        </w:rPr>
        <w:t>日</w:t>
      </w:r>
      <w:r>
        <w:rPr>
          <w:rFonts w:hint="eastAsia" w:ascii="仿宋" w:hAnsi="仿宋" w:eastAsia="仿宋" w:cs="仿宋"/>
          <w:sz w:val="30"/>
          <w:szCs w:val="30"/>
        </w:rPr>
        <w:br w:type="page"/>
      </w:r>
      <w:bookmarkStart w:id="6" w:name="_Toc530583922"/>
      <w:bookmarkStart w:id="7" w:name="_Toc530583879"/>
      <w:r>
        <w:rPr>
          <w:rFonts w:hint="eastAsia" w:ascii="仿宋" w:hAnsi="仿宋" w:eastAsia="仿宋" w:cs="仿宋"/>
          <w:b/>
          <w:snapToGrid w:val="0"/>
          <w:color w:val="000000"/>
          <w:kern w:val="44"/>
          <w:sz w:val="44"/>
          <w:szCs w:val="44"/>
          <w:lang w:val="en-US" w:eastAsia="zh-CN" w:bidi="ar-SA"/>
        </w:rPr>
        <w:t>第二部分   采购须知</w:t>
      </w:r>
      <w:bookmarkEnd w:id="6"/>
      <w:bookmarkEnd w:id="7"/>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一、适用范围。</w:t>
      </w:r>
    </w:p>
    <w:p>
      <w:pPr>
        <w:pageBreakBefore w:val="0"/>
        <w:widowControl w:val="0"/>
        <w:kinsoku/>
        <w:wordWrap/>
        <w:overflowPunct/>
        <w:topLinePunct w:val="0"/>
        <w:bidi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 xml:space="preserve">    仅适用于本次询价采购所叙述的货物和服务。无论询价采购过程和结果如何，供应商自行承担全部费用。</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二、定义。</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（一）“采购人”系指杭州临江环境能源有限公司。</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（二）“供应商”系指向采购人提交报价文件的商家。</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（三）“货物和服务”系指按询价文件要求的货物和服务。</w:t>
      </w:r>
    </w:p>
    <w:p>
      <w:pPr>
        <w:pageBreakBefore w:val="0"/>
        <w:widowControl w:val="0"/>
        <w:kinsoku/>
        <w:wordWrap/>
        <w:overflowPunct/>
        <w:topLinePunct w:val="0"/>
        <w:bidi w:val="0"/>
        <w:snapToGrid w:val="0"/>
        <w:spacing w:line="360" w:lineRule="auto"/>
        <w:ind w:firstLine="651" w:firstLineChars="217"/>
        <w:rPr>
          <w:rFonts w:hint="eastAsia" w:ascii="仿宋" w:hAnsi="仿宋" w:eastAsia="仿宋" w:cs="仿宋"/>
          <w:sz w:val="30"/>
          <w:szCs w:val="30"/>
        </w:rPr>
      </w:pPr>
      <w:r>
        <w:rPr>
          <w:rFonts w:hint="eastAsia" w:ascii="仿宋" w:hAnsi="仿宋" w:eastAsia="仿宋" w:cs="仿宋"/>
          <w:sz w:val="30"/>
          <w:szCs w:val="30"/>
        </w:rPr>
        <w:t>三、采购报价。</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（一）本项目以人民币为结算货币。</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（二）供应商应按询价文件要求认真制作《报价一览表》，报价时，报价文件中的报价金额如有大写和小写不一致的，以大写金额为准；总价金额与按单价汇总金额不一致的，以单价金额计算结果为准。</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（三）供应商报价应为一次性报价。如果出现两个或两个以上报价，则报价无效。供应商报价超过最高限价的，作无效报价处理。供应商报价应包括人工费、运输费、装卸费、税费等。</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四、报价有效期。</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（一）从报价截止之日起，报价文件有效期为30日。</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（二）特殊情况下，采购人可与供应商协商延缓报价有效期，这种要求和答复均以书面形式进行。</w:t>
      </w:r>
    </w:p>
    <w:p>
      <w:pPr>
        <w:pageBreakBefore w:val="0"/>
        <w:widowControl w:val="0"/>
        <w:kinsoku/>
        <w:wordWrap/>
        <w:overflowPunct/>
        <w:topLinePunct w:val="0"/>
        <w:bidi w:val="0"/>
        <w:snapToGrid w:val="0"/>
        <w:spacing w:line="360" w:lineRule="auto"/>
        <w:ind w:firstLine="602" w:firstLineChars="200"/>
        <w:jc w:val="left"/>
        <w:rPr>
          <w:rFonts w:hint="eastAsia" w:ascii="仿宋" w:hAnsi="仿宋" w:eastAsia="仿宋" w:cs="仿宋"/>
          <w:b/>
          <w:bCs/>
          <w:sz w:val="30"/>
          <w:szCs w:val="30"/>
        </w:rPr>
      </w:pPr>
      <w:r>
        <w:rPr>
          <w:rFonts w:hint="eastAsia" w:ascii="仿宋" w:hAnsi="仿宋" w:eastAsia="仿宋" w:cs="仿宋"/>
          <w:b/>
          <w:bCs/>
          <w:sz w:val="30"/>
          <w:szCs w:val="30"/>
        </w:rPr>
        <w:t>五、报价文件的组成。</w:t>
      </w:r>
    </w:p>
    <w:p>
      <w:pPr>
        <w:pageBreakBefore w:val="0"/>
        <w:widowControl w:val="0"/>
        <w:kinsoku/>
        <w:wordWrap/>
        <w:overflowPunct/>
        <w:topLinePunct w:val="0"/>
        <w:bidi w:val="0"/>
        <w:snapToGrid w:val="0"/>
        <w:spacing w:line="360" w:lineRule="auto"/>
        <w:ind w:firstLine="578" w:firstLineChars="192"/>
        <w:jc w:val="left"/>
        <w:rPr>
          <w:rFonts w:hint="eastAsia" w:ascii="仿宋" w:hAnsi="仿宋" w:eastAsia="仿宋" w:cs="仿宋"/>
          <w:b/>
          <w:bCs/>
          <w:sz w:val="30"/>
          <w:szCs w:val="30"/>
        </w:rPr>
      </w:pPr>
      <w:r>
        <w:rPr>
          <w:rFonts w:hint="eastAsia" w:ascii="仿宋" w:hAnsi="仿宋" w:eastAsia="仿宋" w:cs="仿宋"/>
          <w:b/>
          <w:bCs/>
          <w:sz w:val="30"/>
          <w:szCs w:val="30"/>
        </w:rPr>
        <w:t>1.报价文件封面（附件一）；</w:t>
      </w:r>
    </w:p>
    <w:p>
      <w:pPr>
        <w:pageBreakBefore w:val="0"/>
        <w:widowControl w:val="0"/>
        <w:kinsoku/>
        <w:wordWrap/>
        <w:overflowPunct/>
        <w:topLinePunct w:val="0"/>
        <w:bidi w:val="0"/>
        <w:snapToGrid w:val="0"/>
        <w:spacing w:line="360" w:lineRule="auto"/>
        <w:ind w:firstLine="578" w:firstLineChars="192"/>
        <w:jc w:val="left"/>
        <w:rPr>
          <w:rFonts w:hint="eastAsia" w:ascii="仿宋" w:hAnsi="仿宋" w:eastAsia="仿宋" w:cs="仿宋"/>
          <w:b/>
          <w:bCs/>
          <w:sz w:val="30"/>
          <w:szCs w:val="30"/>
        </w:rPr>
      </w:pPr>
      <w:r>
        <w:rPr>
          <w:rFonts w:hint="eastAsia" w:ascii="仿宋" w:hAnsi="仿宋" w:eastAsia="仿宋" w:cs="仿宋"/>
          <w:b/>
          <w:bCs/>
          <w:sz w:val="30"/>
          <w:szCs w:val="30"/>
        </w:rPr>
        <w:t>2.法定代表人授权书（附件二）；</w:t>
      </w:r>
    </w:p>
    <w:p>
      <w:pPr>
        <w:pageBreakBefore w:val="0"/>
        <w:widowControl w:val="0"/>
        <w:kinsoku/>
        <w:wordWrap/>
        <w:overflowPunct/>
        <w:topLinePunct w:val="0"/>
        <w:bidi w:val="0"/>
        <w:snapToGrid w:val="0"/>
        <w:spacing w:line="360" w:lineRule="auto"/>
        <w:ind w:firstLine="578" w:firstLineChars="192"/>
        <w:jc w:val="left"/>
        <w:rPr>
          <w:rFonts w:hint="eastAsia" w:ascii="仿宋" w:hAnsi="仿宋" w:eastAsia="仿宋" w:cs="仿宋"/>
          <w:b/>
          <w:bCs/>
          <w:sz w:val="30"/>
          <w:szCs w:val="30"/>
        </w:rPr>
      </w:pPr>
      <w:r>
        <w:rPr>
          <w:rFonts w:hint="eastAsia" w:ascii="仿宋" w:hAnsi="仿宋" w:eastAsia="仿宋" w:cs="仿宋"/>
          <w:b/>
          <w:bCs/>
          <w:sz w:val="30"/>
          <w:szCs w:val="30"/>
        </w:rPr>
        <w:t>3.报价一览表</w:t>
      </w:r>
      <w:r>
        <w:rPr>
          <w:rFonts w:hint="eastAsia" w:ascii="仿宋" w:hAnsi="仿宋" w:eastAsia="仿宋" w:cs="仿宋"/>
          <w:b/>
          <w:bCs/>
          <w:sz w:val="30"/>
          <w:szCs w:val="30"/>
          <w:lang w:eastAsia="zh-CN"/>
        </w:rPr>
        <w:t>及偏离表</w:t>
      </w:r>
      <w:r>
        <w:rPr>
          <w:rFonts w:hint="eastAsia" w:ascii="仿宋" w:hAnsi="仿宋" w:eastAsia="仿宋" w:cs="仿宋"/>
          <w:b/>
          <w:bCs/>
          <w:sz w:val="30"/>
          <w:szCs w:val="30"/>
        </w:rPr>
        <w:t>（附件三</w:t>
      </w:r>
      <w:r>
        <w:rPr>
          <w:rFonts w:hint="eastAsia" w:ascii="仿宋" w:hAnsi="仿宋" w:eastAsia="仿宋" w:cs="仿宋"/>
          <w:b/>
          <w:bCs/>
          <w:sz w:val="30"/>
          <w:szCs w:val="30"/>
          <w:lang w:eastAsia="zh-CN"/>
        </w:rPr>
        <w:t>及附件四</w:t>
      </w:r>
      <w:r>
        <w:rPr>
          <w:rFonts w:hint="eastAsia" w:ascii="仿宋" w:hAnsi="仿宋" w:eastAsia="仿宋" w:cs="仿宋"/>
          <w:b/>
          <w:bCs/>
          <w:sz w:val="30"/>
          <w:szCs w:val="30"/>
        </w:rPr>
        <w:t>）；</w:t>
      </w:r>
    </w:p>
    <w:p>
      <w:pPr>
        <w:pageBreakBefore w:val="0"/>
        <w:widowControl w:val="0"/>
        <w:kinsoku/>
        <w:wordWrap/>
        <w:overflowPunct/>
        <w:topLinePunct w:val="0"/>
        <w:bidi w:val="0"/>
        <w:snapToGrid w:val="0"/>
        <w:spacing w:line="360" w:lineRule="auto"/>
        <w:ind w:firstLine="578" w:firstLineChars="192"/>
        <w:jc w:val="left"/>
        <w:rPr>
          <w:rFonts w:hint="eastAsia" w:ascii="仿宋" w:hAnsi="仿宋" w:eastAsia="仿宋" w:cs="仿宋"/>
          <w:b/>
          <w:bCs/>
          <w:sz w:val="30"/>
          <w:szCs w:val="30"/>
        </w:rPr>
      </w:pPr>
      <w:r>
        <w:rPr>
          <w:rFonts w:hint="eastAsia" w:ascii="仿宋" w:hAnsi="仿宋" w:eastAsia="仿宋" w:cs="仿宋"/>
          <w:b/>
          <w:bCs/>
          <w:sz w:val="30"/>
          <w:szCs w:val="30"/>
        </w:rPr>
        <w:t>4.产品质量保证承诺函（附件</w:t>
      </w:r>
      <w:r>
        <w:rPr>
          <w:rFonts w:hint="eastAsia" w:ascii="仿宋" w:hAnsi="仿宋" w:eastAsia="仿宋" w:cs="仿宋"/>
          <w:b/>
          <w:bCs/>
          <w:sz w:val="30"/>
          <w:szCs w:val="30"/>
          <w:lang w:eastAsia="zh-CN"/>
        </w:rPr>
        <w:t>五</w:t>
      </w:r>
      <w:r>
        <w:rPr>
          <w:rFonts w:hint="eastAsia" w:ascii="仿宋" w:hAnsi="仿宋" w:eastAsia="仿宋" w:cs="仿宋"/>
          <w:b/>
          <w:bCs/>
          <w:sz w:val="30"/>
          <w:szCs w:val="30"/>
        </w:rPr>
        <w:t>）；</w:t>
      </w:r>
    </w:p>
    <w:p>
      <w:pPr>
        <w:pageBreakBefore w:val="0"/>
        <w:widowControl w:val="0"/>
        <w:kinsoku/>
        <w:wordWrap/>
        <w:overflowPunct/>
        <w:topLinePunct w:val="0"/>
        <w:bidi w:val="0"/>
        <w:snapToGrid w:val="0"/>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5.有效资质证明并加盖公章：通过年检的营业执照复印件。报价文件装订密封，并在封皮上注明：采购项目名称、采购项目编号、报价单位名称、</w:t>
      </w:r>
      <w:r>
        <w:rPr>
          <w:rFonts w:hint="eastAsia" w:ascii="仿宋" w:hAnsi="仿宋" w:eastAsia="仿宋" w:cs="仿宋"/>
          <w:b/>
          <w:bCs/>
          <w:sz w:val="30"/>
          <w:szCs w:val="30"/>
          <w:lang w:eastAsia="zh-CN"/>
        </w:rPr>
        <w:t>授权</w:t>
      </w:r>
      <w:r>
        <w:rPr>
          <w:rFonts w:hint="eastAsia" w:ascii="仿宋" w:hAnsi="仿宋" w:eastAsia="仿宋" w:cs="仿宋"/>
          <w:b/>
          <w:bCs/>
          <w:sz w:val="30"/>
          <w:szCs w:val="30"/>
        </w:rPr>
        <w:t>代表姓名。</w:t>
      </w:r>
    </w:p>
    <w:p>
      <w:pPr>
        <w:pageBreakBefore w:val="0"/>
        <w:widowControl w:val="0"/>
        <w:kinsoku/>
        <w:wordWrap/>
        <w:overflowPunct/>
        <w:topLinePunct w:val="0"/>
        <w:bidi w:val="0"/>
        <w:snapToGrid w:val="0"/>
        <w:spacing w:line="360" w:lineRule="auto"/>
        <w:ind w:left="-178" w:leftChars="-85" w:firstLine="771" w:firstLineChars="257"/>
        <w:jc w:val="left"/>
        <w:rPr>
          <w:rFonts w:hint="eastAsia" w:ascii="仿宋" w:hAnsi="仿宋" w:eastAsia="仿宋" w:cs="仿宋"/>
          <w:sz w:val="30"/>
          <w:szCs w:val="30"/>
        </w:rPr>
      </w:pPr>
      <w:r>
        <w:rPr>
          <w:rFonts w:hint="eastAsia" w:ascii="仿宋" w:hAnsi="仿宋" w:eastAsia="仿宋" w:cs="仿宋"/>
          <w:bCs/>
          <w:sz w:val="30"/>
          <w:szCs w:val="30"/>
        </w:rPr>
        <w:t>六、报价文件的签署和份</w:t>
      </w:r>
      <w:r>
        <w:rPr>
          <w:rFonts w:hint="eastAsia" w:ascii="仿宋" w:hAnsi="仿宋" w:eastAsia="仿宋" w:cs="仿宋"/>
          <w:sz w:val="30"/>
          <w:szCs w:val="30"/>
        </w:rPr>
        <w:t>数。</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（一）报价文件需打印或用不褪色的墨水填写。报价文件的装订顺序应按本章第六条所叙顺序装订。</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（二）报价文件凡需要盖章处均须由报价单位盖公章，并由法定代表人或</w:t>
      </w:r>
      <w:r>
        <w:rPr>
          <w:rFonts w:hint="eastAsia" w:ascii="仿宋" w:hAnsi="仿宋" w:eastAsia="仿宋" w:cs="仿宋"/>
          <w:sz w:val="30"/>
          <w:szCs w:val="30"/>
          <w:lang w:eastAsia="zh-CN"/>
        </w:rPr>
        <w:t>授权</w:t>
      </w:r>
      <w:r>
        <w:rPr>
          <w:rFonts w:hint="eastAsia" w:ascii="仿宋" w:hAnsi="仿宋" w:eastAsia="仿宋" w:cs="仿宋"/>
          <w:sz w:val="30"/>
          <w:szCs w:val="30"/>
        </w:rPr>
        <w:t>代表签署，供应商单位应写全称。</w:t>
      </w:r>
    </w:p>
    <w:p>
      <w:pPr>
        <w:pageBreakBefore w:val="0"/>
        <w:widowControl w:val="0"/>
        <w:kinsoku/>
        <w:wordWrap/>
        <w:overflowPunct/>
        <w:topLinePunct w:val="0"/>
        <w:bidi w:val="0"/>
        <w:snapToGrid w:val="0"/>
        <w:spacing w:line="360" w:lineRule="auto"/>
        <w:ind w:firstLine="615" w:firstLineChars="205"/>
        <w:jc w:val="left"/>
        <w:rPr>
          <w:rFonts w:hint="eastAsia" w:ascii="仿宋" w:hAnsi="仿宋" w:eastAsia="仿宋" w:cs="仿宋"/>
          <w:sz w:val="30"/>
          <w:szCs w:val="30"/>
        </w:rPr>
      </w:pPr>
      <w:r>
        <w:rPr>
          <w:rFonts w:hint="eastAsia" w:ascii="仿宋" w:hAnsi="仿宋" w:eastAsia="仿宋" w:cs="仿宋"/>
          <w:sz w:val="30"/>
          <w:szCs w:val="30"/>
        </w:rPr>
        <w:t>（三）供应商应按照询价文件的格式要求制作报价文件，报价文件正本1份，副本</w:t>
      </w:r>
      <w:r>
        <w:rPr>
          <w:rFonts w:hint="eastAsia" w:ascii="仿宋" w:hAnsi="仿宋" w:eastAsia="仿宋" w:cs="仿宋"/>
          <w:sz w:val="30"/>
          <w:szCs w:val="30"/>
          <w:lang w:val="en-US" w:eastAsia="zh-CN"/>
        </w:rPr>
        <w:t>2</w:t>
      </w:r>
      <w:r>
        <w:rPr>
          <w:rFonts w:hint="eastAsia" w:ascii="仿宋" w:hAnsi="仿宋" w:eastAsia="仿宋" w:cs="仿宋"/>
          <w:sz w:val="30"/>
          <w:szCs w:val="30"/>
        </w:rPr>
        <w:t>份。</w:t>
      </w:r>
    </w:p>
    <w:p>
      <w:pPr>
        <w:pageBreakBefore w:val="0"/>
        <w:widowControl w:val="0"/>
        <w:kinsoku/>
        <w:wordWrap/>
        <w:overflowPunct/>
        <w:topLinePunct w:val="0"/>
        <w:bidi w:val="0"/>
        <w:snapToGrid w:val="0"/>
        <w:spacing w:line="360" w:lineRule="auto"/>
        <w:ind w:firstLine="681" w:firstLineChars="227"/>
        <w:jc w:val="left"/>
        <w:rPr>
          <w:rFonts w:hint="eastAsia" w:ascii="仿宋" w:hAnsi="仿宋" w:eastAsia="仿宋" w:cs="仿宋"/>
          <w:sz w:val="30"/>
          <w:szCs w:val="30"/>
        </w:rPr>
      </w:pPr>
      <w:r>
        <w:rPr>
          <w:rFonts w:hint="eastAsia" w:ascii="仿宋" w:hAnsi="仿宋" w:eastAsia="仿宋" w:cs="仿宋"/>
          <w:sz w:val="30"/>
          <w:szCs w:val="30"/>
        </w:rPr>
        <w:t>七、报价文件的递交。</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（一）如果供应商未加写标记，采购人对报价文件的误投和提前启封不负责任。</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（二）采购人接受供应商报价文件时间：在报价截止时间前接受报价文件。</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（三）报价截止时间前，供应商可以书面形式向采购人已递交的报价文件提出补充和修改，采购人以最后的补充和修改为准。该书面材料应密封，由法定代表人或授权委托人签字并加盖公章。</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（四）报价文件填写字迹必须清楚、工整，对不同文字文本报价文件的解释发生异议的，以中文文本为准。</w:t>
      </w:r>
    </w:p>
    <w:p>
      <w:pPr>
        <w:pageBreakBefore w:val="0"/>
        <w:widowControl w:val="0"/>
        <w:kinsoku/>
        <w:wordWrap/>
        <w:overflowPunct/>
        <w:topLinePunct w:val="0"/>
        <w:bidi w:val="0"/>
        <w:snapToGrid w:val="0"/>
        <w:spacing w:line="360" w:lineRule="auto"/>
        <w:ind w:left="1" w:firstLine="771" w:firstLineChars="257"/>
        <w:rPr>
          <w:rFonts w:hint="eastAsia" w:ascii="仿宋" w:hAnsi="仿宋" w:eastAsia="仿宋" w:cs="仿宋"/>
          <w:sz w:val="30"/>
          <w:szCs w:val="30"/>
        </w:rPr>
      </w:pPr>
      <w:r>
        <w:rPr>
          <w:rFonts w:hint="eastAsia" w:ascii="仿宋" w:hAnsi="仿宋" w:eastAsia="仿宋" w:cs="仿宋"/>
          <w:sz w:val="30"/>
          <w:szCs w:val="30"/>
          <w:lang w:eastAsia="zh-CN"/>
        </w:rPr>
        <w:t>八</w:t>
      </w:r>
      <w:r>
        <w:rPr>
          <w:rFonts w:hint="eastAsia" w:ascii="仿宋" w:hAnsi="仿宋" w:eastAsia="仿宋" w:cs="仿宋"/>
          <w:sz w:val="30"/>
          <w:szCs w:val="30"/>
        </w:rPr>
        <w:t>、无效报价</w:t>
      </w:r>
    </w:p>
    <w:p>
      <w:pPr>
        <w:pageBreakBefore w:val="0"/>
        <w:widowControl w:val="0"/>
        <w:kinsoku/>
        <w:wordWrap/>
        <w:overflowPunct/>
        <w:topLinePunct w:val="0"/>
        <w:bidi w:val="0"/>
        <w:snapToGrid w:val="0"/>
        <w:spacing w:line="360" w:lineRule="auto"/>
        <w:ind w:left="1" w:firstLine="771" w:firstLineChars="257"/>
        <w:rPr>
          <w:rFonts w:hint="eastAsia" w:ascii="仿宋" w:hAnsi="仿宋" w:eastAsia="仿宋" w:cs="仿宋"/>
          <w:sz w:val="30"/>
          <w:szCs w:val="30"/>
        </w:rPr>
      </w:pPr>
      <w:r>
        <w:rPr>
          <w:rFonts w:hint="eastAsia" w:ascii="仿宋" w:hAnsi="仿宋" w:eastAsia="仿宋" w:cs="仿宋"/>
          <w:sz w:val="30"/>
          <w:szCs w:val="30"/>
        </w:rPr>
        <w:t>发生下列情况之一的，采购人可视情况作无效报价处理：</w:t>
      </w:r>
    </w:p>
    <w:p>
      <w:pPr>
        <w:pageBreakBefore w:val="0"/>
        <w:widowControl w:val="0"/>
        <w:kinsoku/>
        <w:wordWrap/>
        <w:overflowPunct/>
        <w:topLinePunct w:val="0"/>
        <w:bidi w:val="0"/>
        <w:snapToGrid w:val="0"/>
        <w:spacing w:line="360" w:lineRule="auto"/>
        <w:ind w:firstLine="612" w:firstLineChars="204"/>
        <w:rPr>
          <w:rFonts w:hint="eastAsia" w:ascii="仿宋" w:hAnsi="仿宋" w:eastAsia="仿宋" w:cs="仿宋"/>
          <w:sz w:val="30"/>
          <w:szCs w:val="30"/>
        </w:rPr>
      </w:pPr>
      <w:r>
        <w:rPr>
          <w:rFonts w:hint="eastAsia" w:ascii="仿宋" w:hAnsi="仿宋" w:eastAsia="仿宋" w:cs="仿宋"/>
          <w:sz w:val="30"/>
          <w:szCs w:val="30"/>
        </w:rPr>
        <w:t>（一）在采购人规定的截止时间以后送达的报价文件。</w:t>
      </w:r>
    </w:p>
    <w:p>
      <w:pPr>
        <w:pageBreakBefore w:val="0"/>
        <w:widowControl w:val="0"/>
        <w:kinsoku/>
        <w:wordWrap/>
        <w:overflowPunct/>
        <w:topLinePunct w:val="0"/>
        <w:bidi w:val="0"/>
        <w:snapToGrid w:val="0"/>
        <w:spacing w:line="360" w:lineRule="auto"/>
        <w:ind w:firstLine="612" w:firstLineChars="204"/>
        <w:rPr>
          <w:rFonts w:hint="eastAsia" w:ascii="仿宋" w:hAnsi="仿宋" w:eastAsia="仿宋" w:cs="仿宋"/>
          <w:sz w:val="30"/>
          <w:szCs w:val="30"/>
        </w:rPr>
      </w:pPr>
      <w:r>
        <w:rPr>
          <w:rFonts w:hint="eastAsia" w:ascii="仿宋" w:hAnsi="仿宋" w:eastAsia="仿宋" w:cs="仿宋"/>
          <w:sz w:val="30"/>
          <w:szCs w:val="30"/>
        </w:rPr>
        <w:t>（二）提供两个或两个以上报价方案的。</w:t>
      </w:r>
    </w:p>
    <w:p>
      <w:pPr>
        <w:pageBreakBefore w:val="0"/>
        <w:widowControl w:val="0"/>
        <w:kinsoku/>
        <w:wordWrap/>
        <w:overflowPunct/>
        <w:topLinePunct w:val="0"/>
        <w:bidi w:val="0"/>
        <w:snapToGrid w:val="0"/>
        <w:spacing w:line="360" w:lineRule="auto"/>
        <w:ind w:firstLine="615" w:firstLineChars="205"/>
        <w:rPr>
          <w:rFonts w:hint="eastAsia" w:ascii="仿宋" w:hAnsi="仿宋" w:eastAsia="仿宋" w:cs="仿宋"/>
          <w:sz w:val="30"/>
          <w:szCs w:val="30"/>
        </w:rPr>
      </w:pPr>
      <w:r>
        <w:rPr>
          <w:rFonts w:hint="eastAsia" w:ascii="仿宋" w:hAnsi="仿宋" w:eastAsia="仿宋" w:cs="仿宋"/>
          <w:sz w:val="30"/>
          <w:szCs w:val="30"/>
        </w:rPr>
        <w:t>（三）报价文件应盖公章而未盖公章或盖非公司公章、未装订、未密封、未有效授权的。</w:t>
      </w:r>
    </w:p>
    <w:p>
      <w:pPr>
        <w:pageBreakBefore w:val="0"/>
        <w:widowControl w:val="0"/>
        <w:kinsoku/>
        <w:wordWrap/>
        <w:overflowPunct/>
        <w:topLinePunct w:val="0"/>
        <w:bidi w:val="0"/>
        <w:snapToGrid w:val="0"/>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    （四）报价超过最高限价的。</w:t>
      </w:r>
    </w:p>
    <w:p>
      <w:pPr>
        <w:pageBreakBefore w:val="0"/>
        <w:widowControl w:val="0"/>
        <w:kinsoku/>
        <w:wordWrap/>
        <w:overflowPunct/>
        <w:topLinePunct w:val="0"/>
        <w:bidi w:val="0"/>
        <w:snapToGrid w:val="0"/>
        <w:spacing w:line="360" w:lineRule="auto"/>
        <w:ind w:firstLine="600"/>
        <w:jc w:val="left"/>
        <w:rPr>
          <w:rFonts w:hint="eastAsia" w:ascii="仿宋" w:hAnsi="仿宋" w:eastAsia="仿宋" w:cs="仿宋"/>
          <w:sz w:val="30"/>
          <w:szCs w:val="30"/>
        </w:rPr>
      </w:pPr>
      <w:r>
        <w:rPr>
          <w:rFonts w:hint="eastAsia" w:ascii="仿宋" w:hAnsi="仿宋" w:eastAsia="仿宋" w:cs="仿宋"/>
          <w:sz w:val="30"/>
          <w:szCs w:val="30"/>
        </w:rPr>
        <w:t>（五）所提供的资料存在弄虚作假的。</w:t>
      </w:r>
    </w:p>
    <w:p>
      <w:pPr>
        <w:pageBreakBefore w:val="0"/>
        <w:widowControl w:val="0"/>
        <w:kinsoku/>
        <w:wordWrap/>
        <w:overflowPunct/>
        <w:topLinePunct w:val="0"/>
        <w:bidi w:val="0"/>
        <w:snapToGrid w:val="0"/>
        <w:spacing w:line="360" w:lineRule="auto"/>
        <w:ind w:firstLine="602" w:firstLineChars="200"/>
        <w:jc w:val="left"/>
        <w:rPr>
          <w:rFonts w:hint="eastAsia" w:ascii="仿宋" w:hAnsi="仿宋" w:eastAsia="仿宋" w:cs="仿宋"/>
          <w:b/>
          <w:bCs/>
          <w:caps w:val="0"/>
          <w:kern w:val="2"/>
          <w:sz w:val="30"/>
          <w:szCs w:val="30"/>
          <w:lang w:val="en-US" w:eastAsia="zh-CN" w:bidi="ar-SA"/>
        </w:rPr>
      </w:pPr>
      <w:r>
        <w:rPr>
          <w:rFonts w:hint="eastAsia" w:ascii="仿宋" w:hAnsi="仿宋" w:eastAsia="仿宋" w:cs="仿宋"/>
          <w:b/>
          <w:bCs/>
          <w:caps w:val="0"/>
          <w:kern w:val="2"/>
          <w:sz w:val="30"/>
          <w:szCs w:val="30"/>
          <w:lang w:val="en-US" w:eastAsia="zh-CN" w:bidi="ar-SA"/>
        </w:rPr>
        <w:t>（六）未提供</w:t>
      </w:r>
      <w:r>
        <w:rPr>
          <w:rFonts w:hint="eastAsia" w:ascii="仿宋" w:hAnsi="仿宋" w:eastAsia="仿宋" w:cs="仿宋"/>
          <w:b/>
          <w:bCs/>
          <w:color w:val="auto"/>
          <w:kern w:val="2"/>
          <w:sz w:val="30"/>
          <w:szCs w:val="30"/>
          <w:u w:color="000000"/>
          <w:lang w:val="en-US" w:eastAsia="zh-CN" w:bidi="ar-SA"/>
        </w:rPr>
        <w:t>一次性医用隔离鞋套样品的</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b/>
          <w:sz w:val="30"/>
          <w:szCs w:val="30"/>
        </w:rPr>
      </w:pPr>
      <w:r>
        <w:rPr>
          <w:rFonts w:hint="eastAsia" w:ascii="仿宋" w:hAnsi="仿宋" w:eastAsia="仿宋" w:cs="仿宋"/>
          <w:sz w:val="30"/>
          <w:szCs w:val="30"/>
          <w:lang w:eastAsia="zh-CN"/>
        </w:rPr>
        <w:t>（七）</w:t>
      </w:r>
      <w:r>
        <w:rPr>
          <w:rFonts w:hint="eastAsia" w:ascii="仿宋" w:hAnsi="仿宋" w:eastAsia="仿宋" w:cs="仿宋"/>
          <w:sz w:val="30"/>
          <w:szCs w:val="30"/>
        </w:rPr>
        <w:t>不符合法律、法规和本询价文件规定的其他要求的。</w:t>
      </w:r>
    </w:p>
    <w:p>
      <w:pPr>
        <w:pageBreakBefore w:val="0"/>
        <w:widowControl w:val="0"/>
        <w:kinsoku/>
        <w:wordWrap/>
        <w:overflowPunct/>
        <w:topLinePunct w:val="0"/>
        <w:bidi w:val="0"/>
        <w:snapToGrid w:val="0"/>
        <w:spacing w:line="360" w:lineRule="auto"/>
        <w:ind w:right="-176" w:rightChars="-84" w:firstLine="300" w:firstLineChars="100"/>
        <w:rPr>
          <w:rFonts w:hint="eastAsia" w:ascii="仿宋" w:hAnsi="仿宋" w:eastAsia="仿宋" w:cs="仿宋"/>
          <w:sz w:val="30"/>
          <w:szCs w:val="30"/>
        </w:rPr>
      </w:pPr>
      <w:r>
        <w:rPr>
          <w:rFonts w:hint="eastAsia" w:ascii="仿宋" w:hAnsi="仿宋" w:eastAsia="仿宋" w:cs="仿宋"/>
          <w:sz w:val="30"/>
          <w:szCs w:val="30"/>
        </w:rPr>
        <w:t>　</w:t>
      </w:r>
      <w:r>
        <w:rPr>
          <w:rFonts w:hint="eastAsia" w:ascii="仿宋" w:hAnsi="仿宋" w:eastAsia="仿宋" w:cs="仿宋"/>
          <w:sz w:val="30"/>
          <w:szCs w:val="30"/>
          <w:lang w:eastAsia="zh-CN"/>
        </w:rPr>
        <w:t>九</w:t>
      </w:r>
      <w:r>
        <w:rPr>
          <w:rFonts w:hint="eastAsia" w:ascii="仿宋" w:hAnsi="仿宋" w:eastAsia="仿宋" w:cs="仿宋"/>
          <w:sz w:val="30"/>
          <w:szCs w:val="30"/>
        </w:rPr>
        <w:t>、询价过程。</w:t>
      </w:r>
    </w:p>
    <w:p>
      <w:pPr>
        <w:pageBreakBefore w:val="0"/>
        <w:widowControl w:val="0"/>
        <w:kinsoku/>
        <w:wordWrap/>
        <w:overflowPunct/>
        <w:topLinePunct w:val="0"/>
        <w:bidi w:val="0"/>
        <w:snapToGrid w:val="0"/>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    （一）采购人组织3人</w:t>
      </w:r>
      <w:r>
        <w:rPr>
          <w:rFonts w:hint="eastAsia" w:ascii="仿宋" w:hAnsi="仿宋" w:eastAsia="仿宋" w:cs="仿宋"/>
          <w:sz w:val="30"/>
          <w:szCs w:val="30"/>
          <w:lang w:eastAsia="zh-CN"/>
        </w:rPr>
        <w:t>或</w:t>
      </w:r>
      <w:r>
        <w:rPr>
          <w:rFonts w:hint="eastAsia" w:ascii="仿宋" w:hAnsi="仿宋" w:eastAsia="仿宋" w:cs="仿宋"/>
          <w:sz w:val="30"/>
          <w:szCs w:val="30"/>
          <w:lang w:val="en-US" w:eastAsia="zh-CN"/>
        </w:rPr>
        <w:t>3人以上</w:t>
      </w:r>
      <w:r>
        <w:rPr>
          <w:rFonts w:hint="eastAsia" w:ascii="仿宋" w:hAnsi="仿宋" w:eastAsia="仿宋" w:cs="仿宋"/>
          <w:sz w:val="30"/>
          <w:szCs w:val="30"/>
        </w:rPr>
        <w:t>组成询价评审小组。</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（二）采购人在询价文件规定的时间和地点公开询价。</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（三）询价时，采购人将查验报价文件密封情况，确认无误后公开拆封报价文件报价。</w:t>
      </w:r>
    </w:p>
    <w:p>
      <w:pPr>
        <w:pageBreakBefore w:val="0"/>
        <w:widowControl w:val="0"/>
        <w:kinsoku/>
        <w:wordWrap/>
        <w:overflowPunct/>
        <w:topLinePunct w:val="0"/>
        <w:bidi w:val="0"/>
        <w:snapToGrid w:val="0"/>
        <w:spacing w:line="360" w:lineRule="auto"/>
        <w:ind w:right="-176" w:rightChars="-84"/>
        <w:rPr>
          <w:rFonts w:hint="eastAsia" w:ascii="仿宋" w:hAnsi="仿宋" w:eastAsia="仿宋" w:cs="仿宋"/>
          <w:sz w:val="30"/>
          <w:szCs w:val="30"/>
        </w:rPr>
      </w:pPr>
      <w:r>
        <w:rPr>
          <w:rFonts w:hint="eastAsia" w:ascii="仿宋" w:hAnsi="仿宋" w:eastAsia="仿宋" w:cs="仿宋"/>
          <w:sz w:val="30"/>
          <w:szCs w:val="30"/>
        </w:rPr>
        <w:t>　　十、成交原则与方法。</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rPr>
        <w:t>（一）采购人组织评审小组对各单位的报价资料进行审核，在满足采购人要求的前提下，按经评审通过后总金额最低价成交的原则确定成交供应商</w:t>
      </w:r>
      <w:r>
        <w:rPr>
          <w:rFonts w:hint="eastAsia" w:ascii="仿宋" w:hAnsi="仿宋" w:eastAsia="仿宋" w:cs="仿宋"/>
          <w:b/>
          <w:bCs/>
          <w:sz w:val="30"/>
          <w:szCs w:val="30"/>
        </w:rPr>
        <w:t>（若出现税率不一致的情况，以除税价相对比）</w:t>
      </w:r>
      <w:r>
        <w:rPr>
          <w:rFonts w:hint="eastAsia" w:ascii="仿宋" w:hAnsi="仿宋" w:eastAsia="仿宋" w:cs="仿宋"/>
          <w:sz w:val="30"/>
          <w:szCs w:val="30"/>
        </w:rPr>
        <w:t>。如果出现相同总金额最低报价情况时，总金额最低报价相同的供应商再进行一轮报价。如报价再相同，则由采购人抽签决定成交单位</w:t>
      </w:r>
      <w:r>
        <w:rPr>
          <w:rFonts w:hint="eastAsia" w:ascii="仿宋" w:hAnsi="仿宋" w:eastAsia="仿宋" w:cs="仿宋"/>
          <w:b/>
          <w:bCs/>
          <w:sz w:val="30"/>
          <w:szCs w:val="30"/>
          <w:lang w:eastAsia="zh-CN"/>
        </w:rPr>
        <w:t>。</w:t>
      </w:r>
    </w:p>
    <w:p>
      <w:pPr>
        <w:pageBreakBefore w:val="0"/>
        <w:widowControl w:val="0"/>
        <w:kinsoku/>
        <w:wordWrap/>
        <w:overflowPunct/>
        <w:topLinePunct w:val="0"/>
        <w:bidi w:val="0"/>
        <w:snapToGrid w:val="0"/>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   （二）采购人不向未成交供应商人解释未成交原因，不退还报价文件。</w:t>
      </w:r>
    </w:p>
    <w:p>
      <w:pPr>
        <w:pStyle w:val="16"/>
        <w:pageBreakBefore w:val="0"/>
        <w:widowControl w:val="0"/>
        <w:kinsoku/>
        <w:wordWrap/>
        <w:overflowPunct/>
        <w:topLinePunct w:val="0"/>
        <w:bidi w:val="0"/>
        <w:snapToGrid w:val="0"/>
        <w:spacing w:line="360" w:lineRule="auto"/>
        <w:ind w:firstLine="601"/>
        <w:rPr>
          <w:rFonts w:hint="eastAsia" w:ascii="仿宋" w:hAnsi="仿宋" w:eastAsia="仿宋" w:cs="仿宋"/>
          <w:sz w:val="30"/>
          <w:szCs w:val="30"/>
        </w:rPr>
      </w:pPr>
      <w:r>
        <w:rPr>
          <w:rFonts w:hint="eastAsia" w:ascii="仿宋" w:hAnsi="仿宋" w:eastAsia="仿宋" w:cs="仿宋"/>
          <w:sz w:val="30"/>
          <w:szCs w:val="30"/>
        </w:rPr>
        <w:t>十</w:t>
      </w:r>
      <w:r>
        <w:rPr>
          <w:rFonts w:hint="eastAsia" w:ascii="仿宋" w:hAnsi="仿宋" w:eastAsia="仿宋" w:cs="仿宋"/>
          <w:sz w:val="30"/>
          <w:szCs w:val="30"/>
          <w:lang w:eastAsia="zh-CN"/>
        </w:rPr>
        <w:t>一</w:t>
      </w:r>
      <w:r>
        <w:rPr>
          <w:rFonts w:hint="eastAsia" w:ascii="仿宋" w:hAnsi="仿宋" w:eastAsia="仿宋" w:cs="仿宋"/>
          <w:sz w:val="30"/>
          <w:szCs w:val="30"/>
        </w:rPr>
        <w:t>、合同</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合同签订：采购人按照上述第十条规定确定成交供应商，并签订采购合同，签约单位为杭州临江环境能源有限公司。</w:t>
      </w:r>
    </w:p>
    <w:p>
      <w:pPr>
        <w:pageBreakBefore w:val="0"/>
        <w:widowControl w:val="0"/>
        <w:kinsoku/>
        <w:wordWrap/>
        <w:overflowPunct/>
        <w:topLinePunct w:val="0"/>
        <w:bidi w:val="0"/>
        <w:snapToGrid w:val="0"/>
        <w:spacing w:line="360" w:lineRule="auto"/>
        <w:ind w:firstLine="615" w:firstLineChars="205"/>
        <w:jc w:val="left"/>
        <w:rPr>
          <w:rFonts w:hint="eastAsia" w:ascii="仿宋" w:hAnsi="仿宋" w:eastAsia="仿宋" w:cs="仿宋"/>
          <w:sz w:val="30"/>
          <w:szCs w:val="30"/>
        </w:rPr>
      </w:pPr>
      <w:r>
        <w:rPr>
          <w:rFonts w:hint="eastAsia" w:ascii="仿宋" w:hAnsi="仿宋" w:eastAsia="仿宋" w:cs="仿宋"/>
          <w:sz w:val="30"/>
          <w:szCs w:val="30"/>
        </w:rPr>
        <w:t>十</w:t>
      </w:r>
      <w:r>
        <w:rPr>
          <w:rFonts w:hint="eastAsia" w:ascii="仿宋" w:hAnsi="仿宋" w:eastAsia="仿宋" w:cs="仿宋"/>
          <w:sz w:val="30"/>
          <w:szCs w:val="30"/>
          <w:lang w:eastAsia="zh-CN"/>
        </w:rPr>
        <w:t>二</w:t>
      </w:r>
      <w:r>
        <w:rPr>
          <w:rFonts w:hint="eastAsia" w:ascii="仿宋" w:hAnsi="仿宋" w:eastAsia="仿宋" w:cs="仿宋"/>
          <w:sz w:val="30"/>
          <w:szCs w:val="30"/>
        </w:rPr>
        <w:t>、其他。</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（一）如果有证据证明各供应商之间存在串通等舞弊、违法行为，采购人有权拒绝存在此行为的供应商报价。</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（三）凡涉及本次询价的解释权均属于杭州临江环境能源有限公司。</w:t>
      </w:r>
    </w:p>
    <w:p>
      <w:pPr>
        <w:pStyle w:val="3"/>
        <w:pageBreakBefore w:val="0"/>
        <w:widowControl w:val="0"/>
        <w:numPr>
          <w:ilvl w:val="0"/>
          <w:numId w:val="0"/>
        </w:numPr>
        <w:kinsoku/>
        <w:wordWrap/>
        <w:overflowPunct/>
        <w:topLinePunct w:val="0"/>
        <w:bidi w:val="0"/>
        <w:spacing w:line="360" w:lineRule="auto"/>
        <w:jc w:val="center"/>
        <w:rPr>
          <w:rFonts w:hint="eastAsia" w:ascii="仿宋" w:hAnsi="仿宋" w:eastAsia="仿宋" w:cs="仿宋"/>
          <w:b w:val="0"/>
          <w:bCs/>
          <w:snapToGrid w:val="0"/>
          <w:sz w:val="44"/>
        </w:rPr>
      </w:pPr>
      <w:r>
        <w:rPr>
          <w:rFonts w:hint="eastAsia" w:ascii="仿宋" w:hAnsi="仿宋" w:eastAsia="仿宋" w:cs="仿宋"/>
          <w:kern w:val="0"/>
          <w:sz w:val="28"/>
        </w:rPr>
        <w:br w:type="page"/>
      </w:r>
      <w:bookmarkStart w:id="8" w:name="_Toc530583880"/>
      <w:bookmarkStart w:id="9" w:name="_Toc530583923"/>
      <w:r>
        <w:rPr>
          <w:rFonts w:hint="eastAsia" w:ascii="仿宋" w:hAnsi="仿宋" w:eastAsia="仿宋" w:cs="仿宋"/>
          <w:snapToGrid w:val="0"/>
          <w:sz w:val="44"/>
          <w:szCs w:val="44"/>
        </w:rPr>
        <w:t>第三部分   询价内容</w:t>
      </w:r>
      <w:bookmarkEnd w:id="8"/>
      <w:bookmarkEnd w:id="9"/>
    </w:p>
    <w:p>
      <w:pPr>
        <w:numPr>
          <w:ilvl w:val="0"/>
          <w:numId w:val="0"/>
        </w:numPr>
        <w:adjustRightInd w:val="0"/>
        <w:snapToGrid w:val="0"/>
        <w:ind w:left="585" w:leftChars="0"/>
        <w:jc w:val="left"/>
        <w:textAlignment w:val="baseline"/>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w:t>
      </w:r>
      <w:r>
        <w:rPr>
          <w:rFonts w:hint="eastAsia" w:ascii="仿宋" w:hAnsi="仿宋" w:eastAsia="仿宋" w:cs="仿宋"/>
          <w:color w:val="auto"/>
          <w:kern w:val="2"/>
          <w:sz w:val="30"/>
          <w:szCs w:val="30"/>
          <w:u w:color="000000"/>
          <w:lang w:val="en-US" w:eastAsia="zh-CN" w:bidi="ar-SA"/>
        </w:rPr>
        <w:t>关说明：</w:t>
      </w:r>
    </w:p>
    <w:tbl>
      <w:tblPr>
        <w:tblStyle w:val="11"/>
        <w:tblW w:w="9287"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7"/>
        <w:gridCol w:w="2384"/>
        <w:gridCol w:w="3791"/>
        <w:gridCol w:w="950"/>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color w:val="auto"/>
                <w:kern w:val="2"/>
                <w:sz w:val="30"/>
                <w:szCs w:val="30"/>
                <w:u w:color="000000"/>
                <w:lang w:val="en-US" w:eastAsia="zh-CN" w:bidi="ar-SA"/>
              </w:rPr>
              <w:t>序号</w:t>
            </w:r>
          </w:p>
        </w:tc>
        <w:tc>
          <w:tcPr>
            <w:tcW w:w="2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color w:val="auto"/>
                <w:kern w:val="2"/>
                <w:sz w:val="30"/>
                <w:szCs w:val="30"/>
                <w:u w:color="000000"/>
                <w:lang w:val="en-US" w:eastAsia="zh-CN" w:bidi="ar-SA"/>
              </w:rPr>
              <w:t>物资名称</w:t>
            </w:r>
          </w:p>
        </w:tc>
        <w:tc>
          <w:tcPr>
            <w:tcW w:w="3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color w:val="auto"/>
                <w:kern w:val="2"/>
                <w:sz w:val="30"/>
                <w:szCs w:val="30"/>
                <w:u w:color="000000"/>
                <w:lang w:val="en-US" w:eastAsia="zh-CN" w:bidi="ar-SA"/>
              </w:rPr>
              <w:t>规格型号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color w:val="auto"/>
                <w:kern w:val="2"/>
                <w:sz w:val="30"/>
                <w:szCs w:val="30"/>
                <w:u w:color="000000"/>
                <w:lang w:val="en-US" w:eastAsia="zh-CN" w:bidi="ar-SA"/>
              </w:rPr>
              <w:t>单位</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color w:val="auto"/>
                <w:kern w:val="2"/>
                <w:sz w:val="30"/>
                <w:szCs w:val="30"/>
                <w:u w:color="000000"/>
                <w:lang w:val="en-US" w:eastAsia="zh-CN" w:bidi="ar-SA"/>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color w:val="auto"/>
                <w:kern w:val="2"/>
                <w:sz w:val="30"/>
                <w:szCs w:val="30"/>
                <w:u w:color="000000"/>
                <w:lang w:val="en-US" w:eastAsia="zh-CN" w:bidi="ar-SA"/>
              </w:rPr>
              <w:t>1</w:t>
            </w:r>
          </w:p>
        </w:tc>
        <w:tc>
          <w:tcPr>
            <w:tcW w:w="2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color w:val="auto"/>
                <w:kern w:val="2"/>
                <w:sz w:val="30"/>
                <w:szCs w:val="30"/>
                <w:u w:color="000000"/>
                <w:lang w:val="en-US" w:eastAsia="zh-CN" w:bidi="ar-SA"/>
              </w:rPr>
              <w:t>体温测温枪</w:t>
            </w:r>
          </w:p>
        </w:tc>
        <w:tc>
          <w:tcPr>
            <w:tcW w:w="3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color w:val="auto"/>
                <w:kern w:val="2"/>
                <w:sz w:val="30"/>
                <w:szCs w:val="30"/>
                <w:u w:color="000000"/>
                <w:lang w:val="en-US" w:eastAsia="zh-CN" w:bidi="ar-SA"/>
              </w:rPr>
              <w:t>非接触式红外测温枪</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color w:val="auto"/>
                <w:kern w:val="2"/>
                <w:sz w:val="30"/>
                <w:szCs w:val="30"/>
                <w:u w:color="000000"/>
                <w:lang w:val="en-US" w:eastAsia="zh-CN" w:bidi="ar-SA"/>
              </w:rPr>
              <w:t>只</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color w:val="auto"/>
                <w:kern w:val="2"/>
                <w:sz w:val="30"/>
                <w:szCs w:val="30"/>
                <w:u w:color="000000"/>
                <w:lang w:val="en-US" w:eastAsia="zh-CN" w:bidi="ar-SA"/>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color w:val="auto"/>
                <w:kern w:val="2"/>
                <w:sz w:val="30"/>
                <w:szCs w:val="30"/>
                <w:u w:color="000000"/>
                <w:lang w:val="en-US" w:eastAsia="zh-CN" w:bidi="ar-SA"/>
              </w:rPr>
              <w:t>2</w:t>
            </w:r>
          </w:p>
        </w:tc>
        <w:tc>
          <w:tcPr>
            <w:tcW w:w="2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color w:val="auto"/>
                <w:kern w:val="2"/>
                <w:sz w:val="30"/>
                <w:szCs w:val="30"/>
                <w:u w:color="000000"/>
                <w:lang w:val="en-US" w:eastAsia="zh-CN" w:bidi="ar-SA"/>
              </w:rPr>
              <w:t>消毒喷壶</w:t>
            </w:r>
          </w:p>
        </w:tc>
        <w:tc>
          <w:tcPr>
            <w:tcW w:w="3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color w:val="auto"/>
                <w:kern w:val="2"/>
                <w:sz w:val="30"/>
                <w:szCs w:val="30"/>
                <w:u w:color="000000"/>
                <w:lang w:val="en-US" w:eastAsia="zh-CN" w:bidi="ar-SA"/>
              </w:rPr>
              <w:t>5L</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color w:val="auto"/>
                <w:kern w:val="2"/>
                <w:sz w:val="30"/>
                <w:szCs w:val="30"/>
                <w:u w:color="000000"/>
                <w:lang w:val="en-US" w:eastAsia="zh-CN" w:bidi="ar-SA"/>
              </w:rPr>
              <w:t>只</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color w:val="auto"/>
                <w:kern w:val="2"/>
                <w:sz w:val="30"/>
                <w:szCs w:val="30"/>
                <w:u w:color="000000"/>
                <w:lang w:val="en-US" w:eastAsia="zh-CN" w:bidi="ar-SA"/>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color w:val="auto"/>
                <w:kern w:val="2"/>
                <w:sz w:val="30"/>
                <w:szCs w:val="30"/>
                <w:u w:color="000000"/>
                <w:lang w:val="en-US" w:eastAsia="zh-CN" w:bidi="ar-SA"/>
              </w:rPr>
              <w:t>3</w:t>
            </w:r>
          </w:p>
        </w:tc>
        <w:tc>
          <w:tcPr>
            <w:tcW w:w="2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color w:val="auto"/>
                <w:kern w:val="2"/>
                <w:sz w:val="30"/>
                <w:szCs w:val="30"/>
                <w:u w:color="000000"/>
                <w:lang w:val="en-US" w:eastAsia="zh-CN" w:bidi="ar-SA"/>
              </w:rPr>
              <w:t>消毒喷壶</w:t>
            </w:r>
          </w:p>
        </w:tc>
        <w:tc>
          <w:tcPr>
            <w:tcW w:w="3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color w:val="auto"/>
                <w:kern w:val="2"/>
                <w:sz w:val="30"/>
                <w:szCs w:val="30"/>
                <w:u w:color="000000"/>
                <w:lang w:val="en-US" w:eastAsia="zh-CN" w:bidi="ar-SA"/>
              </w:rPr>
              <w:t>16L,配塑料喷杆</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color w:val="auto"/>
                <w:kern w:val="2"/>
                <w:sz w:val="30"/>
                <w:szCs w:val="30"/>
                <w:u w:color="000000"/>
                <w:lang w:val="en-US" w:eastAsia="zh-CN" w:bidi="ar-SA"/>
              </w:rPr>
              <w:t>只</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color w:val="auto"/>
                <w:kern w:val="2"/>
                <w:sz w:val="30"/>
                <w:szCs w:val="30"/>
                <w:u w:color="000000"/>
                <w:lang w:val="en-US" w:eastAsia="zh-CN" w:bidi="ar-SA"/>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color w:val="auto"/>
                <w:kern w:val="2"/>
                <w:sz w:val="30"/>
                <w:szCs w:val="30"/>
                <w:u w:color="000000"/>
                <w:lang w:val="en-US" w:eastAsia="zh-CN" w:bidi="ar-SA"/>
              </w:rPr>
              <w:t>4</w:t>
            </w:r>
          </w:p>
        </w:tc>
        <w:tc>
          <w:tcPr>
            <w:tcW w:w="2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color w:val="auto"/>
                <w:kern w:val="2"/>
                <w:sz w:val="30"/>
                <w:szCs w:val="30"/>
                <w:u w:color="000000"/>
                <w:lang w:val="en-US" w:eastAsia="zh-CN" w:bidi="ar-SA"/>
              </w:rPr>
              <w:t>一次性医用隔离鞋套</w:t>
            </w:r>
          </w:p>
        </w:tc>
        <w:tc>
          <w:tcPr>
            <w:tcW w:w="3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color w:val="auto"/>
                <w:kern w:val="2"/>
                <w:sz w:val="30"/>
                <w:szCs w:val="30"/>
                <w:u w:color="000000"/>
                <w:lang w:val="en-US" w:eastAsia="zh-CN" w:bidi="ar-SA"/>
              </w:rPr>
              <w:t>无纺布材质，高筒，材质为PP+PE,执行YY/T1633-2019标准，配防护服使用</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color w:val="auto"/>
                <w:kern w:val="2"/>
                <w:sz w:val="30"/>
                <w:szCs w:val="30"/>
                <w:u w:color="000000"/>
                <w:lang w:val="en-US" w:eastAsia="zh-CN" w:bidi="ar-SA"/>
              </w:rPr>
              <w:t>只</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color w:val="auto"/>
                <w:kern w:val="2"/>
                <w:sz w:val="30"/>
                <w:szCs w:val="30"/>
                <w:u w:color="000000"/>
                <w:lang w:val="en-US" w:eastAsia="zh-CN" w:bidi="ar-SA"/>
              </w:rPr>
              <w:t>22400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color w:val="auto"/>
                <w:kern w:val="2"/>
                <w:sz w:val="30"/>
                <w:szCs w:val="30"/>
                <w:u w:color="000000"/>
                <w:lang w:val="en-US" w:eastAsia="zh-CN" w:bidi="ar-SA"/>
              </w:rPr>
              <w:t>5</w:t>
            </w:r>
          </w:p>
        </w:tc>
        <w:tc>
          <w:tcPr>
            <w:tcW w:w="2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color w:val="auto"/>
                <w:kern w:val="2"/>
                <w:sz w:val="30"/>
                <w:szCs w:val="30"/>
                <w:u w:color="000000"/>
                <w:lang w:val="en-US" w:eastAsia="zh-CN" w:bidi="ar-SA"/>
              </w:rPr>
              <w:t>季铵盐消毒剂</w:t>
            </w:r>
          </w:p>
        </w:tc>
        <w:tc>
          <w:tcPr>
            <w:tcW w:w="3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color w:val="auto"/>
                <w:kern w:val="2"/>
                <w:sz w:val="30"/>
                <w:szCs w:val="30"/>
                <w:u w:color="000000"/>
                <w:lang w:val="en-US" w:eastAsia="zh-CN" w:bidi="ar-SA"/>
              </w:rPr>
              <w:t>5L/桶，浓度9-11%</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color w:val="auto"/>
                <w:kern w:val="2"/>
                <w:sz w:val="30"/>
                <w:szCs w:val="30"/>
                <w:u w:color="000000"/>
                <w:lang w:val="en-US" w:eastAsia="zh-CN" w:bidi="ar-SA"/>
              </w:rPr>
              <w:t>桶</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color w:val="auto"/>
                <w:kern w:val="2"/>
                <w:sz w:val="30"/>
                <w:szCs w:val="30"/>
                <w:u w:color="000000"/>
                <w:lang w:val="en-US" w:eastAsia="zh-CN" w:bidi="ar-SA"/>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color w:val="auto"/>
                <w:kern w:val="2"/>
                <w:sz w:val="30"/>
                <w:szCs w:val="30"/>
                <w:u w:color="000000"/>
                <w:lang w:val="en-US" w:eastAsia="zh-CN" w:bidi="ar-SA"/>
              </w:rPr>
              <w:t>6</w:t>
            </w:r>
          </w:p>
        </w:tc>
        <w:tc>
          <w:tcPr>
            <w:tcW w:w="2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color w:val="auto"/>
                <w:kern w:val="2"/>
                <w:sz w:val="30"/>
                <w:szCs w:val="30"/>
                <w:u w:color="000000"/>
                <w:lang w:val="en-US" w:eastAsia="zh-CN" w:bidi="ar-SA"/>
              </w:rPr>
              <w:t>医用隔离面罩</w:t>
            </w:r>
          </w:p>
        </w:tc>
        <w:tc>
          <w:tcPr>
            <w:tcW w:w="3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color w:val="auto"/>
                <w:kern w:val="2"/>
                <w:sz w:val="30"/>
                <w:szCs w:val="30"/>
                <w:u w:color="000000"/>
                <w:lang w:val="en-US" w:eastAsia="zh-CN" w:bidi="ar-SA"/>
              </w:rPr>
              <w:t>I型</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color w:val="auto"/>
                <w:kern w:val="2"/>
                <w:sz w:val="30"/>
                <w:szCs w:val="30"/>
                <w:u w:color="000000"/>
                <w:lang w:val="en-US" w:eastAsia="zh-CN" w:bidi="ar-SA"/>
              </w:rPr>
              <w:t>个</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color w:val="auto"/>
                <w:kern w:val="2"/>
                <w:sz w:val="30"/>
                <w:szCs w:val="30"/>
                <w:u w:color="000000"/>
                <w:lang w:val="en-US" w:eastAsia="zh-CN" w:bidi="ar-SA"/>
              </w:rPr>
              <w:t>12500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color w:val="auto"/>
                <w:kern w:val="2"/>
                <w:sz w:val="30"/>
                <w:szCs w:val="30"/>
                <w:u w:color="000000"/>
                <w:lang w:val="en-US" w:eastAsia="zh-CN" w:bidi="ar-SA"/>
              </w:rPr>
              <w:t>7</w:t>
            </w:r>
          </w:p>
        </w:tc>
        <w:tc>
          <w:tcPr>
            <w:tcW w:w="2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color w:val="auto"/>
                <w:kern w:val="2"/>
                <w:sz w:val="30"/>
                <w:szCs w:val="30"/>
                <w:u w:color="000000"/>
                <w:lang w:val="en-US" w:eastAsia="zh-CN" w:bidi="ar-SA"/>
              </w:rPr>
              <w:t>季铵盐湿巾</w:t>
            </w:r>
          </w:p>
        </w:tc>
        <w:tc>
          <w:tcPr>
            <w:tcW w:w="3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color w:val="auto"/>
                <w:kern w:val="2"/>
                <w:sz w:val="30"/>
                <w:szCs w:val="30"/>
                <w:u w:color="000000"/>
                <w:lang w:val="en-US" w:eastAsia="zh-CN" w:bidi="ar-SA"/>
              </w:rPr>
              <w:t>10片/包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color w:val="auto"/>
                <w:kern w:val="2"/>
                <w:sz w:val="30"/>
                <w:szCs w:val="30"/>
                <w:u w:color="000000"/>
                <w:lang w:val="en-US" w:eastAsia="zh-CN" w:bidi="ar-SA"/>
              </w:rPr>
              <w:t>包</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color w:val="auto"/>
                <w:kern w:val="2"/>
                <w:sz w:val="30"/>
                <w:szCs w:val="30"/>
                <w:u w:color="000000"/>
                <w:lang w:val="en-US" w:eastAsia="zh-CN" w:bidi="ar-SA"/>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color w:val="auto"/>
                <w:kern w:val="2"/>
                <w:sz w:val="30"/>
                <w:szCs w:val="30"/>
                <w:u w:color="000000"/>
                <w:lang w:val="en-US" w:eastAsia="zh-CN" w:bidi="ar-SA"/>
              </w:rPr>
              <w:t>8</w:t>
            </w:r>
          </w:p>
        </w:tc>
        <w:tc>
          <w:tcPr>
            <w:tcW w:w="2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color w:val="auto"/>
                <w:kern w:val="2"/>
                <w:sz w:val="30"/>
                <w:szCs w:val="30"/>
                <w:u w:color="000000"/>
                <w:lang w:val="en-US" w:eastAsia="zh-CN" w:bidi="ar-SA"/>
              </w:rPr>
              <w:t>免洗消毒洗手液</w:t>
            </w:r>
          </w:p>
        </w:tc>
        <w:tc>
          <w:tcPr>
            <w:tcW w:w="3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color w:val="auto"/>
                <w:kern w:val="2"/>
                <w:sz w:val="30"/>
                <w:szCs w:val="30"/>
                <w:u w:color="000000"/>
                <w:lang w:val="en-US" w:eastAsia="zh-CN" w:bidi="ar-SA"/>
              </w:rPr>
              <w:t>免洗型，500ML/瓶，乙醇含量70%及以上</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color w:val="auto"/>
                <w:kern w:val="2"/>
                <w:sz w:val="30"/>
                <w:szCs w:val="30"/>
                <w:u w:color="000000"/>
                <w:lang w:val="en-US" w:eastAsia="zh-CN" w:bidi="ar-SA"/>
              </w:rPr>
              <w:t>瓶</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color w:val="auto"/>
                <w:kern w:val="2"/>
                <w:sz w:val="30"/>
                <w:szCs w:val="30"/>
                <w:u w:color="000000"/>
                <w:lang w:val="en-US" w:eastAsia="zh-CN" w:bidi="ar-SA"/>
              </w:rPr>
              <w:t>250</w:t>
            </w:r>
          </w:p>
        </w:tc>
      </w:tr>
    </w:tbl>
    <w:p>
      <w:pPr>
        <w:pStyle w:val="2"/>
        <w:rPr>
          <w:rFonts w:hint="eastAsia"/>
          <w:lang w:eastAsia="zh-CN"/>
        </w:rPr>
      </w:pPr>
    </w:p>
    <w:p>
      <w:pPr>
        <w:pStyle w:val="16"/>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二、供货方式</w:t>
      </w:r>
    </w:p>
    <w:p>
      <w:pPr>
        <w:pStyle w:val="16"/>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rPr>
        <w:t>本项目</w:t>
      </w:r>
      <w:r>
        <w:rPr>
          <w:rFonts w:hint="eastAsia" w:ascii="仿宋" w:hAnsi="仿宋" w:eastAsia="仿宋" w:cs="仿宋"/>
          <w:color w:val="auto"/>
          <w:kern w:val="2"/>
          <w:sz w:val="30"/>
          <w:szCs w:val="30"/>
          <w:lang w:eastAsia="zh-CN"/>
        </w:rPr>
        <w:t>供货有效期为一年，</w:t>
      </w:r>
      <w:r>
        <w:rPr>
          <w:rFonts w:hint="eastAsia" w:ascii="仿宋" w:hAnsi="仿宋" w:eastAsia="仿宋" w:cs="仿宋"/>
          <w:color w:val="auto"/>
          <w:kern w:val="2"/>
          <w:sz w:val="30"/>
          <w:szCs w:val="30"/>
        </w:rPr>
        <w:t>供应商接到采购人送货通知后，</w:t>
      </w:r>
      <w:r>
        <w:rPr>
          <w:rFonts w:hint="eastAsia" w:ascii="仿宋" w:hAnsi="仿宋" w:eastAsia="仿宋" w:cs="仿宋"/>
          <w:color w:val="auto"/>
          <w:kern w:val="2"/>
          <w:sz w:val="30"/>
          <w:szCs w:val="30"/>
          <w:lang w:val="en-US" w:eastAsia="zh-CN"/>
        </w:rPr>
        <w:t>10</w:t>
      </w:r>
      <w:r>
        <w:rPr>
          <w:rFonts w:hint="eastAsia" w:ascii="仿宋" w:hAnsi="仿宋" w:eastAsia="仿宋" w:cs="仿宋"/>
          <w:color w:val="auto"/>
          <w:kern w:val="2"/>
          <w:sz w:val="30"/>
          <w:szCs w:val="30"/>
        </w:rPr>
        <w:t>日内将货物如数送至采购人指定地点</w:t>
      </w:r>
      <w:r>
        <w:rPr>
          <w:rFonts w:hint="eastAsia" w:ascii="仿宋" w:hAnsi="仿宋" w:eastAsia="仿宋" w:cs="仿宋"/>
          <w:color w:val="auto"/>
          <w:kern w:val="2"/>
          <w:sz w:val="30"/>
          <w:szCs w:val="30"/>
          <w:lang w:eastAsia="zh-CN"/>
        </w:rPr>
        <w:t>。</w:t>
      </w:r>
    </w:p>
    <w:p>
      <w:pPr>
        <w:pStyle w:val="16"/>
        <w:keepNext w:val="0"/>
        <w:keepLines w:val="0"/>
        <w:pageBreakBefore w:val="0"/>
        <w:widowControl/>
        <w:numPr>
          <w:ilvl w:val="0"/>
          <w:numId w:val="2"/>
        </w:numPr>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eastAsia="zh-CN"/>
        </w:rPr>
        <w:t>验收方式</w:t>
      </w:r>
    </w:p>
    <w:p>
      <w:pPr>
        <w:pStyle w:val="16"/>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eastAsia="zh-CN"/>
        </w:rPr>
        <w:t>按合同清单及技术标准验收。</w:t>
      </w:r>
    </w:p>
    <w:p>
      <w:pPr>
        <w:pStyle w:val="16"/>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四</w:t>
      </w:r>
      <w:r>
        <w:rPr>
          <w:rFonts w:hint="eastAsia" w:ascii="仿宋" w:hAnsi="仿宋" w:eastAsia="仿宋" w:cs="仿宋"/>
          <w:color w:val="auto"/>
          <w:kern w:val="2"/>
          <w:sz w:val="30"/>
          <w:szCs w:val="30"/>
        </w:rPr>
        <w:t>、付款方式</w:t>
      </w:r>
    </w:p>
    <w:p>
      <w:pPr>
        <w:pStyle w:val="16"/>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货到验收合格后，提供增值税发票后支付货款，具体详见合同条款</w:t>
      </w:r>
      <w:r>
        <w:rPr>
          <w:rFonts w:hint="eastAsia" w:ascii="仿宋" w:hAnsi="仿宋" w:eastAsia="仿宋" w:cs="仿宋"/>
          <w:color w:val="auto"/>
          <w:kern w:val="2"/>
          <w:sz w:val="30"/>
          <w:szCs w:val="30"/>
        </w:rPr>
        <w:t>。</w:t>
      </w:r>
    </w:p>
    <w:p>
      <w:pPr>
        <w:pStyle w:val="16"/>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五</w:t>
      </w:r>
      <w:r>
        <w:rPr>
          <w:rFonts w:hint="eastAsia" w:ascii="仿宋" w:hAnsi="仿宋" w:eastAsia="仿宋" w:cs="仿宋"/>
          <w:color w:val="auto"/>
          <w:kern w:val="2"/>
          <w:sz w:val="30"/>
          <w:szCs w:val="30"/>
        </w:rPr>
        <w:t>、售后服务</w:t>
      </w:r>
    </w:p>
    <w:p>
      <w:pPr>
        <w:pStyle w:val="16"/>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招标人通知后24小时内做出书面答复并提供解决方案。若需要派遣技术人员，则应在接到采购人通知后48小时内派人员到达现场进行免费指导解决问题。</w:t>
      </w:r>
    </w:p>
    <w:p>
      <w:pPr>
        <w:pStyle w:val="16"/>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3"/>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7"/>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lang w:val="en-US" w:eastAsia="zh-CN"/>
        </w:rPr>
      </w:pPr>
      <w:r>
        <w:rPr>
          <w:rFonts w:hint="eastAsia" w:ascii="仿宋" w:hAnsi="仿宋" w:eastAsia="仿宋" w:cs="仿宋"/>
          <w:sz w:val="52"/>
          <w:lang w:eastAsia="zh-CN"/>
        </w:rPr>
        <w:t>202</w:t>
      </w:r>
      <w:r>
        <w:rPr>
          <w:rFonts w:hint="eastAsia" w:ascii="仿宋" w:hAnsi="仿宋" w:eastAsia="仿宋" w:cs="仿宋"/>
          <w:sz w:val="52"/>
          <w:lang w:val="en-US" w:eastAsia="zh-CN"/>
        </w:rPr>
        <w:t>2</w:t>
      </w:r>
      <w:r>
        <w:rPr>
          <w:rFonts w:hint="eastAsia" w:ascii="仿宋" w:hAnsi="仿宋" w:eastAsia="仿宋" w:cs="仿宋"/>
          <w:sz w:val="52"/>
          <w:lang w:eastAsia="zh-CN"/>
        </w:rPr>
        <w:t>年</w:t>
      </w:r>
      <w:r>
        <w:rPr>
          <w:rFonts w:hint="eastAsia" w:ascii="仿宋" w:hAnsi="仿宋" w:eastAsia="仿宋" w:cs="仿宋"/>
          <w:sz w:val="52"/>
        </w:rPr>
        <w:t>临江公司</w:t>
      </w:r>
      <w:r>
        <w:rPr>
          <w:rFonts w:hint="eastAsia" w:ascii="仿宋" w:hAnsi="仿宋" w:eastAsia="仿宋" w:cs="仿宋"/>
          <w:sz w:val="52"/>
          <w:lang w:val="en-US" w:eastAsia="zh-CN"/>
        </w:rPr>
        <w:t>防疫物资</w:t>
      </w:r>
      <w:r>
        <w:rPr>
          <w:rFonts w:hint="eastAsia" w:ascii="仿宋" w:hAnsi="仿宋" w:eastAsia="仿宋" w:cs="仿宋"/>
          <w:sz w:val="52"/>
        </w:rPr>
        <w:t>采购项目</w:t>
      </w:r>
    </w:p>
    <w:p>
      <w:pPr>
        <w:spacing w:line="360" w:lineRule="auto"/>
        <w:jc w:val="center"/>
        <w:rPr>
          <w:rFonts w:hint="eastAsia" w:ascii="仿宋" w:hAnsi="仿宋" w:eastAsia="仿宋" w:cs="仿宋"/>
          <w:sz w:val="36"/>
          <w:lang w:val="en-US" w:eastAsia="zh-CN"/>
        </w:rPr>
      </w:pPr>
      <w:r>
        <w:rPr>
          <w:rFonts w:hint="eastAsia" w:ascii="仿宋" w:hAnsi="仿宋" w:eastAsia="仿宋" w:cs="仿宋"/>
          <w:sz w:val="36"/>
        </w:rPr>
        <w:t>采购编号：</w:t>
      </w:r>
      <w:r>
        <w:rPr>
          <w:rFonts w:hint="default" w:ascii="仿宋" w:hAnsi="仿宋" w:eastAsia="仿宋" w:cs="仿宋"/>
          <w:sz w:val="36"/>
          <w:lang w:val="en-US" w:eastAsia="zh-CN"/>
        </w:rPr>
        <w:t>202211005</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eastAsia" w:ascii="仿宋" w:hAnsi="仿宋" w:eastAsia="仿宋" w:cs="仿宋"/>
          <w:sz w:val="36"/>
          <w:lang w:eastAsia="zh-CN"/>
        </w:rPr>
        <w:t>202</w:t>
      </w:r>
      <w:r>
        <w:rPr>
          <w:rFonts w:hint="eastAsia" w:ascii="仿宋" w:hAnsi="仿宋" w:eastAsia="仿宋" w:cs="仿宋"/>
          <w:sz w:val="36"/>
          <w:lang w:val="en-US" w:eastAsia="zh-CN"/>
        </w:rPr>
        <w:t>2</w:t>
      </w:r>
      <w:r>
        <w:rPr>
          <w:rFonts w:hint="eastAsia" w:ascii="仿宋" w:hAnsi="仿宋" w:eastAsia="仿宋" w:cs="仿宋"/>
          <w:sz w:val="36"/>
          <w:lang w:eastAsia="zh-CN"/>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rPr>
        <w:t xml:space="preserve"> </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7"/>
          <w:rFonts w:hint="eastAsia" w:ascii="仿宋" w:hAnsi="仿宋" w:eastAsia="仿宋" w:cs="仿宋"/>
          <w:sz w:val="30"/>
        </w:rPr>
      </w:pPr>
      <w:r>
        <w:rPr>
          <w:rStyle w:val="17"/>
          <w:rFonts w:hint="eastAsia" w:ascii="仿宋" w:hAnsi="仿宋" w:eastAsia="仿宋" w:cs="仿宋"/>
          <w:sz w:val="30"/>
        </w:rPr>
        <w:br w:type="page"/>
      </w:r>
      <w:r>
        <w:rPr>
          <w:rStyle w:val="17"/>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eastAsia" w:ascii="仿宋" w:hAnsi="仿宋" w:eastAsia="仿宋" w:cs="仿宋"/>
          <w:sz w:val="30"/>
          <w:u w:val="single"/>
          <w:lang w:eastAsia="zh-CN"/>
        </w:rPr>
        <w:t>202</w:t>
      </w:r>
      <w:r>
        <w:rPr>
          <w:rFonts w:hint="eastAsia" w:ascii="仿宋" w:hAnsi="仿宋" w:eastAsia="仿宋" w:cs="仿宋"/>
          <w:sz w:val="30"/>
          <w:u w:val="single"/>
          <w:lang w:val="en-US" w:eastAsia="zh-CN"/>
        </w:rPr>
        <w:t>2</w:t>
      </w:r>
      <w:r>
        <w:rPr>
          <w:rFonts w:hint="eastAsia" w:ascii="仿宋" w:hAnsi="仿宋" w:eastAsia="仿宋" w:cs="仿宋"/>
          <w:sz w:val="30"/>
          <w:u w:val="single"/>
          <w:lang w:eastAsia="zh-CN"/>
        </w:rPr>
        <w:t>年</w:t>
      </w:r>
      <w:r>
        <w:rPr>
          <w:rFonts w:hint="eastAsia" w:ascii="仿宋" w:hAnsi="仿宋" w:eastAsia="仿宋" w:cs="仿宋"/>
          <w:sz w:val="30"/>
          <w:u w:val="single"/>
        </w:rPr>
        <w:t>临江公司</w:t>
      </w:r>
      <w:r>
        <w:rPr>
          <w:rFonts w:hint="eastAsia" w:ascii="仿宋" w:hAnsi="仿宋" w:eastAsia="仿宋" w:cs="仿宋"/>
          <w:sz w:val="30"/>
          <w:u w:val="single"/>
          <w:lang w:val="en-US" w:eastAsia="zh-CN"/>
        </w:rPr>
        <w:t>防疫物资</w:t>
      </w:r>
      <w:r>
        <w:rPr>
          <w:rFonts w:hint="eastAsia" w:ascii="仿宋" w:hAnsi="仿宋" w:eastAsia="仿宋" w:cs="仿宋"/>
          <w:sz w:val="30"/>
          <w:u w:val="single"/>
        </w:rPr>
        <w:t>采购</w:t>
      </w:r>
      <w:r>
        <w:rPr>
          <w:rFonts w:hint="eastAsia" w:ascii="仿宋" w:hAnsi="仿宋" w:eastAsia="仿宋" w:cs="仿宋"/>
          <w:sz w:val="30"/>
        </w:rPr>
        <w:t>编号为</w:t>
      </w:r>
      <w:r>
        <w:rPr>
          <w:rFonts w:hint="default" w:ascii="仿宋" w:hAnsi="仿宋" w:eastAsia="仿宋" w:cs="仿宋"/>
          <w:sz w:val="30"/>
          <w:u w:val="single"/>
          <w:lang w:val="en-US" w:eastAsia="zh-CN"/>
        </w:rPr>
        <w:t>202211005</w:t>
      </w:r>
      <w:r>
        <w:rPr>
          <w:rFonts w:hint="eastAsia" w:ascii="仿宋" w:hAnsi="仿宋" w:eastAsia="仿宋" w:cs="仿宋"/>
          <w:sz w:val="30"/>
          <w:u w:val="single"/>
          <w:lang w:val="en-US" w:eastAsia="zh-CN"/>
        </w:rPr>
        <w:t xml:space="preserve">   </w:t>
      </w:r>
      <w:r>
        <w:rPr>
          <w:rFonts w:hint="eastAsia" w:ascii="仿宋" w:hAnsi="仿宋" w:eastAsia="仿宋" w:cs="仿宋"/>
          <w:sz w:val="30"/>
        </w:rPr>
        <w:t>询价采购活动，其在报价过程中的一切活动本公司均予承认。委托期限：</w:t>
      </w:r>
      <w:r>
        <w:rPr>
          <w:rFonts w:hint="eastAsia" w:ascii="仿宋" w:hAnsi="仿宋" w:eastAsia="仿宋" w:cs="仿宋"/>
          <w:sz w:val="30"/>
          <w:u w:val="single"/>
          <w:lang w:val="en-US" w:eastAsia="zh-CN"/>
        </w:rPr>
        <w:t xml:space="preserve">      </w:t>
      </w:r>
      <w:r>
        <w:rPr>
          <w:rFonts w:hint="eastAsia" w:ascii="仿宋" w:hAnsi="仿宋" w:eastAsia="仿宋" w:cs="仿宋"/>
          <w:sz w:val="30"/>
          <w:lang w:val="en-US" w:eastAsia="zh-CN"/>
        </w:rPr>
        <w:t xml:space="preserve">  </w:t>
      </w:r>
      <w:r>
        <w:rPr>
          <w:rFonts w:hint="eastAsia" w:ascii="仿宋" w:hAnsi="仿宋" w:eastAsia="仿宋" w:cs="仿宋"/>
          <w:sz w:val="30"/>
        </w:rPr>
        <w:t>。</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eastAsia" w:ascii="仿宋" w:hAnsi="仿宋" w:eastAsia="仿宋" w:cs="仿宋"/>
          <w:sz w:val="30"/>
          <w:u w:val="single"/>
          <w:lang w:eastAsia="zh-CN"/>
        </w:rPr>
        <w:t>202</w:t>
      </w:r>
      <w:r>
        <w:rPr>
          <w:rFonts w:hint="eastAsia" w:ascii="仿宋" w:hAnsi="仿宋" w:eastAsia="仿宋" w:cs="仿宋"/>
          <w:sz w:val="30"/>
          <w:u w:val="single"/>
          <w:lang w:val="en-US" w:eastAsia="zh-CN"/>
        </w:rPr>
        <w:t>2</w:t>
      </w:r>
      <w:r>
        <w:rPr>
          <w:rFonts w:hint="eastAsia" w:ascii="仿宋" w:hAnsi="仿宋" w:eastAsia="仿宋" w:cs="仿宋"/>
          <w:sz w:val="30"/>
          <w:u w:val="single"/>
          <w:lang w:eastAsia="zh-CN"/>
        </w:rPr>
        <w:t>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7"/>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7"/>
          <w:rFonts w:hint="eastAsia" w:ascii="仿宋" w:hAnsi="仿宋" w:eastAsia="仿宋" w:cs="仿宋"/>
          <w:sz w:val="30"/>
        </w:rPr>
      </w:pPr>
      <w:r>
        <w:rPr>
          <w:rStyle w:val="17"/>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18"/>
        <w:snapToGrid w:val="0"/>
        <w:jc w:val="left"/>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snapToGrid w:val="0"/>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lang w:val="en-US" w:eastAsia="zh-CN"/>
        </w:rPr>
        <w:t xml:space="preserve">2022年临江公司防疫物资采购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w:t>
      </w:r>
      <w:r>
        <w:rPr>
          <w:rFonts w:hint="eastAsia" w:ascii="仿宋" w:hAnsi="仿宋" w:eastAsia="仿宋" w:cs="仿宋"/>
          <w:sz w:val="30"/>
          <w:szCs w:val="30"/>
          <w:lang w:eastAsia="zh-CN"/>
        </w:rPr>
        <w:t>限额为</w:t>
      </w:r>
      <w:r>
        <w:rPr>
          <w:rFonts w:hint="eastAsia" w:ascii="仿宋" w:hAnsi="仿宋" w:eastAsia="仿宋" w:cs="仿宋"/>
          <w:sz w:val="30"/>
          <w:szCs w:val="30"/>
          <w:u w:val="single"/>
          <w:lang w:val="en-US" w:eastAsia="zh-CN"/>
        </w:rPr>
        <w:t>14万元</w:t>
      </w:r>
      <w:r>
        <w:rPr>
          <w:rFonts w:hint="eastAsia" w:ascii="仿宋" w:hAnsi="仿宋" w:eastAsia="仿宋" w:cs="仿宋"/>
          <w:sz w:val="30"/>
          <w:szCs w:val="30"/>
          <w:lang w:val="en-US" w:eastAsia="zh-CN"/>
        </w:rPr>
        <w:t>。</w:t>
      </w:r>
    </w:p>
    <w:p>
      <w:pPr>
        <w:snapToGrid w:val="0"/>
        <w:ind w:firstLine="600" w:firstLineChars="200"/>
        <w:jc w:val="left"/>
        <w:rPr>
          <w:rFonts w:hint="eastAsia" w:ascii="仿宋" w:hAnsi="仿宋" w:eastAsia="仿宋" w:cs="仿宋"/>
          <w:sz w:val="30"/>
          <w:szCs w:val="30"/>
        </w:rPr>
      </w:pPr>
      <w:r>
        <w:rPr>
          <w:rFonts w:hint="eastAsia" w:ascii="仿宋" w:hAnsi="仿宋" w:eastAsia="仿宋" w:cs="仿宋"/>
          <w:sz w:val="30"/>
          <w:szCs w:val="30"/>
        </w:rPr>
        <w:t>报价如下（金额：</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w:t>
      </w:r>
    </w:p>
    <w:tbl>
      <w:tblPr>
        <w:tblStyle w:val="11"/>
        <w:tblW w:w="9123"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
        <w:gridCol w:w="1725"/>
        <w:gridCol w:w="2700"/>
        <w:gridCol w:w="780"/>
        <w:gridCol w:w="825"/>
        <w:gridCol w:w="1185"/>
        <w:gridCol w:w="1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序号</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物资名称</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规格型号</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单位</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数量</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单价（元）</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体温测温枪</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非接触式红外测温枪</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5</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消毒喷壶</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5L</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130</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3</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消毒喷壶</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16L,配塑料喷杆</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20</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4</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一次性医用隔离鞋套</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无纺布材质，高筒，材质为PP+PE,执行YY/T1633-2019标准，配防护服使用</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22400</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5</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季铵盐消毒剂</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5L/桶，浓度9-11%</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桶</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150</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6</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医用隔离面罩</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I型</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12500</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7</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季铵盐湿巾</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10片/包</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包</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2000</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8</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免洗消毒洗手液</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免洗型，500ML/瓶，乙醇含量70%及以上</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瓶</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250</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9</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合计</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p>
        </w:tc>
      </w:tr>
    </w:tbl>
    <w:p>
      <w:pPr>
        <w:pStyle w:val="2"/>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相关要求：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本项目报价包含全部的</w:t>
      </w:r>
      <w:r>
        <w:rPr>
          <w:rFonts w:hint="eastAsia" w:ascii="仿宋" w:hAnsi="仿宋" w:eastAsia="仿宋" w:cs="仿宋"/>
          <w:sz w:val="24"/>
          <w:szCs w:val="24"/>
          <w:lang w:eastAsia="zh-CN"/>
        </w:rPr>
        <w:t>货款、运费、</w:t>
      </w:r>
      <w:r>
        <w:rPr>
          <w:rFonts w:hint="eastAsia" w:ascii="仿宋" w:hAnsi="仿宋" w:eastAsia="仿宋" w:cs="仿宋"/>
          <w:sz w:val="24"/>
          <w:szCs w:val="24"/>
        </w:rPr>
        <w:t>税</w:t>
      </w:r>
      <w:r>
        <w:rPr>
          <w:rFonts w:hint="eastAsia" w:ascii="仿宋" w:hAnsi="仿宋" w:eastAsia="仿宋" w:cs="仿宋"/>
          <w:sz w:val="24"/>
          <w:szCs w:val="24"/>
          <w:lang w:eastAsia="zh-CN"/>
        </w:rPr>
        <w:t>金</w:t>
      </w:r>
      <w:r>
        <w:rPr>
          <w:rFonts w:hint="eastAsia" w:ascii="仿宋" w:hAnsi="仿宋" w:eastAsia="仿宋" w:cs="仿宋"/>
          <w:sz w:val="24"/>
          <w:szCs w:val="24"/>
        </w:rPr>
        <w:t>等一切费用</w:t>
      </w:r>
      <w:r>
        <w:rPr>
          <w:rFonts w:hint="eastAsia" w:ascii="仿宋" w:hAnsi="仿宋" w:eastAsia="仿宋" w:cs="仿宋"/>
          <w:sz w:val="24"/>
          <w:szCs w:val="24"/>
          <w:lang w:eastAsia="zh-CN"/>
        </w:rPr>
        <w:t>，发票必须为增值税专用发票</w:t>
      </w:r>
      <w:r>
        <w:rPr>
          <w:rFonts w:hint="eastAsia" w:ascii="仿宋" w:hAnsi="仿宋" w:eastAsia="仿宋" w:cs="仿宋"/>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2.报价总金额不得超过限额，否则为无效报价。</w:t>
      </w:r>
      <w:r>
        <w:rPr>
          <w:rFonts w:hint="eastAsia" w:ascii="仿宋" w:hAnsi="仿宋" w:eastAsia="仿宋" w:cs="仿宋"/>
          <w:sz w:val="24"/>
          <w:szCs w:val="24"/>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3.供货期限为一年。</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仿宋" w:hAnsi="仿宋" w:eastAsia="仿宋" w:cs="仿宋"/>
          <w:b w:val="0"/>
          <w:caps w:val="0"/>
          <w:kern w:val="2"/>
          <w:sz w:val="30"/>
          <w:szCs w:val="30"/>
          <w:lang w:val="en-US" w:eastAsia="zh-CN" w:bidi="ar-SA"/>
        </w:rPr>
      </w:pPr>
      <w:r>
        <w:rPr>
          <w:rFonts w:hint="eastAsia" w:ascii="仿宋" w:hAnsi="仿宋" w:eastAsia="仿宋" w:cs="仿宋"/>
          <w:sz w:val="24"/>
          <w:szCs w:val="24"/>
          <w:lang w:val="en-US" w:eastAsia="zh-CN"/>
        </w:rPr>
        <w:t>4.若有偏离，填写附件四偏离表。</w:t>
      </w:r>
      <w:r>
        <w:rPr>
          <w:rFonts w:hint="eastAsia" w:ascii="仿宋" w:hAnsi="仿宋" w:eastAsia="仿宋" w:cs="仿宋"/>
          <w:b w:val="0"/>
          <w:caps w:val="0"/>
          <w:kern w:val="2"/>
          <w:sz w:val="30"/>
          <w:szCs w:val="30"/>
          <w:lang w:val="en-US" w:eastAsia="zh-CN" w:bidi="ar-SA"/>
        </w:rPr>
        <w:t xml:space="preserve">     </w:t>
      </w:r>
    </w:p>
    <w:p>
      <w:pPr>
        <w:pStyle w:val="2"/>
        <w:rPr>
          <w:rFonts w:hint="default"/>
          <w:lang w:val="en-US" w:eastAsia="zh-CN"/>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 xml:space="preserve">报价单位名称（公章）：     </w:t>
      </w:r>
    </w:p>
    <w:p>
      <w:pPr>
        <w:snapToGrid w:val="0"/>
        <w:ind w:firstLine="480" w:firstLineChars="200"/>
        <w:jc w:val="center"/>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eastAsia="zh-CN"/>
        </w:rPr>
        <w:t>202</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w:t>
      </w:r>
    </w:p>
    <w:p>
      <w:pPr>
        <w:spacing w:line="480" w:lineRule="auto"/>
        <w:jc w:val="left"/>
        <w:rPr>
          <w:rStyle w:val="17"/>
          <w:rFonts w:hint="eastAsia" w:ascii="仿宋" w:hAnsi="仿宋" w:eastAsia="仿宋" w:cs="仿宋"/>
          <w:sz w:val="30"/>
          <w:lang w:val="en-US" w:eastAsia="zh-CN"/>
        </w:rPr>
      </w:pPr>
      <w:bookmarkStart w:id="11" w:name="_Toc108839328"/>
      <w:bookmarkStart w:id="12" w:name="_Toc103165678"/>
      <w:r>
        <w:rPr>
          <w:rStyle w:val="17"/>
          <w:rFonts w:hint="eastAsia" w:ascii="仿宋" w:hAnsi="仿宋" w:eastAsia="仿宋" w:cs="仿宋"/>
          <w:sz w:val="30"/>
          <w:lang w:val="en-US" w:eastAsia="zh-CN"/>
        </w:rPr>
        <w:t>附件四</w:t>
      </w:r>
    </w:p>
    <w:p>
      <w:pPr>
        <w:rPr>
          <w:rFonts w:hint="eastAsia" w:ascii="仿宋" w:hAnsi="仿宋" w:eastAsia="仿宋" w:cs="仿宋"/>
        </w:rPr>
      </w:pPr>
    </w:p>
    <w:p>
      <w:pPr>
        <w:jc w:val="center"/>
        <w:rPr>
          <w:b/>
          <w:spacing w:val="40"/>
          <w:sz w:val="36"/>
        </w:rPr>
      </w:pPr>
      <w:bookmarkStart w:id="13" w:name="_Toc102529523"/>
      <w:r>
        <w:rPr>
          <w:rFonts w:hint="eastAsia"/>
          <w:b/>
          <w:spacing w:val="40"/>
          <w:sz w:val="36"/>
          <w:lang w:eastAsia="zh-CN"/>
        </w:rPr>
        <w:t>询价</w:t>
      </w:r>
      <w:r>
        <w:rPr>
          <w:rFonts w:hint="eastAsia"/>
          <w:b/>
          <w:spacing w:val="40"/>
          <w:sz w:val="36"/>
        </w:rPr>
        <w:t>要求偏离说明表</w:t>
      </w:r>
      <w:bookmarkEnd w:id="13"/>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default" w:ascii="仿宋_GB2312" w:eastAsia="仿宋_GB2312"/>
          <w:sz w:val="30"/>
          <w:u w:val="single"/>
          <w:lang w:val="en-US" w:eastAsia="zh-CN"/>
        </w:rPr>
        <w:t>202211005</w:t>
      </w:r>
      <w:r>
        <w:rPr>
          <w:rFonts w:hint="eastAsia" w:ascii="仿宋_GB2312" w:eastAsia="仿宋_GB2312"/>
          <w:sz w:val="30"/>
          <w:u w:val="single"/>
        </w:rPr>
        <w:t xml:space="preserve">    </w:t>
      </w:r>
    </w:p>
    <w:tbl>
      <w:tblPr>
        <w:tblStyle w:val="11"/>
        <w:tblW w:w="4996" w:type="pct"/>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69"/>
        <w:gridCol w:w="1133"/>
        <w:gridCol w:w="2496"/>
        <w:gridCol w:w="1976"/>
        <w:gridCol w:w="2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trPr>
        <w:tc>
          <w:tcPr>
            <w:tcW w:w="477"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621"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36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083"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450"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trPr>
        <w:tc>
          <w:tcPr>
            <w:tcW w:w="477" w:type="pct"/>
            <w:tcBorders>
              <w:tl2br w:val="nil"/>
              <w:tr2bl w:val="nil"/>
            </w:tcBorders>
            <w:noWrap w:val="0"/>
            <w:vAlign w:val="top"/>
          </w:tcPr>
          <w:p>
            <w:pPr>
              <w:jc w:val="center"/>
              <w:rPr>
                <w:rFonts w:ascii="宋体" w:hAnsi="宋体"/>
                <w:sz w:val="24"/>
              </w:rPr>
            </w:pPr>
          </w:p>
        </w:tc>
        <w:tc>
          <w:tcPr>
            <w:tcW w:w="621"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c>
          <w:tcPr>
            <w:tcW w:w="1083" w:type="pct"/>
            <w:tcBorders>
              <w:tl2br w:val="nil"/>
              <w:tr2bl w:val="nil"/>
            </w:tcBorders>
            <w:noWrap w:val="0"/>
            <w:vAlign w:val="top"/>
          </w:tcPr>
          <w:p>
            <w:pPr>
              <w:jc w:val="center"/>
              <w:rPr>
                <w:rFonts w:ascii="宋体" w:hAnsi="宋体"/>
                <w:sz w:val="24"/>
              </w:rPr>
            </w:pPr>
          </w:p>
        </w:tc>
        <w:tc>
          <w:tcPr>
            <w:tcW w:w="1450"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477" w:type="pct"/>
            <w:tcBorders>
              <w:tl2br w:val="nil"/>
              <w:tr2bl w:val="nil"/>
            </w:tcBorders>
            <w:noWrap w:val="0"/>
            <w:vAlign w:val="top"/>
          </w:tcPr>
          <w:p>
            <w:pPr>
              <w:jc w:val="center"/>
              <w:rPr>
                <w:rFonts w:ascii="宋体" w:hAnsi="宋体"/>
                <w:sz w:val="24"/>
              </w:rPr>
            </w:pPr>
          </w:p>
        </w:tc>
        <w:tc>
          <w:tcPr>
            <w:tcW w:w="621"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c>
          <w:tcPr>
            <w:tcW w:w="1083" w:type="pct"/>
            <w:tcBorders>
              <w:tl2br w:val="nil"/>
              <w:tr2bl w:val="nil"/>
            </w:tcBorders>
            <w:noWrap w:val="0"/>
            <w:vAlign w:val="top"/>
          </w:tcPr>
          <w:p>
            <w:pPr>
              <w:jc w:val="center"/>
              <w:rPr>
                <w:rFonts w:ascii="宋体" w:hAnsi="宋体"/>
                <w:sz w:val="24"/>
              </w:rPr>
            </w:pPr>
          </w:p>
        </w:tc>
        <w:tc>
          <w:tcPr>
            <w:tcW w:w="1450"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trPr>
        <w:tc>
          <w:tcPr>
            <w:tcW w:w="477" w:type="pct"/>
            <w:tcBorders>
              <w:tl2br w:val="nil"/>
              <w:tr2bl w:val="nil"/>
            </w:tcBorders>
            <w:noWrap w:val="0"/>
            <w:vAlign w:val="top"/>
          </w:tcPr>
          <w:p>
            <w:pPr>
              <w:jc w:val="center"/>
              <w:rPr>
                <w:rFonts w:ascii="宋体" w:hAnsi="宋体"/>
                <w:sz w:val="24"/>
              </w:rPr>
            </w:pPr>
          </w:p>
        </w:tc>
        <w:tc>
          <w:tcPr>
            <w:tcW w:w="621"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c>
          <w:tcPr>
            <w:tcW w:w="1083" w:type="pct"/>
            <w:tcBorders>
              <w:tl2br w:val="nil"/>
              <w:tr2bl w:val="nil"/>
            </w:tcBorders>
            <w:noWrap w:val="0"/>
            <w:vAlign w:val="top"/>
          </w:tcPr>
          <w:p>
            <w:pPr>
              <w:jc w:val="center"/>
              <w:rPr>
                <w:rFonts w:ascii="宋体" w:hAnsi="宋体"/>
                <w:sz w:val="24"/>
              </w:rPr>
            </w:pPr>
          </w:p>
        </w:tc>
        <w:tc>
          <w:tcPr>
            <w:tcW w:w="1450"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trPr>
        <w:tc>
          <w:tcPr>
            <w:tcW w:w="477" w:type="pct"/>
            <w:tcBorders>
              <w:tl2br w:val="nil"/>
              <w:tr2bl w:val="nil"/>
            </w:tcBorders>
            <w:noWrap w:val="0"/>
            <w:vAlign w:val="top"/>
          </w:tcPr>
          <w:p>
            <w:pPr>
              <w:jc w:val="center"/>
              <w:rPr>
                <w:rFonts w:ascii="宋体" w:hAnsi="宋体"/>
                <w:sz w:val="24"/>
              </w:rPr>
            </w:pPr>
          </w:p>
        </w:tc>
        <w:tc>
          <w:tcPr>
            <w:tcW w:w="621"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c>
          <w:tcPr>
            <w:tcW w:w="1083" w:type="pct"/>
            <w:tcBorders>
              <w:tl2br w:val="nil"/>
              <w:tr2bl w:val="nil"/>
            </w:tcBorders>
            <w:noWrap w:val="0"/>
            <w:vAlign w:val="top"/>
          </w:tcPr>
          <w:p>
            <w:pPr>
              <w:jc w:val="center"/>
              <w:rPr>
                <w:rFonts w:ascii="宋体" w:hAnsi="宋体"/>
                <w:sz w:val="24"/>
              </w:rPr>
            </w:pPr>
          </w:p>
        </w:tc>
        <w:tc>
          <w:tcPr>
            <w:tcW w:w="1450"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477" w:type="pct"/>
            <w:tcBorders>
              <w:tl2br w:val="nil"/>
              <w:tr2bl w:val="nil"/>
            </w:tcBorders>
            <w:noWrap w:val="0"/>
            <w:vAlign w:val="top"/>
          </w:tcPr>
          <w:p>
            <w:pPr>
              <w:jc w:val="center"/>
              <w:rPr>
                <w:rFonts w:ascii="宋体" w:hAnsi="宋体"/>
                <w:sz w:val="24"/>
              </w:rPr>
            </w:pPr>
          </w:p>
        </w:tc>
        <w:tc>
          <w:tcPr>
            <w:tcW w:w="621"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c>
          <w:tcPr>
            <w:tcW w:w="1083" w:type="pct"/>
            <w:tcBorders>
              <w:tl2br w:val="nil"/>
              <w:tr2bl w:val="nil"/>
            </w:tcBorders>
            <w:noWrap w:val="0"/>
            <w:vAlign w:val="top"/>
          </w:tcPr>
          <w:p>
            <w:pPr>
              <w:jc w:val="center"/>
              <w:rPr>
                <w:rFonts w:ascii="宋体" w:hAnsi="宋体"/>
                <w:sz w:val="24"/>
              </w:rPr>
            </w:pPr>
          </w:p>
        </w:tc>
        <w:tc>
          <w:tcPr>
            <w:tcW w:w="1450"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trPr>
        <w:tc>
          <w:tcPr>
            <w:tcW w:w="477" w:type="pct"/>
            <w:tcBorders>
              <w:tl2br w:val="nil"/>
              <w:tr2bl w:val="nil"/>
            </w:tcBorders>
            <w:noWrap w:val="0"/>
            <w:vAlign w:val="top"/>
          </w:tcPr>
          <w:p>
            <w:pPr>
              <w:jc w:val="center"/>
              <w:rPr>
                <w:rFonts w:ascii="宋体" w:hAnsi="宋体"/>
                <w:sz w:val="24"/>
              </w:rPr>
            </w:pPr>
          </w:p>
        </w:tc>
        <w:tc>
          <w:tcPr>
            <w:tcW w:w="621"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c>
          <w:tcPr>
            <w:tcW w:w="1083" w:type="pct"/>
            <w:tcBorders>
              <w:tl2br w:val="nil"/>
              <w:tr2bl w:val="nil"/>
            </w:tcBorders>
            <w:noWrap w:val="0"/>
            <w:vAlign w:val="top"/>
          </w:tcPr>
          <w:p>
            <w:pPr>
              <w:jc w:val="center"/>
              <w:rPr>
                <w:rFonts w:ascii="宋体" w:hAnsi="宋体"/>
                <w:sz w:val="24"/>
              </w:rPr>
            </w:pPr>
          </w:p>
        </w:tc>
        <w:tc>
          <w:tcPr>
            <w:tcW w:w="1450"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77" w:type="pct"/>
            <w:tcBorders>
              <w:tl2br w:val="nil"/>
              <w:tr2bl w:val="nil"/>
            </w:tcBorders>
            <w:noWrap w:val="0"/>
            <w:vAlign w:val="top"/>
          </w:tcPr>
          <w:p>
            <w:pPr>
              <w:jc w:val="center"/>
              <w:rPr>
                <w:rFonts w:ascii="宋体" w:hAnsi="宋体"/>
                <w:sz w:val="24"/>
              </w:rPr>
            </w:pPr>
          </w:p>
        </w:tc>
        <w:tc>
          <w:tcPr>
            <w:tcW w:w="621"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c>
          <w:tcPr>
            <w:tcW w:w="1083" w:type="pct"/>
            <w:tcBorders>
              <w:tl2br w:val="nil"/>
              <w:tr2bl w:val="nil"/>
            </w:tcBorders>
            <w:noWrap w:val="0"/>
            <w:vAlign w:val="top"/>
          </w:tcPr>
          <w:p>
            <w:pPr>
              <w:jc w:val="center"/>
              <w:rPr>
                <w:rFonts w:ascii="宋体" w:hAnsi="宋体"/>
                <w:sz w:val="24"/>
              </w:rPr>
            </w:pPr>
          </w:p>
        </w:tc>
        <w:tc>
          <w:tcPr>
            <w:tcW w:w="1450"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77" w:type="pct"/>
            <w:tcBorders>
              <w:tl2br w:val="nil"/>
              <w:tr2bl w:val="nil"/>
            </w:tcBorders>
            <w:noWrap w:val="0"/>
            <w:vAlign w:val="top"/>
          </w:tcPr>
          <w:p>
            <w:pPr>
              <w:jc w:val="center"/>
              <w:rPr>
                <w:rFonts w:ascii="宋体" w:hAnsi="宋体"/>
                <w:sz w:val="24"/>
              </w:rPr>
            </w:pPr>
          </w:p>
        </w:tc>
        <w:tc>
          <w:tcPr>
            <w:tcW w:w="621"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c>
          <w:tcPr>
            <w:tcW w:w="1083" w:type="pct"/>
            <w:tcBorders>
              <w:tl2br w:val="nil"/>
              <w:tr2bl w:val="nil"/>
            </w:tcBorders>
            <w:noWrap w:val="0"/>
            <w:vAlign w:val="top"/>
          </w:tcPr>
          <w:p>
            <w:pPr>
              <w:jc w:val="center"/>
              <w:rPr>
                <w:rFonts w:ascii="宋体" w:hAnsi="宋体"/>
                <w:sz w:val="24"/>
              </w:rPr>
            </w:pPr>
          </w:p>
        </w:tc>
        <w:tc>
          <w:tcPr>
            <w:tcW w:w="1450"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77" w:type="pct"/>
            <w:tcBorders>
              <w:tl2br w:val="nil"/>
              <w:tr2bl w:val="nil"/>
            </w:tcBorders>
            <w:noWrap w:val="0"/>
            <w:vAlign w:val="top"/>
          </w:tcPr>
          <w:p>
            <w:pPr>
              <w:jc w:val="center"/>
              <w:rPr>
                <w:rFonts w:ascii="宋体" w:hAnsi="宋体"/>
                <w:sz w:val="24"/>
              </w:rPr>
            </w:pPr>
          </w:p>
        </w:tc>
        <w:tc>
          <w:tcPr>
            <w:tcW w:w="621"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c>
          <w:tcPr>
            <w:tcW w:w="1083" w:type="pct"/>
            <w:tcBorders>
              <w:tl2br w:val="nil"/>
              <w:tr2bl w:val="nil"/>
            </w:tcBorders>
            <w:noWrap w:val="0"/>
            <w:vAlign w:val="top"/>
          </w:tcPr>
          <w:p>
            <w:pPr>
              <w:jc w:val="center"/>
              <w:rPr>
                <w:rFonts w:ascii="宋体" w:hAnsi="宋体"/>
                <w:sz w:val="24"/>
              </w:rPr>
            </w:pPr>
          </w:p>
        </w:tc>
        <w:tc>
          <w:tcPr>
            <w:tcW w:w="1450"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77" w:type="pct"/>
            <w:tcBorders>
              <w:tl2br w:val="nil"/>
              <w:tr2bl w:val="nil"/>
            </w:tcBorders>
            <w:noWrap w:val="0"/>
            <w:vAlign w:val="top"/>
          </w:tcPr>
          <w:p>
            <w:pPr>
              <w:jc w:val="center"/>
              <w:rPr>
                <w:rFonts w:ascii="宋体" w:hAnsi="宋体"/>
                <w:sz w:val="24"/>
              </w:rPr>
            </w:pPr>
          </w:p>
        </w:tc>
        <w:tc>
          <w:tcPr>
            <w:tcW w:w="621"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c>
          <w:tcPr>
            <w:tcW w:w="1083" w:type="pct"/>
            <w:tcBorders>
              <w:tl2br w:val="nil"/>
              <w:tr2bl w:val="nil"/>
            </w:tcBorders>
            <w:noWrap w:val="0"/>
            <w:vAlign w:val="top"/>
          </w:tcPr>
          <w:p>
            <w:pPr>
              <w:jc w:val="center"/>
              <w:rPr>
                <w:rFonts w:ascii="宋体" w:hAnsi="宋体"/>
                <w:sz w:val="24"/>
              </w:rPr>
            </w:pPr>
          </w:p>
        </w:tc>
        <w:tc>
          <w:tcPr>
            <w:tcW w:w="1450"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77" w:type="pct"/>
            <w:tcBorders>
              <w:tl2br w:val="nil"/>
              <w:tr2bl w:val="nil"/>
            </w:tcBorders>
            <w:noWrap w:val="0"/>
            <w:vAlign w:val="top"/>
          </w:tcPr>
          <w:p>
            <w:pPr>
              <w:jc w:val="center"/>
              <w:rPr>
                <w:rFonts w:ascii="宋体" w:hAnsi="宋体"/>
                <w:sz w:val="24"/>
              </w:rPr>
            </w:pPr>
          </w:p>
        </w:tc>
        <w:tc>
          <w:tcPr>
            <w:tcW w:w="621"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c>
          <w:tcPr>
            <w:tcW w:w="1083" w:type="pct"/>
            <w:tcBorders>
              <w:tl2br w:val="nil"/>
              <w:tr2bl w:val="nil"/>
            </w:tcBorders>
            <w:noWrap w:val="0"/>
            <w:vAlign w:val="top"/>
          </w:tcPr>
          <w:p>
            <w:pPr>
              <w:jc w:val="center"/>
              <w:rPr>
                <w:rFonts w:ascii="宋体" w:hAnsi="宋体"/>
                <w:sz w:val="24"/>
              </w:rPr>
            </w:pPr>
          </w:p>
        </w:tc>
        <w:tc>
          <w:tcPr>
            <w:tcW w:w="1450"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77" w:type="pct"/>
            <w:tcBorders>
              <w:tl2br w:val="nil"/>
              <w:tr2bl w:val="nil"/>
            </w:tcBorders>
            <w:noWrap w:val="0"/>
            <w:vAlign w:val="top"/>
          </w:tcPr>
          <w:p>
            <w:pPr>
              <w:jc w:val="center"/>
              <w:rPr>
                <w:rFonts w:ascii="宋体" w:hAnsi="宋体"/>
                <w:sz w:val="24"/>
              </w:rPr>
            </w:pPr>
          </w:p>
        </w:tc>
        <w:tc>
          <w:tcPr>
            <w:tcW w:w="621"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c>
          <w:tcPr>
            <w:tcW w:w="1083" w:type="pct"/>
            <w:tcBorders>
              <w:tl2br w:val="nil"/>
              <w:tr2bl w:val="nil"/>
            </w:tcBorders>
            <w:noWrap w:val="0"/>
            <w:vAlign w:val="top"/>
          </w:tcPr>
          <w:p>
            <w:pPr>
              <w:jc w:val="center"/>
              <w:rPr>
                <w:rFonts w:ascii="宋体" w:hAnsi="宋体"/>
                <w:sz w:val="24"/>
              </w:rPr>
            </w:pPr>
          </w:p>
        </w:tc>
        <w:tc>
          <w:tcPr>
            <w:tcW w:w="1450"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trPr>
        <w:tc>
          <w:tcPr>
            <w:tcW w:w="477" w:type="pct"/>
            <w:tcBorders>
              <w:tl2br w:val="nil"/>
              <w:tr2bl w:val="nil"/>
            </w:tcBorders>
            <w:noWrap w:val="0"/>
            <w:vAlign w:val="top"/>
          </w:tcPr>
          <w:p>
            <w:pPr>
              <w:jc w:val="center"/>
              <w:rPr>
                <w:rFonts w:ascii="宋体" w:hAnsi="宋体"/>
                <w:sz w:val="24"/>
              </w:rPr>
            </w:pPr>
          </w:p>
        </w:tc>
        <w:tc>
          <w:tcPr>
            <w:tcW w:w="621"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c>
          <w:tcPr>
            <w:tcW w:w="1083" w:type="pct"/>
            <w:tcBorders>
              <w:tl2br w:val="nil"/>
              <w:tr2bl w:val="nil"/>
            </w:tcBorders>
            <w:noWrap w:val="0"/>
            <w:vAlign w:val="top"/>
          </w:tcPr>
          <w:p>
            <w:pPr>
              <w:jc w:val="center"/>
              <w:rPr>
                <w:rFonts w:ascii="宋体" w:hAnsi="宋体"/>
                <w:sz w:val="24"/>
              </w:rPr>
            </w:pPr>
          </w:p>
        </w:tc>
        <w:tc>
          <w:tcPr>
            <w:tcW w:w="1450"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477" w:type="pct"/>
            <w:tcBorders>
              <w:tl2br w:val="nil"/>
              <w:tr2bl w:val="nil"/>
            </w:tcBorders>
            <w:noWrap w:val="0"/>
            <w:vAlign w:val="top"/>
          </w:tcPr>
          <w:p>
            <w:pPr>
              <w:jc w:val="center"/>
              <w:rPr>
                <w:rFonts w:ascii="宋体" w:hAnsi="宋体"/>
                <w:sz w:val="24"/>
              </w:rPr>
            </w:pPr>
          </w:p>
        </w:tc>
        <w:tc>
          <w:tcPr>
            <w:tcW w:w="621"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c>
          <w:tcPr>
            <w:tcW w:w="1083" w:type="pct"/>
            <w:tcBorders>
              <w:tl2br w:val="nil"/>
              <w:tr2bl w:val="nil"/>
            </w:tcBorders>
            <w:noWrap w:val="0"/>
            <w:vAlign w:val="top"/>
          </w:tcPr>
          <w:p>
            <w:pPr>
              <w:jc w:val="center"/>
              <w:rPr>
                <w:rFonts w:ascii="宋体" w:hAnsi="宋体"/>
                <w:sz w:val="24"/>
              </w:rPr>
            </w:pPr>
          </w:p>
        </w:tc>
        <w:tc>
          <w:tcPr>
            <w:tcW w:w="1450"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trPr>
        <w:tc>
          <w:tcPr>
            <w:tcW w:w="477" w:type="pct"/>
            <w:tcBorders>
              <w:tl2br w:val="nil"/>
              <w:tr2bl w:val="nil"/>
            </w:tcBorders>
            <w:noWrap w:val="0"/>
            <w:vAlign w:val="top"/>
          </w:tcPr>
          <w:p>
            <w:pPr>
              <w:jc w:val="center"/>
              <w:rPr>
                <w:rFonts w:ascii="宋体" w:hAnsi="宋体"/>
                <w:sz w:val="24"/>
              </w:rPr>
            </w:pPr>
          </w:p>
        </w:tc>
        <w:tc>
          <w:tcPr>
            <w:tcW w:w="621" w:type="pct"/>
            <w:tcBorders>
              <w:tl2br w:val="nil"/>
              <w:tr2bl w:val="nil"/>
            </w:tcBorders>
            <w:noWrap w:val="0"/>
            <w:vAlign w:val="top"/>
          </w:tcPr>
          <w:p>
            <w:pPr>
              <w:jc w:val="center"/>
              <w:rPr>
                <w:rFonts w:ascii="宋体" w:hAnsi="宋体"/>
                <w:sz w:val="24"/>
              </w:rPr>
            </w:pPr>
          </w:p>
        </w:tc>
        <w:tc>
          <w:tcPr>
            <w:tcW w:w="1368" w:type="pct"/>
            <w:tcBorders>
              <w:tl2br w:val="nil"/>
              <w:tr2bl w:val="nil"/>
            </w:tcBorders>
            <w:noWrap w:val="0"/>
            <w:vAlign w:val="top"/>
          </w:tcPr>
          <w:p>
            <w:pPr>
              <w:jc w:val="center"/>
              <w:rPr>
                <w:rFonts w:ascii="宋体" w:hAnsi="宋体"/>
                <w:sz w:val="24"/>
              </w:rPr>
            </w:pPr>
          </w:p>
        </w:tc>
        <w:tc>
          <w:tcPr>
            <w:tcW w:w="1083" w:type="pct"/>
            <w:tcBorders>
              <w:tl2br w:val="nil"/>
              <w:tr2bl w:val="nil"/>
            </w:tcBorders>
            <w:noWrap w:val="0"/>
            <w:vAlign w:val="top"/>
          </w:tcPr>
          <w:p>
            <w:pPr>
              <w:jc w:val="center"/>
              <w:rPr>
                <w:rFonts w:ascii="宋体" w:hAnsi="宋体"/>
                <w:sz w:val="24"/>
              </w:rPr>
            </w:pPr>
          </w:p>
        </w:tc>
        <w:tc>
          <w:tcPr>
            <w:tcW w:w="1450"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rPr>
          <w:b/>
          <w:sz w:val="30"/>
        </w:rPr>
      </w:pPr>
    </w:p>
    <w:p>
      <w:pPr>
        <w:spacing w:line="480" w:lineRule="auto"/>
        <w:jc w:val="left"/>
        <w:rPr>
          <w:rStyle w:val="17"/>
          <w:rFonts w:hint="eastAsia" w:ascii="仿宋" w:hAnsi="仿宋" w:eastAsia="仿宋" w:cs="仿宋"/>
          <w:sz w:val="30"/>
        </w:rPr>
      </w:pPr>
    </w:p>
    <w:p>
      <w:pPr>
        <w:spacing w:line="480" w:lineRule="auto"/>
        <w:jc w:val="left"/>
        <w:rPr>
          <w:rStyle w:val="17"/>
          <w:rFonts w:hint="eastAsia" w:ascii="仿宋" w:hAnsi="仿宋" w:eastAsia="仿宋" w:cs="仿宋"/>
          <w:sz w:val="30"/>
        </w:rPr>
      </w:pPr>
    </w:p>
    <w:p>
      <w:pPr>
        <w:spacing w:line="480" w:lineRule="auto"/>
        <w:jc w:val="left"/>
        <w:rPr>
          <w:rFonts w:hint="eastAsia" w:ascii="仿宋" w:hAnsi="仿宋" w:eastAsia="仿宋" w:cs="仿宋"/>
          <w:b/>
          <w:spacing w:val="-2"/>
          <w:sz w:val="30"/>
        </w:rPr>
      </w:pPr>
      <w:r>
        <w:rPr>
          <w:rStyle w:val="17"/>
          <w:rFonts w:hint="eastAsia" w:ascii="仿宋" w:hAnsi="仿宋" w:eastAsia="仿宋" w:cs="仿宋"/>
          <w:sz w:val="30"/>
        </w:rPr>
        <w:t>附件</w:t>
      </w:r>
      <w:bookmarkEnd w:id="11"/>
      <w:bookmarkEnd w:id="12"/>
      <w:r>
        <w:rPr>
          <w:rStyle w:val="17"/>
          <w:rFonts w:hint="eastAsia" w:ascii="仿宋" w:hAnsi="仿宋" w:eastAsia="仿宋" w:cs="仿宋"/>
          <w:sz w:val="30"/>
        </w:rPr>
        <w:t>五</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611" w:firstLineChars="1000"/>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hint="eastAsia" w:ascii="仿宋" w:hAnsi="仿宋" w:eastAsia="仿宋" w:cs="仿宋"/>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eastAsia" w:ascii="仿宋" w:hAnsi="仿宋" w:eastAsia="仿宋" w:cs="仿宋"/>
          <w:sz w:val="28"/>
          <w:szCs w:val="28"/>
          <w:u w:val="single"/>
          <w:lang w:eastAsia="zh-CN"/>
        </w:rPr>
        <w:t>202</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lang w:eastAsia="zh-CN"/>
        </w:rPr>
        <w:t>年</w:t>
      </w:r>
      <w:r>
        <w:rPr>
          <w:rFonts w:hint="eastAsia" w:ascii="仿宋" w:hAnsi="仿宋" w:eastAsia="仿宋" w:cs="仿宋"/>
          <w:sz w:val="28"/>
          <w:szCs w:val="28"/>
          <w:u w:val="single"/>
        </w:rPr>
        <w:t>临江公司</w:t>
      </w:r>
      <w:r>
        <w:rPr>
          <w:rFonts w:hint="eastAsia" w:ascii="仿宋" w:hAnsi="仿宋" w:eastAsia="仿宋" w:cs="仿宋"/>
          <w:sz w:val="28"/>
          <w:szCs w:val="28"/>
          <w:u w:val="single"/>
          <w:lang w:val="en-US" w:eastAsia="zh-CN"/>
        </w:rPr>
        <w:t>防疫物资</w:t>
      </w:r>
      <w:r>
        <w:rPr>
          <w:rFonts w:hint="eastAsia" w:ascii="仿宋" w:hAnsi="仿宋" w:eastAsia="仿宋" w:cs="仿宋"/>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640" w:firstLineChars="13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val="en-US" w:eastAsia="zh-CN"/>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spacing w:line="480" w:lineRule="auto"/>
        <w:jc w:val="left"/>
        <w:rPr>
          <w:rStyle w:val="17"/>
          <w:rFonts w:hint="eastAsia" w:ascii="仿宋" w:hAnsi="仿宋" w:eastAsia="仿宋" w:cs="仿宋"/>
          <w:sz w:val="30"/>
          <w:lang w:val="en-US" w:eastAsia="zh-CN"/>
        </w:rPr>
      </w:pPr>
      <w:r>
        <w:rPr>
          <w:rStyle w:val="17"/>
          <w:rFonts w:hint="eastAsia" w:ascii="仿宋" w:hAnsi="仿宋" w:eastAsia="仿宋" w:cs="仿宋"/>
          <w:sz w:val="30"/>
          <w:lang w:val="en-US" w:eastAsia="zh-CN"/>
        </w:rPr>
        <w:t>附件六</w:t>
      </w: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pPr>
        <w:pStyle w:val="2"/>
        <w:jc w:val="center"/>
        <w:rPr>
          <w:rFonts w:hint="eastAsia" w:ascii="仿宋" w:hAnsi="仿宋" w:eastAsia="仿宋" w:cs="仿宋"/>
          <w:lang w:val="en-US" w:eastAsia="zh-CN"/>
        </w:rPr>
      </w:pPr>
      <w:r>
        <w:rPr>
          <w:rFonts w:hint="eastAsia" w:ascii="仿宋" w:hAnsi="仿宋" w:eastAsia="仿宋" w:cs="仿宋"/>
          <w:sz w:val="30"/>
          <w:szCs w:val="30"/>
          <w:lang w:val="en-US" w:eastAsia="zh-CN"/>
        </w:rPr>
        <w:t>股东信息及出资比例信息</w:t>
      </w: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ascii="仿宋" w:hAnsi="仿宋" w:eastAsia="仿宋" w:cs="仿宋"/>
          <w:lang w:val="en-US" w:eastAsia="zh-CN"/>
        </w:rPr>
      </w:pP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（投标人需要提供）</w:t>
      </w:r>
    </w:p>
    <w:p>
      <w:pPr>
        <w:pStyle w:val="2"/>
        <w:rPr>
          <w:rFonts w:hint="eastAsia" w:ascii="仿宋" w:hAnsi="仿宋" w:eastAsia="仿宋" w:cs="仿宋"/>
          <w:sz w:val="30"/>
          <w:szCs w:val="30"/>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28"/>
        <w:ind w:left="0" w:leftChars="0" w:firstLine="0" w:firstLineChars="0"/>
        <w:rPr>
          <w:b/>
          <w:sz w:val="30"/>
        </w:rPr>
      </w:pPr>
      <w:bookmarkStart w:id="14" w:name="_Toc509229875"/>
      <w:bookmarkStart w:id="15" w:name="_Toc509228412"/>
      <w:bookmarkStart w:id="16" w:name="_Toc473012596"/>
    </w:p>
    <w:p>
      <w:pPr>
        <w:jc w:val="left"/>
        <w:rPr>
          <w:rStyle w:val="17"/>
          <w:rFonts w:hint="eastAsia" w:ascii="仿宋" w:hAnsi="仿宋" w:eastAsia="仿宋" w:cs="仿宋"/>
          <w:sz w:val="30"/>
          <w:szCs w:val="22"/>
          <w:lang w:val="en-GB"/>
        </w:rPr>
      </w:pPr>
      <w:r>
        <w:rPr>
          <w:rStyle w:val="17"/>
          <w:rFonts w:hint="eastAsia" w:ascii="仿宋" w:hAnsi="仿宋" w:eastAsia="仿宋" w:cs="仿宋"/>
          <w:sz w:val="30"/>
          <w:szCs w:val="22"/>
          <w:lang w:val="en-GB"/>
        </w:rPr>
        <w:t>附件七</w:t>
      </w:r>
    </w:p>
    <w:p>
      <w:pPr>
        <w:pStyle w:val="10"/>
        <w:spacing w:line="360" w:lineRule="auto"/>
        <w:rPr>
          <w:rStyle w:val="17"/>
          <w:rFonts w:hint="eastAsia" w:ascii="仿宋" w:hAnsi="仿宋" w:eastAsia="仿宋" w:cs="仿宋"/>
          <w:b/>
          <w:spacing w:val="0"/>
          <w:sz w:val="44"/>
          <w:lang w:val="en-GB"/>
        </w:rPr>
      </w:pPr>
      <w:r>
        <w:rPr>
          <w:rStyle w:val="17"/>
          <w:rFonts w:hint="eastAsia" w:ascii="仿宋" w:hAnsi="仿宋" w:eastAsia="仿宋" w:cs="仿宋"/>
          <w:b/>
          <w:spacing w:val="0"/>
          <w:sz w:val="44"/>
          <w:lang w:val="en-GB"/>
        </w:rPr>
        <w:t xml:space="preserve">  合同</w:t>
      </w:r>
      <w:bookmarkEnd w:id="14"/>
      <w:bookmarkEnd w:id="15"/>
      <w:bookmarkEnd w:id="16"/>
      <w:r>
        <w:rPr>
          <w:rStyle w:val="17"/>
          <w:rFonts w:hint="eastAsia" w:ascii="仿宋" w:hAnsi="仿宋" w:eastAsia="仿宋" w:cs="仿宋"/>
          <w:b/>
          <w:spacing w:val="0"/>
          <w:sz w:val="44"/>
          <w:lang w:val="en-GB"/>
        </w:rPr>
        <w:t>基本条款</w:t>
      </w:r>
    </w:p>
    <w:p>
      <w:pPr>
        <w:spacing w:line="360" w:lineRule="auto"/>
        <w:ind w:firstLine="520" w:firstLineChars="217"/>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甲方：  杭州临江环境能源有限公司 </w:t>
      </w:r>
    </w:p>
    <w:p>
      <w:pPr>
        <w:spacing w:line="360" w:lineRule="auto"/>
        <w:ind w:firstLine="520" w:firstLineChars="217"/>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乙方：</w:t>
      </w:r>
    </w:p>
    <w:p>
      <w:pPr>
        <w:numPr>
          <w:ilvl w:val="0"/>
          <w:numId w:val="0"/>
        </w:numPr>
        <w:ind w:leftChars="0"/>
        <w:rPr>
          <w:rFonts w:hint="eastAsia" w:ascii="仿宋" w:hAnsi="仿宋" w:eastAsia="仿宋" w:cs="仿宋"/>
          <w:color w:val="000000"/>
          <w:sz w:val="24"/>
          <w:lang w:val="en-US" w:eastAsia="zh-CN"/>
        </w:rPr>
      </w:pP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根据《中华人民共和国民法典》等法律要求，双方经协商一致，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val="en-US" w:eastAsia="zh-CN"/>
        </w:rPr>
        <w:t>防疫物资</w:t>
      </w:r>
      <w:r>
        <w:rPr>
          <w:rFonts w:hint="eastAsia" w:ascii="仿宋" w:hAnsi="仿宋" w:eastAsia="仿宋" w:cs="仿宋"/>
          <w:sz w:val="24"/>
          <w:szCs w:val="24"/>
        </w:rPr>
        <w:t>事宜达成如下条款：</w:t>
      </w:r>
    </w:p>
    <w:p>
      <w:pPr>
        <w:spacing w:line="360" w:lineRule="auto"/>
        <w:ind w:firstLine="520" w:firstLineChars="217"/>
        <w:rPr>
          <w:rFonts w:hint="eastAsia" w:ascii="仿宋" w:hAnsi="仿宋" w:eastAsia="仿宋" w:cs="仿宋"/>
          <w:color w:val="000000"/>
          <w:sz w:val="24"/>
        </w:rPr>
      </w:pPr>
      <w:r>
        <w:rPr>
          <w:rFonts w:hint="eastAsia" w:ascii="仿宋" w:hAnsi="仿宋" w:eastAsia="仿宋" w:cs="仿宋"/>
          <w:sz w:val="24"/>
          <w:szCs w:val="24"/>
        </w:rPr>
        <w:t>一、产品名称、技术指标、单价、数量、总价（税率为   %）</w:t>
      </w:r>
    </w:p>
    <w:tbl>
      <w:tblPr>
        <w:tblStyle w:val="11"/>
        <w:tblW w:w="9123"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7"/>
        <w:gridCol w:w="1546"/>
        <w:gridCol w:w="2640"/>
        <w:gridCol w:w="1065"/>
        <w:gridCol w:w="825"/>
        <w:gridCol w:w="1185"/>
        <w:gridCol w:w="1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序号</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物资名称</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规格型号</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单位</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数量</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单价（元）</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体温测温枪</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非接触式红外测温枪</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5</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消毒喷壶</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5L</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130</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3</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消毒喷壶</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16L,配塑料喷杆</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20</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4</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一次性医用隔离鞋套</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无纺布材质，高筒，材质为PP+PE,执行YY/T1633-2019标准，配防护服使用</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22400</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5</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季铵盐消毒剂</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5L/桶，浓度9-11%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桶</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150</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6</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医用隔离面罩</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I型</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12500</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7</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季铵盐湿巾</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10片/包</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包</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2000</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8</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免洗消毒洗手液</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免洗型，500ML/瓶，乙醇含量70%及以上</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瓶</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250</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9</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r>
              <w:rPr>
                <w:rFonts w:hint="eastAsia" w:ascii="仿宋" w:hAnsi="仿宋" w:eastAsia="仿宋" w:cs="仿宋"/>
                <w:color w:val="auto"/>
                <w:kern w:val="2"/>
                <w:sz w:val="24"/>
                <w:szCs w:val="24"/>
                <w:u w:color="000000"/>
                <w:lang w:val="en-US" w:eastAsia="zh-CN" w:bidi="ar-SA"/>
              </w:rPr>
              <w:t>合计</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u w:color="000000"/>
                <w:lang w:val="en-US" w:eastAsia="zh-CN" w:bidi="ar-SA"/>
              </w:rPr>
            </w:pPr>
          </w:p>
        </w:tc>
      </w:tr>
    </w:tbl>
    <w:p>
      <w:pPr>
        <w:spacing w:line="360" w:lineRule="auto"/>
        <w:ind w:firstLine="520" w:firstLineChars="217"/>
        <w:rPr>
          <w:rFonts w:hint="eastAsia" w:ascii="仿宋" w:hAnsi="仿宋" w:eastAsia="仿宋" w:cs="仿宋"/>
          <w:sz w:val="24"/>
          <w:szCs w:val="24"/>
        </w:rPr>
      </w:pP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1、以上合同单价系指乙方在甲方指定地点的交货价（包括货款、运输费、</w:t>
      </w:r>
      <w:r>
        <w:rPr>
          <w:rFonts w:hint="eastAsia" w:ascii="仿宋" w:hAnsi="仿宋" w:eastAsia="仿宋" w:cs="仿宋"/>
          <w:sz w:val="24"/>
          <w:szCs w:val="24"/>
          <w:lang w:eastAsia="zh-CN"/>
        </w:rPr>
        <w:t>税金</w:t>
      </w:r>
      <w:r>
        <w:rPr>
          <w:rFonts w:hint="eastAsia" w:ascii="仿宋" w:hAnsi="仿宋" w:eastAsia="仿宋" w:cs="仿宋"/>
          <w:sz w:val="24"/>
          <w:szCs w:val="24"/>
        </w:rPr>
        <w:t>等相关费用）。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 xml:space="preserve">2、本合同供货期自签订之日起1年。采购数量为暂估量，实际采购量有可能多于或少于暂估量。乙方承诺在合同供货期内，单价不变，甲方可根据实际生产计划，按照合同价格，调整采购数量，最终按实际供货数量结算。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lang w:eastAsia="zh-CN"/>
        </w:rPr>
      </w:pPr>
      <w:r>
        <w:rPr>
          <w:rFonts w:hint="eastAsia" w:ascii="仿宋" w:hAnsi="仿宋" w:eastAsia="仿宋" w:cs="仿宋"/>
          <w:sz w:val="24"/>
          <w:szCs w:val="24"/>
        </w:rPr>
        <w:t>1、乙方保证所供货物须符合甲方</w:t>
      </w:r>
      <w:r>
        <w:rPr>
          <w:rFonts w:hint="eastAsia" w:ascii="仿宋" w:hAnsi="仿宋" w:eastAsia="仿宋" w:cs="仿宋"/>
          <w:sz w:val="24"/>
          <w:szCs w:val="24"/>
          <w:lang w:eastAsia="zh-CN"/>
        </w:rPr>
        <w:t>询价</w:t>
      </w:r>
      <w:r>
        <w:rPr>
          <w:rFonts w:hint="eastAsia" w:ascii="仿宋" w:hAnsi="仿宋" w:eastAsia="仿宋" w:cs="仿宋"/>
          <w:sz w:val="24"/>
          <w:szCs w:val="24"/>
        </w:rPr>
        <w:t>文件所规定的《</w:t>
      </w:r>
      <w:r>
        <w:rPr>
          <w:rFonts w:hint="eastAsia" w:ascii="仿宋" w:hAnsi="仿宋" w:eastAsia="仿宋" w:cs="仿宋"/>
          <w:sz w:val="24"/>
          <w:szCs w:val="24"/>
          <w:lang w:eastAsia="zh-CN"/>
        </w:rPr>
        <w:t>询价</w:t>
      </w:r>
      <w:r>
        <w:rPr>
          <w:rFonts w:hint="eastAsia" w:ascii="仿宋" w:hAnsi="仿宋" w:eastAsia="仿宋" w:cs="仿宋"/>
          <w:sz w:val="24"/>
          <w:szCs w:val="24"/>
        </w:rPr>
        <w:t>内容及项目要求》</w:t>
      </w:r>
      <w:r>
        <w:rPr>
          <w:rFonts w:hint="eastAsia" w:ascii="仿宋" w:hAnsi="仿宋" w:eastAsia="仿宋" w:cs="仿宋"/>
          <w:sz w:val="24"/>
          <w:szCs w:val="24"/>
          <w:lang w:eastAsia="zh-CN"/>
        </w:rPr>
        <w:t>。</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2、货物在交货过程中，发生意外事故和故障损失，如撞、刮、裂、损、折等事故均由乙方承担责任。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3、如乙方所供货物与合同要求不符，甲方有权拒收或退货，由此产生的一切责任和后果由乙方承担。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三、履约保证金。</w:t>
      </w:r>
    </w:p>
    <w:p>
      <w:pPr>
        <w:spacing w:line="360" w:lineRule="auto"/>
        <w:ind w:firstLine="520" w:firstLineChars="217"/>
        <w:rPr>
          <w:rFonts w:hint="eastAsia" w:ascii="仿宋" w:hAnsi="仿宋" w:eastAsia="仿宋" w:cs="仿宋"/>
          <w:sz w:val="24"/>
          <w:szCs w:val="24"/>
          <w:lang w:eastAsia="zh-CN"/>
        </w:rPr>
      </w:pPr>
      <w:r>
        <w:rPr>
          <w:rFonts w:hint="eastAsia" w:ascii="仿宋" w:hAnsi="仿宋" w:eastAsia="仿宋" w:cs="仿宋"/>
          <w:sz w:val="24"/>
          <w:szCs w:val="24"/>
        </w:rPr>
        <w:t>本合同签订的同时，乙方应向甲方缴纳</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元（约合同总价的5%）作为履约保证金。待合同履行完毕后一月内，乙方售后服务良好，无质量和服务问题，甲方原额无息退还履约保证金。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四</w:t>
      </w:r>
      <w:r>
        <w:rPr>
          <w:rFonts w:hint="eastAsia" w:ascii="仿宋" w:hAnsi="仿宋" w:eastAsia="仿宋" w:cs="仿宋"/>
          <w:sz w:val="24"/>
          <w:szCs w:val="24"/>
        </w:rPr>
        <w:t>、交货数量、时间、地点及验收。</w:t>
      </w:r>
    </w:p>
    <w:p>
      <w:pPr>
        <w:spacing w:line="360" w:lineRule="auto"/>
        <w:ind w:firstLine="520" w:firstLineChars="217"/>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w:t>
      </w:r>
      <w:r>
        <w:rPr>
          <w:rFonts w:hint="eastAsia" w:ascii="仿宋" w:hAnsi="仿宋" w:eastAsia="仿宋" w:cs="仿宋"/>
          <w:kern w:val="0"/>
          <w:sz w:val="24"/>
          <w:szCs w:val="22"/>
          <w:lang w:eastAsia="zh-CN"/>
        </w:rPr>
        <w:t>分批次供货</w:t>
      </w:r>
      <w:r>
        <w:rPr>
          <w:rFonts w:hint="eastAsia" w:ascii="仿宋" w:hAnsi="仿宋" w:eastAsia="仿宋" w:cs="仿宋"/>
          <w:kern w:val="0"/>
          <w:sz w:val="24"/>
          <w:szCs w:val="22"/>
        </w:rPr>
        <w:t>，乙方负责在接到甲方电话或书面通知后</w:t>
      </w:r>
      <w:r>
        <w:rPr>
          <w:rFonts w:hint="eastAsia" w:ascii="仿宋" w:hAnsi="仿宋" w:eastAsia="仿宋" w:cs="仿宋"/>
          <w:kern w:val="0"/>
          <w:sz w:val="24"/>
          <w:szCs w:val="22"/>
          <w:lang w:val="en-US" w:eastAsia="zh-CN"/>
        </w:rPr>
        <w:t>30</w:t>
      </w:r>
      <w:r>
        <w:rPr>
          <w:rFonts w:hint="eastAsia" w:ascii="仿宋" w:hAnsi="仿宋" w:eastAsia="仿宋" w:cs="仿宋"/>
          <w:kern w:val="0"/>
          <w:sz w:val="24"/>
          <w:szCs w:val="22"/>
        </w:rPr>
        <w:t>日内完成供货。乙方须提供</w:t>
      </w:r>
      <w:r>
        <w:rPr>
          <w:rFonts w:hint="eastAsia" w:ascii="仿宋" w:hAnsi="仿宋" w:eastAsia="仿宋" w:cs="仿宋"/>
          <w:kern w:val="0"/>
          <w:sz w:val="24"/>
          <w:szCs w:val="22"/>
          <w:lang w:eastAsia="zh-CN"/>
        </w:rPr>
        <w:t>本合同</w:t>
      </w:r>
      <w:r>
        <w:rPr>
          <w:rFonts w:hint="eastAsia" w:ascii="仿宋" w:hAnsi="仿宋" w:eastAsia="仿宋" w:cs="仿宋"/>
          <w:kern w:val="0"/>
          <w:sz w:val="24"/>
          <w:szCs w:val="22"/>
        </w:rPr>
        <w:t>货物出厂检验合格报告，并配合甲方做好货物的到货数量验收工作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kern w:val="0"/>
          <w:sz w:val="24"/>
          <w:szCs w:val="22"/>
        </w:rPr>
      </w:pPr>
      <w:r>
        <w:rPr>
          <w:rFonts w:hint="eastAsia" w:ascii="仿宋" w:hAnsi="仿宋" w:eastAsia="仿宋" w:cs="仿宋"/>
          <w:kern w:val="0"/>
          <w:sz w:val="24"/>
        </w:rPr>
        <w:t>2</w:t>
      </w:r>
      <w:r>
        <w:rPr>
          <w:rFonts w:hint="eastAsia" w:ascii="仿宋" w:hAnsi="仿宋" w:eastAsia="仿宋" w:cs="仿宋"/>
          <w:kern w:val="0"/>
          <w:sz w:val="24"/>
          <w:lang w:val="en-US" w:eastAsia="zh-CN"/>
        </w:rPr>
        <w:t>.</w:t>
      </w:r>
      <w:r>
        <w:rPr>
          <w:rFonts w:hint="eastAsia" w:ascii="仿宋" w:hAnsi="仿宋" w:eastAsia="仿宋" w:cs="仿宋"/>
          <w:sz w:val="24"/>
          <w:szCs w:val="24"/>
        </w:rPr>
        <w:t>乙方将货物运达甲方指定交货地点后,双方指定人员现场确认</w:t>
      </w:r>
      <w:r>
        <w:rPr>
          <w:rFonts w:hint="eastAsia" w:ascii="仿宋" w:hAnsi="仿宋" w:eastAsia="仿宋" w:cs="仿宋"/>
          <w:sz w:val="24"/>
          <w:szCs w:val="24"/>
          <w:lang w:eastAsia="zh-CN"/>
        </w:rPr>
        <w:t>送货数量</w:t>
      </w:r>
      <w:r>
        <w:rPr>
          <w:rFonts w:hint="eastAsia" w:ascii="仿宋" w:hAnsi="仿宋" w:eastAsia="仿宋" w:cs="仿宋"/>
          <w:sz w:val="24"/>
          <w:szCs w:val="24"/>
        </w:rPr>
        <w:t>，并由双方</w:t>
      </w:r>
      <w:r>
        <w:rPr>
          <w:rFonts w:hint="eastAsia" w:ascii="仿宋" w:hAnsi="仿宋" w:eastAsia="仿宋" w:cs="仿宋"/>
          <w:kern w:val="0"/>
          <w:sz w:val="24"/>
          <w:szCs w:val="22"/>
        </w:rPr>
        <w:t>签字确认。</w:t>
      </w:r>
    </w:p>
    <w:p>
      <w:pPr>
        <w:spacing w:line="360" w:lineRule="auto"/>
        <w:ind w:firstLine="520" w:firstLineChars="217"/>
        <w:rPr>
          <w:rFonts w:hint="eastAsia" w:ascii="仿宋" w:hAnsi="仿宋" w:eastAsia="仿宋" w:cs="仿宋"/>
          <w:kern w:val="0"/>
          <w:sz w:val="24"/>
          <w:szCs w:val="22"/>
        </w:rPr>
      </w:pPr>
      <w:r>
        <w:rPr>
          <w:rFonts w:hint="eastAsia" w:ascii="仿宋" w:hAnsi="仿宋" w:eastAsia="仿宋" w:cs="仿宋"/>
          <w:kern w:val="0"/>
          <w:sz w:val="24"/>
          <w:szCs w:val="22"/>
          <w:lang w:eastAsia="zh-CN"/>
        </w:rPr>
        <w:t>五</w:t>
      </w:r>
      <w:r>
        <w:rPr>
          <w:rFonts w:hint="eastAsia" w:ascii="仿宋" w:hAnsi="仿宋" w:eastAsia="仿宋" w:cs="仿宋"/>
          <w:kern w:val="0"/>
          <w:sz w:val="24"/>
          <w:szCs w:val="22"/>
        </w:rPr>
        <w:t>、付款方式</w:t>
      </w:r>
    </w:p>
    <w:p>
      <w:pPr>
        <w:spacing w:line="360" w:lineRule="auto"/>
        <w:ind w:firstLine="520" w:firstLineChars="217"/>
        <w:rPr>
          <w:rFonts w:hint="eastAsia" w:ascii="仿宋" w:hAnsi="仿宋" w:eastAsia="仿宋" w:cs="仿宋"/>
          <w:kern w:val="0"/>
          <w:sz w:val="24"/>
          <w:szCs w:val="22"/>
          <w:lang w:eastAsia="zh-CN"/>
        </w:rPr>
      </w:pPr>
      <w:r>
        <w:rPr>
          <w:rFonts w:hint="eastAsia" w:ascii="仿宋" w:hAnsi="仿宋" w:eastAsia="仿宋" w:cs="仿宋"/>
          <w:kern w:val="0"/>
          <w:sz w:val="24"/>
          <w:szCs w:val="22"/>
          <w:lang w:eastAsia="zh-CN"/>
        </w:rPr>
        <w:t>验收合格后，乙方提供经双方确认的送货清单及增值税专用发票，甲方自收到乙方的准确清单和发票后，</w:t>
      </w:r>
      <w:r>
        <w:rPr>
          <w:rFonts w:hint="eastAsia" w:ascii="仿宋" w:hAnsi="仿宋" w:eastAsia="仿宋" w:cs="仿宋"/>
          <w:kern w:val="0"/>
          <w:sz w:val="24"/>
          <w:szCs w:val="22"/>
          <w:lang w:val="en-US" w:eastAsia="zh-CN"/>
        </w:rPr>
        <w:t>30日内付清乙方货款</w:t>
      </w:r>
      <w:r>
        <w:rPr>
          <w:rFonts w:hint="eastAsia" w:ascii="仿宋" w:hAnsi="仿宋" w:eastAsia="仿宋" w:cs="仿宋"/>
          <w:kern w:val="0"/>
          <w:sz w:val="24"/>
          <w:szCs w:val="22"/>
          <w:lang w:eastAsia="zh-CN"/>
        </w:rPr>
        <w:t>。</w:t>
      </w:r>
    </w:p>
    <w:p>
      <w:pPr>
        <w:spacing w:line="360" w:lineRule="auto"/>
        <w:ind w:firstLine="520" w:firstLineChars="217"/>
        <w:rPr>
          <w:rFonts w:hint="eastAsia" w:ascii="仿宋" w:hAnsi="仿宋" w:eastAsia="仿宋" w:cs="仿宋"/>
          <w:kern w:val="0"/>
          <w:sz w:val="24"/>
          <w:szCs w:val="22"/>
        </w:rPr>
      </w:pPr>
      <w:r>
        <w:rPr>
          <w:rFonts w:hint="eastAsia" w:ascii="仿宋" w:hAnsi="仿宋" w:eastAsia="仿宋" w:cs="仿宋"/>
          <w:kern w:val="0"/>
          <w:sz w:val="24"/>
          <w:szCs w:val="22"/>
          <w:lang w:eastAsia="zh-CN"/>
        </w:rPr>
        <w:t>六</w:t>
      </w:r>
      <w:r>
        <w:rPr>
          <w:rFonts w:hint="eastAsia" w:ascii="仿宋" w:hAnsi="仿宋" w:eastAsia="仿宋" w:cs="仿宋"/>
          <w:kern w:val="0"/>
          <w:sz w:val="24"/>
          <w:szCs w:val="22"/>
        </w:rPr>
        <w:t>、售后服务</w:t>
      </w:r>
    </w:p>
    <w:p>
      <w:pPr>
        <w:spacing w:line="360" w:lineRule="auto"/>
        <w:ind w:firstLine="520" w:firstLineChars="217"/>
        <w:rPr>
          <w:rFonts w:hint="eastAsia" w:ascii="仿宋" w:hAnsi="仿宋" w:eastAsia="仿宋" w:cs="仿宋"/>
          <w:kern w:val="0"/>
          <w:sz w:val="24"/>
          <w:szCs w:val="22"/>
        </w:rPr>
      </w:pPr>
      <w:r>
        <w:rPr>
          <w:rFonts w:hint="eastAsia" w:ascii="仿宋" w:hAnsi="仿宋" w:eastAsia="仿宋" w:cs="仿宋"/>
          <w:kern w:val="0"/>
          <w:sz w:val="24"/>
          <w:szCs w:val="22"/>
        </w:rPr>
        <w:t>1.</w:t>
      </w:r>
      <w:r>
        <w:rPr>
          <w:rFonts w:hint="eastAsia" w:ascii="仿宋" w:hAnsi="仿宋" w:eastAsia="仿宋" w:cs="仿宋"/>
          <w:kern w:val="0"/>
          <w:sz w:val="24"/>
          <w:szCs w:val="22"/>
          <w:lang w:eastAsia="zh-CN"/>
        </w:rPr>
        <w:t>乙方</w:t>
      </w:r>
      <w:r>
        <w:rPr>
          <w:rFonts w:hint="eastAsia" w:ascii="仿宋" w:hAnsi="仿宋" w:eastAsia="仿宋" w:cs="仿宋"/>
          <w:kern w:val="0"/>
          <w:sz w:val="24"/>
          <w:szCs w:val="22"/>
        </w:rPr>
        <w:t>必须满足</w:t>
      </w:r>
      <w:r>
        <w:rPr>
          <w:rFonts w:hint="eastAsia" w:ascii="仿宋" w:hAnsi="仿宋" w:eastAsia="仿宋" w:cs="仿宋"/>
          <w:kern w:val="0"/>
          <w:sz w:val="24"/>
          <w:szCs w:val="22"/>
          <w:lang w:eastAsia="zh-CN"/>
        </w:rPr>
        <w:t>甲方</w:t>
      </w:r>
      <w:r>
        <w:rPr>
          <w:rFonts w:hint="eastAsia" w:ascii="仿宋" w:hAnsi="仿宋" w:eastAsia="仿宋" w:cs="仿宋"/>
          <w:kern w:val="0"/>
          <w:sz w:val="24"/>
          <w:szCs w:val="22"/>
        </w:rPr>
        <w:t>售后服务要求。如产品使用过程发生问题，</w:t>
      </w:r>
      <w:r>
        <w:rPr>
          <w:rFonts w:hint="eastAsia" w:ascii="仿宋" w:hAnsi="仿宋" w:eastAsia="仿宋" w:cs="仿宋"/>
          <w:kern w:val="0"/>
          <w:sz w:val="24"/>
          <w:szCs w:val="22"/>
          <w:lang w:eastAsia="zh-CN"/>
        </w:rPr>
        <w:t>乙方</w:t>
      </w:r>
      <w:r>
        <w:rPr>
          <w:rFonts w:hint="eastAsia" w:ascii="仿宋" w:hAnsi="仿宋" w:eastAsia="仿宋" w:cs="仿宋"/>
          <w:kern w:val="0"/>
          <w:sz w:val="24"/>
          <w:szCs w:val="22"/>
        </w:rPr>
        <w:t>须在接到</w:t>
      </w:r>
      <w:r>
        <w:rPr>
          <w:rFonts w:hint="eastAsia" w:ascii="仿宋" w:hAnsi="仿宋" w:eastAsia="仿宋" w:cs="仿宋"/>
          <w:kern w:val="0"/>
          <w:sz w:val="24"/>
          <w:szCs w:val="22"/>
          <w:lang w:eastAsia="zh-CN"/>
        </w:rPr>
        <w:t>甲方</w:t>
      </w:r>
      <w:r>
        <w:rPr>
          <w:rFonts w:hint="eastAsia" w:ascii="仿宋" w:hAnsi="仿宋" w:eastAsia="仿宋" w:cs="仿宋"/>
          <w:kern w:val="0"/>
          <w:sz w:val="24"/>
          <w:szCs w:val="22"/>
        </w:rPr>
        <w:t>通知后24小时内做出书面答复并提供解决方案。若需要派遣技术人员，则应在接到</w:t>
      </w:r>
      <w:r>
        <w:rPr>
          <w:rFonts w:hint="eastAsia" w:ascii="仿宋" w:hAnsi="仿宋" w:eastAsia="仿宋" w:cs="仿宋"/>
          <w:kern w:val="0"/>
          <w:sz w:val="24"/>
          <w:szCs w:val="22"/>
          <w:lang w:eastAsia="zh-CN"/>
        </w:rPr>
        <w:t>甲方</w:t>
      </w:r>
      <w:r>
        <w:rPr>
          <w:rFonts w:hint="eastAsia" w:ascii="仿宋" w:hAnsi="仿宋" w:eastAsia="仿宋" w:cs="仿宋"/>
          <w:kern w:val="0"/>
          <w:sz w:val="24"/>
          <w:szCs w:val="22"/>
        </w:rPr>
        <w:t>通知后48小时内派人员到达现场进行免费指导解决问题。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2"/>
          <w:lang w:val="en-US" w:eastAsia="zh-CN"/>
        </w:rPr>
        <w:t>2</w:t>
      </w:r>
      <w:r>
        <w:rPr>
          <w:rFonts w:hint="eastAsia" w:ascii="仿宋" w:hAnsi="仿宋" w:eastAsia="仿宋" w:cs="仿宋"/>
          <w:kern w:val="0"/>
          <w:sz w:val="24"/>
          <w:szCs w:val="22"/>
        </w:rPr>
        <w:t>.</w:t>
      </w:r>
      <w:r>
        <w:rPr>
          <w:rFonts w:hint="eastAsia" w:ascii="仿宋" w:hAnsi="仿宋" w:eastAsia="仿宋" w:cs="仿宋"/>
          <w:kern w:val="0"/>
          <w:sz w:val="24"/>
          <w:szCs w:val="22"/>
          <w:lang w:eastAsia="zh-CN"/>
        </w:rPr>
        <w:t>甲方</w:t>
      </w:r>
      <w:r>
        <w:rPr>
          <w:rFonts w:hint="eastAsia" w:ascii="仿宋" w:hAnsi="仿宋" w:eastAsia="仿宋" w:cs="仿宋"/>
          <w:kern w:val="0"/>
          <w:sz w:val="24"/>
          <w:szCs w:val="22"/>
        </w:rPr>
        <w:t>不再对任</w:t>
      </w:r>
      <w:r>
        <w:rPr>
          <w:rFonts w:hint="eastAsia" w:ascii="仿宋" w:hAnsi="仿宋" w:eastAsia="仿宋" w:cs="仿宋"/>
          <w:sz w:val="24"/>
          <w:szCs w:val="24"/>
        </w:rPr>
        <w:t>何售后服务进行付费。</w:t>
      </w:r>
      <w:r>
        <w:rPr>
          <w:rFonts w:hint="eastAsia" w:ascii="仿宋" w:hAnsi="仿宋" w:eastAsia="仿宋" w:cs="仿宋"/>
          <w:sz w:val="24"/>
          <w:szCs w:val="24"/>
          <w:lang w:eastAsia="zh-CN"/>
        </w:rPr>
        <w:t>乙方</w:t>
      </w:r>
      <w:r>
        <w:rPr>
          <w:rFonts w:hint="eastAsia" w:ascii="仿宋" w:hAnsi="仿宋" w:eastAsia="仿宋" w:cs="仿宋"/>
          <w:sz w:val="24"/>
          <w:szCs w:val="24"/>
        </w:rPr>
        <w:t>的派遣人员产生的一切费用由</w:t>
      </w:r>
      <w:r>
        <w:rPr>
          <w:rFonts w:hint="eastAsia" w:ascii="仿宋" w:hAnsi="仿宋" w:eastAsia="仿宋" w:cs="仿宋"/>
          <w:sz w:val="24"/>
          <w:szCs w:val="24"/>
          <w:lang w:eastAsia="zh-CN"/>
        </w:rPr>
        <w:t>乙方</w:t>
      </w:r>
      <w:r>
        <w:rPr>
          <w:rFonts w:hint="eastAsia" w:ascii="仿宋" w:hAnsi="仿宋" w:eastAsia="仿宋" w:cs="仿宋"/>
          <w:sz w:val="24"/>
          <w:szCs w:val="24"/>
        </w:rPr>
        <w:t>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七</w:t>
      </w:r>
      <w:r>
        <w:rPr>
          <w:rFonts w:hint="eastAsia" w:ascii="仿宋" w:hAnsi="仿宋" w:eastAsia="仿宋" w:cs="仿宋"/>
          <w:sz w:val="24"/>
          <w:szCs w:val="24"/>
        </w:rPr>
        <w:t>、争议的解决。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lang w:eastAsia="zh-CN"/>
        </w:rPr>
      </w:pPr>
      <w:r>
        <w:rPr>
          <w:rFonts w:hint="eastAsia" w:ascii="仿宋" w:hAnsi="仿宋" w:eastAsia="仿宋" w:cs="仿宋"/>
          <w:sz w:val="24"/>
          <w:szCs w:val="24"/>
          <w:lang w:eastAsia="zh-CN"/>
        </w:rPr>
        <w:t>八</w:t>
      </w:r>
      <w:r>
        <w:rPr>
          <w:rFonts w:hint="eastAsia" w:ascii="仿宋" w:hAnsi="仿宋" w:eastAsia="仿宋" w:cs="仿宋"/>
          <w:sz w:val="24"/>
          <w:szCs w:val="24"/>
        </w:rPr>
        <w:t>、违约责任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 xml:space="preserve"> 1.乙方逾期交货的，自逾期之日起，向甲方每日偿付</w:t>
      </w:r>
      <w:r>
        <w:rPr>
          <w:rFonts w:hint="eastAsia" w:ascii="仿宋" w:hAnsi="仿宋" w:eastAsia="仿宋" w:cs="仿宋"/>
          <w:sz w:val="24"/>
          <w:szCs w:val="24"/>
          <w:lang w:eastAsia="zh-CN"/>
        </w:rPr>
        <w:t>本合同</w:t>
      </w:r>
      <w:r>
        <w:rPr>
          <w:rFonts w:hint="eastAsia" w:ascii="仿宋" w:hAnsi="仿宋" w:eastAsia="仿宋" w:cs="仿宋"/>
          <w:sz w:val="24"/>
          <w:szCs w:val="24"/>
        </w:rPr>
        <w:t>货物合同价款0.2%的违约金；乙方逾期10日不能交付的，自逾期的第11日起，向甲方每日偿付</w:t>
      </w:r>
      <w:r>
        <w:rPr>
          <w:rFonts w:hint="eastAsia" w:ascii="仿宋" w:hAnsi="仿宋" w:eastAsia="仿宋" w:cs="仿宋"/>
          <w:sz w:val="24"/>
          <w:szCs w:val="24"/>
          <w:lang w:eastAsia="zh-CN"/>
        </w:rPr>
        <w:t>本合同</w:t>
      </w:r>
      <w:r>
        <w:rPr>
          <w:rFonts w:hint="eastAsia" w:ascii="仿宋" w:hAnsi="仿宋" w:eastAsia="仿宋" w:cs="仿宋"/>
          <w:sz w:val="24"/>
          <w:szCs w:val="24"/>
        </w:rPr>
        <w:t>货物合同价款0.4%的违约金，同时甲方有权终止合同。</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3.乙方因自身原因无法履行合同或拒不履行合同的，应按合同价款的</w:t>
      </w:r>
      <w:r>
        <w:rPr>
          <w:rFonts w:hint="eastAsia" w:ascii="仿宋" w:hAnsi="仿宋" w:eastAsia="仿宋" w:cs="仿宋"/>
          <w:sz w:val="24"/>
          <w:szCs w:val="24"/>
          <w:lang w:val="en-US"/>
        </w:rPr>
        <w:t>5</w:t>
      </w:r>
      <w:r>
        <w:rPr>
          <w:rFonts w:hint="eastAsia" w:ascii="仿宋" w:hAnsi="仿宋" w:eastAsia="仿宋" w:cs="仿宋"/>
          <w:sz w:val="24"/>
          <w:szCs w:val="24"/>
        </w:rPr>
        <w:t>%承担违约金，且甲方有权解除合同。</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w:t>
      </w:r>
      <w:r>
        <w:rPr>
          <w:rFonts w:hint="eastAsia" w:ascii="仿宋" w:hAnsi="仿宋" w:eastAsia="仿宋" w:cs="仿宋"/>
          <w:sz w:val="24"/>
          <w:szCs w:val="24"/>
        </w:rPr>
        <w:t>乙方不履行售后服务义务的，每次应向甲方承担500元的违约金，且仍应履行售后服务义务。</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5.甲方不按时支付货款的，并有权要求甲方支付违约金1000元。</w:t>
      </w:r>
    </w:p>
    <w:p>
      <w:pPr>
        <w:spacing w:line="360" w:lineRule="auto"/>
        <w:ind w:firstLine="520" w:firstLineChars="217"/>
        <w:rPr>
          <w:rFonts w:hint="eastAsia" w:ascii="仿宋" w:hAnsi="仿宋" w:eastAsia="仿宋" w:cs="仿宋"/>
        </w:rPr>
      </w:pPr>
      <w:r>
        <w:rPr>
          <w:rFonts w:hint="eastAsia" w:ascii="仿宋" w:hAnsi="仿宋" w:eastAsia="仿宋" w:cs="仿宋"/>
          <w:sz w:val="24"/>
          <w:szCs w:val="24"/>
          <w:lang w:val="en-US" w:eastAsia="zh-CN"/>
        </w:rPr>
        <w:t>6.甲方不得无故拒收货物，否则乙方有权要求甲方按照合同原价支付货款。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九</w:t>
      </w:r>
      <w:r>
        <w:rPr>
          <w:rFonts w:hint="eastAsia" w:ascii="仿宋" w:hAnsi="仿宋" w:eastAsia="仿宋" w:cs="仿宋"/>
          <w:sz w:val="24"/>
          <w:szCs w:val="24"/>
        </w:rPr>
        <w:t>、合同的生效和终止。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w:t>
      </w:r>
      <w:r>
        <w:rPr>
          <w:rFonts w:hint="eastAsia" w:ascii="仿宋" w:hAnsi="仿宋" w:eastAsia="仿宋" w:cs="仿宋"/>
          <w:sz w:val="24"/>
          <w:szCs w:val="24"/>
          <w:lang w:eastAsia="zh-CN"/>
        </w:rPr>
        <w:t>询价</w:t>
      </w:r>
      <w:r>
        <w:rPr>
          <w:rFonts w:hint="eastAsia" w:ascii="仿宋" w:hAnsi="仿宋" w:eastAsia="仿宋" w:cs="仿宋"/>
          <w:sz w:val="24"/>
          <w:szCs w:val="24"/>
        </w:rPr>
        <w:t>文件及</w:t>
      </w:r>
      <w:r>
        <w:rPr>
          <w:rFonts w:hint="eastAsia" w:ascii="仿宋" w:hAnsi="仿宋" w:eastAsia="仿宋" w:cs="仿宋"/>
          <w:sz w:val="24"/>
          <w:szCs w:val="24"/>
          <w:lang w:eastAsia="zh-CN"/>
        </w:rPr>
        <w:t>询价</w:t>
      </w:r>
      <w:r>
        <w:rPr>
          <w:rFonts w:hint="eastAsia" w:ascii="仿宋" w:hAnsi="仿宋" w:eastAsia="仿宋" w:cs="仿宋"/>
          <w:sz w:val="24"/>
          <w:szCs w:val="24"/>
        </w:rPr>
        <w:t>过程中有关澄清文件、承诺书等均为本合同的组成部分，与本合同具有同等效力。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、本合同一式</w:t>
      </w:r>
      <w:r>
        <w:rPr>
          <w:rFonts w:hint="eastAsia" w:ascii="仿宋" w:hAnsi="仿宋" w:eastAsia="仿宋" w:cs="仿宋"/>
          <w:sz w:val="24"/>
          <w:szCs w:val="24"/>
          <w:lang w:eastAsia="zh-CN"/>
        </w:rPr>
        <w:t>肆</w:t>
      </w:r>
      <w:r>
        <w:rPr>
          <w:rFonts w:hint="eastAsia" w:ascii="仿宋" w:hAnsi="仿宋" w:eastAsia="仿宋" w:cs="仿宋"/>
          <w:sz w:val="24"/>
          <w:szCs w:val="24"/>
        </w:rPr>
        <w:t>份，甲方、乙方各执</w:t>
      </w:r>
      <w:r>
        <w:rPr>
          <w:rFonts w:hint="eastAsia" w:ascii="仿宋" w:hAnsi="仿宋" w:eastAsia="仿宋" w:cs="仿宋"/>
          <w:sz w:val="24"/>
          <w:szCs w:val="24"/>
          <w:lang w:eastAsia="zh-CN"/>
        </w:rPr>
        <w:t>两</w:t>
      </w:r>
      <w:r>
        <w:rPr>
          <w:rFonts w:hint="eastAsia" w:ascii="仿宋" w:hAnsi="仿宋" w:eastAsia="仿宋" w:cs="仿宋"/>
          <w:sz w:val="24"/>
          <w:szCs w:val="24"/>
        </w:rPr>
        <w:t>份。</w:t>
      </w:r>
    </w:p>
    <w:p>
      <w:pPr>
        <w:pStyle w:val="2"/>
        <w:rPr>
          <w:rFonts w:hint="eastAsia" w:ascii="仿宋" w:hAnsi="仿宋" w:eastAsia="仿宋" w:cs="仿宋"/>
        </w:rPr>
      </w:pPr>
    </w:p>
    <w:p>
      <w:pPr>
        <w:pStyle w:val="2"/>
        <w:rPr>
          <w:rFonts w:hint="eastAsia" w:ascii="仿宋" w:hAnsi="仿宋" w:eastAsia="仿宋" w:cs="仿宋"/>
          <w:lang w:eastAsia="zh-CN"/>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separate"/>
    </w:r>
    <w:r>
      <w:rPr>
        <w:rStyle w:val="13"/>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4F444BEF"/>
    <w:multiLevelType w:val="singleLevel"/>
    <w:tmpl w:val="4F444BEF"/>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29396E"/>
    <w:rsid w:val="003A657B"/>
    <w:rsid w:val="00517D5D"/>
    <w:rsid w:val="005926A3"/>
    <w:rsid w:val="006A745B"/>
    <w:rsid w:val="008746A5"/>
    <w:rsid w:val="00B574EC"/>
    <w:rsid w:val="013637D1"/>
    <w:rsid w:val="01D22213"/>
    <w:rsid w:val="02236C7E"/>
    <w:rsid w:val="02583A97"/>
    <w:rsid w:val="02834D04"/>
    <w:rsid w:val="03973186"/>
    <w:rsid w:val="03CD7159"/>
    <w:rsid w:val="04272CDD"/>
    <w:rsid w:val="04605697"/>
    <w:rsid w:val="056C07D7"/>
    <w:rsid w:val="05D22118"/>
    <w:rsid w:val="06057AB3"/>
    <w:rsid w:val="06B63B23"/>
    <w:rsid w:val="06CC12E3"/>
    <w:rsid w:val="07304B7F"/>
    <w:rsid w:val="076328DA"/>
    <w:rsid w:val="07BC32E4"/>
    <w:rsid w:val="097479E0"/>
    <w:rsid w:val="0A0C6ADD"/>
    <w:rsid w:val="0A32752C"/>
    <w:rsid w:val="0A4A34FA"/>
    <w:rsid w:val="0B375B18"/>
    <w:rsid w:val="0BCC31F9"/>
    <w:rsid w:val="0D7A4FA1"/>
    <w:rsid w:val="0DC35837"/>
    <w:rsid w:val="0DE61498"/>
    <w:rsid w:val="0FC8270A"/>
    <w:rsid w:val="110C3702"/>
    <w:rsid w:val="110C39D4"/>
    <w:rsid w:val="1297576D"/>
    <w:rsid w:val="12BF4C87"/>
    <w:rsid w:val="12E70A09"/>
    <w:rsid w:val="13896422"/>
    <w:rsid w:val="156968C6"/>
    <w:rsid w:val="1590003B"/>
    <w:rsid w:val="15D5574D"/>
    <w:rsid w:val="17B042A1"/>
    <w:rsid w:val="17DF41B3"/>
    <w:rsid w:val="18AF3C45"/>
    <w:rsid w:val="19E73B3D"/>
    <w:rsid w:val="1A2B7D96"/>
    <w:rsid w:val="1BD33B78"/>
    <w:rsid w:val="1C4618F8"/>
    <w:rsid w:val="1D932740"/>
    <w:rsid w:val="1E1778EC"/>
    <w:rsid w:val="1E1A21EF"/>
    <w:rsid w:val="1F0C6707"/>
    <w:rsid w:val="1F23544E"/>
    <w:rsid w:val="1F297536"/>
    <w:rsid w:val="1F93249F"/>
    <w:rsid w:val="203B090D"/>
    <w:rsid w:val="208F720A"/>
    <w:rsid w:val="21135480"/>
    <w:rsid w:val="214D7086"/>
    <w:rsid w:val="21BA7E4E"/>
    <w:rsid w:val="22192029"/>
    <w:rsid w:val="23AE67CD"/>
    <w:rsid w:val="24130D0C"/>
    <w:rsid w:val="24C82A73"/>
    <w:rsid w:val="259A5C38"/>
    <w:rsid w:val="25A152AA"/>
    <w:rsid w:val="267B057C"/>
    <w:rsid w:val="26F76768"/>
    <w:rsid w:val="283E60E8"/>
    <w:rsid w:val="287302BC"/>
    <w:rsid w:val="28D81707"/>
    <w:rsid w:val="29F704EF"/>
    <w:rsid w:val="2AAF4819"/>
    <w:rsid w:val="2AC220DE"/>
    <w:rsid w:val="2ADB5E21"/>
    <w:rsid w:val="2ADF08BA"/>
    <w:rsid w:val="2B804188"/>
    <w:rsid w:val="2BB52A0F"/>
    <w:rsid w:val="2C4B7881"/>
    <w:rsid w:val="2E003054"/>
    <w:rsid w:val="2E277E7A"/>
    <w:rsid w:val="2E8E22D3"/>
    <w:rsid w:val="2EB2531B"/>
    <w:rsid w:val="2F3D045F"/>
    <w:rsid w:val="2F727F1B"/>
    <w:rsid w:val="2F7D3F84"/>
    <w:rsid w:val="2F844FB7"/>
    <w:rsid w:val="30256074"/>
    <w:rsid w:val="30FC2790"/>
    <w:rsid w:val="311A47FB"/>
    <w:rsid w:val="32BC0B37"/>
    <w:rsid w:val="33414521"/>
    <w:rsid w:val="33CB7D54"/>
    <w:rsid w:val="34104BD2"/>
    <w:rsid w:val="3464504B"/>
    <w:rsid w:val="34B41128"/>
    <w:rsid w:val="34DE6C7B"/>
    <w:rsid w:val="351151C3"/>
    <w:rsid w:val="36216F0D"/>
    <w:rsid w:val="36867889"/>
    <w:rsid w:val="370208DD"/>
    <w:rsid w:val="37B6369A"/>
    <w:rsid w:val="39602EEE"/>
    <w:rsid w:val="399E53B1"/>
    <w:rsid w:val="39E34EBF"/>
    <w:rsid w:val="3A351BE0"/>
    <w:rsid w:val="3BDC56DE"/>
    <w:rsid w:val="3C706EF5"/>
    <w:rsid w:val="3CDB34E9"/>
    <w:rsid w:val="3D7933CA"/>
    <w:rsid w:val="3DAC3CC7"/>
    <w:rsid w:val="3DF37D79"/>
    <w:rsid w:val="3E16524F"/>
    <w:rsid w:val="3EA30F9B"/>
    <w:rsid w:val="3EC65144"/>
    <w:rsid w:val="3F182351"/>
    <w:rsid w:val="3F2D02B4"/>
    <w:rsid w:val="3F757954"/>
    <w:rsid w:val="40073668"/>
    <w:rsid w:val="407E15A7"/>
    <w:rsid w:val="40AA3B81"/>
    <w:rsid w:val="40B619C1"/>
    <w:rsid w:val="411C5733"/>
    <w:rsid w:val="41C15A00"/>
    <w:rsid w:val="43577128"/>
    <w:rsid w:val="439768C5"/>
    <w:rsid w:val="43E21D5A"/>
    <w:rsid w:val="44B4392F"/>
    <w:rsid w:val="45530393"/>
    <w:rsid w:val="45864C70"/>
    <w:rsid w:val="46595A21"/>
    <w:rsid w:val="469F7AF8"/>
    <w:rsid w:val="46FC2223"/>
    <w:rsid w:val="475812CD"/>
    <w:rsid w:val="478F3581"/>
    <w:rsid w:val="47B96D86"/>
    <w:rsid w:val="47D615F1"/>
    <w:rsid w:val="48034DA7"/>
    <w:rsid w:val="49E7480F"/>
    <w:rsid w:val="4A173615"/>
    <w:rsid w:val="4C870D35"/>
    <w:rsid w:val="4CE1083C"/>
    <w:rsid w:val="4E376DB9"/>
    <w:rsid w:val="4E716394"/>
    <w:rsid w:val="4E9100F6"/>
    <w:rsid w:val="4F0A3ECF"/>
    <w:rsid w:val="502844C8"/>
    <w:rsid w:val="503D2983"/>
    <w:rsid w:val="51D845E4"/>
    <w:rsid w:val="521C7645"/>
    <w:rsid w:val="52603759"/>
    <w:rsid w:val="52650DED"/>
    <w:rsid w:val="52B24F69"/>
    <w:rsid w:val="530C12BE"/>
    <w:rsid w:val="533444FB"/>
    <w:rsid w:val="53542097"/>
    <w:rsid w:val="54401F02"/>
    <w:rsid w:val="55C54FE9"/>
    <w:rsid w:val="55E07717"/>
    <w:rsid w:val="55F17543"/>
    <w:rsid w:val="5624745D"/>
    <w:rsid w:val="56C009DE"/>
    <w:rsid w:val="57140CE1"/>
    <w:rsid w:val="57F712F7"/>
    <w:rsid w:val="58080247"/>
    <w:rsid w:val="581F120F"/>
    <w:rsid w:val="58821C30"/>
    <w:rsid w:val="58AC74C2"/>
    <w:rsid w:val="5A1C766A"/>
    <w:rsid w:val="5A22312E"/>
    <w:rsid w:val="5A697ABA"/>
    <w:rsid w:val="5AC71F19"/>
    <w:rsid w:val="5B9C077F"/>
    <w:rsid w:val="5C3B755B"/>
    <w:rsid w:val="5CF528AB"/>
    <w:rsid w:val="5DBC03C4"/>
    <w:rsid w:val="5E5178F1"/>
    <w:rsid w:val="5E8D0CCD"/>
    <w:rsid w:val="5E9565CC"/>
    <w:rsid w:val="5F6B7C36"/>
    <w:rsid w:val="5FEC59D3"/>
    <w:rsid w:val="60923D9C"/>
    <w:rsid w:val="60B7518E"/>
    <w:rsid w:val="612A3DEE"/>
    <w:rsid w:val="61A67F05"/>
    <w:rsid w:val="61F95976"/>
    <w:rsid w:val="61FC39C3"/>
    <w:rsid w:val="623F0814"/>
    <w:rsid w:val="62DA3A69"/>
    <w:rsid w:val="630208C4"/>
    <w:rsid w:val="63636121"/>
    <w:rsid w:val="6379552E"/>
    <w:rsid w:val="64352378"/>
    <w:rsid w:val="649C599A"/>
    <w:rsid w:val="64B11F43"/>
    <w:rsid w:val="659A2704"/>
    <w:rsid w:val="660D1D50"/>
    <w:rsid w:val="660E558A"/>
    <w:rsid w:val="66B027B6"/>
    <w:rsid w:val="66F621D9"/>
    <w:rsid w:val="67492029"/>
    <w:rsid w:val="6794020E"/>
    <w:rsid w:val="67B628F5"/>
    <w:rsid w:val="68465A97"/>
    <w:rsid w:val="69CB7F1A"/>
    <w:rsid w:val="6B656B47"/>
    <w:rsid w:val="6B7E1643"/>
    <w:rsid w:val="6C0A0844"/>
    <w:rsid w:val="6C6066D5"/>
    <w:rsid w:val="6C714475"/>
    <w:rsid w:val="6CC31798"/>
    <w:rsid w:val="6CCD6048"/>
    <w:rsid w:val="6CDB032D"/>
    <w:rsid w:val="6D4A439F"/>
    <w:rsid w:val="6DBD736C"/>
    <w:rsid w:val="6DF45A5A"/>
    <w:rsid w:val="6E44576D"/>
    <w:rsid w:val="6E5526FF"/>
    <w:rsid w:val="6EC426BD"/>
    <w:rsid w:val="6F2B1820"/>
    <w:rsid w:val="705F3F50"/>
    <w:rsid w:val="70F25AEA"/>
    <w:rsid w:val="710D0440"/>
    <w:rsid w:val="71C5585F"/>
    <w:rsid w:val="724E2A92"/>
    <w:rsid w:val="727771D0"/>
    <w:rsid w:val="732E09CE"/>
    <w:rsid w:val="74686C94"/>
    <w:rsid w:val="747941A5"/>
    <w:rsid w:val="75E42BBE"/>
    <w:rsid w:val="76D2609A"/>
    <w:rsid w:val="77D476E8"/>
    <w:rsid w:val="780D24B3"/>
    <w:rsid w:val="79841DB1"/>
    <w:rsid w:val="7A500C84"/>
    <w:rsid w:val="7A686EEB"/>
    <w:rsid w:val="7B4C6D88"/>
    <w:rsid w:val="7B6170BC"/>
    <w:rsid w:val="7BBF3750"/>
    <w:rsid w:val="7C0C09EB"/>
    <w:rsid w:val="7CD03426"/>
    <w:rsid w:val="7D817139"/>
    <w:rsid w:val="7DD0787F"/>
    <w:rsid w:val="7F090428"/>
    <w:rsid w:val="7F490D52"/>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line="480" w:lineRule="auto"/>
      <w:ind w:firstLine="600"/>
    </w:pPr>
    <w:rPr>
      <w:sz w:val="28"/>
    </w:rPr>
  </w:style>
  <w:style w:type="paragraph" w:styleId="6">
    <w:name w:val="Plain Text"/>
    <w:basedOn w:val="1"/>
    <w:qFormat/>
    <w:uiPriority w:val="0"/>
    <w:rPr>
      <w:rFonts w:ascii="宋体" w:hAnsi="Courier New"/>
      <w:szCs w:val="20"/>
    </w:rPr>
  </w:style>
  <w:style w:type="paragraph" w:styleId="7">
    <w:name w:val="Balloon Text"/>
    <w:basedOn w:val="1"/>
    <w:link w:val="2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3">
    <w:name w:val="page number"/>
    <w:basedOn w:val="12"/>
    <w:qFormat/>
    <w:uiPriority w:val="0"/>
  </w:style>
  <w:style w:type="character" w:styleId="14">
    <w:name w:val="Hyperlink"/>
    <w:qFormat/>
    <w:uiPriority w:val="99"/>
    <w:rPr>
      <w:color w:val="0000FF"/>
      <w:u w:val="single"/>
    </w:rPr>
  </w:style>
  <w:style w:type="character" w:styleId="15">
    <w:name w:val="annotation reference"/>
    <w:basedOn w:val="12"/>
    <w:qFormat/>
    <w:uiPriority w:val="0"/>
    <w:rPr>
      <w:sz w:val="21"/>
      <w:szCs w:val="21"/>
    </w:rPr>
  </w:style>
  <w:style w:type="paragraph" w:customStyle="1" w:styleId="16">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7">
    <w:name w:val="标题 1 Char Char"/>
    <w:qFormat/>
    <w:uiPriority w:val="0"/>
    <w:rPr>
      <w:rFonts w:eastAsia="宋体"/>
      <w:b/>
      <w:spacing w:val="-2"/>
      <w:sz w:val="24"/>
      <w:lang w:val="en-US" w:eastAsia="zh-CN"/>
    </w:rPr>
  </w:style>
  <w:style w:type="paragraph" w:customStyle="1" w:styleId="18">
    <w:name w:val="一、标题"/>
    <w:basedOn w:val="1"/>
    <w:qFormat/>
    <w:uiPriority w:val="0"/>
    <w:rPr>
      <w:b/>
      <w:sz w:val="28"/>
    </w:rPr>
  </w:style>
  <w:style w:type="paragraph" w:styleId="19">
    <w:name w:val="List Paragraph"/>
    <w:basedOn w:val="1"/>
    <w:qFormat/>
    <w:uiPriority w:val="34"/>
    <w:pPr>
      <w:ind w:firstLine="420" w:firstLineChars="200"/>
    </w:pPr>
  </w:style>
  <w:style w:type="character" w:customStyle="1" w:styleId="20">
    <w:name w:val="页眉 Char"/>
    <w:basedOn w:val="12"/>
    <w:link w:val="9"/>
    <w:qFormat/>
    <w:uiPriority w:val="0"/>
    <w:rPr>
      <w:kern w:val="2"/>
      <w:sz w:val="18"/>
      <w:szCs w:val="18"/>
    </w:rPr>
  </w:style>
  <w:style w:type="character" w:customStyle="1" w:styleId="21">
    <w:name w:val="批注框文本 Char"/>
    <w:basedOn w:val="12"/>
    <w:link w:val="7"/>
    <w:qFormat/>
    <w:uiPriority w:val="0"/>
    <w:rPr>
      <w:kern w:val="2"/>
      <w:sz w:val="18"/>
      <w:szCs w:val="18"/>
    </w:rPr>
  </w:style>
  <w:style w:type="character" w:customStyle="1" w:styleId="22">
    <w:name w:val="font31"/>
    <w:basedOn w:val="12"/>
    <w:qFormat/>
    <w:uiPriority w:val="0"/>
    <w:rPr>
      <w:rFonts w:hint="eastAsia" w:ascii="宋体" w:hAnsi="宋体" w:eastAsia="宋体" w:cs="宋体"/>
      <w:color w:val="000000"/>
      <w:sz w:val="22"/>
      <w:szCs w:val="22"/>
      <w:u w:val="none"/>
    </w:rPr>
  </w:style>
  <w:style w:type="character" w:customStyle="1" w:styleId="23">
    <w:name w:val="font51"/>
    <w:basedOn w:val="12"/>
    <w:qFormat/>
    <w:uiPriority w:val="0"/>
    <w:rPr>
      <w:rFonts w:hint="default" w:ascii="Times New Roman" w:hAnsi="Times New Roman" w:cs="Times New Roman"/>
      <w:color w:val="000000"/>
      <w:sz w:val="22"/>
      <w:szCs w:val="22"/>
      <w:u w:val="none"/>
    </w:rPr>
  </w:style>
  <w:style w:type="character" w:customStyle="1" w:styleId="24">
    <w:name w:val="font41"/>
    <w:basedOn w:val="12"/>
    <w:qFormat/>
    <w:uiPriority w:val="0"/>
    <w:rPr>
      <w:rFonts w:ascii="仿宋_GB2312" w:eastAsia="仿宋_GB2312" w:cs="仿宋_GB2312"/>
      <w:color w:val="000000"/>
      <w:sz w:val="22"/>
      <w:szCs w:val="22"/>
      <w:u w:val="none"/>
    </w:rPr>
  </w:style>
  <w:style w:type="character" w:customStyle="1" w:styleId="25">
    <w:name w:val="font21"/>
    <w:basedOn w:val="12"/>
    <w:qFormat/>
    <w:uiPriority w:val="0"/>
    <w:rPr>
      <w:rFonts w:hint="eastAsia" w:ascii="宋体" w:hAnsi="宋体" w:eastAsia="宋体" w:cs="宋体"/>
      <w:color w:val="000000"/>
      <w:sz w:val="22"/>
      <w:szCs w:val="22"/>
      <w:u w:val="none"/>
      <w:vertAlign w:val="superscript"/>
    </w:rPr>
  </w:style>
  <w:style w:type="character" w:customStyle="1" w:styleId="26">
    <w:name w:val="font01"/>
    <w:basedOn w:val="12"/>
    <w:qFormat/>
    <w:uiPriority w:val="0"/>
    <w:rPr>
      <w:rFonts w:hint="eastAsia" w:ascii="宋体" w:hAnsi="宋体" w:eastAsia="宋体" w:cs="宋体"/>
      <w:color w:val="000000"/>
      <w:sz w:val="22"/>
      <w:szCs w:val="22"/>
      <w:u w:val="none"/>
    </w:rPr>
  </w:style>
  <w:style w:type="paragraph" w:customStyle="1" w:styleId="2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8">
    <w:name w:val="Normal Indent1"/>
    <w:basedOn w:val="1"/>
    <w:qFormat/>
    <w:uiPriority w:val="0"/>
    <w:pPr>
      <w:ind w:firstLine="420" w:firstLineChars="200"/>
    </w:pPr>
  </w:style>
  <w:style w:type="character" w:customStyle="1" w:styleId="29">
    <w:name w:val="font81"/>
    <w:basedOn w:val="12"/>
    <w:uiPriority w:val="0"/>
    <w:rPr>
      <w:rFonts w:hint="eastAsia" w:ascii="宋体" w:hAnsi="宋体" w:eastAsia="宋体" w:cs="宋体"/>
      <w:color w:val="000000"/>
      <w:sz w:val="24"/>
      <w:szCs w:val="24"/>
      <w:u w:val="none"/>
    </w:rPr>
  </w:style>
  <w:style w:type="character" w:customStyle="1" w:styleId="30">
    <w:name w:val="font91"/>
    <w:basedOn w:val="12"/>
    <w:uiPriority w:val="0"/>
    <w:rPr>
      <w:rFonts w:ascii="Arial" w:hAnsi="Arial" w:cs="Arial"/>
      <w:color w:val="000000"/>
      <w:sz w:val="24"/>
      <w:szCs w:val="24"/>
      <w:u w:val="none"/>
    </w:rPr>
  </w:style>
  <w:style w:type="character" w:customStyle="1" w:styleId="31">
    <w:name w:val="font101"/>
    <w:basedOn w:val="12"/>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5558</Words>
  <Characters>5943</Characters>
  <Lines>53</Lines>
  <Paragraphs>15</Paragraphs>
  <TotalTime>0</TotalTime>
  <ScaleCrop>false</ScaleCrop>
  <LinksUpToDate>false</LinksUpToDate>
  <CharactersWithSpaces>6300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Administrator</cp:lastModifiedBy>
  <cp:lastPrinted>2021-01-26T03:38:00Z</cp:lastPrinted>
  <dcterms:modified xsi:type="dcterms:W3CDTF">2022-11-08T00:36:59Z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07DEC81FD3E8410C8FC7D2A5303090D3</vt:lpwstr>
  </property>
</Properties>
</file>