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202110008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饮用水采购项目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十一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需对2022年度饮用水进行采购，用于员工日常饮用及接待使用，</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202110008</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p>
    <w:tbl>
      <w:tblPr>
        <w:tblStyle w:val="6"/>
        <w:tblW w:w="3834" w:type="pct"/>
        <w:jc w:val="center"/>
        <w:tblLayout w:type="autofit"/>
        <w:tblCellMar>
          <w:top w:w="0" w:type="dxa"/>
          <w:left w:w="108" w:type="dxa"/>
          <w:bottom w:w="0" w:type="dxa"/>
          <w:right w:w="108" w:type="dxa"/>
        </w:tblCellMar>
      </w:tblPr>
      <w:tblGrid>
        <w:gridCol w:w="943"/>
        <w:gridCol w:w="2535"/>
        <w:gridCol w:w="1321"/>
        <w:gridCol w:w="959"/>
        <w:gridCol w:w="1363"/>
      </w:tblGrid>
      <w:tr>
        <w:tblPrEx>
          <w:tblCellMar>
            <w:top w:w="0" w:type="dxa"/>
            <w:left w:w="108" w:type="dxa"/>
            <w:bottom w:w="0" w:type="dxa"/>
            <w:right w:w="108" w:type="dxa"/>
          </w:tblCellMar>
        </w:tblPrEx>
        <w:trPr>
          <w:trHeight w:val="90"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7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9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trHeight w:val="83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矿泉水380ml/瓶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tblPrEx>
          <w:tblCellMar>
            <w:top w:w="0" w:type="dxa"/>
            <w:left w:w="108" w:type="dxa"/>
            <w:bottom w:w="0" w:type="dxa"/>
            <w:right w:w="108" w:type="dxa"/>
          </w:tblCellMar>
        </w:tblPrEx>
        <w:trPr>
          <w:trHeight w:val="77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矿泉水4L/瓶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CellMar>
            <w:top w:w="0" w:type="dxa"/>
            <w:left w:w="108" w:type="dxa"/>
            <w:bottom w:w="0" w:type="dxa"/>
            <w:right w:w="108" w:type="dxa"/>
          </w:tblCellMar>
        </w:tblPrEx>
        <w:trPr>
          <w:trHeight w:val="722"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矿泉水12L/桶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r>
      <w:tr>
        <w:tblPrEx>
          <w:tblCellMar>
            <w:top w:w="0" w:type="dxa"/>
            <w:left w:w="108" w:type="dxa"/>
            <w:bottom w:w="0" w:type="dxa"/>
            <w:right w:w="108" w:type="dxa"/>
          </w:tblCellMar>
        </w:tblPrEx>
        <w:trPr>
          <w:trHeight w:val="66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矿泉水19L/桶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bl>
    <w:p>
      <w:pPr>
        <w:pStyle w:val="2"/>
        <w:rPr>
          <w:rFonts w:hint="eastAsia"/>
        </w:rPr>
      </w:pP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食品相关的销售资质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13</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19</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ascii="仿宋_GB2312" w:eastAsia="仿宋_GB2312"/>
          <w:sz w:val="30"/>
          <w:szCs w:val="30"/>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11月9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6"/>
        <w:tblW w:w="4239" w:type="pct"/>
        <w:jc w:val="center"/>
        <w:tblLayout w:type="autofit"/>
        <w:tblCellMar>
          <w:top w:w="0" w:type="dxa"/>
          <w:left w:w="108" w:type="dxa"/>
          <w:bottom w:w="0" w:type="dxa"/>
          <w:right w:w="108" w:type="dxa"/>
        </w:tblCellMar>
      </w:tblPr>
      <w:tblGrid>
        <w:gridCol w:w="907"/>
        <w:gridCol w:w="2637"/>
        <w:gridCol w:w="1826"/>
        <w:gridCol w:w="1216"/>
        <w:gridCol w:w="1287"/>
      </w:tblGrid>
      <w:tr>
        <w:tblPrEx>
          <w:tblCellMar>
            <w:top w:w="0" w:type="dxa"/>
            <w:left w:w="108" w:type="dxa"/>
            <w:bottom w:w="0" w:type="dxa"/>
            <w:right w:w="108" w:type="dxa"/>
          </w:tblCellMar>
        </w:tblPrEx>
        <w:trPr>
          <w:trHeight w:val="467"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trHeight w:val="532"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矿泉水380ml/瓶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tblPrEx>
          <w:tblCellMar>
            <w:top w:w="0" w:type="dxa"/>
            <w:left w:w="108" w:type="dxa"/>
            <w:bottom w:w="0" w:type="dxa"/>
            <w:right w:w="108" w:type="dxa"/>
          </w:tblCellMar>
        </w:tblPrEx>
        <w:trPr>
          <w:trHeight w:val="497"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矿泉水4L/瓶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CellMar>
            <w:top w:w="0" w:type="dxa"/>
            <w:left w:w="108" w:type="dxa"/>
            <w:bottom w:w="0" w:type="dxa"/>
            <w:right w:w="108" w:type="dxa"/>
          </w:tblCellMar>
        </w:tblPrEx>
        <w:trPr>
          <w:trHeight w:val="472"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矿泉水12L/桶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r>
      <w:tr>
        <w:tblPrEx>
          <w:tblCellMar>
            <w:top w:w="0" w:type="dxa"/>
            <w:left w:w="108" w:type="dxa"/>
            <w:bottom w:w="0" w:type="dxa"/>
            <w:right w:w="108" w:type="dxa"/>
          </w:tblCellMar>
        </w:tblPrEx>
        <w:trPr>
          <w:trHeight w:val="562"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矿泉水19L/桶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bl>
    <w:p>
      <w:pPr>
        <w:pStyle w:val="11"/>
        <w:ind w:left="0" w:leftChars="0" w:firstLine="300" w:firstLineChars="100"/>
        <w:jc w:val="both"/>
        <w:rPr>
          <w:rFonts w:hint="default" w:ascii="仿宋_GB2312" w:eastAsia="仿宋_GB2312"/>
          <w:sz w:val="30"/>
          <w:szCs w:val="30"/>
          <w:lang w:val="en-US" w:eastAsia="zh-CN"/>
        </w:rPr>
      </w:pPr>
    </w:p>
    <w:p>
      <w:pPr>
        <w:pStyle w:val="10"/>
        <w:snapToGrid w:val="0"/>
        <w:spacing w:line="24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0"/>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3</w:t>
      </w:r>
      <w:r>
        <w:rPr>
          <w:rFonts w:hint="eastAsia" w:ascii="仿宋_GB2312" w:hAnsi="Times New Roman" w:eastAsia="仿宋_GB2312" w:cs="Times New Roman"/>
          <w:color w:val="auto"/>
          <w:kern w:val="2"/>
          <w:sz w:val="30"/>
          <w:szCs w:val="30"/>
          <w:lang w:val="en-US" w:eastAsia="zh-CN" w:bidi="ar-SA"/>
        </w:rPr>
        <w:t>日内完成</w:t>
      </w:r>
      <w:r>
        <w:rPr>
          <w:rFonts w:hint="eastAsia" w:ascii="仿宋_GB2312" w:eastAsia="仿宋_GB2312" w:cs="Times New Roman"/>
          <w:color w:val="auto"/>
          <w:kern w:val="2"/>
          <w:sz w:val="30"/>
          <w:szCs w:val="30"/>
          <w:lang w:val="en-US" w:eastAsia="zh-CN" w:bidi="ar-SA"/>
        </w:rPr>
        <w:t>送货，</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w:t>
      </w:r>
    </w:p>
    <w:p>
      <w:pPr>
        <w:pStyle w:val="10"/>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2.中标人送货的饮用水生产日期必须为一个月内。</w:t>
      </w:r>
    </w:p>
    <w:p>
      <w:pPr>
        <w:pStyle w:val="10"/>
        <w:snapToGrid w:val="0"/>
        <w:spacing w:line="240" w:lineRule="auto"/>
        <w:ind w:left="0" w:leftChars="0" w:firstLine="600" w:firstLineChars="200"/>
        <w:rPr>
          <w:rFonts w:hint="default" w:ascii="仿宋_GB2312"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0"/>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2"/>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饮用水采购项目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202110008</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饮用水采购项目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202110008</w:t>
      </w:r>
      <w:bookmarkStart w:id="11" w:name="_GoBack"/>
      <w:bookmarkEnd w:id="11"/>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ascii="仿宋_GB2312" w:eastAsia="仿宋_GB2312"/>
          <w:sz w:val="30"/>
        </w:rPr>
      </w:pPr>
      <w:r>
        <w:rPr>
          <w:rStyle w:val="12"/>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3"/>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2022年临江公司饮用水采购项目</w:t>
      </w:r>
      <w:r>
        <w:rPr>
          <w:rFonts w:hint="eastAsia" w:ascii="仿宋_GB2312" w:eastAsia="仿宋_GB2312"/>
          <w:sz w:val="28"/>
          <w:szCs w:val="28"/>
          <w:u w:val="none"/>
          <w:lang w:val="en-US" w:eastAsia="zh-CN"/>
        </w:rPr>
        <w:t>。</w:t>
      </w:r>
    </w:p>
    <w:p>
      <w:pPr>
        <w:pStyle w:val="2"/>
        <w:rPr>
          <w:rFonts w:hint="eastAsia" w:ascii="仿宋_GB2312" w:eastAsia="仿宋_GB2312"/>
          <w:sz w:val="28"/>
          <w:szCs w:val="28"/>
          <w:u w:val="none"/>
          <w:lang w:val="en-US" w:eastAsia="zh-CN"/>
        </w:rPr>
      </w:pPr>
    </w:p>
    <w:p>
      <w:pPr>
        <w:rPr>
          <w:rFonts w:hint="eastAsia"/>
          <w:lang w:val="en-US" w:eastAsia="zh-CN"/>
        </w:rPr>
      </w:pPr>
    </w:p>
    <w:tbl>
      <w:tblPr>
        <w:tblStyle w:val="6"/>
        <w:tblW w:w="4996" w:type="pct"/>
        <w:jc w:val="center"/>
        <w:tblLayout w:type="autofit"/>
        <w:tblCellMar>
          <w:top w:w="0" w:type="dxa"/>
          <w:left w:w="108" w:type="dxa"/>
          <w:bottom w:w="0" w:type="dxa"/>
          <w:right w:w="108" w:type="dxa"/>
        </w:tblCellMar>
      </w:tblPr>
      <w:tblGrid>
        <w:gridCol w:w="801"/>
        <w:gridCol w:w="2346"/>
        <w:gridCol w:w="1622"/>
        <w:gridCol w:w="853"/>
        <w:gridCol w:w="871"/>
        <w:gridCol w:w="1412"/>
        <w:gridCol w:w="1376"/>
      </w:tblGrid>
      <w:tr>
        <w:tblPrEx>
          <w:tblCellMar>
            <w:top w:w="0" w:type="dxa"/>
            <w:left w:w="108" w:type="dxa"/>
            <w:bottom w:w="0" w:type="dxa"/>
            <w:right w:w="108" w:type="dxa"/>
          </w:tblCellMar>
        </w:tblPrEx>
        <w:trPr>
          <w:trHeight w:val="46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8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矿泉水380ml/瓶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9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矿泉水4L/瓶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矿泉水12L/桶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6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矿泉水19L/桶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jc w:val="left"/>
        <w:rPr>
          <w:rStyle w:val="12"/>
          <w:rFonts w:hint="default" w:ascii="仿宋_GB2312" w:eastAsia="仿宋_GB2312" w:hAnsiTheme="minorHAnsi" w:cstheme="minorBidi"/>
          <w:sz w:val="30"/>
          <w:lang w:val="en-US" w:eastAsia="zh-CN"/>
        </w:rPr>
      </w:pPr>
      <w:r>
        <w:rPr>
          <w:rStyle w:val="12"/>
          <w:rFonts w:hint="eastAsia" w:ascii="仿宋_GB2312" w:eastAsia="仿宋_GB2312" w:hAnsiTheme="minorHAnsi" w:cstheme="minorBidi"/>
          <w:sz w:val="30"/>
          <w:lang w:val="en-US" w:eastAsia="zh-CN"/>
        </w:rPr>
        <w:t>附件四</w:t>
      </w:r>
    </w:p>
    <w:p>
      <w:pPr>
        <w:pStyle w:val="2"/>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年临江公司</w:t>
      </w:r>
      <w:r>
        <w:rPr>
          <w:rFonts w:hint="eastAsia" w:ascii="仿宋_GB2312" w:eastAsia="仿宋_GB2312"/>
          <w:sz w:val="28"/>
          <w:szCs w:val="28"/>
          <w:u w:val="single"/>
          <w:lang w:val="en-US" w:eastAsia="zh-CN"/>
        </w:rPr>
        <w:t>饮用水</w:t>
      </w:r>
      <w:r>
        <w:rPr>
          <w:rFonts w:hint="eastAsia" w:ascii="仿宋_GB2312" w:eastAsia="仿宋_GB2312"/>
          <w:sz w:val="28"/>
          <w:szCs w:val="28"/>
          <w:u w:val="single"/>
        </w:rPr>
        <w:t>采购</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pPr>
    </w:p>
    <w:p/>
    <w:p>
      <w:pPr>
        <w:pStyle w:val="2"/>
      </w:pPr>
    </w:p>
    <w:p>
      <w:pPr>
        <w:pStyle w:val="2"/>
      </w:pPr>
    </w:p>
    <w:p>
      <w:pPr>
        <w:pStyle w:val="2"/>
      </w:pPr>
    </w:p>
    <w:p>
      <w:pPr>
        <w:jc w:val="left"/>
        <w:rPr>
          <w:rStyle w:val="12"/>
          <w:rFonts w:ascii="仿宋_GB2312" w:eastAsia="仿宋_GB2312"/>
          <w:sz w:val="30"/>
        </w:rPr>
      </w:pPr>
      <w:r>
        <w:rPr>
          <w:rStyle w:val="12"/>
          <w:rFonts w:hint="eastAsia" w:ascii="仿宋_GB2312" w:eastAsia="仿宋_GB2312"/>
          <w:sz w:val="30"/>
        </w:rPr>
        <w:t>附件</w:t>
      </w:r>
      <w:r>
        <w:rPr>
          <w:rStyle w:val="12"/>
          <w:rFonts w:hint="eastAsia" w:ascii="仿宋_GB2312" w:eastAsia="仿宋_GB2312"/>
          <w:sz w:val="30"/>
          <w:lang w:val="en-US"/>
        </w:rPr>
        <w:t>五</w:t>
      </w:r>
      <w:r>
        <w:rPr>
          <w:rStyle w:val="12"/>
          <w:rFonts w:hint="eastAsia" w:ascii="仿宋_GB2312" w:eastAsia="仿宋_GB2312"/>
          <w:sz w:val="30"/>
        </w:rPr>
        <w:t xml:space="preserve">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Pr>
        <w:pStyle w:val="2"/>
        <w:rPr>
          <w:rFonts w:hint="eastAsia"/>
          <w:lang w:val="en-US" w:eastAsia="zh-CN"/>
        </w:rPr>
      </w:pPr>
    </w:p>
    <w:p/>
    <w:p>
      <w:pPr>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六</w:t>
      </w:r>
    </w:p>
    <w:p>
      <w:pPr>
        <w:pStyle w:val="5"/>
        <w:spacing w:line="360" w:lineRule="auto"/>
        <w:rPr>
          <w:rStyle w:val="12"/>
          <w:rFonts w:ascii="仿宋_GB2312" w:eastAsia="仿宋_GB2312"/>
          <w:b/>
          <w:spacing w:val="0"/>
          <w:sz w:val="44"/>
          <w:lang w:val="en-GB"/>
        </w:rPr>
      </w:pPr>
      <w:r>
        <w:rPr>
          <w:rStyle w:val="12"/>
          <w:rFonts w:hint="eastAsia" w:ascii="仿宋_GB2312" w:eastAsia="仿宋_GB2312"/>
          <w:b/>
          <w:spacing w:val="0"/>
          <w:sz w:val="44"/>
          <w:szCs w:val="22"/>
        </w:rPr>
        <w:t>饮用水采购</w:t>
      </w:r>
      <w:r>
        <w:rPr>
          <w:rStyle w:val="12"/>
          <w:rFonts w:hint="eastAsia" w:ascii="仿宋_GB2312" w:eastAsia="仿宋_GB2312"/>
          <w:b/>
          <w:spacing w:val="0"/>
          <w:sz w:val="44"/>
          <w:lang w:val="en-GB"/>
        </w:rPr>
        <w:t>合同</w:t>
      </w:r>
    </w:p>
    <w:p>
      <w:pPr>
        <w:pStyle w:val="2"/>
        <w:ind w:firstLine="5760" w:firstLineChars="2400"/>
        <w:rPr>
          <w:rFonts w:ascii="仿宋_GB2312" w:eastAsia="仿宋_GB2312"/>
          <w:b w:val="0"/>
          <w:caps w:val="0"/>
          <w:sz w:val="24"/>
          <w:szCs w:val="24"/>
        </w:rPr>
      </w:pPr>
      <w:r>
        <w:rPr>
          <w:rFonts w:hint="eastAsia" w:ascii="仿宋_GB2312" w:eastAsia="仿宋_GB2312"/>
          <w:b w:val="0"/>
          <w:caps w:val="0"/>
          <w:sz w:val="24"/>
          <w:szCs w:val="24"/>
        </w:rPr>
        <w:t>签订时间：2021 年  月  日</w:t>
      </w:r>
    </w:p>
    <w:p>
      <w:pPr>
        <w:ind w:firstLine="5760" w:firstLineChars="2400"/>
        <w:jc w:val="left"/>
        <w:rPr>
          <w:rFonts w:ascii="仿宋_GB2312" w:eastAsia="仿宋_GB2312"/>
          <w:sz w:val="24"/>
          <w:szCs w:val="24"/>
        </w:rPr>
      </w:pPr>
      <w:r>
        <w:rPr>
          <w:rFonts w:hint="eastAsia" w:ascii="仿宋_GB2312" w:eastAsia="仿宋_GB2312"/>
          <w:sz w:val="24"/>
          <w:szCs w:val="24"/>
        </w:rPr>
        <w:t>签订地点：杭州市钱塘区</w:t>
      </w:r>
    </w:p>
    <w:p>
      <w:pPr>
        <w:pStyle w:val="2"/>
        <w:rPr>
          <w:lang w:val="en-GB"/>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要求，甲乙双方经询价、报价并协商一致，就甲方向乙方采购饮用水的事项达成</w:t>
      </w:r>
      <w:r>
        <w:rPr>
          <w:rFonts w:hint="eastAsia" w:ascii="仿宋_GB2312" w:eastAsia="仿宋_GB2312"/>
          <w:sz w:val="24"/>
          <w:szCs w:val="24"/>
        </w:rPr>
        <w:t>如下条款：</w:t>
      </w:r>
    </w:p>
    <w:p>
      <w:pPr>
        <w:numPr>
          <w:ilvl w:val="0"/>
          <w:numId w:val="3"/>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W w:w="4996" w:type="pct"/>
        <w:jc w:val="center"/>
        <w:tblLayout w:type="autofit"/>
        <w:tblCellMar>
          <w:top w:w="0" w:type="dxa"/>
          <w:left w:w="108" w:type="dxa"/>
          <w:bottom w:w="0" w:type="dxa"/>
          <w:right w:w="108" w:type="dxa"/>
        </w:tblCellMar>
      </w:tblPr>
      <w:tblGrid>
        <w:gridCol w:w="800"/>
        <w:gridCol w:w="2346"/>
        <w:gridCol w:w="1621"/>
        <w:gridCol w:w="852"/>
        <w:gridCol w:w="871"/>
        <w:gridCol w:w="1412"/>
        <w:gridCol w:w="1377"/>
      </w:tblGrid>
      <w:tr>
        <w:tblPrEx>
          <w:tblCellMar>
            <w:top w:w="0" w:type="dxa"/>
            <w:left w:w="108" w:type="dxa"/>
            <w:bottom w:w="0" w:type="dxa"/>
            <w:right w:w="108" w:type="dxa"/>
          </w:tblCellMar>
        </w:tblPrEx>
        <w:trPr>
          <w:trHeight w:val="46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2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产品名称</w:t>
            </w:r>
          </w:p>
        </w:tc>
        <w:tc>
          <w:tcPr>
            <w:tcW w:w="87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品牌</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金额</w:t>
            </w:r>
          </w:p>
        </w:tc>
      </w:tr>
      <w:tr>
        <w:tblPrEx>
          <w:tblCellMar>
            <w:top w:w="0" w:type="dxa"/>
            <w:left w:w="108" w:type="dxa"/>
            <w:bottom w:w="0" w:type="dxa"/>
            <w:right w:w="108" w:type="dxa"/>
          </w:tblCellMar>
        </w:tblPrEx>
        <w:trPr>
          <w:trHeight w:val="53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矿泉水380ml/瓶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箱</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600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49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矿泉水4L/瓶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箱</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47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矿泉水12L/桶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桶</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280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56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矿泉水19L/桶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桶</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2000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bl>
    <w:p>
      <w:pPr>
        <w:spacing w:line="360" w:lineRule="auto"/>
        <w:rPr>
          <w:rFonts w:ascii="仿宋_GB2312" w:hAnsi="宋体"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运费、税费等一切费用</w:t>
      </w:r>
      <w:r>
        <w:rPr>
          <w:rFonts w:hint="eastAsia" w:ascii="仿宋_GB2312" w:hAnsi="宋体" w:eastAsia="仿宋_GB2312"/>
          <w:sz w:val="24"/>
          <w:szCs w:val="24"/>
        </w:rPr>
        <w:t>。</w:t>
      </w:r>
    </w:p>
    <w:p>
      <w:pPr>
        <w:pStyle w:val="2"/>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1.乙方保证所供货物须符合甲方询价文件所规定的采购内容及相关要求，接受甲方的验收，对不符合要求的产品，甲方有权要求乙方更换。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3.乙方送货的饮用水生产日期必须为一个月内。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本合同签订的同时，乙方应向甲方缴纳2000元作为履约保证金。待供货期满后甲方原额无息退还履约保</w:t>
      </w:r>
      <w:r>
        <w:rPr>
          <w:rFonts w:hint="eastAsia" w:ascii="仿宋_GB2312" w:eastAsia="仿宋_GB2312"/>
          <w:sz w:val="24"/>
          <w:szCs w:val="24"/>
        </w:rPr>
        <w:t>证金。</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交货数量、时间、地点及验收。</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1.乙方根据甲方的需求数量进行送货，乙方负责在接到甲方电话或书面通知后3日内完成每批次供货；</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2.乙方将货物运达甲方指定交货地点后,双方指定人员现场确认送货数量，验收合格后由双方在《送货单》上签字确认。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乙方提供经双方确认的送货清单及增值税专用发票，甲方自收到准确清单和发票后，于次月完成上月货物货款支付。</w:t>
      </w:r>
    </w:p>
    <w:p>
      <w:pPr>
        <w:numPr>
          <w:ilvl w:val="0"/>
          <w:numId w:val="4"/>
        </w:numPr>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货的，每逾期8小时，向甲方偿付该批次货物合同价款5‰的违约金；乙方逾期48小时不能交货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2.乙方违反询价文件及合同约定的售后服务承诺的，每次应向甲方承担200元的违约金，并继续履行售后服务义务。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
    <w:p>
      <w:pPr>
        <w:spacing w:line="360" w:lineRule="auto"/>
        <w:ind w:firstLine="435"/>
        <w:rPr>
          <w:rFonts w:ascii="宋体" w:hAnsi="宋体"/>
          <w:b/>
          <w:color w:val="FF0000"/>
          <w:sz w:val="24"/>
          <w:szCs w:val="24"/>
        </w:rPr>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6E706E"/>
    <w:multiLevelType w:val="singleLevel"/>
    <w:tmpl w:val="CA6E706E"/>
    <w:lvl w:ilvl="0" w:tentative="0">
      <w:start w:val="6"/>
      <w:numFmt w:val="chineseCounting"/>
      <w:suff w:val="nothing"/>
      <w:lvlText w:val="%1、"/>
      <w:lvlJc w:val="left"/>
      <w:rPr>
        <w:rFonts w:hint="eastAsia"/>
      </w:r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27664850"/>
    <w:rsid w:val="3135433B"/>
    <w:rsid w:val="3C3207EE"/>
    <w:rsid w:val="4B6F11C7"/>
    <w:rsid w:val="59A13A57"/>
    <w:rsid w:val="611F3E76"/>
    <w:rsid w:val="761E131B"/>
    <w:rsid w:val="7BF4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turning</cp:lastModifiedBy>
  <dcterms:modified xsi:type="dcterms:W3CDTF">2021-11-09T07:20:46Z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B75C2EAFC5044CED9F1DB77C6DC280B2</vt:lpwstr>
  </property>
</Properties>
</file>