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202110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006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80" w:firstLineChars="25"/>
        <w:jc w:val="center"/>
        <w:rPr>
          <w:sz w:val="84"/>
        </w:rPr>
      </w:pPr>
      <w:bookmarkStart w:id="0" w:name="OLE_LINK52"/>
      <w:bookmarkStart w:id="1" w:name="OLE_LINK53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2"/>
          <w:szCs w:val="32"/>
          <w:u w:val="single"/>
        </w:rPr>
        <w:t>三固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项目无水氯化钙补充</w:t>
      </w:r>
      <w:r>
        <w:rPr>
          <w:rFonts w:hint="eastAsia" w:ascii="仿宋_GB2312" w:eastAsia="仿宋_GB2312"/>
          <w:sz w:val="32"/>
          <w:szCs w:val="32"/>
          <w:u w:val="single"/>
        </w:rPr>
        <w:t>采购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项目 </w:t>
      </w: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8"/>
      <w:bookmarkStart w:id="3" w:name="_Hlt4078679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"_Toc530583922"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9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878"/>
      <w:bookmarkStart w:id="5" w:name="_Toc530583921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三固项目</w:t>
      </w:r>
      <w:r>
        <w:rPr>
          <w:rFonts w:hint="eastAsia" w:ascii="仿宋_GB2312" w:eastAsia="仿宋_GB2312"/>
          <w:sz w:val="30"/>
          <w:szCs w:val="30"/>
        </w:rPr>
        <w:t>因日常生产需要，需</w:t>
      </w:r>
      <w:r>
        <w:rPr>
          <w:rFonts w:hint="eastAsia" w:ascii="仿宋_GB2312" w:eastAsia="仿宋_GB2312"/>
          <w:sz w:val="30"/>
          <w:szCs w:val="30"/>
          <w:lang w:eastAsia="zh-CN"/>
        </w:rPr>
        <w:t>补充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eastAsia="zh-CN"/>
        </w:rPr>
        <w:t>无水氯化钙补充一批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1.项目编号：202110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006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2.采购内容：</w:t>
      </w:r>
      <w:r>
        <w:rPr>
          <w:rFonts w:hint="eastAsia" w:ascii="仿宋_GB2312" w:eastAsia="仿宋_GB2312"/>
          <w:sz w:val="30"/>
          <w:szCs w:val="30"/>
          <w:lang w:eastAsia="zh-CN"/>
        </w:rPr>
        <w:t>工业级无水氯化钙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25吨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3.限价：无水氯化钙限价3200元/吨，总金额限价为8万元。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1、投标人必须是在中华人民共和国境内注册，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化工产品</w:t>
      </w:r>
      <w:r>
        <w:rPr>
          <w:rFonts w:hint="eastAsia" w:ascii="仿宋_GB2312" w:eastAsia="仿宋_GB2312"/>
          <w:sz w:val="30"/>
          <w:szCs w:val="30"/>
          <w:lang w:eastAsia="zh-CN"/>
        </w:rPr>
        <w:t>经营范围，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具有独立法人资格和独立承担民事责任的能力，注册资本金50万元（含）以上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.本项目不接受联合体投标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26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510183657</w:t>
      </w:r>
      <w:r>
        <w:rPr>
          <w:rFonts w:hint="eastAsia" w:ascii="仿宋_GB2312" w:eastAsia="仿宋_GB2312"/>
          <w:sz w:val="30"/>
          <w:szCs w:val="30"/>
        </w:rPr>
        <w:t>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报价时间：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default" w:ascii="仿宋_GB2312" w:eastAsia="仿宋_GB2312"/>
          <w:sz w:val="30"/>
          <w:szCs w:val="30"/>
          <w:lang w:val="en-US"/>
        </w:rPr>
        <w:t>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default" w:ascii="仿宋_GB2312" w:eastAsia="仿宋_GB2312"/>
          <w:sz w:val="30"/>
          <w:szCs w:val="30"/>
          <w:lang w:val="en-US"/>
        </w:rPr>
        <w:t>0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报价地点：</w:t>
      </w:r>
      <w:r>
        <w:rPr>
          <w:rFonts w:hint="eastAsia" w:ascii="仿宋_GB2312" w:eastAsia="仿宋_GB2312"/>
          <w:sz w:val="30"/>
          <w:szCs w:val="30"/>
          <w:lang w:eastAsia="zh-CN"/>
        </w:rPr>
        <w:t>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投资部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如认为询价文件使自身的合法权益受到损害的，应于自报名之日起1日内以书面形式向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提出质疑。逾期视作无异议。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七、监督部门：临江公司监察审计部，车越  联系电话：18301706681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922"/>
      <w:bookmarkStart w:id="7" w:name="_Toc530583879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仅适用于本次询价采购所叙述的货物和服务。无论询价采购过程和结果如何，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自行承担全部费用。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”系指杭州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”系指向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提交报价文件的商家。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三、采购报价。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报价应为一次性报价。如果出现两个或两个以上报价，则报价无效。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报价超过最高限价的，作无效报价处理。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报价应包括人工费、运输费、装卸费、和税费等。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、报价有效期。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协商延缓报价有效期，这种要求和答复均以书面形式进行。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、报价文件的组成。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1.报价文件封面（附件一）；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2.法定代表人授权书（附件二）；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3.报价一览表（附件三）；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4.产品质量保证承诺函（附件四）；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5.有效资质证明并加盖公章：通过年检的营业执照复印件。报价文件装订密封，并在封皮上注明：采购项目名称、采购项目编号、报价单位名称、全权代表姓名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、报价文件的签署和份数。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（二）报价文件凡需要盖章处均须由报价单位盖公章，并由法定代表人或全权代表签署，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单位应写全称。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应按照询价文件的格式要求制作报价文件，报价文件正本1份，副本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、报价文件的递交。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未加写标记，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对报价文件的误投和提前启封不负责任。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接受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报价文件时间：在报价截止时间前接受报价文件。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可以书面形式向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已递交的报价文件提出补充和修改，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以最后的补充和修改为准。该书面材料应密封，由法定代表人或授权委托人签字并加盖公章。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/>
          <w:sz w:val="30"/>
          <w:szCs w:val="30"/>
        </w:rPr>
        <w:t>、无效报价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发生下列情况之一的，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可视情况作无效报价处理：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规定的截止时间以后送达的报价文件。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（二）提供两个或两个以上报价方案的。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）报价超过最高限价的。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）所提供的资料存在弄虚作假的。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）不符合法律、法规和本询价文件规定的其他要求的。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宋体" w:eastAsia="仿宋_GB2312"/>
          <w:sz w:val="30"/>
          <w:szCs w:val="30"/>
        </w:rPr>
        <w:t>、询价过程。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组织3人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或3人以上</w:t>
      </w:r>
      <w:r>
        <w:rPr>
          <w:rFonts w:hint="eastAsia" w:ascii="仿宋_GB2312" w:hAnsi="宋体" w:eastAsia="仿宋_GB2312"/>
          <w:sz w:val="30"/>
          <w:szCs w:val="30"/>
        </w:rPr>
        <w:t>组成询价评审小组。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在询价文件规定的时间和地点公开询价。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（三）询价时，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将查验报价文件密封情况，确认无误后公开拆封报价文件报价。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宋体" w:eastAsia="仿宋_GB2312"/>
          <w:sz w:val="30"/>
          <w:szCs w:val="30"/>
        </w:rPr>
        <w:t>、成交原则与方法。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组织评审小组对各单位的报价资料进行审核，在满足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要求的前提下，按经评审通过后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最低价成交的原则确定成交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。如果出现相同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最低报价情况时，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最低报价相同的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再进行一轮报价。如报价再相同，则由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抽签决定成交单位。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（若出现税率不一致的情况，以除税价相对比）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不向未成交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人解释未成交原因，不退还报价文件。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sz w:val="30"/>
          <w:szCs w:val="30"/>
        </w:rPr>
        <w:t>、合同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合同签订：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按照上述第十一条规定确定成交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，并签订采购合同，签约单位为杭州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临江环境能源有</w:t>
      </w:r>
      <w:r>
        <w:rPr>
          <w:rFonts w:hint="eastAsia" w:ascii="仿宋_GB2312" w:hAnsi="宋体" w:eastAsia="仿宋_GB2312"/>
          <w:sz w:val="30"/>
          <w:szCs w:val="30"/>
        </w:rPr>
        <w:t>限公司。合同履行期间，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可根据实际需要，按照成交价格，调整采购数量。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、其他。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（一）如果有证据证明各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之间存在串通等舞弊、违法行为，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有权拒绝存在此行为的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（三）凡涉及本次询价的解释权均属于杭州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880"/>
      <w:bookmarkStart w:id="9" w:name="_Toc530583923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/>
          <w:sz w:val="30"/>
          <w:szCs w:val="30"/>
        </w:rPr>
        <w:t>采购内容及相关说明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219"/>
        <w:gridCol w:w="1083"/>
        <w:gridCol w:w="1302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物资名称</w:t>
            </w:r>
          </w:p>
        </w:tc>
        <w:tc>
          <w:tcPr>
            <w:tcW w:w="2219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规格型号</w:t>
            </w:r>
          </w:p>
        </w:tc>
        <w:tc>
          <w:tcPr>
            <w:tcW w:w="1083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1302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315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无水氯化钙</w:t>
            </w:r>
          </w:p>
        </w:tc>
        <w:tc>
          <w:tcPr>
            <w:tcW w:w="221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氯化钙含量≥94%，符合工业氯化钙国标GBT26520-2011，无水氯化钙I型标准；</w:t>
            </w:r>
          </w:p>
        </w:tc>
        <w:tc>
          <w:tcPr>
            <w:tcW w:w="108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315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投标人负责卸货，采用托盘或者吨袋最佳，采购人可免费提供叉车服务。若无，由投标人负责组织人工卸货，人工费由投标人承担。</w:t>
            </w:r>
          </w:p>
        </w:tc>
      </w:tr>
    </w:tbl>
    <w:p>
      <w:pPr>
        <w:pStyle w:val="2"/>
        <w:rPr>
          <w:rFonts w:hint="default" w:ascii="仿宋_GB2312" w:hAnsi="宋体" w:eastAsia="仿宋_GB2312" w:cs="Times New Roman"/>
          <w:b/>
          <w:bCs/>
          <w:cap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caps w:val="0"/>
          <w:kern w:val="2"/>
          <w:sz w:val="30"/>
          <w:szCs w:val="30"/>
          <w:lang w:val="en-US" w:eastAsia="zh-CN" w:bidi="ar-SA"/>
        </w:rPr>
        <w:t>备注：本次采购供货期至2022年3月16日终止。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供货方式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本项目根据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实际需要，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分批次供货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送货通知后，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7个工作日</w:t>
      </w:r>
      <w:r>
        <w:rPr>
          <w:rFonts w:hint="eastAsia" w:ascii="仿宋_GB2312" w:hAnsi="宋体" w:eastAsia="仿宋_GB2312"/>
          <w:sz w:val="30"/>
          <w:szCs w:val="30"/>
        </w:rPr>
        <w:t>内将货物如数送至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指定地点。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提供的货物包装、产品外观、数量、规格型号等如果和询价文件要求的不一致，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须于3日内提供生产厂家证明及市场调查证明，说明所提供货物优于询价文件要求的货物，并且必须经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同意，否则作违约处理。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三、付款方式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本月收到货物后，双方进行清单核对无误，中标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提供准确清单和</w:t>
      </w:r>
      <w:r>
        <w:rPr>
          <w:rFonts w:hint="eastAsia" w:ascii="仿宋_GB2312" w:hAnsi="宋体" w:eastAsia="仿宋_GB2312"/>
          <w:sz w:val="30"/>
          <w:szCs w:val="30"/>
        </w:rPr>
        <w:t>增值税专用发票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后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30日内</w:t>
      </w:r>
      <w:r>
        <w:rPr>
          <w:rFonts w:hint="eastAsia" w:ascii="仿宋_GB2312" w:hAnsi="宋体" w:eastAsia="仿宋_GB2312"/>
          <w:sz w:val="30"/>
          <w:szCs w:val="30"/>
        </w:rPr>
        <w:t>完成货款支付。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四、售后服务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必须满足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售后服务要求。如产品使用过程发生问题，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通知后48小时内派人员到达现场进行免费指导解决问题。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自行协调处理与属地运输、公安等部门之间的关系，确保供货渠道畅通、不得影响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正常生产。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不再对任何售后服务进行付费。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的派遣人员产生的一切费用由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承担。</w:t>
      </w:r>
    </w:p>
    <w:p>
      <w:pPr>
        <w:pStyle w:val="11"/>
        <w:widowControl w:val="0"/>
        <w:snapToGrid w:val="0"/>
        <w:spacing w:line="360" w:lineRule="auto"/>
        <w:ind w:firstLine="0"/>
        <w:rPr>
          <w:rFonts w:hint="eastAsia" w:ascii="仿宋_GB2312" w:eastAsia="仿宋_GB2312"/>
          <w:color w:val="auto"/>
          <w:kern w:val="2"/>
          <w:sz w:val="28"/>
          <w:szCs w:val="30"/>
          <w:u w:val="none" w:color="auto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2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  <w:lang w:val="en-US" w:eastAsia="zh-CN"/>
        </w:rPr>
      </w:pPr>
      <w:r>
        <w:rPr>
          <w:rFonts w:hint="eastAsia" w:ascii="仿宋_GB2312" w:eastAsia="仿宋_GB2312"/>
          <w:sz w:val="52"/>
          <w:szCs w:val="22"/>
        </w:rPr>
        <w:t>202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1</w:t>
      </w:r>
      <w:r>
        <w:rPr>
          <w:rFonts w:hint="eastAsia" w:ascii="仿宋_GB2312" w:eastAsia="仿宋_GB2312"/>
          <w:sz w:val="52"/>
          <w:szCs w:val="22"/>
        </w:rPr>
        <w:t>年</w:t>
      </w:r>
      <w:r>
        <w:rPr>
          <w:rFonts w:hint="eastAsia" w:ascii="仿宋_GB2312" w:eastAsia="仿宋_GB2312"/>
          <w:sz w:val="52"/>
          <w:szCs w:val="22"/>
          <w:lang w:eastAsia="zh-CN"/>
        </w:rPr>
        <w:t>临江公司</w:t>
      </w:r>
      <w:r>
        <w:rPr>
          <w:rFonts w:hint="eastAsia" w:ascii="仿宋_GB2312" w:eastAsia="仿宋_GB2312"/>
          <w:sz w:val="52"/>
          <w:szCs w:val="22"/>
        </w:rPr>
        <w:t>三固</w:t>
      </w:r>
      <w:r>
        <w:rPr>
          <w:rFonts w:hint="eastAsia" w:ascii="仿宋_GB2312" w:eastAsia="仿宋_GB2312"/>
          <w:sz w:val="52"/>
          <w:szCs w:val="22"/>
          <w:lang w:eastAsia="zh-CN"/>
        </w:rPr>
        <w:t>项目无水氯化钙补充</w:t>
      </w:r>
      <w:r>
        <w:rPr>
          <w:rFonts w:hint="eastAsia" w:ascii="仿宋_GB2312" w:eastAsia="仿宋_GB2312"/>
          <w:sz w:val="52"/>
          <w:szCs w:val="22"/>
        </w:rPr>
        <w:t>采购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202110</w:t>
      </w:r>
      <w:r>
        <w:rPr>
          <w:rFonts w:hint="default" w:ascii="仿宋_GB2312" w:eastAsia="仿宋_GB2312"/>
          <w:sz w:val="36"/>
          <w:lang w:val="en-US" w:eastAsia="zh-CN"/>
        </w:rPr>
        <w:t>006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3240" w:firstLineChars="900"/>
        <w:jc w:val="both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2880" w:firstLineChars="800"/>
        <w:jc w:val="both"/>
        <w:rPr>
          <w:rStyle w:val="12"/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  <w:r>
        <w:rPr>
          <w:rStyle w:val="12"/>
          <w:rFonts w:ascii="仿宋_GB2312" w:eastAsia="仿宋_GB2312"/>
          <w:sz w:val="30"/>
        </w:rPr>
        <w:br w:type="page"/>
      </w:r>
      <w:r>
        <w:rPr>
          <w:rStyle w:val="12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>（报价单位全称）</w:t>
      </w:r>
      <w:r>
        <w:rPr>
          <w:rFonts w:hint="eastAsia" w:ascii="仿宋_GB2312" w:eastAsia="仿宋_GB2312"/>
          <w:sz w:val="30"/>
          <w:szCs w:val="30"/>
        </w:rPr>
        <w:t>法定代表人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授权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项目无水氯化钙补充</w:t>
      </w:r>
      <w:r>
        <w:rPr>
          <w:rFonts w:hint="eastAsia" w:ascii="仿宋_GB2312" w:eastAsia="仿宋_GB2312"/>
          <w:sz w:val="30"/>
          <w:szCs w:val="30"/>
          <w:u w:val="single"/>
        </w:rPr>
        <w:t>采购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编号为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202110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006</w:t>
      </w:r>
      <w:bookmarkStart w:id="13" w:name="_GoBack"/>
      <w:bookmarkEnd w:id="13"/>
      <w:r>
        <w:rPr>
          <w:rFonts w:hint="eastAsia" w:ascii="仿宋_GB2312" w:eastAsia="仿宋_GB2312"/>
          <w:sz w:val="30"/>
          <w:szCs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报价单位名称：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全权代表签字：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全权代表联系方式：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2"/>
          <w:rFonts w:hint="eastAsia"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（报价单位名称）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项目无水氯化钙补充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项目 </w:t>
      </w:r>
      <w:r>
        <w:rPr>
          <w:rFonts w:hint="eastAsia" w:ascii="仿宋_GB2312" w:eastAsia="仿宋_GB2312"/>
          <w:sz w:val="30"/>
          <w:szCs w:val="30"/>
        </w:rPr>
        <w:t>，报价如下（金额：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  <w:lang w:eastAsia="zh-CN"/>
        </w:rPr>
        <w:t>，税率为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%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</w:t>
      </w:r>
    </w:p>
    <w:tbl>
      <w:tblPr>
        <w:tblStyle w:val="7"/>
        <w:tblW w:w="9705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76"/>
        <w:gridCol w:w="604"/>
        <w:gridCol w:w="1036"/>
        <w:gridCol w:w="1036"/>
        <w:gridCol w:w="1323"/>
        <w:gridCol w:w="1324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物资名称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规格型号</w:t>
            </w:r>
          </w:p>
        </w:tc>
        <w:tc>
          <w:tcPr>
            <w:tcW w:w="60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品牌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132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单价</w:t>
            </w:r>
          </w:p>
        </w:tc>
        <w:tc>
          <w:tcPr>
            <w:tcW w:w="132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金额</w:t>
            </w: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无水氯化钙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氯化钙含量≥94%，符合工业氯化钙国标GB T26520-2011，无水氯化钙I型标准；</w:t>
            </w:r>
          </w:p>
        </w:tc>
        <w:tc>
          <w:tcPr>
            <w:tcW w:w="60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32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投标人负责卸货，采用托盘或者吨袋最佳，采购人可免费提供叉车服务。若无，由投标人负责组织人工卸货，人工费由投标人承担。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本项目报价包含全部的运输费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装卸费、税费等一切费用</w:t>
      </w:r>
      <w:r>
        <w:rPr>
          <w:rFonts w:hint="eastAsia" w:ascii="仿宋_GB2312" w:eastAsia="仿宋_GB2312"/>
          <w:sz w:val="30"/>
          <w:szCs w:val="30"/>
          <w:lang w:eastAsia="zh-CN"/>
        </w:rPr>
        <w:t>，发票必须为增值税专用发票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2、本次采购供货期至2022年3月16日终止。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700" w:firstLineChars="19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2021年    月    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11" w:name="_Toc103165678"/>
      <w:bookmarkStart w:id="12" w:name="_Toc108839328"/>
      <w:r>
        <w:rPr>
          <w:rStyle w:val="12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2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2648" w:firstLineChars="600"/>
        <w:jc w:val="both"/>
        <w:rPr>
          <w:rFonts w:hint="eastAsia" w:ascii="宋体" w:hAnsi="宋体" w:eastAsia="宋体" w:cs="宋体"/>
          <w:b/>
          <w:spacing w:val="40"/>
          <w:sz w:val="36"/>
          <w:szCs w:val="36"/>
        </w:rPr>
      </w:pPr>
      <w:r>
        <w:rPr>
          <w:rFonts w:hint="eastAsia" w:ascii="宋体" w:hAnsi="宋体" w:eastAsia="宋体" w:cs="宋体"/>
          <w:b/>
          <w:spacing w:val="40"/>
          <w:sz w:val="36"/>
          <w:szCs w:val="36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30"/>
          <w:szCs w:val="30"/>
        </w:rPr>
        <w:t>自愿参加杭州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2021年临江公司三固项目无水氯化钙补充采购项目</w:t>
      </w:r>
      <w:r>
        <w:rPr>
          <w:rFonts w:hint="eastAsia" w:ascii="仿宋_GB2312" w:eastAsia="仿宋_GB2312"/>
          <w:sz w:val="30"/>
          <w:szCs w:val="30"/>
        </w:rPr>
        <w:t>询价，并作如下承诺：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1.我公司所供产品均为原厂生产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正规销售渠道进货。如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4.我公司保证提供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要求的全部产品，若提供的产品和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要求的不一致，我公司保证于3日内提供生产厂家证明及市场调查证明，说明所提供货物优于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要求。若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不同意，则我公司愿意承担相关违约责任。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2" w:rightChars="39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>二○二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承诺书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eastAsia="zh-CN"/>
        </w:rPr>
      </w:pPr>
      <w:r>
        <w:rPr>
          <w:rFonts w:hint="eastAsia" w:ascii="仿宋_GB2312" w:eastAsia="仿宋_GB2312"/>
          <w:sz w:val="30"/>
          <w:szCs w:val="22"/>
          <w:lang w:eastAsia="zh-CN"/>
        </w:rPr>
        <w:t>杭州临江环境能源有限公司：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>特此承诺!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600" w:firstLineChars="200"/>
        <w:jc w:val="left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报价单位：                       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0"/>
          <w:szCs w:val="2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  月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附件六           </w:t>
      </w: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 xml:space="preserve"> </w:t>
      </w:r>
    </w:p>
    <w:p>
      <w:pPr>
        <w:pStyle w:val="2"/>
        <w:ind w:firstLine="3534" w:firstLineChars="800"/>
        <w:jc w:val="left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>合同基本条款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根据《中华人民共和国民法典》等法律法规的规定，双方经协商一致，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无水氯化钙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numPr>
          <w:ilvl w:val="0"/>
          <w:numId w:val="2"/>
        </w:numPr>
        <w:spacing w:line="360" w:lineRule="auto"/>
        <w:ind w:firstLine="520" w:firstLineChars="217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产品名称、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规格型号</w:t>
      </w:r>
      <w:r>
        <w:rPr>
          <w:rFonts w:hint="eastAsia" w:ascii="仿宋_GB2312" w:hAnsi="宋体" w:eastAsia="仿宋_GB2312"/>
          <w:sz w:val="24"/>
          <w:szCs w:val="24"/>
        </w:rPr>
        <w:t>、单价、总价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（金额: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元，税率为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%）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，如下：</w:t>
      </w:r>
    </w:p>
    <w:tbl>
      <w:tblPr>
        <w:tblStyle w:val="7"/>
        <w:tblW w:w="9705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76"/>
        <w:gridCol w:w="604"/>
        <w:gridCol w:w="1036"/>
        <w:gridCol w:w="1036"/>
        <w:gridCol w:w="1088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物资名称</w:t>
            </w:r>
          </w:p>
        </w:tc>
        <w:tc>
          <w:tcPr>
            <w:tcW w:w="1776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604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36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1036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88" w:type="dxa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275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金额</w:t>
            </w:r>
          </w:p>
        </w:tc>
        <w:tc>
          <w:tcPr>
            <w:tcW w:w="1890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aps w:val="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无水氯化钙</w:t>
            </w:r>
          </w:p>
        </w:tc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氯化钙含量≥94%，符合工业氯化钙国标GB T26520-2011，无水氯化钙I型标准；</w:t>
            </w:r>
          </w:p>
        </w:tc>
        <w:tc>
          <w:tcPr>
            <w:tcW w:w="6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乙方负责卸货，采用托盘或者吨袋最佳，甲方可免费提供叉车服务。若无，由乙方负责组织人工卸货，</w:t>
            </w: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人工费由乙方承担。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</w:t>
      </w:r>
      <w:r>
        <w:rPr>
          <w:rFonts w:hint="eastAsia" w:ascii="仿宋_GB2312" w:hAnsi="宋体" w:eastAsia="仿宋_GB2312"/>
          <w:sz w:val="24"/>
          <w:szCs w:val="24"/>
        </w:rPr>
        <w:t>自签订之日起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2022年3月16日</w:t>
      </w:r>
      <w:r>
        <w:rPr>
          <w:rFonts w:hint="eastAsia" w:ascii="仿宋_GB2312" w:hAnsi="宋体" w:eastAsia="仿宋_GB2312"/>
          <w:sz w:val="24"/>
          <w:szCs w:val="24"/>
        </w:rPr>
        <w:t>。乙方承诺在合同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</w:t>
      </w:r>
      <w:r>
        <w:rPr>
          <w:rFonts w:hint="eastAsia" w:ascii="仿宋_GB2312" w:hAnsi="宋体" w:eastAsia="仿宋_GB2312"/>
          <w:sz w:val="24"/>
          <w:szCs w:val="24"/>
        </w:rPr>
        <w:t>期内，单价不变，甲方可根据实际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使用计划</w:t>
      </w:r>
      <w:r>
        <w:rPr>
          <w:rFonts w:hint="eastAsia" w:ascii="仿宋_GB2312" w:hAnsi="宋体" w:eastAsia="仿宋_GB2312"/>
          <w:sz w:val="24"/>
          <w:szCs w:val="24"/>
        </w:rPr>
        <w:t>，按照合同价格，调整采购数量，最终按实际供货数量结算。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乙方保证所供货物须符合甲方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文件所规定的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采购内容及相关要求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，接受甲方对所供货物进行验收，对不符合要求的产品，甲方有权利要求乙方调换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乙方应保证货物是全新、未使用过的原装合格正品，并完全符合国家或生产企业规定的质量、规格和性能要求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如有冒牌伪劣产品，除换货外，还应给予甲方该货物合同价的赔偿。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本合同签订的同时，乙方应向甲方缴纳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元（合同总价的5%）作为履约保证金。待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</w:t>
      </w:r>
      <w:r>
        <w:rPr>
          <w:rFonts w:hint="eastAsia" w:ascii="仿宋_GB2312" w:hAnsi="宋体" w:eastAsia="仿宋_GB2312"/>
          <w:sz w:val="24"/>
          <w:szCs w:val="24"/>
        </w:rPr>
        <w:t>完毕后一月内，乙方售后服务良好，无质量和服务问题，甲方原额无息退还履约保证金。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四、交货数量、时间、地点及验收。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根据甲方生产计划，确定送货数量要求，分批次送货，乙方负责在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接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到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甲方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电话或书面通知后</w:t>
      </w:r>
      <w:r>
        <w:rPr>
          <w:rFonts w:hint="default" w:ascii="仿宋_GB2312" w:hAnsi="宋体" w:eastAsia="仿宋_GB2312" w:cs="宋体"/>
          <w:kern w:val="0"/>
          <w:sz w:val="24"/>
          <w:szCs w:val="22"/>
          <w:lang w:val="en-US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个工作日内完成每批次供货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乙方须提供该批次货物出厂检验合格报告，并配合甲方做好每批次货物的到货数量验收工作</w:t>
      </w:r>
      <w:r>
        <w:rPr>
          <w:rFonts w:hint="eastAsia" w:ascii="仿宋_GB2312" w:hAnsi="宋体" w:eastAsia="仿宋_GB2312" w:cs="宋体"/>
          <w:b/>
          <w:kern w:val="0"/>
          <w:sz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乙方将货物运达甲方指定交货地点后,在甲方指定地磅进行双向称量确定到货数量，</w:t>
      </w:r>
      <w:r>
        <w:rPr>
          <w:rFonts w:ascii="仿宋_GB2312" w:hAnsi="宋体" w:eastAsia="仿宋_GB2312"/>
          <w:sz w:val="24"/>
          <w:szCs w:val="24"/>
        </w:rPr>
        <w:t>双方指定人员现场确认过磅重量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采购量确认单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甲方每季度抽样并送甲方指定第三方检测机构检测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或甲方自行检测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检测指标包括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氯化钙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技术规格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含量，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如产生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检测费用先由甲方垫付，再从乙方货款中扣除。如果甲方抽检的批次检测不合格，甲方有权对下一批次货物再次抽样检测。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五、售后服务。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1、乙方保证在交货且数量验收后按照甲方要求办理出入库的有关手续。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货物使用过程中，如甲方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生产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出现异常问题，乙方应按照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文件《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内容及项目要求》的要求随时响应甲方的要求，指派技术人员提供</w:t>
      </w:r>
      <w:r>
        <w:rPr>
          <w:rFonts w:hint="eastAsia" w:ascii="仿宋_GB2312" w:hAnsi="宋体" w:eastAsia="仿宋_GB2312"/>
          <w:sz w:val="24"/>
          <w:szCs w:val="24"/>
        </w:rPr>
        <w:t>免费现场指导，解决实际问题。期间乙方技术人员所产生的一切费用自行承担。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六、货款的支付。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1、货款按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月</w:t>
      </w:r>
      <w:r>
        <w:rPr>
          <w:rFonts w:hint="eastAsia" w:ascii="仿宋_GB2312" w:hAnsi="宋体" w:eastAsia="仿宋_GB2312"/>
          <w:sz w:val="24"/>
          <w:szCs w:val="24"/>
        </w:rPr>
        <w:t>结算，以实际到货量（以双方确认的《</w:t>
      </w:r>
      <w:r>
        <w:rPr>
          <w:rFonts w:ascii="仿宋_GB2312" w:hAnsi="宋体" w:eastAsia="仿宋_GB2312"/>
          <w:sz w:val="24"/>
          <w:szCs w:val="24"/>
        </w:rPr>
        <w:t>采购量确认单</w:t>
      </w:r>
      <w:r>
        <w:rPr>
          <w:rFonts w:hint="eastAsia" w:ascii="仿宋_GB2312" w:hAnsi="宋体" w:eastAsia="仿宋_GB2312"/>
          <w:sz w:val="24"/>
          <w:szCs w:val="24"/>
        </w:rPr>
        <w:t>》中的计量数据为准）结算货款。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2、在每结算周期内，货物的到货数量验收和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质量</w:t>
      </w:r>
      <w:r>
        <w:rPr>
          <w:rFonts w:hint="eastAsia" w:ascii="仿宋_GB2312" w:hAnsi="宋体" w:eastAsia="仿宋_GB2312"/>
          <w:sz w:val="24"/>
          <w:szCs w:val="24"/>
        </w:rPr>
        <w:t>检测均合格，在该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月</w:t>
      </w:r>
      <w:r>
        <w:rPr>
          <w:rFonts w:hint="eastAsia" w:ascii="仿宋_GB2312" w:hAnsi="宋体" w:eastAsia="仿宋_GB2312"/>
          <w:sz w:val="24"/>
          <w:szCs w:val="24"/>
        </w:rPr>
        <w:t>货物全部验收合格后30日内付清该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月</w:t>
      </w:r>
      <w:r>
        <w:rPr>
          <w:rFonts w:hint="eastAsia" w:ascii="仿宋_GB2312" w:hAnsi="宋体" w:eastAsia="仿宋_GB2312"/>
          <w:sz w:val="24"/>
          <w:szCs w:val="24"/>
        </w:rPr>
        <w:t>货款。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3、在甲方支付货款前，乙方应开具增值税专用发票。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七、违约责任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1.乙方逾期交货的，自逾期之日起，向甲方每日偿付该批次货物合同价款0.2%的违约金；乙方逾期10日不能交付的，自逾期的第11日起，向甲方每日偿付该批次货物合同价款0.4%的违约金，同时甲方有权终止合同，并没收乙方的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2.乙方交付的货物不符合合同约定或验收不合格的，应当及时更换，因此延误交货期限的，按照逾期交货承担违约责任。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3.乙方因自身原因无法履行合同或拒不履行合同的，应按合同价款的10%承担违约金，且甲方有权解除合同，并没收乙方的履约保证金。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乙方不履行售后服务义务的，每次应向甲方承担500元的违约金，且仍应履行售后服务义务。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5.甲方不按时支付货款的，乙方有权停止供货，并有权要求甲方支付违约金1000元/次。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6.甲方不得无故拒收货物，否则乙方有权要求甲方按照合同原价支付货款。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合同有效期内甲、乙双方均不得随意变更或解除合同。合同若有未尽事宜，需经双方共同协商，订立补充协议，补充协议与本合同有同等法律效力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；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九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文件及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2、本合同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在到期后</w:t>
      </w:r>
      <w:r>
        <w:rPr>
          <w:rFonts w:hint="eastAsia" w:ascii="仿宋_GB2312" w:hAnsi="宋体" w:eastAsia="仿宋_GB2312"/>
          <w:sz w:val="24"/>
          <w:szCs w:val="24"/>
        </w:rPr>
        <w:t>，合同自动终止。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3、本合同一式捌份，甲方、乙方各执肆份。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F2D8"/>
    <w:multiLevelType w:val="singleLevel"/>
    <w:tmpl w:val="C1A8F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576D"/>
    <w:rsid w:val="00AF1820"/>
    <w:rsid w:val="01D22213"/>
    <w:rsid w:val="022957F0"/>
    <w:rsid w:val="03EF72B1"/>
    <w:rsid w:val="051F75E5"/>
    <w:rsid w:val="05D22118"/>
    <w:rsid w:val="06057AB3"/>
    <w:rsid w:val="0A0C6ADD"/>
    <w:rsid w:val="0A32752C"/>
    <w:rsid w:val="0DC35837"/>
    <w:rsid w:val="0ED83E58"/>
    <w:rsid w:val="124156BF"/>
    <w:rsid w:val="1297576D"/>
    <w:rsid w:val="12BF4C87"/>
    <w:rsid w:val="13AE108A"/>
    <w:rsid w:val="17E0494C"/>
    <w:rsid w:val="1AD25B27"/>
    <w:rsid w:val="1BD33B78"/>
    <w:rsid w:val="1CB52947"/>
    <w:rsid w:val="1D1B7B78"/>
    <w:rsid w:val="1E1A21EF"/>
    <w:rsid w:val="203B090D"/>
    <w:rsid w:val="21135480"/>
    <w:rsid w:val="214D7086"/>
    <w:rsid w:val="22757C04"/>
    <w:rsid w:val="253B5964"/>
    <w:rsid w:val="26F76768"/>
    <w:rsid w:val="29F704EF"/>
    <w:rsid w:val="2ABB6764"/>
    <w:rsid w:val="2AC220DE"/>
    <w:rsid w:val="2ADB5E21"/>
    <w:rsid w:val="2B5E280C"/>
    <w:rsid w:val="2F7D3F84"/>
    <w:rsid w:val="2F844FB7"/>
    <w:rsid w:val="30D9554A"/>
    <w:rsid w:val="395117DD"/>
    <w:rsid w:val="3D060F9D"/>
    <w:rsid w:val="3E16524F"/>
    <w:rsid w:val="3F2D02B4"/>
    <w:rsid w:val="407E15A7"/>
    <w:rsid w:val="41C21DC9"/>
    <w:rsid w:val="45246856"/>
    <w:rsid w:val="478F3581"/>
    <w:rsid w:val="47B96D86"/>
    <w:rsid w:val="47F51F96"/>
    <w:rsid w:val="49C64482"/>
    <w:rsid w:val="4A95244E"/>
    <w:rsid w:val="4AEC33E2"/>
    <w:rsid w:val="4E376DB9"/>
    <w:rsid w:val="4F0A3ECF"/>
    <w:rsid w:val="503724AD"/>
    <w:rsid w:val="50E172E0"/>
    <w:rsid w:val="534E18FF"/>
    <w:rsid w:val="567B3F56"/>
    <w:rsid w:val="5754239E"/>
    <w:rsid w:val="58451F95"/>
    <w:rsid w:val="5A385252"/>
    <w:rsid w:val="5ABD2A49"/>
    <w:rsid w:val="5B4B7F8C"/>
    <w:rsid w:val="5E5A70E4"/>
    <w:rsid w:val="60067518"/>
    <w:rsid w:val="612A3DEE"/>
    <w:rsid w:val="62112BE2"/>
    <w:rsid w:val="649C599A"/>
    <w:rsid w:val="65EF4AE2"/>
    <w:rsid w:val="66B027B6"/>
    <w:rsid w:val="68C621CA"/>
    <w:rsid w:val="69BB595B"/>
    <w:rsid w:val="69D25F21"/>
    <w:rsid w:val="69E37EDB"/>
    <w:rsid w:val="6AB22868"/>
    <w:rsid w:val="6BE92FE5"/>
    <w:rsid w:val="6C714475"/>
    <w:rsid w:val="6CB3193B"/>
    <w:rsid w:val="6E5526FF"/>
    <w:rsid w:val="6E6B31EC"/>
    <w:rsid w:val="6EA63AB6"/>
    <w:rsid w:val="710D0440"/>
    <w:rsid w:val="71C5585F"/>
    <w:rsid w:val="721F3D39"/>
    <w:rsid w:val="772C6BB9"/>
    <w:rsid w:val="77D476E8"/>
    <w:rsid w:val="786F2B8F"/>
    <w:rsid w:val="7C655968"/>
    <w:rsid w:val="7F5B6E61"/>
    <w:rsid w:val="7F5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2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3">
    <w:name w:val="一、标题"/>
    <w:basedOn w:val="1"/>
    <w:qFormat/>
    <w:uiPriority w:val="0"/>
    <w:rPr>
      <w:b/>
      <w:sz w:val="28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2020-11-17T06:55:00Z</dcterms:created>
  <dc:creator>Echo</dc:creator>
  <cp:lastModifiedBy>叶钐湖</cp:lastModifiedBy>
  <cp:lastPrinted>2021-10-15T00:57:00Z</cp:lastPrinted>
  <dcterms:modified xsi:type="dcterms:W3CDTF">2021-10-21T05:52:51Z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E947A5123E774B14B7F5977C4B78A227</vt:lpwstr>
  </property>
</Properties>
</file>