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sz w:val="72"/>
        </w:rPr>
      </w:pPr>
    </w:p>
    <w:p>
      <w:pPr>
        <w:jc w:val="center"/>
        <w:rPr>
          <w:rFonts w:ascii="仿宋_GB2312" w:eastAsia="仿宋_GB2312"/>
          <w:sz w:val="72"/>
        </w:rPr>
      </w:pPr>
    </w:p>
    <w:p>
      <w:pPr>
        <w:jc w:val="center"/>
        <w:rPr>
          <w:rFonts w:ascii="仿宋_GB2312" w:hAnsi="宋体" w:eastAsia="仿宋_GB2312"/>
          <w:b/>
          <w:sz w:val="72"/>
          <w:szCs w:val="72"/>
        </w:rPr>
      </w:pPr>
      <w:r>
        <w:rPr>
          <w:rFonts w:hint="eastAsia" w:ascii="仿宋_GB2312" w:hAnsi="宋体" w:eastAsia="仿宋_GB2312"/>
          <w:b/>
          <w:sz w:val="72"/>
          <w:szCs w:val="72"/>
        </w:rPr>
        <w:t>杭州临江环境能源有限公司</w:t>
      </w:r>
    </w:p>
    <w:p>
      <w:pPr>
        <w:jc w:val="center"/>
        <w:rPr>
          <w:rFonts w:ascii="仿宋_GB2312" w:hAnsi="宋体" w:eastAsia="仿宋_GB2312"/>
          <w:b/>
          <w:sz w:val="84"/>
          <w:szCs w:val="84"/>
        </w:rPr>
      </w:pPr>
      <w:r>
        <w:rPr>
          <w:rFonts w:hint="eastAsia" w:ascii="仿宋_GB2312" w:hAnsi="宋体" w:eastAsia="仿宋_GB2312"/>
          <w:b/>
          <w:sz w:val="72"/>
          <w:szCs w:val="72"/>
        </w:rPr>
        <w:t>询价文件</w:t>
      </w:r>
    </w:p>
    <w:p>
      <w:pPr>
        <w:jc w:val="center"/>
        <w:rPr>
          <w:rFonts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jc w:val="center"/>
        <w:rPr>
          <w:rFonts w:hint="default" w:ascii="仿宋_GB2312" w:eastAsia="仿宋_GB2312"/>
          <w:sz w:val="32"/>
          <w:szCs w:val="32"/>
          <w:u w:val="single"/>
          <w:lang w:val="en-US" w:eastAsia="zh-CN"/>
        </w:rPr>
      </w:pPr>
      <w:r>
        <w:rPr>
          <w:rFonts w:hint="eastAsia" w:ascii="仿宋_GB2312" w:hAnsi="宋体" w:eastAsia="仿宋_GB2312"/>
          <w:sz w:val="32"/>
          <w:szCs w:val="32"/>
        </w:rPr>
        <w:t>采购</w:t>
      </w:r>
      <w:r>
        <w:rPr>
          <w:rFonts w:ascii="仿宋_GB2312" w:hAnsi="宋体" w:eastAsia="仿宋_GB2312"/>
          <w:sz w:val="32"/>
          <w:szCs w:val="32"/>
        </w:rPr>
        <w:t>编号：</w:t>
      </w:r>
      <w:r>
        <w:rPr>
          <w:rFonts w:hint="eastAsia" w:ascii="仿宋_GB2312" w:hAnsi="宋体" w:eastAsia="仿宋_GB2312"/>
          <w:sz w:val="32"/>
          <w:szCs w:val="32"/>
          <w:u w:val="single"/>
          <w:lang w:val="en-US" w:eastAsia="zh-CN"/>
        </w:rPr>
        <w:t>202106004</w:t>
      </w:r>
    </w:p>
    <w:p>
      <w:pPr>
        <w:spacing w:line="360" w:lineRule="auto"/>
        <w:ind w:firstLine="80" w:firstLineChars="25"/>
        <w:jc w:val="center"/>
        <w:rPr>
          <w:rFonts w:ascii="仿宋_GB2312" w:hAnsi="宋体" w:eastAsia="仿宋_GB2312"/>
          <w:sz w:val="32"/>
          <w:szCs w:val="32"/>
          <w:u w:val="single"/>
        </w:rPr>
      </w:pPr>
      <w:bookmarkStart w:id="0" w:name="OLE_LINK52"/>
      <w:bookmarkStart w:id="1" w:name="OLE_LINK53"/>
      <w:r>
        <w:rPr>
          <w:rFonts w:hint="eastAsia" w:ascii="仿宋_GB2312" w:hAnsi="宋体" w:eastAsia="仿宋_GB2312"/>
          <w:sz w:val="32"/>
          <w:szCs w:val="32"/>
        </w:rPr>
        <w:t>项目名称：</w:t>
      </w:r>
      <w:bookmarkEnd w:id="0"/>
      <w:bookmarkEnd w:id="1"/>
      <w:r>
        <w:rPr>
          <w:rFonts w:hint="eastAsia" w:ascii="仿宋_GB2312" w:eastAsia="仿宋_GB2312"/>
          <w:sz w:val="32"/>
          <w:szCs w:val="32"/>
          <w:u w:val="single"/>
        </w:rPr>
        <w:t>2021年临江公司三固项目</w:t>
      </w:r>
      <w:r>
        <w:rPr>
          <w:rFonts w:hint="eastAsia" w:ascii="仿宋_GB2312" w:eastAsia="仿宋_GB2312"/>
          <w:sz w:val="32"/>
          <w:szCs w:val="32"/>
          <w:u w:val="single"/>
          <w:lang w:eastAsia="zh-CN"/>
        </w:rPr>
        <w:t>空压机维保</w:t>
      </w:r>
      <w:r>
        <w:rPr>
          <w:rFonts w:hint="eastAsia" w:ascii="仿宋_GB2312" w:eastAsia="仿宋_GB2312"/>
          <w:sz w:val="32"/>
          <w:szCs w:val="32"/>
          <w:u w:val="single"/>
        </w:rPr>
        <w:t>采购</w:t>
      </w:r>
    </w:p>
    <w:p>
      <w:pPr>
        <w:rPr>
          <w:sz w:val="84"/>
        </w:rPr>
      </w:pPr>
    </w:p>
    <w:p>
      <w:pPr>
        <w:rPr>
          <w:sz w:val="84"/>
        </w:rPr>
      </w:pPr>
    </w:p>
    <w:p>
      <w:pPr>
        <w:rPr>
          <w:sz w:val="84"/>
        </w:rPr>
      </w:pPr>
    </w:p>
    <w:p>
      <w:pPr>
        <w:snapToGrid w:val="0"/>
        <w:spacing w:line="480" w:lineRule="auto"/>
        <w:jc w:val="center"/>
        <w:rPr>
          <w:rFonts w:ascii="仿宋_GB2312" w:hAnsi="宋体" w:eastAsia="仿宋_GB2312"/>
          <w:sz w:val="32"/>
          <w:szCs w:val="32"/>
        </w:rPr>
      </w:pPr>
      <w:r>
        <w:rPr>
          <w:rFonts w:hint="eastAsia" w:ascii="仿宋_GB2312" w:hAnsi="宋体" w:eastAsia="仿宋_GB2312"/>
          <w:sz w:val="32"/>
          <w:szCs w:val="32"/>
        </w:rPr>
        <w:t>杭州临江环境能源有限公司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rPr>
        <w:t>二○二一年</w:t>
      </w:r>
      <w:r>
        <w:rPr>
          <w:rFonts w:hint="eastAsia" w:ascii="仿宋_GB2312" w:hAnsi="宋体" w:eastAsia="仿宋_GB2312"/>
          <w:sz w:val="32"/>
          <w:szCs w:val="32"/>
          <w:lang w:val="en-US" w:eastAsia="zh-CN"/>
        </w:rPr>
        <w:t>六</w:t>
      </w:r>
      <w:r>
        <w:rPr>
          <w:rFonts w:hint="eastAsia" w:ascii="仿宋_GB2312" w:hAnsi="宋体" w:eastAsia="仿宋_GB2312"/>
          <w:sz w:val="32"/>
          <w:szCs w:val="32"/>
        </w:rPr>
        <w:t>月</w:t>
      </w:r>
    </w:p>
    <w:p>
      <w:pPr>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2"/>
        <w:tabs>
          <w:tab w:val="right" w:leader="dot" w:pos="9060"/>
        </w:tabs>
        <w:rPr>
          <w:rFonts w:ascii="仿宋_GB2312" w:hAnsi="Calibri" w:eastAsia="仿宋_GB2312"/>
          <w:b w:val="0"/>
          <w:caps w:val="0"/>
          <w:sz w:val="36"/>
          <w:szCs w:val="22"/>
        </w:rPr>
      </w:pPr>
      <w:r>
        <w:rPr>
          <w:rFonts w:hint="eastAsia" w:ascii="仿宋_GB2312" w:eastAsia="仿宋_GB2312"/>
          <w:sz w:val="36"/>
        </w:rPr>
        <w:fldChar w:fldCharType="begin"/>
      </w:r>
      <w:r>
        <w:rPr>
          <w:rFonts w:hint="eastAsia" w:ascii="仿宋_GB2312" w:eastAsia="仿宋_GB2312"/>
          <w:sz w:val="36"/>
        </w:rPr>
        <w:instrText xml:space="preserve"> TOC \o "1-3" \h \z \u </w:instrText>
      </w:r>
      <w:r>
        <w:rPr>
          <w:rFonts w:hint="eastAsia" w:ascii="仿宋_GB2312" w:eastAsia="仿宋_GB2312"/>
          <w:sz w:val="36"/>
        </w:rPr>
        <w:fldChar w:fldCharType="separate"/>
      </w:r>
      <w:r>
        <w:fldChar w:fldCharType="begin"/>
      </w:r>
      <w:r>
        <w:instrText xml:space="preserve"> HYPERLINK \l "_Toc530583921" </w:instrText>
      </w:r>
      <w:r>
        <w:fldChar w:fldCharType="separate"/>
      </w:r>
      <w:r>
        <w:rPr>
          <w:rStyle w:val="13"/>
          <w:rFonts w:hint="eastAsia" w:ascii="仿宋_GB2312" w:eastAsia="仿宋_GB2312"/>
          <w:b w:val="0"/>
          <w:snapToGrid w:val="0"/>
          <w:sz w:val="36"/>
        </w:rPr>
        <w:t>第一部分   询价公告</w:t>
      </w:r>
      <w:bookmarkStart w:id="2" w:name="_Hlt4078679"/>
      <w:bookmarkStart w:id="3" w:name="_Hlt4078678"/>
      <w:r>
        <w:rPr>
          <w:rFonts w:hint="eastAsia" w:ascii="仿宋_GB2312" w:eastAsia="仿宋_GB2312"/>
          <w:b w:val="0"/>
          <w:sz w:val="36"/>
        </w:rPr>
        <w:tab/>
      </w:r>
      <w:bookmarkEnd w:id="2"/>
      <w:bookmarkEnd w:id="3"/>
      <w:r>
        <w:rPr>
          <w:rFonts w:hint="eastAsia" w:ascii="仿宋_GB2312" w:eastAsia="仿宋_GB2312"/>
          <w:b w:val="0"/>
          <w:sz w:val="36"/>
        </w:rPr>
        <w:t>3</w:t>
      </w:r>
      <w:r>
        <w:rPr>
          <w:rFonts w:hint="eastAsia" w:ascii="仿宋_GB2312" w:eastAsia="仿宋_GB2312"/>
          <w:b w:val="0"/>
          <w:sz w:val="36"/>
        </w:rPr>
        <w:fldChar w:fldCharType="end"/>
      </w:r>
    </w:p>
    <w:p>
      <w:pPr>
        <w:pStyle w:val="2"/>
        <w:tabs>
          <w:tab w:val="right" w:leader="dot" w:pos="9060"/>
        </w:tabs>
        <w:rPr>
          <w:rFonts w:ascii="仿宋_GB2312" w:hAnsi="Calibri" w:eastAsia="仿宋_GB2312"/>
          <w:b w:val="0"/>
          <w:caps w:val="0"/>
          <w:sz w:val="36"/>
          <w:szCs w:val="22"/>
        </w:rPr>
      </w:pPr>
      <w:r>
        <w:fldChar w:fldCharType="begin"/>
      </w:r>
      <w:r>
        <w:instrText xml:space="preserve"> HYPERLINK \l "_Toc530583922" </w:instrText>
      </w:r>
      <w:r>
        <w:fldChar w:fldCharType="separate"/>
      </w:r>
      <w:r>
        <w:rPr>
          <w:rStyle w:val="13"/>
          <w:rFonts w:hint="eastAsia" w:ascii="仿宋_GB2312" w:eastAsia="仿宋_GB2312"/>
          <w:b w:val="0"/>
          <w:snapToGrid w:val="0"/>
          <w:sz w:val="36"/>
        </w:rPr>
        <w:t>第二部分   采购须知</w:t>
      </w:r>
      <w:r>
        <w:rPr>
          <w:rFonts w:hint="eastAsia" w:ascii="仿宋_GB2312" w:eastAsia="仿宋_GB2312"/>
          <w:b w:val="0"/>
          <w:sz w:val="36"/>
        </w:rPr>
        <w:tab/>
      </w:r>
      <w:r>
        <w:rPr>
          <w:rFonts w:hint="eastAsia" w:ascii="仿宋_GB2312" w:eastAsia="仿宋_GB2312"/>
          <w:b w:val="0"/>
          <w:sz w:val="36"/>
        </w:rPr>
        <w:t>4</w:t>
      </w:r>
      <w:r>
        <w:rPr>
          <w:rFonts w:hint="eastAsia" w:ascii="仿宋_GB2312" w:eastAsia="仿宋_GB2312"/>
          <w:b w:val="0"/>
          <w:sz w:val="36"/>
        </w:rPr>
        <w:fldChar w:fldCharType="end"/>
      </w:r>
    </w:p>
    <w:p>
      <w:pPr>
        <w:pStyle w:val="2"/>
        <w:tabs>
          <w:tab w:val="right" w:leader="dot" w:pos="9060"/>
        </w:tabs>
        <w:rPr>
          <w:rFonts w:ascii="仿宋_GB2312" w:hAnsi="Calibri" w:eastAsia="仿宋_GB2312"/>
          <w:b w:val="0"/>
          <w:caps w:val="0"/>
          <w:sz w:val="36"/>
          <w:szCs w:val="22"/>
        </w:rPr>
      </w:pPr>
      <w:r>
        <w:fldChar w:fldCharType="begin"/>
      </w:r>
      <w:r>
        <w:instrText xml:space="preserve"> HYPERLINK \l "_Toc530583923" </w:instrText>
      </w:r>
      <w:r>
        <w:fldChar w:fldCharType="separate"/>
      </w:r>
      <w:r>
        <w:rPr>
          <w:rStyle w:val="13"/>
          <w:rFonts w:hint="eastAsia" w:ascii="仿宋_GB2312" w:eastAsia="仿宋_GB2312"/>
          <w:b w:val="0"/>
          <w:snapToGrid w:val="0"/>
          <w:sz w:val="36"/>
        </w:rPr>
        <w:t>第三部分   询价内容</w:t>
      </w:r>
      <w:r>
        <w:rPr>
          <w:rFonts w:hint="eastAsia" w:ascii="仿宋_GB2312" w:eastAsia="仿宋_GB2312"/>
          <w:b w:val="0"/>
          <w:sz w:val="36"/>
        </w:rPr>
        <w:tab/>
      </w:r>
      <w:r>
        <w:rPr>
          <w:rFonts w:hint="eastAsia" w:ascii="仿宋_GB2312" w:eastAsia="仿宋_GB2312"/>
          <w:b w:val="0"/>
          <w:sz w:val="36"/>
        </w:rPr>
        <w:t>6</w:t>
      </w:r>
      <w:r>
        <w:rPr>
          <w:rFonts w:hint="eastAsia" w:ascii="仿宋_GB2312" w:eastAsia="仿宋_GB2312"/>
          <w:b w:val="0"/>
          <w:sz w:val="36"/>
        </w:rPr>
        <w:fldChar w:fldCharType="end"/>
      </w:r>
    </w:p>
    <w:p>
      <w:pPr>
        <w:pStyle w:val="2"/>
        <w:tabs>
          <w:tab w:val="right" w:leader="dot" w:pos="9060"/>
        </w:tabs>
        <w:rPr>
          <w:rFonts w:ascii="仿宋_GB2312" w:hAnsi="Calibri" w:eastAsia="仿宋_GB2312"/>
          <w:b w:val="0"/>
          <w:caps w:val="0"/>
          <w:sz w:val="36"/>
          <w:szCs w:val="22"/>
        </w:rPr>
      </w:pPr>
      <w:r>
        <w:fldChar w:fldCharType="begin"/>
      </w:r>
      <w:r>
        <w:instrText xml:space="preserve"> HYPERLINK \l "_Toc530583924" </w:instrText>
      </w:r>
      <w:r>
        <w:fldChar w:fldCharType="separate"/>
      </w:r>
      <w:r>
        <w:rPr>
          <w:rStyle w:val="13"/>
          <w:rFonts w:hint="eastAsia" w:ascii="仿宋_GB2312" w:eastAsia="仿宋_GB2312"/>
          <w:b w:val="0"/>
          <w:snapToGrid w:val="0"/>
          <w:sz w:val="36"/>
        </w:rPr>
        <w:t>第四部分   报价文件格式</w:t>
      </w:r>
      <w:r>
        <w:rPr>
          <w:rFonts w:hint="eastAsia" w:ascii="仿宋_GB2312" w:eastAsia="仿宋_GB2312"/>
          <w:b w:val="0"/>
          <w:sz w:val="36"/>
        </w:rPr>
        <w:tab/>
      </w:r>
      <w:r>
        <w:rPr>
          <w:rFonts w:hint="eastAsia" w:ascii="仿宋_GB2312" w:eastAsia="仿宋_GB2312"/>
          <w:b w:val="0"/>
          <w:sz w:val="36"/>
        </w:rPr>
        <w:t>7</w:t>
      </w:r>
      <w:r>
        <w:rPr>
          <w:rFonts w:hint="eastAsia" w:ascii="仿宋_GB2312" w:eastAsia="仿宋_GB2312"/>
          <w:b w:val="0"/>
          <w:sz w:val="36"/>
        </w:rPr>
        <w:fldChar w:fldCharType="end"/>
      </w:r>
    </w:p>
    <w:p>
      <w:pPr>
        <w:rPr>
          <w:rFonts w:ascii="仿宋_GB2312" w:eastAsia="仿宋_GB2312"/>
          <w:sz w:val="36"/>
        </w:rPr>
      </w:pPr>
      <w:r>
        <w:rPr>
          <w:rFonts w:hint="eastAsia" w:ascii="仿宋_GB2312" w:eastAsia="仿宋_GB2312"/>
          <w:sz w:val="36"/>
        </w:rPr>
        <w:fldChar w:fldCharType="end"/>
      </w:r>
    </w:p>
    <w:p>
      <w:pPr>
        <w:rPr>
          <w:rFonts w:ascii="仿宋_GB2312" w:eastAsia="仿宋_GB2312"/>
          <w:sz w:val="36"/>
        </w:rPr>
      </w:pPr>
    </w:p>
    <w:p>
      <w:pPr>
        <w:snapToGrid w:val="0"/>
        <w:jc w:val="center"/>
        <w:rPr>
          <w:rFonts w:hint="eastAsia" w:ascii="仿宋" w:hAnsi="仿宋" w:eastAsia="仿宋" w:cs="仿宋"/>
          <w:snapToGrid w:val="0"/>
          <w:sz w:val="28"/>
          <w:szCs w:val="28"/>
        </w:rPr>
      </w:pPr>
      <w:r>
        <w:rPr>
          <w:rFonts w:ascii="仿宋_GB2312" w:hAnsi="宋体" w:eastAsia="仿宋_GB2312"/>
          <w:sz w:val="32"/>
          <w:szCs w:val="32"/>
        </w:rPr>
        <w:br w:type="page"/>
      </w:r>
      <w:bookmarkStart w:id="4" w:name="_Toc530583921"/>
      <w:bookmarkStart w:id="5" w:name="_Toc530583878"/>
      <w:r>
        <w:rPr>
          <w:rFonts w:hint="eastAsia" w:ascii="仿宋_GB2312" w:hAnsi="Arial" w:eastAsia="仿宋_GB2312" w:cs="Times New Roman"/>
          <w:b/>
          <w:snapToGrid w:val="0"/>
          <w:color w:val="000000"/>
          <w:kern w:val="44"/>
          <w:sz w:val="44"/>
          <w:szCs w:val="44"/>
          <w:lang w:val="en-US" w:eastAsia="zh-CN" w:bidi="ar-SA"/>
        </w:rPr>
        <w:t>第一部分   询价公告</w:t>
      </w:r>
      <w:bookmarkEnd w:id="4"/>
      <w:bookmarkEnd w:id="5"/>
    </w:p>
    <w:p>
      <w:pPr>
        <w:snapToGrid w:val="0"/>
        <w:ind w:firstLine="585"/>
        <w:jc w:val="left"/>
        <w:rPr>
          <w:rFonts w:hint="eastAsia" w:ascii="仿宋" w:hAnsi="仿宋" w:eastAsia="仿宋" w:cs="仿宋"/>
          <w:sz w:val="28"/>
          <w:szCs w:val="28"/>
        </w:rPr>
      </w:pPr>
      <w:r>
        <w:rPr>
          <w:rFonts w:hint="eastAsia" w:ascii="仿宋" w:hAnsi="仿宋" w:eastAsia="仿宋" w:cs="仿宋"/>
          <w:sz w:val="28"/>
          <w:szCs w:val="28"/>
        </w:rPr>
        <w:t>杭州临江环境能源有限公司三固项目因日常生产需要，需采购</w:t>
      </w:r>
      <w:r>
        <w:rPr>
          <w:rFonts w:hint="eastAsia" w:ascii="仿宋" w:hAnsi="仿宋" w:eastAsia="仿宋" w:cs="仿宋"/>
          <w:sz w:val="28"/>
          <w:szCs w:val="28"/>
          <w:lang w:eastAsia="zh-CN"/>
        </w:rPr>
        <w:t>空压机维保服务</w:t>
      </w:r>
      <w:r>
        <w:rPr>
          <w:rFonts w:hint="eastAsia" w:ascii="仿宋" w:hAnsi="仿宋" w:eastAsia="仿宋" w:cs="仿宋"/>
          <w:sz w:val="28"/>
          <w:szCs w:val="28"/>
        </w:rPr>
        <w:t>，欢迎符合要求的供应商积极参与。</w:t>
      </w:r>
    </w:p>
    <w:p>
      <w:pPr>
        <w:numPr>
          <w:ilvl w:val="0"/>
          <w:numId w:val="2"/>
        </w:numPr>
        <w:adjustRightInd w:val="0"/>
        <w:snapToGrid w:val="0"/>
        <w:ind w:left="1140" w:leftChars="0" w:firstLineChars="0"/>
        <w:jc w:val="left"/>
        <w:textAlignment w:val="baseline"/>
        <w:rPr>
          <w:rFonts w:hint="eastAsia" w:ascii="仿宋" w:hAnsi="仿宋" w:eastAsia="仿宋" w:cs="仿宋"/>
          <w:sz w:val="28"/>
          <w:szCs w:val="28"/>
        </w:rPr>
      </w:pPr>
      <w:r>
        <w:rPr>
          <w:rFonts w:hint="eastAsia" w:ascii="仿宋" w:hAnsi="仿宋" w:eastAsia="仿宋" w:cs="仿宋"/>
          <w:sz w:val="28"/>
          <w:szCs w:val="28"/>
        </w:rPr>
        <w:t>采购内容及相关说明。</w:t>
      </w:r>
    </w:p>
    <w:p>
      <w:pPr>
        <w:pStyle w:val="2"/>
        <w:ind w:left="600"/>
        <w:rPr>
          <w:rFonts w:hint="default" w:ascii="仿宋" w:hAnsi="仿宋" w:eastAsia="仿宋" w:cs="仿宋"/>
          <w:b w:val="0"/>
          <w:caps w:val="0"/>
          <w:sz w:val="28"/>
          <w:szCs w:val="28"/>
          <w:lang w:val="en-US" w:eastAsia="zh-CN"/>
        </w:rPr>
      </w:pPr>
      <w:r>
        <w:rPr>
          <w:rFonts w:hint="eastAsia" w:ascii="仿宋" w:hAnsi="仿宋" w:eastAsia="仿宋" w:cs="仿宋"/>
          <w:b w:val="0"/>
          <w:caps w:val="0"/>
          <w:sz w:val="28"/>
          <w:szCs w:val="28"/>
        </w:rPr>
        <w:t>1.项目编号：</w:t>
      </w:r>
      <w:r>
        <w:rPr>
          <w:rFonts w:hint="eastAsia" w:ascii="仿宋" w:hAnsi="仿宋" w:eastAsia="仿宋" w:cs="仿宋"/>
          <w:b w:val="0"/>
          <w:caps w:val="0"/>
          <w:sz w:val="28"/>
          <w:szCs w:val="28"/>
          <w:lang w:val="en-US" w:eastAsia="zh-CN"/>
        </w:rPr>
        <w:t>202106004</w:t>
      </w:r>
    </w:p>
    <w:p>
      <w:pPr>
        <w:pStyle w:val="2"/>
        <w:ind w:left="600"/>
        <w:rPr>
          <w:rFonts w:hint="eastAsia" w:ascii="仿宋" w:hAnsi="仿宋" w:eastAsia="仿宋" w:cs="仿宋"/>
          <w:b w:val="0"/>
          <w:caps w:val="0"/>
          <w:sz w:val="28"/>
          <w:szCs w:val="28"/>
        </w:rPr>
      </w:pPr>
      <w:r>
        <w:rPr>
          <w:rFonts w:hint="eastAsia" w:ascii="仿宋" w:hAnsi="仿宋" w:eastAsia="仿宋" w:cs="仿宋"/>
          <w:b w:val="0"/>
          <w:caps w:val="0"/>
          <w:sz w:val="28"/>
          <w:szCs w:val="28"/>
        </w:rPr>
        <w:t>2.采购内容：</w:t>
      </w:r>
      <w:r>
        <w:rPr>
          <w:rFonts w:hint="eastAsia" w:ascii="仿宋" w:hAnsi="仿宋" w:eastAsia="仿宋" w:cs="仿宋"/>
          <w:b w:val="0"/>
          <w:caps w:val="0"/>
          <w:sz w:val="28"/>
          <w:szCs w:val="28"/>
          <w:lang w:eastAsia="zh-CN"/>
        </w:rPr>
        <w:t>博莱特空压机维保</w:t>
      </w:r>
      <w:r>
        <w:rPr>
          <w:rFonts w:hint="eastAsia" w:ascii="仿宋" w:hAnsi="仿宋" w:eastAsia="仿宋" w:cs="仿宋"/>
          <w:b w:val="0"/>
          <w:caps w:val="0"/>
          <w:sz w:val="28"/>
          <w:szCs w:val="28"/>
        </w:rPr>
        <w:t>。</w:t>
      </w:r>
    </w:p>
    <w:tbl>
      <w:tblPr>
        <w:tblStyle w:val="10"/>
        <w:tblW w:w="435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66"/>
        <w:gridCol w:w="1717"/>
        <w:gridCol w:w="4311"/>
        <w:gridCol w:w="1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35" w:type="pct"/>
            <w:noWrap w:val="0"/>
            <w:vAlign w:val="center"/>
          </w:tcPr>
          <w:p>
            <w:pPr>
              <w:snapToGrid w:val="0"/>
              <w:jc w:val="center"/>
              <w:rPr>
                <w:rFonts w:hint="eastAsia" w:ascii="仿宋" w:hAnsi="仿宋" w:eastAsia="仿宋" w:cs="仿宋"/>
                <w:sz w:val="28"/>
                <w:szCs w:val="28"/>
              </w:rPr>
            </w:pPr>
            <w:r>
              <w:rPr>
                <w:rFonts w:hint="eastAsia" w:ascii="仿宋" w:hAnsi="仿宋" w:eastAsia="仿宋" w:cs="仿宋"/>
                <w:sz w:val="28"/>
                <w:szCs w:val="28"/>
              </w:rPr>
              <w:t>序号</w:t>
            </w:r>
          </w:p>
        </w:tc>
        <w:tc>
          <w:tcPr>
            <w:tcW w:w="1061" w:type="pct"/>
            <w:noWrap w:val="0"/>
            <w:vAlign w:val="center"/>
          </w:tcPr>
          <w:p>
            <w:pPr>
              <w:snapToGrid w:val="0"/>
              <w:jc w:val="both"/>
              <w:rPr>
                <w:rFonts w:hint="eastAsia" w:ascii="仿宋" w:hAnsi="仿宋" w:eastAsia="仿宋" w:cs="仿宋"/>
                <w:sz w:val="28"/>
                <w:szCs w:val="28"/>
              </w:rPr>
            </w:pPr>
            <w:r>
              <w:rPr>
                <w:rFonts w:hint="eastAsia" w:ascii="仿宋" w:hAnsi="仿宋" w:eastAsia="仿宋" w:cs="仿宋"/>
                <w:sz w:val="28"/>
                <w:szCs w:val="28"/>
              </w:rPr>
              <w:t>服务内容</w:t>
            </w:r>
          </w:p>
        </w:tc>
        <w:tc>
          <w:tcPr>
            <w:tcW w:w="2664" w:type="pct"/>
            <w:noWrap w:val="0"/>
            <w:vAlign w:val="center"/>
          </w:tcPr>
          <w:p>
            <w:pPr>
              <w:snapToGrid w:val="0"/>
              <w:ind w:firstLine="585"/>
              <w:jc w:val="center"/>
              <w:rPr>
                <w:rFonts w:hint="eastAsia" w:ascii="仿宋" w:hAnsi="仿宋" w:eastAsia="仿宋" w:cs="仿宋"/>
                <w:sz w:val="28"/>
                <w:szCs w:val="28"/>
              </w:rPr>
            </w:pPr>
            <w:r>
              <w:rPr>
                <w:rFonts w:hint="eastAsia" w:ascii="仿宋" w:hAnsi="仿宋" w:eastAsia="仿宋" w:cs="仿宋"/>
                <w:sz w:val="28"/>
                <w:szCs w:val="28"/>
              </w:rPr>
              <w:t>设备品牌及型号</w:t>
            </w:r>
          </w:p>
        </w:tc>
        <w:tc>
          <w:tcPr>
            <w:tcW w:w="739" w:type="pct"/>
            <w:noWrap w:val="0"/>
            <w:vAlign w:val="center"/>
          </w:tcPr>
          <w:p>
            <w:pPr>
              <w:snapToGrid w:val="0"/>
              <w:jc w:val="center"/>
              <w:rPr>
                <w:rFonts w:hint="eastAsia" w:ascii="仿宋" w:hAnsi="仿宋" w:eastAsia="仿宋" w:cs="仿宋"/>
                <w:sz w:val="28"/>
                <w:szCs w:val="28"/>
              </w:rPr>
            </w:pPr>
            <w:r>
              <w:rPr>
                <w:rFonts w:hint="eastAsia" w:ascii="仿宋" w:hAnsi="仿宋" w:eastAsia="仿宋" w:cs="仿宋"/>
                <w:sz w:val="28"/>
                <w:szCs w:val="28"/>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35" w:type="pct"/>
            <w:noWrap w:val="0"/>
            <w:vAlign w:val="center"/>
          </w:tcPr>
          <w:p>
            <w:pPr>
              <w:snapToGrid w:val="0"/>
              <w:jc w:val="center"/>
              <w:rPr>
                <w:rFonts w:hint="eastAsia" w:ascii="仿宋" w:hAnsi="仿宋" w:eastAsia="仿宋" w:cs="仿宋"/>
                <w:sz w:val="28"/>
                <w:szCs w:val="28"/>
              </w:rPr>
            </w:pPr>
            <w:r>
              <w:rPr>
                <w:rFonts w:hint="eastAsia" w:ascii="仿宋" w:hAnsi="仿宋" w:eastAsia="仿宋" w:cs="仿宋"/>
                <w:sz w:val="28"/>
                <w:szCs w:val="28"/>
              </w:rPr>
              <w:t>1</w:t>
            </w:r>
          </w:p>
        </w:tc>
        <w:tc>
          <w:tcPr>
            <w:tcW w:w="1061" w:type="pct"/>
            <w:vMerge w:val="restart"/>
            <w:noWrap w:val="0"/>
            <w:vAlign w:val="center"/>
          </w:tcPr>
          <w:p>
            <w:pPr>
              <w:snapToGrid w:val="0"/>
              <w:jc w:val="center"/>
              <w:rPr>
                <w:rFonts w:hint="eastAsia" w:ascii="仿宋" w:hAnsi="仿宋" w:eastAsia="仿宋" w:cs="仿宋"/>
                <w:sz w:val="28"/>
                <w:szCs w:val="28"/>
                <w:lang w:eastAsia="zh-CN"/>
              </w:rPr>
            </w:pPr>
            <w:r>
              <w:rPr>
                <w:rFonts w:hint="eastAsia" w:ascii="仿宋" w:hAnsi="仿宋" w:eastAsia="仿宋" w:cs="仿宋"/>
                <w:sz w:val="28"/>
                <w:szCs w:val="28"/>
              </w:rPr>
              <w:t>空压机设备维护、</w:t>
            </w:r>
            <w:r>
              <w:rPr>
                <w:rFonts w:hint="eastAsia" w:ascii="仿宋" w:hAnsi="仿宋" w:eastAsia="仿宋" w:cs="仿宋"/>
                <w:sz w:val="28"/>
                <w:szCs w:val="28"/>
                <w:lang w:eastAsia="zh-CN"/>
              </w:rPr>
              <w:t>维保</w:t>
            </w:r>
          </w:p>
        </w:tc>
        <w:tc>
          <w:tcPr>
            <w:tcW w:w="2664" w:type="pct"/>
            <w:noWrap w:val="0"/>
            <w:vAlign w:val="center"/>
          </w:tcPr>
          <w:p>
            <w:pPr>
              <w:snapToGrid w:val="0"/>
              <w:ind w:firstLine="585"/>
              <w:jc w:val="center"/>
              <w:rPr>
                <w:rFonts w:hint="eastAsia" w:ascii="仿宋" w:hAnsi="仿宋" w:eastAsia="仿宋" w:cs="仿宋"/>
                <w:sz w:val="28"/>
                <w:szCs w:val="28"/>
              </w:rPr>
            </w:pPr>
            <w:r>
              <w:rPr>
                <w:rFonts w:hint="eastAsia" w:ascii="宋体" w:hAnsi="宋体" w:cs="Arial"/>
                <w:sz w:val="24"/>
                <w:szCs w:val="24"/>
                <w:lang w:eastAsia="zh-CN"/>
              </w:rPr>
              <w:t>博莱特</w:t>
            </w:r>
            <w:r>
              <w:rPr>
                <w:rFonts w:ascii="宋体" w:hAnsi="宋体" w:cs="Arial"/>
                <w:sz w:val="24"/>
                <w:szCs w:val="24"/>
              </w:rPr>
              <w:t>BLT-</w:t>
            </w:r>
            <w:r>
              <w:rPr>
                <w:rFonts w:hint="eastAsia" w:ascii="宋体" w:hAnsi="宋体" w:cs="Arial"/>
                <w:sz w:val="24"/>
                <w:szCs w:val="24"/>
                <w:lang w:eastAsia="zh-CN"/>
              </w:rPr>
              <w:t>425</w:t>
            </w:r>
            <w:r>
              <w:rPr>
                <w:rFonts w:ascii="宋体" w:hAnsi="宋体" w:cs="Arial"/>
                <w:sz w:val="24"/>
                <w:szCs w:val="24"/>
              </w:rPr>
              <w:t>W/8 VFC SO</w:t>
            </w:r>
          </w:p>
        </w:tc>
        <w:tc>
          <w:tcPr>
            <w:tcW w:w="739" w:type="pct"/>
            <w:noWrap w:val="0"/>
            <w:vAlign w:val="center"/>
          </w:tcPr>
          <w:p>
            <w:pPr>
              <w:snapToGrid w:val="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35" w:type="pct"/>
            <w:noWrap w:val="0"/>
            <w:vAlign w:val="center"/>
          </w:tcPr>
          <w:p>
            <w:pPr>
              <w:snapToGrid w:val="0"/>
              <w:jc w:val="center"/>
              <w:rPr>
                <w:rFonts w:hint="eastAsia" w:ascii="仿宋" w:hAnsi="仿宋" w:eastAsia="仿宋" w:cs="仿宋"/>
                <w:sz w:val="28"/>
                <w:szCs w:val="28"/>
              </w:rPr>
            </w:pPr>
            <w:r>
              <w:rPr>
                <w:rFonts w:hint="eastAsia" w:ascii="仿宋" w:hAnsi="仿宋" w:eastAsia="仿宋" w:cs="仿宋"/>
                <w:sz w:val="28"/>
                <w:szCs w:val="28"/>
              </w:rPr>
              <w:t>2</w:t>
            </w:r>
          </w:p>
        </w:tc>
        <w:tc>
          <w:tcPr>
            <w:tcW w:w="1061" w:type="pct"/>
            <w:vMerge w:val="continue"/>
            <w:noWrap w:val="0"/>
            <w:vAlign w:val="center"/>
          </w:tcPr>
          <w:p>
            <w:pPr>
              <w:snapToGrid w:val="0"/>
              <w:ind w:firstLine="585"/>
              <w:jc w:val="center"/>
              <w:rPr>
                <w:rFonts w:hint="eastAsia" w:ascii="仿宋" w:hAnsi="仿宋" w:eastAsia="仿宋" w:cs="仿宋"/>
                <w:sz w:val="28"/>
                <w:szCs w:val="28"/>
              </w:rPr>
            </w:pPr>
          </w:p>
        </w:tc>
        <w:tc>
          <w:tcPr>
            <w:tcW w:w="2664" w:type="pct"/>
            <w:noWrap w:val="0"/>
            <w:vAlign w:val="center"/>
          </w:tcPr>
          <w:p>
            <w:pPr>
              <w:snapToGrid w:val="0"/>
              <w:ind w:firstLine="585"/>
              <w:jc w:val="center"/>
              <w:rPr>
                <w:rFonts w:hint="eastAsia" w:ascii="仿宋" w:hAnsi="仿宋" w:eastAsia="仿宋" w:cs="仿宋"/>
                <w:sz w:val="28"/>
                <w:szCs w:val="28"/>
              </w:rPr>
            </w:pPr>
            <w:r>
              <w:rPr>
                <w:rFonts w:hint="eastAsia" w:ascii="宋体" w:hAnsi="宋体" w:cs="Arial"/>
                <w:sz w:val="24"/>
                <w:szCs w:val="24"/>
                <w:lang w:eastAsia="zh-CN"/>
              </w:rPr>
              <w:t>博莱特</w:t>
            </w:r>
            <w:r>
              <w:rPr>
                <w:rFonts w:ascii="宋体" w:hAnsi="宋体" w:cs="Arial"/>
                <w:sz w:val="24"/>
                <w:szCs w:val="24"/>
              </w:rPr>
              <w:t>BLT-</w:t>
            </w:r>
            <w:r>
              <w:rPr>
                <w:rFonts w:hint="eastAsia" w:ascii="宋体" w:hAnsi="宋体" w:cs="Arial"/>
                <w:sz w:val="24"/>
                <w:szCs w:val="24"/>
                <w:lang w:eastAsia="zh-CN"/>
              </w:rPr>
              <w:t>425</w:t>
            </w:r>
            <w:r>
              <w:rPr>
                <w:rFonts w:ascii="宋体" w:hAnsi="宋体" w:cs="Arial"/>
                <w:sz w:val="24"/>
                <w:szCs w:val="24"/>
              </w:rPr>
              <w:t>W/8 SO</w:t>
            </w:r>
          </w:p>
        </w:tc>
        <w:tc>
          <w:tcPr>
            <w:tcW w:w="739" w:type="pct"/>
            <w:noWrap w:val="0"/>
            <w:vAlign w:val="center"/>
          </w:tcPr>
          <w:p>
            <w:pPr>
              <w:snapToGrid w:val="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2台</w:t>
            </w:r>
          </w:p>
        </w:tc>
      </w:tr>
    </w:tbl>
    <w:p>
      <w:pPr>
        <w:rPr>
          <w:rFonts w:hint="eastAsia" w:ascii="仿宋" w:hAnsi="仿宋" w:eastAsia="仿宋" w:cs="仿宋"/>
          <w:sz w:val="28"/>
          <w:szCs w:val="28"/>
        </w:rPr>
      </w:pPr>
    </w:p>
    <w:p>
      <w:pPr>
        <w:pStyle w:val="2"/>
        <w:ind w:left="600"/>
        <w:rPr>
          <w:rFonts w:hint="eastAsia" w:ascii="仿宋" w:hAnsi="仿宋" w:eastAsia="仿宋" w:cs="仿宋"/>
          <w:b w:val="0"/>
          <w:caps w:val="0"/>
          <w:sz w:val="28"/>
          <w:szCs w:val="28"/>
        </w:rPr>
      </w:pPr>
      <w:r>
        <w:rPr>
          <w:rFonts w:hint="eastAsia" w:ascii="仿宋" w:hAnsi="仿宋" w:eastAsia="仿宋" w:cs="仿宋"/>
          <w:b w:val="0"/>
          <w:caps w:val="0"/>
          <w:sz w:val="28"/>
          <w:szCs w:val="28"/>
        </w:rPr>
        <w:t>3.本项目采购总金额限价</w:t>
      </w:r>
      <w:r>
        <w:rPr>
          <w:rFonts w:hint="eastAsia" w:ascii="仿宋" w:hAnsi="仿宋" w:eastAsia="仿宋" w:cs="仿宋"/>
          <w:b w:val="0"/>
          <w:caps w:val="0"/>
          <w:sz w:val="28"/>
          <w:szCs w:val="28"/>
          <w:highlight w:val="none"/>
        </w:rPr>
        <w:t>为</w:t>
      </w:r>
      <w:r>
        <w:rPr>
          <w:rFonts w:hint="eastAsia" w:ascii="仿宋" w:hAnsi="仿宋" w:eastAsia="仿宋" w:cs="仿宋"/>
          <w:b w:val="0"/>
          <w:caps w:val="0"/>
          <w:sz w:val="28"/>
          <w:szCs w:val="28"/>
          <w:highlight w:val="none"/>
          <w:lang w:val="en-US" w:eastAsia="zh-CN"/>
        </w:rPr>
        <w:t>17</w:t>
      </w:r>
      <w:r>
        <w:rPr>
          <w:rFonts w:hint="eastAsia" w:ascii="仿宋" w:hAnsi="仿宋" w:eastAsia="仿宋" w:cs="仿宋"/>
          <w:b w:val="0"/>
          <w:caps w:val="0"/>
          <w:sz w:val="28"/>
          <w:szCs w:val="28"/>
          <w:highlight w:val="none"/>
        </w:rPr>
        <w:t>万元。</w:t>
      </w:r>
    </w:p>
    <w:p>
      <w:pPr>
        <w:snapToGrid w:val="0"/>
        <w:ind w:firstLine="585"/>
        <w:jc w:val="left"/>
        <w:rPr>
          <w:rFonts w:hint="eastAsia" w:ascii="仿宋" w:hAnsi="仿宋" w:eastAsia="仿宋" w:cs="仿宋"/>
          <w:sz w:val="28"/>
          <w:szCs w:val="28"/>
        </w:rPr>
      </w:pPr>
      <w:r>
        <w:rPr>
          <w:rFonts w:hint="eastAsia" w:ascii="仿宋" w:hAnsi="仿宋" w:eastAsia="仿宋" w:cs="仿宋"/>
          <w:sz w:val="28"/>
          <w:szCs w:val="28"/>
        </w:rPr>
        <w:t>二、供应商要求。</w:t>
      </w:r>
    </w:p>
    <w:p>
      <w:pPr>
        <w:snapToGrid w:val="0"/>
        <w:ind w:firstLine="585"/>
        <w:jc w:val="left"/>
        <w:rPr>
          <w:rFonts w:hint="eastAsia" w:ascii="仿宋" w:hAnsi="仿宋" w:eastAsia="仿宋" w:cs="仿宋"/>
          <w:sz w:val="28"/>
          <w:szCs w:val="28"/>
        </w:rPr>
      </w:pPr>
      <w:r>
        <w:rPr>
          <w:rFonts w:hint="eastAsia" w:ascii="仿宋" w:hAnsi="仿宋" w:eastAsia="仿宋" w:cs="仿宋"/>
          <w:sz w:val="28"/>
          <w:szCs w:val="28"/>
        </w:rPr>
        <w:t>1.供应商具备中华人民共和国境内独立法人资格，注册资金在</w:t>
      </w:r>
      <w:r>
        <w:rPr>
          <w:rFonts w:hint="eastAsia" w:ascii="仿宋" w:hAnsi="仿宋" w:eastAsia="仿宋" w:cs="仿宋"/>
          <w:sz w:val="28"/>
          <w:szCs w:val="28"/>
          <w:lang w:val="en-US" w:eastAsia="zh-CN"/>
        </w:rPr>
        <w:t>5</w:t>
      </w:r>
      <w:r>
        <w:rPr>
          <w:rFonts w:hint="eastAsia" w:ascii="仿宋" w:hAnsi="仿宋" w:eastAsia="仿宋" w:cs="仿宋"/>
          <w:sz w:val="28"/>
          <w:szCs w:val="28"/>
        </w:rPr>
        <w:t>0万元（含）人民币以上，营业执照经营范围须包含与本项目相关设备的生产制造、维修、</w:t>
      </w:r>
      <w:r>
        <w:rPr>
          <w:rFonts w:hint="eastAsia" w:ascii="仿宋" w:hAnsi="仿宋" w:eastAsia="仿宋" w:cs="仿宋"/>
          <w:sz w:val="28"/>
          <w:szCs w:val="28"/>
          <w:lang w:eastAsia="zh-CN"/>
        </w:rPr>
        <w:t>维保</w:t>
      </w:r>
      <w:r>
        <w:rPr>
          <w:rFonts w:hint="eastAsia" w:ascii="仿宋" w:hAnsi="仿宋" w:eastAsia="仿宋" w:cs="仿宋"/>
          <w:sz w:val="28"/>
          <w:szCs w:val="28"/>
        </w:rPr>
        <w:t>或技术服务等</w:t>
      </w:r>
      <w:r>
        <w:rPr>
          <w:rFonts w:hint="eastAsia" w:ascii="仿宋" w:hAnsi="仿宋" w:eastAsia="仿宋" w:cs="仿宋"/>
          <w:sz w:val="28"/>
          <w:szCs w:val="28"/>
          <w:lang w:eastAsia="zh-CN"/>
        </w:rPr>
        <w:t>一项或者多项</w:t>
      </w:r>
      <w:r>
        <w:rPr>
          <w:rFonts w:hint="eastAsia" w:ascii="仿宋" w:hAnsi="仿宋" w:eastAsia="仿宋" w:cs="仿宋"/>
          <w:sz w:val="28"/>
          <w:szCs w:val="28"/>
        </w:rPr>
        <w:t>资质；</w:t>
      </w:r>
    </w:p>
    <w:p>
      <w:pPr>
        <w:snapToGrid w:val="0"/>
        <w:ind w:firstLine="585"/>
        <w:jc w:val="left"/>
        <w:rPr>
          <w:rFonts w:hint="eastAsia" w:ascii="仿宋" w:hAnsi="仿宋" w:eastAsia="仿宋" w:cs="仿宋"/>
          <w:sz w:val="28"/>
          <w:szCs w:val="28"/>
        </w:rPr>
      </w:pPr>
      <w:r>
        <w:rPr>
          <w:rFonts w:hint="eastAsia" w:ascii="仿宋" w:hAnsi="仿宋" w:eastAsia="仿宋" w:cs="仿宋"/>
          <w:sz w:val="28"/>
          <w:szCs w:val="28"/>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napToGrid w:val="0"/>
        <w:ind w:firstLine="585"/>
        <w:jc w:val="left"/>
        <w:rPr>
          <w:rFonts w:hint="eastAsia" w:ascii="仿宋" w:hAnsi="仿宋" w:eastAsia="仿宋" w:cs="仿宋"/>
          <w:sz w:val="28"/>
          <w:szCs w:val="28"/>
        </w:rPr>
      </w:pPr>
      <w:r>
        <w:rPr>
          <w:rFonts w:hint="eastAsia" w:ascii="仿宋" w:hAnsi="仿宋" w:eastAsia="仿宋" w:cs="仿宋"/>
          <w:sz w:val="28"/>
          <w:szCs w:val="28"/>
        </w:rPr>
        <w:t>3.自2019年1月1日博莱特空压机或者同等规格空压机</w:t>
      </w:r>
      <w:r>
        <w:rPr>
          <w:rFonts w:hint="eastAsia" w:ascii="仿宋" w:hAnsi="仿宋" w:eastAsia="仿宋" w:cs="仿宋"/>
          <w:sz w:val="28"/>
          <w:szCs w:val="28"/>
          <w:lang w:eastAsia="zh-CN"/>
        </w:rPr>
        <w:t>维保</w:t>
      </w:r>
      <w:r>
        <w:rPr>
          <w:rFonts w:hint="eastAsia" w:ascii="仿宋" w:hAnsi="仿宋" w:eastAsia="仿宋" w:cs="仿宋"/>
          <w:sz w:val="28"/>
          <w:szCs w:val="28"/>
        </w:rPr>
        <w:t>业绩</w:t>
      </w:r>
      <w:r>
        <w:rPr>
          <w:rFonts w:hint="eastAsia" w:ascii="仿宋" w:hAnsi="仿宋" w:eastAsia="仿宋" w:cs="仿宋"/>
          <w:sz w:val="28"/>
          <w:szCs w:val="28"/>
          <w:lang w:val="en-US" w:eastAsia="zh-CN"/>
        </w:rPr>
        <w:t>1份</w:t>
      </w:r>
      <w:r>
        <w:rPr>
          <w:rFonts w:hint="eastAsia" w:ascii="仿宋" w:hAnsi="仿宋" w:eastAsia="仿宋" w:cs="仿宋"/>
          <w:sz w:val="28"/>
          <w:szCs w:val="28"/>
        </w:rPr>
        <w:t>。</w:t>
      </w:r>
    </w:p>
    <w:p>
      <w:pPr>
        <w:snapToGrid w:val="0"/>
        <w:ind w:firstLine="585"/>
        <w:jc w:val="left"/>
        <w:rPr>
          <w:rFonts w:hint="eastAsia" w:ascii="仿宋" w:hAnsi="仿宋" w:eastAsia="仿宋" w:cs="仿宋"/>
          <w:sz w:val="28"/>
          <w:szCs w:val="28"/>
        </w:rPr>
      </w:pPr>
      <w:r>
        <w:rPr>
          <w:rFonts w:hint="eastAsia" w:ascii="仿宋" w:hAnsi="仿宋" w:eastAsia="仿宋" w:cs="仿宋"/>
          <w:sz w:val="28"/>
          <w:szCs w:val="28"/>
        </w:rPr>
        <w:t>4.本项目不接受联合体投标。</w:t>
      </w:r>
    </w:p>
    <w:p>
      <w:pPr>
        <w:snapToGrid w:val="0"/>
        <w:ind w:firstLine="585"/>
        <w:jc w:val="left"/>
        <w:rPr>
          <w:rFonts w:hint="eastAsia" w:ascii="仿宋" w:hAnsi="仿宋" w:eastAsia="仿宋" w:cs="仿宋"/>
          <w:sz w:val="28"/>
          <w:szCs w:val="28"/>
        </w:rPr>
      </w:pPr>
      <w:r>
        <w:rPr>
          <w:rFonts w:hint="eastAsia" w:ascii="仿宋" w:hAnsi="仿宋" w:eastAsia="仿宋" w:cs="仿宋"/>
          <w:sz w:val="28"/>
          <w:szCs w:val="28"/>
        </w:rPr>
        <w:t>三、报名方式：2021年</w:t>
      </w:r>
      <w:r>
        <w:rPr>
          <w:rFonts w:hint="eastAsia" w:ascii="仿宋" w:hAnsi="仿宋" w:eastAsia="仿宋" w:cs="仿宋"/>
          <w:sz w:val="28"/>
          <w:szCs w:val="28"/>
          <w:lang w:val="en-US" w:eastAsia="zh-CN"/>
        </w:rPr>
        <w:t>6</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28</w:t>
      </w:r>
      <w:r>
        <w:rPr>
          <w:rFonts w:hint="eastAsia" w:ascii="仿宋" w:hAnsi="仿宋" w:eastAsia="仿宋" w:cs="仿宋"/>
          <w:sz w:val="28"/>
          <w:szCs w:val="28"/>
        </w:rPr>
        <w:t>日前将企业营业执照、法人授权书、联系人、</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"mailto:联系方式发送至3202837964@qq.com" </w:instrText>
      </w:r>
      <w:r>
        <w:rPr>
          <w:rFonts w:hint="eastAsia" w:ascii="仿宋" w:hAnsi="仿宋" w:eastAsia="仿宋" w:cs="仿宋"/>
          <w:sz w:val="28"/>
          <w:szCs w:val="28"/>
        </w:rPr>
        <w:fldChar w:fldCharType="separate"/>
      </w:r>
      <w:r>
        <w:rPr>
          <w:rFonts w:hint="eastAsia" w:ascii="仿宋" w:hAnsi="仿宋" w:eastAsia="仿宋" w:cs="仿宋"/>
          <w:sz w:val="28"/>
          <w:szCs w:val="28"/>
        </w:rPr>
        <w:t>联系方式发送至510183657@qq.com</w:t>
      </w:r>
      <w:r>
        <w:rPr>
          <w:rFonts w:hint="eastAsia" w:ascii="仿宋" w:hAnsi="仿宋" w:eastAsia="仿宋" w:cs="仿宋"/>
          <w:sz w:val="28"/>
          <w:szCs w:val="28"/>
        </w:rPr>
        <w:fldChar w:fldCharType="end"/>
      </w:r>
      <w:r>
        <w:rPr>
          <w:rFonts w:hint="eastAsia" w:ascii="仿宋" w:hAnsi="仿宋" w:eastAsia="仿宋" w:cs="仿宋"/>
          <w:sz w:val="28"/>
          <w:szCs w:val="28"/>
        </w:rPr>
        <w:t>邮箱。</w:t>
      </w:r>
    </w:p>
    <w:p>
      <w:pPr>
        <w:snapToGrid w:val="0"/>
        <w:ind w:firstLine="574" w:firstLineChars="205"/>
        <w:jc w:val="left"/>
        <w:rPr>
          <w:rFonts w:hint="eastAsia" w:ascii="仿宋" w:hAnsi="仿宋" w:eastAsia="仿宋" w:cs="仿宋"/>
          <w:sz w:val="28"/>
          <w:szCs w:val="28"/>
        </w:rPr>
      </w:pPr>
      <w:r>
        <w:rPr>
          <w:rFonts w:hint="eastAsia" w:ascii="仿宋" w:hAnsi="仿宋" w:eastAsia="仿宋" w:cs="仿宋"/>
          <w:sz w:val="28"/>
          <w:szCs w:val="28"/>
        </w:rPr>
        <w:t>四 、报价时间及地点。</w:t>
      </w:r>
    </w:p>
    <w:p>
      <w:pPr>
        <w:numPr>
          <w:ilvl w:val="0"/>
          <w:numId w:val="3"/>
        </w:numPr>
        <w:snapToGrid w:val="0"/>
        <w:jc w:val="left"/>
        <w:rPr>
          <w:rFonts w:hint="eastAsia" w:ascii="仿宋" w:hAnsi="仿宋" w:eastAsia="仿宋" w:cs="仿宋"/>
          <w:sz w:val="28"/>
          <w:szCs w:val="28"/>
        </w:rPr>
      </w:pPr>
      <w:r>
        <w:rPr>
          <w:rFonts w:hint="eastAsia" w:ascii="仿宋" w:hAnsi="仿宋" w:eastAsia="仿宋" w:cs="仿宋"/>
          <w:sz w:val="28"/>
          <w:szCs w:val="28"/>
        </w:rPr>
        <w:t>报价时间：2021年</w:t>
      </w:r>
      <w:r>
        <w:rPr>
          <w:rFonts w:hint="eastAsia" w:ascii="仿宋" w:hAnsi="仿宋" w:eastAsia="仿宋" w:cs="仿宋"/>
          <w:sz w:val="28"/>
          <w:szCs w:val="28"/>
          <w:lang w:val="en-US" w:eastAsia="zh-CN"/>
        </w:rPr>
        <w:t>7</w:t>
      </w:r>
      <w:r>
        <w:rPr>
          <w:rFonts w:hint="eastAsia" w:ascii="仿宋" w:hAnsi="仿宋" w:eastAsia="仿宋" w:cs="仿宋"/>
          <w:sz w:val="28"/>
          <w:szCs w:val="28"/>
        </w:rPr>
        <w:t>月</w:t>
      </w:r>
      <w:r>
        <w:rPr>
          <w:rFonts w:hint="eastAsia" w:ascii="仿宋" w:hAnsi="仿宋" w:eastAsia="仿宋" w:cs="仿宋"/>
          <w:sz w:val="28"/>
          <w:szCs w:val="28"/>
          <w:lang w:val="en-US" w:eastAsia="zh-CN"/>
        </w:rPr>
        <w:t>6</w:t>
      </w:r>
      <w:r>
        <w:rPr>
          <w:rFonts w:hint="eastAsia" w:ascii="仿宋" w:hAnsi="仿宋" w:eastAsia="仿宋" w:cs="仿宋"/>
          <w:sz w:val="28"/>
          <w:szCs w:val="28"/>
        </w:rPr>
        <w:t>日1</w:t>
      </w:r>
      <w:r>
        <w:rPr>
          <w:rFonts w:hint="eastAsia" w:ascii="仿宋" w:hAnsi="仿宋" w:eastAsia="仿宋" w:cs="仿宋"/>
          <w:sz w:val="28"/>
          <w:szCs w:val="28"/>
          <w:lang w:val="en-US" w:eastAsia="zh-CN"/>
        </w:rPr>
        <w:t>0</w:t>
      </w:r>
      <w:r>
        <w:rPr>
          <w:rFonts w:hint="eastAsia" w:ascii="仿宋" w:hAnsi="仿宋" w:eastAsia="仿宋" w:cs="仿宋"/>
          <w:sz w:val="28"/>
          <w:szCs w:val="28"/>
        </w:rPr>
        <w:t>:</w:t>
      </w:r>
      <w:r>
        <w:rPr>
          <w:rFonts w:hint="eastAsia" w:ascii="仿宋" w:hAnsi="仿宋" w:eastAsia="仿宋" w:cs="仿宋"/>
          <w:sz w:val="28"/>
          <w:szCs w:val="28"/>
          <w:lang w:val="en-US" w:eastAsia="zh-CN"/>
        </w:rPr>
        <w:t>3</w:t>
      </w:r>
      <w:r>
        <w:rPr>
          <w:rFonts w:hint="eastAsia" w:ascii="仿宋" w:hAnsi="仿宋" w:eastAsia="仿宋" w:cs="仿宋"/>
          <w:sz w:val="28"/>
          <w:szCs w:val="28"/>
        </w:rPr>
        <w:t>0。</w:t>
      </w:r>
    </w:p>
    <w:p>
      <w:pPr>
        <w:numPr>
          <w:ilvl w:val="0"/>
          <w:numId w:val="3"/>
        </w:numPr>
        <w:adjustRightInd w:val="0"/>
        <w:snapToGrid w:val="0"/>
        <w:ind w:left="482" w:firstLine="0"/>
        <w:jc w:val="left"/>
        <w:rPr>
          <w:rFonts w:hint="eastAsia" w:ascii="仿宋" w:hAnsi="仿宋" w:eastAsia="仿宋" w:cs="仿宋"/>
          <w:sz w:val="28"/>
          <w:szCs w:val="28"/>
        </w:rPr>
      </w:pPr>
      <w:r>
        <w:rPr>
          <w:rFonts w:hint="eastAsia" w:ascii="仿宋" w:hAnsi="仿宋" w:eastAsia="仿宋" w:cs="仿宋"/>
          <w:sz w:val="28"/>
          <w:szCs w:val="28"/>
        </w:rPr>
        <w:t>报价地点：杭州市钱塘区临江街道红十五线与观十五线交叉口（杭州临江环境能源有限公司</w:t>
      </w:r>
      <w:r>
        <w:rPr>
          <w:rFonts w:hint="eastAsia" w:ascii="仿宋" w:hAnsi="仿宋" w:eastAsia="仿宋" w:cs="仿宋"/>
          <w:sz w:val="28"/>
          <w:szCs w:val="28"/>
          <w:lang w:eastAsia="zh-CN"/>
        </w:rPr>
        <w:t>投资发展</w:t>
      </w:r>
      <w:r>
        <w:rPr>
          <w:rFonts w:hint="eastAsia" w:ascii="仿宋" w:hAnsi="仿宋" w:eastAsia="仿宋" w:cs="仿宋"/>
          <w:sz w:val="28"/>
          <w:szCs w:val="28"/>
        </w:rPr>
        <w:t>部）。</w:t>
      </w:r>
    </w:p>
    <w:p>
      <w:pPr>
        <w:snapToGrid w:val="0"/>
        <w:ind w:firstLine="585"/>
        <w:jc w:val="left"/>
        <w:rPr>
          <w:rFonts w:hint="eastAsia" w:ascii="仿宋" w:hAnsi="仿宋" w:eastAsia="仿宋" w:cs="仿宋"/>
          <w:sz w:val="28"/>
          <w:szCs w:val="28"/>
        </w:rPr>
      </w:pPr>
      <w:r>
        <w:rPr>
          <w:rFonts w:hint="eastAsia" w:ascii="仿宋" w:hAnsi="仿宋" w:eastAsia="仿宋" w:cs="仿宋"/>
          <w:sz w:val="28"/>
          <w:szCs w:val="28"/>
        </w:rPr>
        <w:t>五、质疑。</w:t>
      </w:r>
    </w:p>
    <w:p>
      <w:pPr>
        <w:snapToGrid w:val="0"/>
        <w:ind w:firstLine="585"/>
        <w:jc w:val="left"/>
        <w:rPr>
          <w:rFonts w:hint="eastAsia" w:ascii="仿宋" w:hAnsi="仿宋" w:eastAsia="仿宋" w:cs="仿宋"/>
          <w:sz w:val="28"/>
          <w:szCs w:val="28"/>
        </w:rPr>
      </w:pPr>
      <w:r>
        <w:rPr>
          <w:rFonts w:hint="eastAsia" w:ascii="仿宋" w:hAnsi="仿宋" w:eastAsia="仿宋" w:cs="仿宋"/>
          <w:sz w:val="28"/>
          <w:szCs w:val="28"/>
        </w:rPr>
        <w:t>供应商如认为询价文件使自身的合法权益受到损害的，应于自报名之日起1日内以书面形式向采购人提出质疑。逾期视作无异议。</w:t>
      </w:r>
    </w:p>
    <w:p>
      <w:pPr>
        <w:numPr>
          <w:ilvl w:val="0"/>
          <w:numId w:val="0"/>
        </w:numPr>
        <w:adjustRightInd w:val="0"/>
        <w:snapToGrid w:val="0"/>
        <w:ind w:left="482" w:leftChars="0"/>
        <w:jc w:val="left"/>
        <w:rPr>
          <w:rFonts w:hint="eastAsia" w:ascii="仿宋" w:hAnsi="仿宋" w:eastAsia="仿宋" w:cs="仿宋"/>
          <w:sz w:val="28"/>
          <w:szCs w:val="28"/>
        </w:rPr>
      </w:pPr>
      <w:r>
        <w:rPr>
          <w:rFonts w:hint="eastAsia" w:ascii="仿宋" w:hAnsi="仿宋" w:eastAsia="仿宋" w:cs="仿宋"/>
          <w:sz w:val="28"/>
          <w:szCs w:val="28"/>
          <w:lang w:eastAsia="zh-CN"/>
        </w:rPr>
        <w:t>六、</w:t>
      </w:r>
      <w:r>
        <w:rPr>
          <w:rFonts w:hint="eastAsia" w:ascii="仿宋" w:hAnsi="仿宋" w:eastAsia="仿宋" w:cs="仿宋"/>
          <w:sz w:val="28"/>
          <w:szCs w:val="28"/>
        </w:rPr>
        <w:t>联系人：叶工    联系电话：18458245764</w:t>
      </w:r>
    </w:p>
    <w:p>
      <w:pPr>
        <w:numPr>
          <w:ilvl w:val="0"/>
          <w:numId w:val="0"/>
        </w:numPr>
        <w:adjustRightInd w:val="0"/>
        <w:snapToGrid w:val="0"/>
        <w:ind w:left="482" w:leftChars="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七、监督部门：临江公司监察审计部，车越，联系电话：18301706681。</w:t>
      </w:r>
    </w:p>
    <w:p>
      <w:pPr>
        <w:pStyle w:val="2"/>
        <w:numPr>
          <w:ilvl w:val="0"/>
          <w:numId w:val="0"/>
        </w:numPr>
        <w:rPr>
          <w:rFonts w:hint="eastAsia"/>
        </w:rPr>
      </w:pPr>
    </w:p>
    <w:p>
      <w:pPr>
        <w:snapToGrid w:val="0"/>
        <w:jc w:val="left"/>
        <w:rPr>
          <w:rFonts w:hint="eastAsia" w:ascii="仿宋" w:hAnsi="仿宋" w:eastAsia="仿宋" w:cs="仿宋"/>
          <w:sz w:val="28"/>
          <w:szCs w:val="28"/>
        </w:rPr>
      </w:pPr>
    </w:p>
    <w:p>
      <w:pPr>
        <w:snapToGrid w:val="0"/>
        <w:ind w:firstLine="585"/>
        <w:jc w:val="right"/>
        <w:rPr>
          <w:rFonts w:hint="eastAsia" w:ascii="仿宋" w:hAnsi="仿宋" w:eastAsia="仿宋" w:cs="仿宋"/>
          <w:sz w:val="28"/>
          <w:szCs w:val="28"/>
        </w:rPr>
      </w:pPr>
      <w:r>
        <w:rPr>
          <w:rFonts w:hint="eastAsia" w:ascii="仿宋" w:hAnsi="仿宋" w:eastAsia="仿宋" w:cs="仿宋"/>
          <w:sz w:val="28"/>
          <w:szCs w:val="28"/>
        </w:rPr>
        <w:t>杭州临江环境能源有限公司</w:t>
      </w:r>
    </w:p>
    <w:p>
      <w:pPr>
        <w:snapToGrid w:val="0"/>
        <w:ind w:right="360" w:firstLine="585"/>
        <w:jc w:val="right"/>
        <w:rPr>
          <w:rFonts w:hint="eastAsia" w:ascii="仿宋" w:hAnsi="仿宋" w:eastAsia="仿宋" w:cs="仿宋"/>
          <w:sz w:val="28"/>
          <w:szCs w:val="28"/>
        </w:rPr>
      </w:pPr>
      <w:r>
        <w:rPr>
          <w:rFonts w:hint="eastAsia" w:ascii="仿宋" w:hAnsi="仿宋" w:eastAsia="仿宋" w:cs="仿宋"/>
          <w:sz w:val="28"/>
          <w:szCs w:val="28"/>
        </w:rPr>
        <w:t>2021年</w:t>
      </w:r>
      <w:r>
        <w:rPr>
          <w:rFonts w:hint="eastAsia" w:ascii="仿宋" w:hAnsi="仿宋" w:eastAsia="仿宋" w:cs="仿宋"/>
          <w:sz w:val="28"/>
          <w:szCs w:val="28"/>
          <w:lang w:val="en-US" w:eastAsia="zh-CN"/>
        </w:rPr>
        <w:t>6</w:t>
      </w:r>
      <w:r>
        <w:rPr>
          <w:rFonts w:hint="eastAsia" w:ascii="仿宋" w:hAnsi="仿宋" w:eastAsia="仿宋" w:cs="仿宋"/>
          <w:sz w:val="28"/>
          <w:szCs w:val="28"/>
        </w:rPr>
        <w:t>月</w:t>
      </w:r>
      <w:r>
        <w:rPr>
          <w:rFonts w:hint="eastAsia" w:ascii="仿宋" w:hAnsi="仿宋" w:eastAsia="仿宋" w:cs="仿宋"/>
          <w:sz w:val="28"/>
          <w:szCs w:val="28"/>
          <w:lang w:val="en-US" w:eastAsia="zh-CN"/>
        </w:rPr>
        <w:t>22</w:t>
      </w:r>
      <w:r>
        <w:rPr>
          <w:rFonts w:hint="eastAsia" w:ascii="仿宋" w:hAnsi="仿宋" w:eastAsia="仿宋" w:cs="仿宋"/>
          <w:sz w:val="28"/>
          <w:szCs w:val="28"/>
        </w:rPr>
        <w:t>日</w:t>
      </w:r>
    </w:p>
    <w:p>
      <w:pPr>
        <w:snapToGrid w:val="0"/>
        <w:ind w:firstLine="585"/>
        <w:jc w:val="center"/>
        <w:rPr>
          <w:rFonts w:hint="eastAsia" w:ascii="仿宋" w:hAnsi="仿宋" w:eastAsia="仿宋" w:cs="仿宋"/>
          <w:snapToGrid w:val="0"/>
          <w:sz w:val="28"/>
          <w:szCs w:val="28"/>
        </w:rPr>
      </w:pPr>
      <w:r>
        <w:rPr>
          <w:rFonts w:hint="eastAsia" w:ascii="仿宋_GB2312" w:eastAsia="仿宋_GB2312"/>
          <w:sz w:val="24"/>
          <w:szCs w:val="24"/>
        </w:rPr>
        <w:br w:type="page"/>
      </w:r>
      <w:bookmarkStart w:id="6" w:name="_Toc530583922"/>
      <w:bookmarkStart w:id="7" w:name="_Toc530583879"/>
      <w:r>
        <w:rPr>
          <w:rFonts w:hint="eastAsia" w:ascii="仿宋_GB2312" w:hAnsi="Arial" w:eastAsia="仿宋_GB2312" w:cs="Times New Roman"/>
          <w:b/>
          <w:snapToGrid w:val="0"/>
          <w:color w:val="000000"/>
          <w:kern w:val="44"/>
          <w:sz w:val="44"/>
          <w:szCs w:val="44"/>
          <w:lang w:val="en-US" w:eastAsia="zh-CN" w:bidi="ar-SA"/>
        </w:rPr>
        <w:t>第二部分   采购须知</w:t>
      </w:r>
      <w:bookmarkEnd w:id="6"/>
      <w:bookmarkEnd w:id="7"/>
    </w:p>
    <w:p>
      <w:pPr>
        <w:snapToGrid w:val="0"/>
        <w:ind w:firstLine="560" w:firstLineChars="200"/>
        <w:rPr>
          <w:rFonts w:hint="eastAsia" w:ascii="仿宋" w:hAnsi="仿宋" w:eastAsia="仿宋" w:cs="仿宋"/>
          <w:sz w:val="28"/>
          <w:szCs w:val="28"/>
        </w:rPr>
      </w:pPr>
      <w:r>
        <w:rPr>
          <w:rFonts w:hint="eastAsia" w:ascii="仿宋" w:hAnsi="仿宋" w:eastAsia="仿宋" w:cs="仿宋"/>
          <w:sz w:val="28"/>
          <w:szCs w:val="28"/>
        </w:rPr>
        <w:t>一、适用范围。</w:t>
      </w:r>
    </w:p>
    <w:p>
      <w:pPr>
        <w:snapToGrid w:val="0"/>
        <w:rPr>
          <w:rFonts w:hint="eastAsia" w:ascii="仿宋" w:hAnsi="仿宋" w:eastAsia="仿宋" w:cs="仿宋"/>
          <w:sz w:val="28"/>
          <w:szCs w:val="28"/>
        </w:rPr>
      </w:pPr>
      <w:r>
        <w:rPr>
          <w:rFonts w:hint="eastAsia" w:ascii="仿宋" w:hAnsi="仿宋" w:eastAsia="仿宋" w:cs="仿宋"/>
          <w:sz w:val="28"/>
          <w:szCs w:val="28"/>
        </w:rPr>
        <w:t xml:space="preserve">    仅适用于本次询价采购所叙述的货物和服务。无论询价采购过程和结果如何，供应商自行承担全部费用。</w:t>
      </w:r>
    </w:p>
    <w:p>
      <w:pPr>
        <w:snapToGrid w:val="0"/>
        <w:ind w:firstLine="560" w:firstLineChars="200"/>
        <w:rPr>
          <w:rFonts w:hint="eastAsia" w:ascii="仿宋" w:hAnsi="仿宋" w:eastAsia="仿宋" w:cs="仿宋"/>
          <w:sz w:val="28"/>
          <w:szCs w:val="28"/>
        </w:rPr>
      </w:pPr>
      <w:r>
        <w:rPr>
          <w:rFonts w:hint="eastAsia" w:ascii="仿宋" w:hAnsi="仿宋" w:eastAsia="仿宋" w:cs="仿宋"/>
          <w:sz w:val="28"/>
          <w:szCs w:val="28"/>
        </w:rPr>
        <w:t>二、定义。</w:t>
      </w:r>
    </w:p>
    <w:p>
      <w:pPr>
        <w:snapToGrid w:val="0"/>
        <w:ind w:firstLine="560" w:firstLineChars="200"/>
        <w:rPr>
          <w:rFonts w:hint="eastAsia" w:ascii="仿宋" w:hAnsi="仿宋" w:eastAsia="仿宋" w:cs="仿宋"/>
          <w:sz w:val="28"/>
          <w:szCs w:val="28"/>
        </w:rPr>
      </w:pPr>
      <w:r>
        <w:rPr>
          <w:rFonts w:hint="eastAsia" w:ascii="仿宋" w:hAnsi="仿宋" w:eastAsia="仿宋" w:cs="仿宋"/>
          <w:sz w:val="28"/>
          <w:szCs w:val="28"/>
        </w:rPr>
        <w:t>（一）“采购人”系指杭州临江环境能源有限公司。</w:t>
      </w:r>
    </w:p>
    <w:p>
      <w:pPr>
        <w:snapToGrid w:val="0"/>
        <w:ind w:firstLine="560" w:firstLineChars="200"/>
        <w:rPr>
          <w:rFonts w:hint="eastAsia" w:ascii="仿宋" w:hAnsi="仿宋" w:eastAsia="仿宋" w:cs="仿宋"/>
          <w:sz w:val="28"/>
          <w:szCs w:val="28"/>
        </w:rPr>
      </w:pPr>
      <w:r>
        <w:rPr>
          <w:rFonts w:hint="eastAsia" w:ascii="仿宋" w:hAnsi="仿宋" w:eastAsia="仿宋" w:cs="仿宋"/>
          <w:sz w:val="28"/>
          <w:szCs w:val="28"/>
        </w:rPr>
        <w:t>（二）“供应商”系指向采购人提交报价文件的商家。</w:t>
      </w:r>
    </w:p>
    <w:p>
      <w:pPr>
        <w:snapToGrid w:val="0"/>
        <w:ind w:firstLine="560" w:firstLineChars="200"/>
        <w:rPr>
          <w:rFonts w:hint="eastAsia" w:ascii="仿宋" w:hAnsi="仿宋" w:eastAsia="仿宋" w:cs="仿宋"/>
          <w:sz w:val="28"/>
          <w:szCs w:val="28"/>
        </w:rPr>
      </w:pPr>
      <w:r>
        <w:rPr>
          <w:rFonts w:hint="eastAsia" w:ascii="仿宋" w:hAnsi="仿宋" w:eastAsia="仿宋" w:cs="仿宋"/>
          <w:sz w:val="28"/>
          <w:szCs w:val="28"/>
        </w:rPr>
        <w:t>（三）“货物和服务”系指按询价文件要求的货物和服务。</w:t>
      </w:r>
    </w:p>
    <w:p>
      <w:pPr>
        <w:snapToGrid w:val="0"/>
        <w:ind w:firstLine="607" w:firstLineChars="217"/>
        <w:rPr>
          <w:rFonts w:hint="eastAsia" w:ascii="仿宋" w:hAnsi="仿宋" w:eastAsia="仿宋" w:cs="仿宋"/>
          <w:sz w:val="28"/>
          <w:szCs w:val="28"/>
        </w:rPr>
      </w:pPr>
      <w:r>
        <w:rPr>
          <w:rFonts w:hint="eastAsia" w:ascii="仿宋" w:hAnsi="仿宋" w:eastAsia="仿宋" w:cs="仿宋"/>
          <w:sz w:val="28"/>
          <w:szCs w:val="28"/>
        </w:rPr>
        <w:t>三、采购报价。</w:t>
      </w:r>
    </w:p>
    <w:p>
      <w:pPr>
        <w:snapToGrid w:val="0"/>
        <w:ind w:firstLine="560" w:firstLineChars="200"/>
        <w:rPr>
          <w:rFonts w:hint="eastAsia" w:ascii="仿宋" w:hAnsi="仿宋" w:eastAsia="仿宋" w:cs="仿宋"/>
          <w:sz w:val="28"/>
          <w:szCs w:val="28"/>
        </w:rPr>
      </w:pPr>
      <w:r>
        <w:rPr>
          <w:rFonts w:hint="eastAsia" w:ascii="仿宋" w:hAnsi="仿宋" w:eastAsia="仿宋" w:cs="仿宋"/>
          <w:sz w:val="28"/>
          <w:szCs w:val="28"/>
        </w:rPr>
        <w:t>（一）本项目以人民币为结算货币。</w:t>
      </w:r>
    </w:p>
    <w:p>
      <w:pPr>
        <w:snapToGrid w:val="0"/>
        <w:ind w:firstLine="560" w:firstLineChars="200"/>
        <w:rPr>
          <w:rFonts w:hint="eastAsia" w:ascii="仿宋" w:hAnsi="仿宋" w:eastAsia="仿宋" w:cs="仿宋"/>
          <w:sz w:val="28"/>
          <w:szCs w:val="28"/>
        </w:rPr>
      </w:pPr>
      <w:r>
        <w:rPr>
          <w:rFonts w:hint="eastAsia" w:ascii="仿宋" w:hAnsi="仿宋" w:eastAsia="仿宋" w:cs="仿宋"/>
          <w:sz w:val="28"/>
          <w:szCs w:val="28"/>
        </w:rPr>
        <w:t>（二）供应商应按询价文件要求认真制作《报价一览表》，报价时，报价文件中的报价金额如有大写和小写不一致的，以大写金额为准；总价金额与按单价汇总金额不一致的，以单价金额计算结果为准。</w:t>
      </w:r>
    </w:p>
    <w:p>
      <w:pPr>
        <w:snapToGrid w:val="0"/>
        <w:ind w:firstLine="560" w:firstLineChars="200"/>
        <w:rPr>
          <w:rFonts w:hint="eastAsia" w:ascii="仿宋" w:hAnsi="仿宋" w:eastAsia="仿宋" w:cs="仿宋"/>
          <w:sz w:val="28"/>
          <w:szCs w:val="28"/>
        </w:rPr>
      </w:pPr>
      <w:r>
        <w:rPr>
          <w:rFonts w:hint="eastAsia" w:ascii="仿宋" w:hAnsi="仿宋" w:eastAsia="仿宋" w:cs="仿宋"/>
          <w:sz w:val="28"/>
          <w:szCs w:val="28"/>
        </w:rPr>
        <w:t>（三）供应商报价应为一次性报价。如果出现两个或两个以上报价，则报价无效。供应商报价超过最高限价的，作无效报价处理。供应商报价应包括人工费、运输费、装卸费和税费等。</w:t>
      </w:r>
    </w:p>
    <w:p>
      <w:pPr>
        <w:snapToGrid w:val="0"/>
        <w:ind w:firstLine="560" w:firstLineChars="200"/>
        <w:jc w:val="left"/>
        <w:rPr>
          <w:rFonts w:hint="eastAsia" w:ascii="仿宋" w:hAnsi="仿宋" w:eastAsia="仿宋" w:cs="仿宋"/>
          <w:sz w:val="28"/>
          <w:szCs w:val="28"/>
        </w:rPr>
      </w:pPr>
      <w:r>
        <w:rPr>
          <w:rFonts w:hint="eastAsia" w:ascii="仿宋" w:hAnsi="仿宋" w:eastAsia="仿宋" w:cs="仿宋"/>
          <w:sz w:val="28"/>
          <w:szCs w:val="28"/>
        </w:rPr>
        <w:t>四、报价有效期。</w:t>
      </w:r>
    </w:p>
    <w:p>
      <w:pPr>
        <w:snapToGrid w:val="0"/>
        <w:ind w:firstLine="560" w:firstLineChars="200"/>
        <w:rPr>
          <w:rFonts w:hint="eastAsia" w:ascii="仿宋" w:hAnsi="仿宋" w:eastAsia="仿宋" w:cs="仿宋"/>
          <w:sz w:val="28"/>
          <w:szCs w:val="28"/>
        </w:rPr>
      </w:pPr>
      <w:r>
        <w:rPr>
          <w:rFonts w:hint="eastAsia" w:ascii="仿宋" w:hAnsi="仿宋" w:eastAsia="仿宋" w:cs="仿宋"/>
          <w:sz w:val="28"/>
          <w:szCs w:val="28"/>
        </w:rPr>
        <w:t>（一）从报价截止之日起，报价文件有效期为30日。</w:t>
      </w:r>
    </w:p>
    <w:p>
      <w:pPr>
        <w:snapToGrid w:val="0"/>
        <w:ind w:firstLine="560" w:firstLineChars="200"/>
        <w:rPr>
          <w:rFonts w:hint="eastAsia" w:ascii="仿宋" w:hAnsi="仿宋" w:eastAsia="仿宋" w:cs="仿宋"/>
          <w:sz w:val="28"/>
          <w:szCs w:val="28"/>
        </w:rPr>
      </w:pPr>
      <w:r>
        <w:rPr>
          <w:rFonts w:hint="eastAsia" w:ascii="仿宋" w:hAnsi="仿宋" w:eastAsia="仿宋" w:cs="仿宋"/>
          <w:sz w:val="28"/>
          <w:szCs w:val="28"/>
        </w:rPr>
        <w:t>（二）特殊情况下，采购人可与供应商协商延缓报价有效期，这种要求和答复均以书面形式进行。</w:t>
      </w:r>
    </w:p>
    <w:p>
      <w:pPr>
        <w:snapToGrid w:val="0"/>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五、报价文件的组成。</w:t>
      </w:r>
    </w:p>
    <w:p>
      <w:pPr>
        <w:snapToGrid w:val="0"/>
        <w:ind w:firstLine="540" w:firstLineChars="192"/>
        <w:jc w:val="left"/>
        <w:rPr>
          <w:rFonts w:hint="eastAsia" w:ascii="仿宋" w:hAnsi="仿宋" w:eastAsia="仿宋" w:cs="仿宋"/>
          <w:b/>
          <w:bCs/>
          <w:sz w:val="28"/>
          <w:szCs w:val="28"/>
        </w:rPr>
      </w:pPr>
      <w:r>
        <w:rPr>
          <w:rFonts w:hint="eastAsia" w:ascii="仿宋" w:hAnsi="仿宋" w:eastAsia="仿宋" w:cs="仿宋"/>
          <w:b/>
          <w:bCs/>
          <w:sz w:val="28"/>
          <w:szCs w:val="28"/>
        </w:rPr>
        <w:t>1.报价文件封面（附件一）；</w:t>
      </w:r>
    </w:p>
    <w:p>
      <w:pPr>
        <w:snapToGrid w:val="0"/>
        <w:ind w:firstLine="540" w:firstLineChars="192"/>
        <w:jc w:val="left"/>
        <w:rPr>
          <w:rFonts w:hint="eastAsia" w:ascii="仿宋" w:hAnsi="仿宋" w:eastAsia="仿宋" w:cs="仿宋"/>
          <w:b/>
          <w:bCs/>
          <w:sz w:val="28"/>
          <w:szCs w:val="28"/>
        </w:rPr>
      </w:pPr>
      <w:r>
        <w:rPr>
          <w:rFonts w:hint="eastAsia" w:ascii="仿宋" w:hAnsi="仿宋" w:eastAsia="仿宋" w:cs="仿宋"/>
          <w:b/>
          <w:bCs/>
          <w:sz w:val="28"/>
          <w:szCs w:val="28"/>
        </w:rPr>
        <w:t>2.法定代表人授权书（附件二）；</w:t>
      </w:r>
    </w:p>
    <w:p>
      <w:pPr>
        <w:snapToGrid w:val="0"/>
        <w:ind w:firstLine="540" w:firstLineChars="192"/>
        <w:jc w:val="left"/>
        <w:rPr>
          <w:rFonts w:hint="eastAsia" w:ascii="仿宋" w:hAnsi="仿宋" w:eastAsia="仿宋" w:cs="仿宋"/>
          <w:b/>
          <w:bCs/>
          <w:sz w:val="28"/>
          <w:szCs w:val="28"/>
        </w:rPr>
      </w:pPr>
      <w:r>
        <w:rPr>
          <w:rFonts w:hint="eastAsia" w:ascii="仿宋" w:hAnsi="仿宋" w:eastAsia="仿宋" w:cs="仿宋"/>
          <w:b/>
          <w:bCs/>
          <w:sz w:val="28"/>
          <w:szCs w:val="28"/>
        </w:rPr>
        <w:t>3.报价一览表（附件三）；</w:t>
      </w:r>
    </w:p>
    <w:p>
      <w:pPr>
        <w:snapToGrid w:val="0"/>
        <w:ind w:firstLine="540" w:firstLineChars="192"/>
        <w:jc w:val="left"/>
        <w:rPr>
          <w:rFonts w:hint="eastAsia" w:ascii="仿宋" w:hAnsi="仿宋" w:eastAsia="仿宋" w:cs="仿宋"/>
          <w:b/>
          <w:bCs/>
          <w:sz w:val="28"/>
          <w:szCs w:val="28"/>
        </w:rPr>
      </w:pPr>
      <w:r>
        <w:rPr>
          <w:rFonts w:hint="eastAsia" w:ascii="仿宋" w:hAnsi="仿宋" w:eastAsia="仿宋" w:cs="仿宋"/>
          <w:b/>
          <w:bCs/>
          <w:sz w:val="28"/>
          <w:szCs w:val="28"/>
        </w:rPr>
        <w:t>4.产品质量保证承诺函（附件四）；</w:t>
      </w:r>
    </w:p>
    <w:p>
      <w:pPr>
        <w:snapToGrid w:val="0"/>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5.有效资质证明并加盖公章：通过年检的营业执照复印件。报价文件装订密封，并在封皮上注明：采购项目名称、采购项目编号、报价单位名称、</w:t>
      </w:r>
      <w:r>
        <w:rPr>
          <w:rFonts w:hint="eastAsia" w:ascii="仿宋" w:hAnsi="仿宋" w:eastAsia="仿宋" w:cs="仿宋"/>
          <w:b/>
          <w:bCs/>
          <w:sz w:val="28"/>
          <w:szCs w:val="28"/>
          <w:lang w:eastAsia="zh-CN"/>
        </w:rPr>
        <w:t>授权</w:t>
      </w:r>
      <w:r>
        <w:rPr>
          <w:rFonts w:hint="eastAsia" w:ascii="仿宋" w:hAnsi="仿宋" w:eastAsia="仿宋" w:cs="仿宋"/>
          <w:b/>
          <w:bCs/>
          <w:sz w:val="28"/>
          <w:szCs w:val="28"/>
        </w:rPr>
        <w:t>代表姓名。</w:t>
      </w:r>
    </w:p>
    <w:p>
      <w:pPr>
        <w:snapToGrid w:val="0"/>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6.承诺函（若有，报价单位代表因故不能到达现场开标的，须出具书面承诺函，不得对询价结</w:t>
      </w:r>
      <w:r>
        <w:rPr>
          <w:rFonts w:hint="eastAsia" w:ascii="仿宋" w:hAnsi="仿宋" w:eastAsia="仿宋" w:cs="仿宋"/>
          <w:b/>
          <w:bCs/>
          <w:sz w:val="28"/>
          <w:szCs w:val="28"/>
        </w:rPr>
        <w:commentReference w:id="0"/>
      </w:r>
      <w:r>
        <w:rPr>
          <w:rFonts w:hint="eastAsia" w:ascii="仿宋" w:hAnsi="仿宋" w:eastAsia="仿宋" w:cs="仿宋"/>
          <w:b/>
          <w:bCs/>
          <w:sz w:val="28"/>
          <w:szCs w:val="28"/>
        </w:rPr>
        <w:t>果有异议）。若报价单位安排人员到达现场，此项不需要。</w:t>
      </w:r>
    </w:p>
    <w:p>
      <w:pPr>
        <w:snapToGrid w:val="0"/>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7.业绩证明材料。</w:t>
      </w:r>
    </w:p>
    <w:p>
      <w:pPr>
        <w:snapToGrid w:val="0"/>
        <w:ind w:firstLine="560" w:firstLineChars="200"/>
        <w:rPr>
          <w:rFonts w:hint="eastAsia" w:ascii="仿宋" w:hAnsi="仿宋" w:eastAsia="仿宋" w:cs="仿宋"/>
          <w:sz w:val="28"/>
          <w:szCs w:val="28"/>
        </w:rPr>
      </w:pPr>
      <w:r>
        <w:rPr>
          <w:rFonts w:hint="eastAsia" w:ascii="仿宋" w:hAnsi="仿宋" w:eastAsia="仿宋" w:cs="仿宋"/>
          <w:bCs/>
          <w:sz w:val="28"/>
          <w:szCs w:val="28"/>
        </w:rPr>
        <w:t>六、报价文件的签署和份</w:t>
      </w:r>
      <w:r>
        <w:rPr>
          <w:rFonts w:hint="eastAsia" w:ascii="仿宋" w:hAnsi="仿宋" w:eastAsia="仿宋" w:cs="仿宋"/>
          <w:sz w:val="28"/>
          <w:szCs w:val="28"/>
        </w:rPr>
        <w:t>数。</w:t>
      </w:r>
    </w:p>
    <w:p>
      <w:pPr>
        <w:snapToGrid w:val="0"/>
        <w:ind w:firstLine="560" w:firstLineChars="200"/>
        <w:rPr>
          <w:rFonts w:hint="eastAsia" w:ascii="仿宋" w:hAnsi="仿宋" w:eastAsia="仿宋" w:cs="仿宋"/>
          <w:sz w:val="28"/>
          <w:szCs w:val="28"/>
        </w:rPr>
      </w:pPr>
      <w:r>
        <w:rPr>
          <w:rFonts w:hint="eastAsia" w:ascii="仿宋" w:hAnsi="仿宋" w:eastAsia="仿宋" w:cs="仿宋"/>
          <w:sz w:val="28"/>
          <w:szCs w:val="28"/>
        </w:rPr>
        <w:t>（一）报价文件需打印或用不褪色的墨水填写。报价文件的装订顺序应按本章第六条所叙顺序装订。</w:t>
      </w:r>
    </w:p>
    <w:p>
      <w:pPr>
        <w:snapToGrid w:val="0"/>
        <w:ind w:firstLine="560" w:firstLineChars="200"/>
        <w:rPr>
          <w:rFonts w:hint="eastAsia" w:ascii="仿宋" w:hAnsi="仿宋" w:eastAsia="仿宋" w:cs="仿宋"/>
          <w:sz w:val="28"/>
          <w:szCs w:val="28"/>
        </w:rPr>
      </w:pPr>
      <w:r>
        <w:rPr>
          <w:rFonts w:hint="eastAsia" w:ascii="仿宋" w:hAnsi="仿宋" w:eastAsia="仿宋" w:cs="仿宋"/>
          <w:sz w:val="28"/>
          <w:szCs w:val="28"/>
        </w:rPr>
        <w:t>（二）报价文件凡需要盖章处均须由报价单位盖公章，并由法定代表人或</w:t>
      </w:r>
      <w:r>
        <w:rPr>
          <w:rFonts w:hint="eastAsia" w:ascii="仿宋" w:hAnsi="仿宋" w:eastAsia="仿宋" w:cs="仿宋"/>
          <w:sz w:val="28"/>
          <w:szCs w:val="28"/>
          <w:lang w:eastAsia="zh-CN"/>
        </w:rPr>
        <w:t>授权</w:t>
      </w:r>
      <w:r>
        <w:rPr>
          <w:rFonts w:hint="eastAsia" w:ascii="仿宋" w:hAnsi="仿宋" w:eastAsia="仿宋" w:cs="仿宋"/>
          <w:sz w:val="28"/>
          <w:szCs w:val="28"/>
        </w:rPr>
        <w:t>代表签署，供应商单位应写全称。</w:t>
      </w:r>
    </w:p>
    <w:p>
      <w:pPr>
        <w:snapToGrid w:val="0"/>
        <w:ind w:firstLine="574" w:firstLineChars="205"/>
        <w:jc w:val="left"/>
        <w:rPr>
          <w:rFonts w:hint="eastAsia" w:ascii="仿宋" w:hAnsi="仿宋" w:eastAsia="仿宋" w:cs="仿宋"/>
          <w:sz w:val="28"/>
          <w:szCs w:val="28"/>
        </w:rPr>
      </w:pPr>
      <w:r>
        <w:rPr>
          <w:rFonts w:hint="eastAsia" w:ascii="仿宋" w:hAnsi="仿宋" w:eastAsia="仿宋" w:cs="仿宋"/>
          <w:sz w:val="28"/>
          <w:szCs w:val="28"/>
        </w:rPr>
        <w:t>（三）供应商应按照询价文件的格式要求制作报价文件，报价文件正本1份，副本</w:t>
      </w:r>
      <w:r>
        <w:rPr>
          <w:rFonts w:hint="eastAsia" w:ascii="仿宋" w:hAnsi="仿宋" w:eastAsia="仿宋" w:cs="仿宋"/>
          <w:sz w:val="28"/>
          <w:szCs w:val="28"/>
          <w:lang w:val="en-US" w:eastAsia="zh-CN"/>
        </w:rPr>
        <w:t>1</w:t>
      </w:r>
      <w:r>
        <w:rPr>
          <w:rFonts w:hint="eastAsia" w:ascii="仿宋" w:hAnsi="仿宋" w:eastAsia="仿宋" w:cs="仿宋"/>
          <w:sz w:val="28"/>
          <w:szCs w:val="28"/>
        </w:rPr>
        <w:t>份。</w:t>
      </w:r>
    </w:p>
    <w:p>
      <w:pPr>
        <w:snapToGrid w:val="0"/>
        <w:ind w:firstLine="635" w:firstLineChars="227"/>
        <w:jc w:val="left"/>
        <w:rPr>
          <w:rFonts w:hint="eastAsia" w:ascii="仿宋" w:hAnsi="仿宋" w:eastAsia="仿宋" w:cs="仿宋"/>
          <w:sz w:val="28"/>
          <w:szCs w:val="28"/>
        </w:rPr>
      </w:pPr>
      <w:r>
        <w:rPr>
          <w:rFonts w:hint="eastAsia" w:ascii="仿宋" w:hAnsi="仿宋" w:eastAsia="仿宋" w:cs="仿宋"/>
          <w:sz w:val="28"/>
          <w:szCs w:val="28"/>
        </w:rPr>
        <w:t>七、报价文件的递交。</w:t>
      </w:r>
    </w:p>
    <w:p>
      <w:pPr>
        <w:snapToGrid w:val="0"/>
        <w:ind w:firstLine="560" w:firstLineChars="200"/>
        <w:rPr>
          <w:rFonts w:hint="eastAsia" w:ascii="仿宋" w:hAnsi="仿宋" w:eastAsia="仿宋" w:cs="仿宋"/>
          <w:sz w:val="28"/>
          <w:szCs w:val="28"/>
        </w:rPr>
      </w:pPr>
      <w:r>
        <w:rPr>
          <w:rFonts w:hint="eastAsia" w:ascii="仿宋" w:hAnsi="仿宋" w:eastAsia="仿宋" w:cs="仿宋"/>
          <w:sz w:val="28"/>
          <w:szCs w:val="28"/>
        </w:rPr>
        <w:t>（一）如果供应商未加写标记，采购人对报价文件的误投和提前启封不负责任。</w:t>
      </w:r>
    </w:p>
    <w:p>
      <w:pPr>
        <w:snapToGrid w:val="0"/>
        <w:ind w:firstLine="560" w:firstLineChars="200"/>
        <w:rPr>
          <w:rFonts w:hint="eastAsia" w:ascii="仿宋" w:hAnsi="仿宋" w:eastAsia="仿宋" w:cs="仿宋"/>
          <w:sz w:val="28"/>
          <w:szCs w:val="28"/>
        </w:rPr>
      </w:pPr>
      <w:r>
        <w:rPr>
          <w:rFonts w:hint="eastAsia" w:ascii="仿宋" w:hAnsi="仿宋" w:eastAsia="仿宋" w:cs="仿宋"/>
          <w:sz w:val="28"/>
          <w:szCs w:val="28"/>
        </w:rPr>
        <w:t>（二）采购人接受供应商报价文件时间：在报价截止时间前接受报价文件。</w:t>
      </w:r>
    </w:p>
    <w:p>
      <w:pPr>
        <w:snapToGrid w:val="0"/>
        <w:ind w:firstLine="560" w:firstLineChars="200"/>
        <w:rPr>
          <w:rFonts w:hint="eastAsia" w:ascii="仿宋" w:hAnsi="仿宋" w:eastAsia="仿宋" w:cs="仿宋"/>
          <w:sz w:val="28"/>
          <w:szCs w:val="28"/>
        </w:rPr>
      </w:pPr>
      <w:r>
        <w:rPr>
          <w:rFonts w:hint="eastAsia" w:ascii="仿宋" w:hAnsi="仿宋" w:eastAsia="仿宋" w:cs="仿宋"/>
          <w:sz w:val="28"/>
          <w:szCs w:val="28"/>
        </w:rPr>
        <w:t>（三）报价截止时间前，供应商可以书面形式向采购人已递交的报价文件提出补充和修改，采购人以最后的补充和修改为准。该书面材料应密封，由法定代表人或授权委托人签字并加盖公章。</w:t>
      </w:r>
    </w:p>
    <w:p>
      <w:pPr>
        <w:snapToGrid w:val="0"/>
        <w:ind w:firstLine="560" w:firstLineChars="200"/>
        <w:rPr>
          <w:rFonts w:hint="eastAsia" w:ascii="仿宋" w:hAnsi="仿宋" w:eastAsia="仿宋" w:cs="仿宋"/>
          <w:sz w:val="28"/>
          <w:szCs w:val="28"/>
        </w:rPr>
      </w:pPr>
      <w:r>
        <w:rPr>
          <w:rFonts w:hint="eastAsia" w:ascii="仿宋" w:hAnsi="仿宋" w:eastAsia="仿宋" w:cs="仿宋"/>
          <w:sz w:val="28"/>
          <w:szCs w:val="28"/>
        </w:rPr>
        <w:t>（四）报价文件填写字迹必须清楚、工整，对不同文字文本报价文件的解释发生异议的，以中文文本为准。</w:t>
      </w:r>
    </w:p>
    <w:p>
      <w:pPr>
        <w:snapToGrid w:val="0"/>
        <w:ind w:left="1" w:firstLine="719" w:firstLineChars="257"/>
        <w:rPr>
          <w:rFonts w:hint="eastAsia" w:ascii="仿宋" w:hAnsi="仿宋" w:eastAsia="仿宋" w:cs="仿宋"/>
          <w:sz w:val="28"/>
          <w:szCs w:val="28"/>
        </w:rPr>
      </w:pPr>
      <w:r>
        <w:rPr>
          <w:rFonts w:hint="eastAsia" w:ascii="仿宋" w:hAnsi="仿宋" w:eastAsia="仿宋" w:cs="仿宋"/>
          <w:sz w:val="28"/>
          <w:szCs w:val="28"/>
        </w:rPr>
        <w:t>九、无效报价</w:t>
      </w:r>
    </w:p>
    <w:p>
      <w:pPr>
        <w:snapToGrid w:val="0"/>
        <w:ind w:left="1" w:firstLine="719" w:firstLineChars="257"/>
        <w:rPr>
          <w:rFonts w:hint="eastAsia" w:ascii="仿宋" w:hAnsi="仿宋" w:eastAsia="仿宋" w:cs="仿宋"/>
          <w:sz w:val="28"/>
          <w:szCs w:val="28"/>
        </w:rPr>
      </w:pPr>
      <w:r>
        <w:rPr>
          <w:rFonts w:hint="eastAsia" w:ascii="仿宋" w:hAnsi="仿宋" w:eastAsia="仿宋" w:cs="仿宋"/>
          <w:sz w:val="28"/>
          <w:szCs w:val="28"/>
        </w:rPr>
        <w:t>发生下列情况之一的，采购人可视情况作无效报价处理：</w:t>
      </w:r>
    </w:p>
    <w:p>
      <w:pPr>
        <w:snapToGrid w:val="0"/>
        <w:ind w:firstLine="571" w:firstLineChars="204"/>
        <w:rPr>
          <w:rFonts w:hint="eastAsia" w:ascii="仿宋" w:hAnsi="仿宋" w:eastAsia="仿宋" w:cs="仿宋"/>
          <w:sz w:val="28"/>
          <w:szCs w:val="28"/>
        </w:rPr>
      </w:pPr>
      <w:r>
        <w:rPr>
          <w:rFonts w:hint="eastAsia" w:ascii="仿宋" w:hAnsi="仿宋" w:eastAsia="仿宋" w:cs="仿宋"/>
          <w:sz w:val="28"/>
          <w:szCs w:val="28"/>
        </w:rPr>
        <w:t>（一）在采购人规定的截止时间以后送达的报价文件。</w:t>
      </w:r>
    </w:p>
    <w:p>
      <w:pPr>
        <w:snapToGrid w:val="0"/>
        <w:ind w:firstLine="571" w:firstLineChars="204"/>
        <w:rPr>
          <w:rFonts w:hint="eastAsia" w:ascii="仿宋" w:hAnsi="仿宋" w:eastAsia="仿宋" w:cs="仿宋"/>
          <w:sz w:val="28"/>
          <w:szCs w:val="28"/>
        </w:rPr>
      </w:pPr>
      <w:r>
        <w:rPr>
          <w:rFonts w:hint="eastAsia" w:ascii="仿宋" w:hAnsi="仿宋" w:eastAsia="仿宋" w:cs="仿宋"/>
          <w:sz w:val="28"/>
          <w:szCs w:val="28"/>
        </w:rPr>
        <w:t>（二）提供两个或两个以上报价方案的。</w:t>
      </w:r>
    </w:p>
    <w:p>
      <w:pPr>
        <w:snapToGrid w:val="0"/>
        <w:ind w:firstLine="574" w:firstLineChars="205"/>
        <w:rPr>
          <w:rFonts w:hint="eastAsia" w:ascii="仿宋" w:hAnsi="仿宋" w:eastAsia="仿宋" w:cs="仿宋"/>
          <w:sz w:val="28"/>
          <w:szCs w:val="28"/>
        </w:rPr>
      </w:pPr>
      <w:r>
        <w:rPr>
          <w:rFonts w:hint="eastAsia" w:ascii="仿宋" w:hAnsi="仿宋" w:eastAsia="仿宋" w:cs="仿宋"/>
          <w:sz w:val="28"/>
          <w:szCs w:val="28"/>
        </w:rPr>
        <w:t>（三）报价文件应盖公章而未盖公章或盖非公司公章、未装订、未密封、未有效授权的。</w:t>
      </w:r>
    </w:p>
    <w:p>
      <w:pPr>
        <w:snapToGrid w:val="0"/>
        <w:jc w:val="left"/>
        <w:rPr>
          <w:rFonts w:hint="eastAsia" w:ascii="仿宋" w:hAnsi="仿宋" w:eastAsia="仿宋" w:cs="仿宋"/>
          <w:sz w:val="28"/>
          <w:szCs w:val="28"/>
        </w:rPr>
      </w:pPr>
      <w:r>
        <w:rPr>
          <w:rFonts w:hint="eastAsia" w:ascii="仿宋" w:hAnsi="仿宋" w:eastAsia="仿宋" w:cs="仿宋"/>
          <w:sz w:val="28"/>
          <w:szCs w:val="28"/>
        </w:rPr>
        <w:t xml:space="preserve">    （四）报价超过最高限价的。</w:t>
      </w:r>
    </w:p>
    <w:p>
      <w:pPr>
        <w:snapToGrid w:val="0"/>
        <w:jc w:val="left"/>
        <w:rPr>
          <w:rFonts w:hint="eastAsia" w:ascii="仿宋" w:hAnsi="仿宋" w:eastAsia="仿宋" w:cs="仿宋"/>
          <w:sz w:val="28"/>
          <w:szCs w:val="28"/>
        </w:rPr>
      </w:pPr>
      <w:r>
        <w:rPr>
          <w:rFonts w:hint="eastAsia" w:ascii="仿宋" w:hAnsi="仿宋" w:eastAsia="仿宋" w:cs="仿宋"/>
          <w:sz w:val="28"/>
          <w:szCs w:val="28"/>
        </w:rPr>
        <w:t xml:space="preserve">    （五）所提供的资料存在弄虚作假的。</w:t>
      </w:r>
    </w:p>
    <w:p>
      <w:pPr>
        <w:snapToGrid w:val="0"/>
        <w:jc w:val="left"/>
        <w:rPr>
          <w:rFonts w:hint="eastAsia" w:ascii="仿宋" w:hAnsi="仿宋" w:eastAsia="仿宋" w:cs="仿宋"/>
          <w:b/>
          <w:sz w:val="28"/>
          <w:szCs w:val="28"/>
        </w:rPr>
      </w:pPr>
      <w:r>
        <w:rPr>
          <w:rFonts w:hint="eastAsia" w:ascii="仿宋" w:hAnsi="仿宋" w:eastAsia="仿宋" w:cs="仿宋"/>
          <w:sz w:val="28"/>
          <w:szCs w:val="28"/>
        </w:rPr>
        <w:t xml:space="preserve">    （六）不符合法律、法规和本询价文件规定的其他要求的。</w:t>
      </w:r>
    </w:p>
    <w:p>
      <w:pPr>
        <w:snapToGrid w:val="0"/>
        <w:ind w:right="-176" w:rightChars="-84" w:firstLine="280" w:firstLineChars="100"/>
        <w:rPr>
          <w:rFonts w:hint="eastAsia" w:ascii="仿宋" w:hAnsi="仿宋" w:eastAsia="仿宋" w:cs="仿宋"/>
          <w:sz w:val="28"/>
          <w:szCs w:val="28"/>
        </w:rPr>
      </w:pPr>
      <w:r>
        <w:rPr>
          <w:rFonts w:hint="eastAsia" w:ascii="仿宋" w:hAnsi="仿宋" w:eastAsia="仿宋" w:cs="仿宋"/>
          <w:sz w:val="28"/>
          <w:szCs w:val="28"/>
        </w:rPr>
        <w:t>　十、询价过程。</w:t>
      </w:r>
    </w:p>
    <w:p>
      <w:pPr>
        <w:snapToGrid w:val="0"/>
        <w:jc w:val="left"/>
        <w:rPr>
          <w:rFonts w:hint="eastAsia" w:ascii="仿宋" w:hAnsi="仿宋" w:eastAsia="仿宋" w:cs="仿宋"/>
          <w:sz w:val="28"/>
          <w:szCs w:val="28"/>
        </w:rPr>
      </w:pPr>
      <w:r>
        <w:rPr>
          <w:rFonts w:hint="eastAsia" w:ascii="仿宋" w:hAnsi="仿宋" w:eastAsia="仿宋" w:cs="仿宋"/>
          <w:sz w:val="28"/>
          <w:szCs w:val="28"/>
        </w:rPr>
        <w:t xml:space="preserve">    （一）采购人组织3人组成询价评审小组。</w:t>
      </w:r>
    </w:p>
    <w:p>
      <w:pPr>
        <w:snapToGrid w:val="0"/>
        <w:ind w:firstLine="480"/>
        <w:jc w:val="left"/>
        <w:rPr>
          <w:rFonts w:hint="eastAsia" w:ascii="仿宋" w:hAnsi="仿宋" w:eastAsia="仿宋" w:cs="仿宋"/>
          <w:sz w:val="28"/>
          <w:szCs w:val="28"/>
        </w:rPr>
      </w:pPr>
      <w:r>
        <w:rPr>
          <w:rFonts w:hint="eastAsia" w:ascii="仿宋" w:hAnsi="仿宋" w:eastAsia="仿宋" w:cs="仿宋"/>
          <w:sz w:val="28"/>
          <w:szCs w:val="28"/>
        </w:rPr>
        <w:t>（二）采购人在询价文件规定的时间和地点公开询价。</w:t>
      </w:r>
    </w:p>
    <w:p>
      <w:pPr>
        <w:snapToGrid w:val="0"/>
        <w:ind w:firstLine="480"/>
        <w:jc w:val="left"/>
        <w:rPr>
          <w:rFonts w:hint="eastAsia" w:ascii="仿宋" w:hAnsi="仿宋" w:eastAsia="仿宋" w:cs="仿宋"/>
          <w:sz w:val="28"/>
          <w:szCs w:val="28"/>
        </w:rPr>
      </w:pPr>
      <w:r>
        <w:rPr>
          <w:rFonts w:hint="eastAsia" w:ascii="仿宋" w:hAnsi="仿宋" w:eastAsia="仿宋" w:cs="仿宋"/>
          <w:sz w:val="28"/>
          <w:szCs w:val="28"/>
        </w:rPr>
        <w:t>（三）询价时，采购人将查验报价文件密封情况，确认无误后公开拆封报价文件报价。</w:t>
      </w:r>
    </w:p>
    <w:p>
      <w:pPr>
        <w:snapToGrid w:val="0"/>
        <w:ind w:right="-176" w:rightChars="-84"/>
        <w:rPr>
          <w:rFonts w:hint="eastAsia" w:ascii="仿宋" w:hAnsi="仿宋" w:eastAsia="仿宋" w:cs="仿宋"/>
          <w:sz w:val="28"/>
          <w:szCs w:val="28"/>
        </w:rPr>
      </w:pPr>
      <w:r>
        <w:rPr>
          <w:rFonts w:hint="eastAsia" w:ascii="仿宋" w:hAnsi="仿宋" w:eastAsia="仿宋" w:cs="仿宋"/>
          <w:sz w:val="28"/>
          <w:szCs w:val="28"/>
        </w:rPr>
        <w:t>　　十一、成交原则与方法。</w:t>
      </w:r>
    </w:p>
    <w:p>
      <w:pPr>
        <w:snapToGrid w:val="0"/>
        <w:ind w:firstLine="560" w:firstLineChars="200"/>
        <w:jc w:val="left"/>
        <w:rPr>
          <w:rFonts w:hint="eastAsia" w:ascii="仿宋" w:hAnsi="仿宋" w:eastAsia="仿宋" w:cs="仿宋"/>
          <w:sz w:val="28"/>
          <w:szCs w:val="28"/>
        </w:rPr>
      </w:pPr>
      <w:r>
        <w:rPr>
          <w:rFonts w:hint="eastAsia" w:ascii="仿宋" w:hAnsi="仿宋" w:eastAsia="仿宋" w:cs="仿宋"/>
          <w:sz w:val="28"/>
          <w:szCs w:val="28"/>
        </w:rPr>
        <w:t>（一）采购人组织评审小组对各单位的报价资料进行审核，在满足采购人要求的前提下，按经评审通过后总金额最低价成交的原则确定成交供应商。如果出现相同总金额最低报价情况时，总金额最低报价相同的供应商再进行一轮报价。如报价再相同，则由采购人抽签决定成交单位。</w:t>
      </w:r>
      <w:r>
        <w:rPr>
          <w:rFonts w:hint="eastAsia" w:ascii="仿宋" w:hAnsi="仿宋" w:eastAsia="仿宋" w:cs="仿宋"/>
          <w:b/>
          <w:bCs/>
          <w:sz w:val="28"/>
          <w:szCs w:val="28"/>
        </w:rPr>
        <w:t>（若出现税率不一致的情况，以除税价相对比）</w:t>
      </w:r>
    </w:p>
    <w:p>
      <w:pPr>
        <w:snapToGrid w:val="0"/>
        <w:jc w:val="left"/>
        <w:rPr>
          <w:rFonts w:hint="eastAsia" w:ascii="仿宋" w:hAnsi="仿宋" w:eastAsia="仿宋" w:cs="仿宋"/>
          <w:sz w:val="28"/>
          <w:szCs w:val="28"/>
        </w:rPr>
      </w:pPr>
      <w:r>
        <w:rPr>
          <w:rFonts w:hint="eastAsia" w:ascii="仿宋" w:hAnsi="仿宋" w:eastAsia="仿宋" w:cs="仿宋"/>
          <w:sz w:val="28"/>
          <w:szCs w:val="28"/>
        </w:rPr>
        <w:t xml:space="preserve">   （二）采购人不向未成交供应商人解释未成交原因，不退还报价文件。</w:t>
      </w:r>
    </w:p>
    <w:p>
      <w:pPr>
        <w:pStyle w:val="15"/>
        <w:widowControl w:val="0"/>
        <w:snapToGrid w:val="0"/>
        <w:spacing w:line="240" w:lineRule="auto"/>
        <w:ind w:firstLine="601"/>
        <w:rPr>
          <w:rFonts w:hint="eastAsia" w:ascii="仿宋" w:hAnsi="仿宋" w:eastAsia="仿宋" w:cs="仿宋"/>
          <w:sz w:val="28"/>
          <w:szCs w:val="28"/>
        </w:rPr>
      </w:pPr>
      <w:r>
        <w:rPr>
          <w:rFonts w:hint="eastAsia" w:ascii="仿宋" w:hAnsi="仿宋" w:eastAsia="仿宋" w:cs="仿宋"/>
          <w:sz w:val="28"/>
          <w:szCs w:val="28"/>
        </w:rPr>
        <w:t>十二、合同</w:t>
      </w:r>
    </w:p>
    <w:p>
      <w:pPr>
        <w:snapToGrid w:val="0"/>
        <w:ind w:firstLine="560" w:firstLineChars="200"/>
        <w:jc w:val="left"/>
        <w:rPr>
          <w:rFonts w:hint="eastAsia" w:ascii="仿宋" w:hAnsi="仿宋" w:eastAsia="仿宋" w:cs="仿宋"/>
          <w:sz w:val="28"/>
          <w:szCs w:val="28"/>
        </w:rPr>
      </w:pPr>
      <w:r>
        <w:rPr>
          <w:rFonts w:hint="eastAsia" w:ascii="仿宋" w:hAnsi="仿宋" w:eastAsia="仿宋" w:cs="仿宋"/>
          <w:sz w:val="28"/>
          <w:szCs w:val="28"/>
        </w:rPr>
        <w:t>合同签订：采购人按照上述第十一条规定确定成交供应商，并签订采购合同，签约单位为杭州临江环境能源有限公司。合同履行期间，采购人可根据实际需要，按照成交价格，调整采购数量。</w:t>
      </w:r>
    </w:p>
    <w:p>
      <w:pPr>
        <w:snapToGrid w:val="0"/>
        <w:ind w:firstLine="574" w:firstLineChars="205"/>
        <w:jc w:val="left"/>
        <w:rPr>
          <w:rFonts w:hint="eastAsia" w:ascii="仿宋" w:hAnsi="仿宋" w:eastAsia="仿宋" w:cs="仿宋"/>
          <w:sz w:val="28"/>
          <w:szCs w:val="28"/>
        </w:rPr>
      </w:pPr>
      <w:r>
        <w:rPr>
          <w:rFonts w:hint="eastAsia" w:ascii="仿宋" w:hAnsi="仿宋" w:eastAsia="仿宋" w:cs="仿宋"/>
          <w:sz w:val="28"/>
          <w:szCs w:val="28"/>
        </w:rPr>
        <w:t>十三、其他。</w:t>
      </w:r>
    </w:p>
    <w:p>
      <w:pPr>
        <w:snapToGrid w:val="0"/>
        <w:ind w:firstLine="560" w:firstLineChars="200"/>
        <w:jc w:val="left"/>
        <w:rPr>
          <w:rFonts w:hint="eastAsia" w:ascii="仿宋" w:hAnsi="仿宋" w:eastAsia="仿宋" w:cs="仿宋"/>
          <w:sz w:val="28"/>
          <w:szCs w:val="28"/>
        </w:rPr>
      </w:pPr>
      <w:r>
        <w:rPr>
          <w:rFonts w:hint="eastAsia" w:ascii="仿宋" w:hAnsi="仿宋" w:eastAsia="仿宋" w:cs="仿宋"/>
          <w:sz w:val="28"/>
          <w:szCs w:val="28"/>
        </w:rPr>
        <w:t>（一）如果有证据证明各供应商之间存在串通等舞弊、违法行为，采购人有权拒绝存在此行为的供应商报价。</w:t>
      </w:r>
    </w:p>
    <w:p>
      <w:pPr>
        <w:snapToGrid w:val="0"/>
        <w:ind w:firstLine="560" w:firstLineChars="200"/>
        <w:jc w:val="left"/>
        <w:rPr>
          <w:rFonts w:hint="eastAsia" w:ascii="仿宋" w:hAnsi="仿宋" w:eastAsia="仿宋" w:cs="仿宋"/>
          <w:sz w:val="28"/>
          <w:szCs w:val="28"/>
        </w:rPr>
      </w:pPr>
      <w:r>
        <w:rPr>
          <w:rFonts w:hint="eastAsia" w:ascii="仿宋" w:hAnsi="仿宋" w:eastAsia="仿宋" w:cs="仿宋"/>
          <w:sz w:val="28"/>
          <w:szCs w:val="28"/>
        </w:rPr>
        <w:t>（二）本询价文件未及事项，在签订合同时双方友好商定。</w:t>
      </w:r>
    </w:p>
    <w:p>
      <w:pPr>
        <w:snapToGrid w:val="0"/>
        <w:ind w:firstLine="560" w:firstLineChars="200"/>
        <w:jc w:val="left"/>
        <w:rPr>
          <w:rFonts w:hint="eastAsia" w:ascii="仿宋" w:hAnsi="仿宋" w:eastAsia="仿宋" w:cs="仿宋"/>
          <w:sz w:val="28"/>
          <w:szCs w:val="28"/>
        </w:rPr>
      </w:pPr>
      <w:r>
        <w:rPr>
          <w:rFonts w:hint="eastAsia" w:ascii="仿宋" w:hAnsi="仿宋" w:eastAsia="仿宋" w:cs="仿宋"/>
          <w:sz w:val="28"/>
          <w:szCs w:val="28"/>
        </w:rPr>
        <w:t>（三）凡涉及本次询价的解释权均属于杭州临江环境能源有限公司。</w:t>
      </w:r>
      <w:bookmarkStart w:id="8" w:name="_Toc530583923"/>
      <w:bookmarkStart w:id="9" w:name="_Toc530583880"/>
    </w:p>
    <w:p>
      <w:pPr>
        <w:pStyle w:val="2"/>
        <w:rPr>
          <w:rFonts w:hint="eastAsia" w:ascii="仿宋" w:hAnsi="仿宋" w:eastAsia="仿宋" w:cs="仿宋"/>
          <w:sz w:val="28"/>
          <w:szCs w:val="28"/>
        </w:rPr>
      </w:pPr>
    </w:p>
    <w:p>
      <w:pPr>
        <w:rPr>
          <w:rFonts w:hint="eastAsia" w:ascii="仿宋" w:hAnsi="仿宋" w:eastAsia="仿宋" w:cs="仿宋"/>
          <w:sz w:val="28"/>
          <w:szCs w:val="28"/>
        </w:rPr>
      </w:pPr>
    </w:p>
    <w:p>
      <w:pPr>
        <w:pStyle w:val="2"/>
        <w:rPr>
          <w:rFonts w:hint="eastAsia" w:ascii="仿宋" w:hAnsi="仿宋" w:eastAsia="仿宋" w:cs="仿宋"/>
          <w:sz w:val="28"/>
          <w:szCs w:val="28"/>
        </w:rPr>
      </w:pPr>
    </w:p>
    <w:p>
      <w:pPr>
        <w:rPr>
          <w:rFonts w:hint="eastAsia" w:ascii="仿宋" w:hAnsi="仿宋" w:eastAsia="仿宋" w:cs="仿宋"/>
          <w:sz w:val="28"/>
          <w:szCs w:val="28"/>
        </w:rPr>
      </w:pPr>
    </w:p>
    <w:p>
      <w:pPr>
        <w:pStyle w:val="2"/>
        <w:rPr>
          <w:rFonts w:hint="eastAsia" w:ascii="仿宋" w:hAnsi="仿宋" w:eastAsia="仿宋" w:cs="仿宋"/>
          <w:sz w:val="28"/>
          <w:szCs w:val="28"/>
        </w:rPr>
      </w:pPr>
    </w:p>
    <w:p>
      <w:pPr>
        <w:rPr>
          <w:rFonts w:hint="eastAsia" w:ascii="仿宋" w:hAnsi="仿宋" w:eastAsia="仿宋" w:cs="仿宋"/>
          <w:sz w:val="28"/>
          <w:szCs w:val="28"/>
        </w:rPr>
      </w:pPr>
    </w:p>
    <w:p>
      <w:pPr>
        <w:pStyle w:val="2"/>
        <w:rPr>
          <w:rFonts w:hint="eastAsia" w:ascii="仿宋" w:hAnsi="仿宋" w:eastAsia="仿宋" w:cs="仿宋"/>
          <w:sz w:val="28"/>
          <w:szCs w:val="28"/>
        </w:rPr>
      </w:pPr>
    </w:p>
    <w:p>
      <w:pPr>
        <w:rPr>
          <w:rFonts w:hint="eastAsia" w:ascii="仿宋" w:hAnsi="仿宋" w:eastAsia="仿宋" w:cs="仿宋"/>
          <w:sz w:val="28"/>
          <w:szCs w:val="28"/>
        </w:rPr>
      </w:pPr>
    </w:p>
    <w:p>
      <w:pPr>
        <w:pStyle w:val="2"/>
        <w:rPr>
          <w:rFonts w:hint="eastAsia" w:ascii="仿宋" w:hAnsi="仿宋" w:eastAsia="仿宋" w:cs="仿宋"/>
          <w:sz w:val="28"/>
          <w:szCs w:val="28"/>
        </w:rPr>
      </w:pPr>
    </w:p>
    <w:p>
      <w:pPr>
        <w:rPr>
          <w:rFonts w:hint="eastAsia" w:ascii="仿宋" w:hAnsi="仿宋" w:eastAsia="仿宋" w:cs="仿宋"/>
          <w:sz w:val="28"/>
          <w:szCs w:val="28"/>
        </w:rPr>
      </w:pPr>
    </w:p>
    <w:p>
      <w:pPr>
        <w:pStyle w:val="2"/>
        <w:rPr>
          <w:rFonts w:hint="eastAsia" w:ascii="仿宋" w:hAnsi="仿宋" w:eastAsia="仿宋" w:cs="仿宋"/>
          <w:sz w:val="28"/>
          <w:szCs w:val="28"/>
        </w:rPr>
      </w:pPr>
    </w:p>
    <w:p>
      <w:pPr>
        <w:rPr>
          <w:rFonts w:hint="eastAsia" w:ascii="仿宋" w:hAnsi="仿宋" w:eastAsia="仿宋" w:cs="仿宋"/>
          <w:sz w:val="28"/>
          <w:szCs w:val="28"/>
        </w:rPr>
      </w:pPr>
    </w:p>
    <w:p>
      <w:pPr>
        <w:pStyle w:val="2"/>
        <w:rPr>
          <w:rFonts w:hint="eastAsia" w:ascii="仿宋" w:hAnsi="仿宋" w:eastAsia="仿宋" w:cs="仿宋"/>
          <w:sz w:val="28"/>
          <w:szCs w:val="28"/>
        </w:rPr>
      </w:pPr>
    </w:p>
    <w:p>
      <w:pPr>
        <w:rPr>
          <w:rFonts w:hint="eastAsia" w:ascii="仿宋" w:hAnsi="仿宋" w:eastAsia="仿宋" w:cs="仿宋"/>
          <w:sz w:val="28"/>
          <w:szCs w:val="28"/>
        </w:rPr>
      </w:pPr>
    </w:p>
    <w:p>
      <w:pPr>
        <w:pStyle w:val="2"/>
        <w:rPr>
          <w:rFonts w:hint="eastAsia" w:ascii="仿宋" w:hAnsi="仿宋" w:eastAsia="仿宋" w:cs="仿宋"/>
          <w:sz w:val="28"/>
          <w:szCs w:val="28"/>
        </w:rPr>
      </w:pPr>
    </w:p>
    <w:p>
      <w:pPr>
        <w:rPr>
          <w:rFonts w:hint="eastAsia" w:ascii="仿宋" w:hAnsi="仿宋" w:eastAsia="仿宋" w:cs="仿宋"/>
          <w:sz w:val="28"/>
          <w:szCs w:val="28"/>
        </w:rPr>
      </w:pPr>
    </w:p>
    <w:p>
      <w:pPr>
        <w:pStyle w:val="2"/>
        <w:rPr>
          <w:rFonts w:hint="eastAsia" w:ascii="仿宋" w:hAnsi="仿宋" w:eastAsia="仿宋" w:cs="仿宋"/>
          <w:sz w:val="28"/>
          <w:szCs w:val="28"/>
        </w:rPr>
      </w:pPr>
    </w:p>
    <w:p>
      <w:pPr>
        <w:rPr>
          <w:rFonts w:hint="eastAsia" w:ascii="仿宋" w:hAnsi="仿宋" w:eastAsia="仿宋" w:cs="仿宋"/>
          <w:sz w:val="28"/>
          <w:szCs w:val="28"/>
        </w:rPr>
      </w:pPr>
    </w:p>
    <w:p>
      <w:pPr>
        <w:pStyle w:val="2"/>
        <w:rPr>
          <w:rFonts w:hint="eastAsia" w:ascii="仿宋" w:hAnsi="仿宋" w:eastAsia="仿宋" w:cs="仿宋"/>
          <w:sz w:val="28"/>
          <w:szCs w:val="28"/>
        </w:rPr>
      </w:pPr>
    </w:p>
    <w:p>
      <w:pPr>
        <w:rPr>
          <w:rFonts w:hint="eastAsia" w:ascii="仿宋" w:hAnsi="仿宋" w:eastAsia="仿宋" w:cs="仿宋"/>
          <w:sz w:val="28"/>
          <w:szCs w:val="28"/>
        </w:rPr>
      </w:pPr>
    </w:p>
    <w:p>
      <w:pPr>
        <w:pStyle w:val="2"/>
        <w:rPr>
          <w:rFonts w:hint="eastAsia" w:ascii="仿宋" w:hAnsi="仿宋" w:eastAsia="仿宋" w:cs="仿宋"/>
          <w:sz w:val="28"/>
          <w:szCs w:val="28"/>
        </w:rPr>
      </w:pPr>
    </w:p>
    <w:p>
      <w:pPr>
        <w:rPr>
          <w:rFonts w:hint="eastAsia" w:ascii="仿宋" w:hAnsi="仿宋" w:eastAsia="仿宋" w:cs="仿宋"/>
          <w:sz w:val="28"/>
          <w:szCs w:val="28"/>
        </w:rPr>
      </w:pPr>
    </w:p>
    <w:p>
      <w:pPr>
        <w:pStyle w:val="2"/>
        <w:rPr>
          <w:rFonts w:hint="eastAsia" w:ascii="仿宋" w:hAnsi="仿宋" w:eastAsia="仿宋" w:cs="仿宋"/>
          <w:sz w:val="28"/>
          <w:szCs w:val="28"/>
        </w:rPr>
      </w:pPr>
    </w:p>
    <w:p>
      <w:pPr>
        <w:rPr>
          <w:rFonts w:hint="eastAsia" w:ascii="仿宋" w:hAnsi="仿宋" w:eastAsia="仿宋" w:cs="仿宋"/>
          <w:sz w:val="28"/>
          <w:szCs w:val="28"/>
        </w:rPr>
      </w:pPr>
    </w:p>
    <w:p>
      <w:pPr>
        <w:pStyle w:val="2"/>
        <w:rPr>
          <w:rFonts w:hint="eastAsia" w:ascii="仿宋" w:hAnsi="仿宋" w:eastAsia="仿宋" w:cs="仿宋"/>
          <w:sz w:val="28"/>
          <w:szCs w:val="28"/>
        </w:rPr>
      </w:pPr>
    </w:p>
    <w:p>
      <w:pPr>
        <w:rPr>
          <w:rFonts w:hint="eastAsia" w:ascii="仿宋" w:hAnsi="仿宋" w:eastAsia="仿宋" w:cs="仿宋"/>
          <w:sz w:val="28"/>
          <w:szCs w:val="28"/>
        </w:rPr>
      </w:pPr>
    </w:p>
    <w:p>
      <w:pPr>
        <w:pStyle w:val="2"/>
        <w:rPr>
          <w:rFonts w:hint="eastAsia" w:ascii="仿宋" w:hAnsi="仿宋" w:eastAsia="仿宋" w:cs="仿宋"/>
          <w:sz w:val="28"/>
          <w:szCs w:val="28"/>
        </w:rPr>
      </w:pPr>
    </w:p>
    <w:p>
      <w:pPr>
        <w:rPr>
          <w:rFonts w:hint="eastAsia" w:ascii="仿宋" w:hAnsi="仿宋" w:eastAsia="仿宋" w:cs="仿宋"/>
          <w:sz w:val="28"/>
          <w:szCs w:val="28"/>
        </w:rPr>
      </w:pPr>
    </w:p>
    <w:p>
      <w:pPr>
        <w:pStyle w:val="2"/>
        <w:rPr>
          <w:rFonts w:hint="eastAsia" w:ascii="仿宋" w:hAnsi="仿宋" w:eastAsia="仿宋" w:cs="仿宋"/>
          <w:sz w:val="28"/>
          <w:szCs w:val="28"/>
        </w:rPr>
      </w:pPr>
    </w:p>
    <w:p>
      <w:pPr>
        <w:rPr>
          <w:rFonts w:hint="eastAsia"/>
        </w:rPr>
      </w:pPr>
    </w:p>
    <w:p>
      <w:pPr>
        <w:pStyle w:val="3"/>
        <w:numPr>
          <w:ilvl w:val="0"/>
          <w:numId w:val="0"/>
        </w:numPr>
        <w:jc w:val="center"/>
        <w:rPr>
          <w:rFonts w:ascii="仿宋_GB2312" w:hAnsi="宋体" w:eastAsia="仿宋_GB2312"/>
          <w:b w:val="0"/>
          <w:bCs/>
          <w:snapToGrid w:val="0"/>
          <w:sz w:val="44"/>
        </w:rPr>
      </w:pPr>
      <w:r>
        <w:rPr>
          <w:rFonts w:hint="eastAsia" w:ascii="仿宋_GB2312" w:eastAsia="仿宋_GB2312"/>
          <w:snapToGrid w:val="0"/>
          <w:sz w:val="44"/>
          <w:szCs w:val="44"/>
        </w:rPr>
        <w:t>第三部分   询价内容</w:t>
      </w:r>
      <w:bookmarkEnd w:id="8"/>
      <w:bookmarkEnd w:id="9"/>
    </w:p>
    <w:p>
      <w:pPr>
        <w:adjustRightInd w:val="0"/>
        <w:snapToGrid w:val="0"/>
        <w:spacing w:line="360" w:lineRule="auto"/>
        <w:ind w:firstLine="560" w:firstLineChars="200"/>
        <w:jc w:val="left"/>
        <w:textAlignment w:val="baseline"/>
        <w:rPr>
          <w:rFonts w:hint="eastAsia" w:ascii="仿宋" w:hAnsi="仿宋" w:eastAsia="仿宋" w:cs="仿宋"/>
          <w:sz w:val="28"/>
          <w:szCs w:val="28"/>
        </w:rPr>
      </w:pPr>
      <w:r>
        <w:rPr>
          <w:rFonts w:hint="eastAsia" w:ascii="仿宋" w:hAnsi="仿宋" w:eastAsia="仿宋" w:cs="仿宋"/>
          <w:sz w:val="28"/>
          <w:szCs w:val="28"/>
        </w:rPr>
        <w:t>一、采购内容及相关说明。</w:t>
      </w:r>
    </w:p>
    <w:tbl>
      <w:tblPr>
        <w:tblStyle w:val="10"/>
        <w:tblW w:w="435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66"/>
        <w:gridCol w:w="1717"/>
        <w:gridCol w:w="4311"/>
        <w:gridCol w:w="1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35" w:type="pct"/>
            <w:noWrap w:val="0"/>
            <w:vAlign w:val="center"/>
          </w:tcPr>
          <w:p>
            <w:pPr>
              <w:snapToGrid w:val="0"/>
              <w:jc w:val="center"/>
              <w:rPr>
                <w:rFonts w:hint="eastAsia" w:ascii="仿宋" w:hAnsi="仿宋" w:eastAsia="仿宋" w:cs="仿宋"/>
                <w:sz w:val="28"/>
                <w:szCs w:val="28"/>
              </w:rPr>
            </w:pPr>
            <w:r>
              <w:rPr>
                <w:rFonts w:hint="eastAsia" w:ascii="仿宋" w:hAnsi="仿宋" w:eastAsia="仿宋" w:cs="仿宋"/>
                <w:sz w:val="28"/>
                <w:szCs w:val="28"/>
              </w:rPr>
              <w:t>序号</w:t>
            </w:r>
          </w:p>
        </w:tc>
        <w:tc>
          <w:tcPr>
            <w:tcW w:w="1061" w:type="pct"/>
            <w:noWrap w:val="0"/>
            <w:vAlign w:val="center"/>
          </w:tcPr>
          <w:p>
            <w:pPr>
              <w:snapToGrid w:val="0"/>
              <w:jc w:val="both"/>
              <w:rPr>
                <w:rFonts w:hint="eastAsia" w:ascii="仿宋" w:hAnsi="仿宋" w:eastAsia="仿宋" w:cs="仿宋"/>
                <w:sz w:val="28"/>
                <w:szCs w:val="28"/>
              </w:rPr>
            </w:pPr>
            <w:r>
              <w:rPr>
                <w:rFonts w:hint="eastAsia" w:ascii="仿宋" w:hAnsi="仿宋" w:eastAsia="仿宋" w:cs="仿宋"/>
                <w:sz w:val="28"/>
                <w:szCs w:val="28"/>
              </w:rPr>
              <w:t>服务内容</w:t>
            </w:r>
          </w:p>
        </w:tc>
        <w:tc>
          <w:tcPr>
            <w:tcW w:w="2664" w:type="pct"/>
            <w:noWrap w:val="0"/>
            <w:vAlign w:val="center"/>
          </w:tcPr>
          <w:p>
            <w:pPr>
              <w:snapToGrid w:val="0"/>
              <w:ind w:firstLine="585"/>
              <w:jc w:val="center"/>
              <w:rPr>
                <w:rFonts w:hint="eastAsia" w:ascii="仿宋" w:hAnsi="仿宋" w:eastAsia="仿宋" w:cs="仿宋"/>
                <w:sz w:val="28"/>
                <w:szCs w:val="28"/>
              </w:rPr>
            </w:pPr>
            <w:r>
              <w:rPr>
                <w:rFonts w:hint="eastAsia" w:ascii="仿宋" w:hAnsi="仿宋" w:eastAsia="仿宋" w:cs="仿宋"/>
                <w:sz w:val="28"/>
                <w:szCs w:val="28"/>
              </w:rPr>
              <w:t>设备品牌及型号</w:t>
            </w:r>
          </w:p>
        </w:tc>
        <w:tc>
          <w:tcPr>
            <w:tcW w:w="739" w:type="pct"/>
            <w:noWrap w:val="0"/>
            <w:vAlign w:val="center"/>
          </w:tcPr>
          <w:p>
            <w:pPr>
              <w:snapToGrid w:val="0"/>
              <w:jc w:val="center"/>
              <w:rPr>
                <w:rFonts w:hint="eastAsia" w:ascii="仿宋" w:hAnsi="仿宋" w:eastAsia="仿宋" w:cs="仿宋"/>
                <w:sz w:val="28"/>
                <w:szCs w:val="28"/>
              </w:rPr>
            </w:pPr>
            <w:r>
              <w:rPr>
                <w:rFonts w:hint="eastAsia" w:ascii="仿宋" w:hAnsi="仿宋" w:eastAsia="仿宋" w:cs="仿宋"/>
                <w:sz w:val="28"/>
                <w:szCs w:val="28"/>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35" w:type="pct"/>
            <w:noWrap w:val="0"/>
            <w:vAlign w:val="center"/>
          </w:tcPr>
          <w:p>
            <w:pPr>
              <w:snapToGrid w:val="0"/>
              <w:jc w:val="center"/>
              <w:rPr>
                <w:rFonts w:hint="eastAsia" w:ascii="仿宋" w:hAnsi="仿宋" w:eastAsia="仿宋" w:cs="仿宋"/>
                <w:sz w:val="28"/>
                <w:szCs w:val="28"/>
              </w:rPr>
            </w:pPr>
            <w:r>
              <w:rPr>
                <w:rFonts w:hint="eastAsia" w:ascii="仿宋" w:hAnsi="仿宋" w:eastAsia="仿宋" w:cs="仿宋"/>
                <w:sz w:val="28"/>
                <w:szCs w:val="28"/>
              </w:rPr>
              <w:t>1</w:t>
            </w:r>
          </w:p>
        </w:tc>
        <w:tc>
          <w:tcPr>
            <w:tcW w:w="1061" w:type="pct"/>
            <w:vMerge w:val="restart"/>
            <w:noWrap w:val="0"/>
            <w:vAlign w:val="center"/>
          </w:tcPr>
          <w:p>
            <w:pPr>
              <w:snapToGrid w:val="0"/>
              <w:jc w:val="center"/>
              <w:rPr>
                <w:rFonts w:hint="eastAsia" w:ascii="仿宋" w:hAnsi="仿宋" w:eastAsia="仿宋" w:cs="仿宋"/>
                <w:sz w:val="28"/>
                <w:szCs w:val="28"/>
                <w:lang w:eastAsia="zh-CN"/>
              </w:rPr>
            </w:pPr>
            <w:r>
              <w:rPr>
                <w:rFonts w:hint="eastAsia" w:ascii="仿宋" w:hAnsi="仿宋" w:eastAsia="仿宋" w:cs="仿宋"/>
                <w:sz w:val="28"/>
                <w:szCs w:val="28"/>
              </w:rPr>
              <w:t>空压机设备维护、</w:t>
            </w:r>
            <w:r>
              <w:rPr>
                <w:rFonts w:hint="eastAsia" w:ascii="仿宋" w:hAnsi="仿宋" w:eastAsia="仿宋" w:cs="仿宋"/>
                <w:sz w:val="28"/>
                <w:szCs w:val="28"/>
                <w:lang w:eastAsia="zh-CN"/>
              </w:rPr>
              <w:t>维保</w:t>
            </w:r>
          </w:p>
        </w:tc>
        <w:tc>
          <w:tcPr>
            <w:tcW w:w="2664" w:type="pct"/>
            <w:noWrap w:val="0"/>
            <w:vAlign w:val="center"/>
          </w:tcPr>
          <w:p>
            <w:pPr>
              <w:snapToGrid w:val="0"/>
              <w:ind w:firstLine="585"/>
              <w:jc w:val="center"/>
              <w:rPr>
                <w:rFonts w:hint="eastAsia" w:ascii="仿宋" w:hAnsi="仿宋" w:eastAsia="仿宋" w:cs="仿宋"/>
                <w:sz w:val="28"/>
                <w:szCs w:val="28"/>
              </w:rPr>
            </w:pPr>
            <w:r>
              <w:rPr>
                <w:rFonts w:hint="eastAsia" w:ascii="宋体" w:hAnsi="宋体" w:cs="Arial"/>
                <w:sz w:val="24"/>
                <w:szCs w:val="24"/>
                <w:lang w:eastAsia="zh-CN"/>
              </w:rPr>
              <w:t>博莱特</w:t>
            </w:r>
            <w:r>
              <w:rPr>
                <w:rFonts w:ascii="宋体" w:hAnsi="宋体" w:cs="Arial"/>
                <w:sz w:val="24"/>
                <w:szCs w:val="24"/>
              </w:rPr>
              <w:t>BLT-</w:t>
            </w:r>
            <w:r>
              <w:rPr>
                <w:rFonts w:hint="eastAsia" w:ascii="宋体" w:hAnsi="宋体" w:cs="Arial"/>
                <w:sz w:val="24"/>
                <w:szCs w:val="24"/>
                <w:lang w:eastAsia="zh-CN"/>
              </w:rPr>
              <w:t>425</w:t>
            </w:r>
            <w:r>
              <w:rPr>
                <w:rFonts w:ascii="宋体" w:hAnsi="宋体" w:cs="Arial"/>
                <w:sz w:val="24"/>
                <w:szCs w:val="24"/>
              </w:rPr>
              <w:t>W/8 VFC SO</w:t>
            </w:r>
          </w:p>
        </w:tc>
        <w:tc>
          <w:tcPr>
            <w:tcW w:w="739" w:type="pct"/>
            <w:noWrap w:val="0"/>
            <w:vAlign w:val="center"/>
          </w:tcPr>
          <w:p>
            <w:pPr>
              <w:snapToGrid w:val="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35" w:type="pct"/>
            <w:noWrap w:val="0"/>
            <w:vAlign w:val="center"/>
          </w:tcPr>
          <w:p>
            <w:pPr>
              <w:snapToGrid w:val="0"/>
              <w:jc w:val="center"/>
              <w:rPr>
                <w:rFonts w:hint="eastAsia" w:ascii="仿宋" w:hAnsi="仿宋" w:eastAsia="仿宋" w:cs="仿宋"/>
                <w:sz w:val="28"/>
                <w:szCs w:val="28"/>
              </w:rPr>
            </w:pPr>
            <w:r>
              <w:rPr>
                <w:rFonts w:hint="eastAsia" w:ascii="仿宋" w:hAnsi="仿宋" w:eastAsia="仿宋" w:cs="仿宋"/>
                <w:sz w:val="28"/>
                <w:szCs w:val="28"/>
              </w:rPr>
              <w:t>2</w:t>
            </w:r>
          </w:p>
        </w:tc>
        <w:tc>
          <w:tcPr>
            <w:tcW w:w="1061" w:type="pct"/>
            <w:vMerge w:val="continue"/>
            <w:noWrap w:val="0"/>
            <w:vAlign w:val="center"/>
          </w:tcPr>
          <w:p>
            <w:pPr>
              <w:snapToGrid w:val="0"/>
              <w:ind w:firstLine="585"/>
              <w:jc w:val="center"/>
              <w:rPr>
                <w:rFonts w:hint="eastAsia" w:ascii="仿宋" w:hAnsi="仿宋" w:eastAsia="仿宋" w:cs="仿宋"/>
                <w:sz w:val="28"/>
                <w:szCs w:val="28"/>
              </w:rPr>
            </w:pPr>
          </w:p>
        </w:tc>
        <w:tc>
          <w:tcPr>
            <w:tcW w:w="2664" w:type="pct"/>
            <w:noWrap w:val="0"/>
            <w:vAlign w:val="center"/>
          </w:tcPr>
          <w:p>
            <w:pPr>
              <w:snapToGrid w:val="0"/>
              <w:ind w:firstLine="585"/>
              <w:jc w:val="center"/>
              <w:rPr>
                <w:rFonts w:hint="eastAsia" w:ascii="仿宋" w:hAnsi="仿宋" w:eastAsia="仿宋" w:cs="仿宋"/>
                <w:sz w:val="28"/>
                <w:szCs w:val="28"/>
              </w:rPr>
            </w:pPr>
            <w:r>
              <w:rPr>
                <w:rFonts w:hint="eastAsia" w:ascii="宋体" w:hAnsi="宋体" w:cs="Arial"/>
                <w:sz w:val="24"/>
                <w:szCs w:val="24"/>
                <w:lang w:eastAsia="zh-CN"/>
              </w:rPr>
              <w:t>博莱特</w:t>
            </w:r>
            <w:r>
              <w:rPr>
                <w:rFonts w:ascii="宋体" w:hAnsi="宋体" w:cs="Arial"/>
                <w:sz w:val="24"/>
                <w:szCs w:val="24"/>
              </w:rPr>
              <w:t>BLT-</w:t>
            </w:r>
            <w:r>
              <w:rPr>
                <w:rFonts w:hint="eastAsia" w:ascii="宋体" w:hAnsi="宋体" w:cs="Arial"/>
                <w:sz w:val="24"/>
                <w:szCs w:val="24"/>
                <w:lang w:eastAsia="zh-CN"/>
              </w:rPr>
              <w:t>425</w:t>
            </w:r>
            <w:r>
              <w:rPr>
                <w:rFonts w:ascii="宋体" w:hAnsi="宋体" w:cs="Arial"/>
                <w:sz w:val="24"/>
                <w:szCs w:val="24"/>
              </w:rPr>
              <w:t>W/8 SO</w:t>
            </w:r>
          </w:p>
        </w:tc>
        <w:tc>
          <w:tcPr>
            <w:tcW w:w="739" w:type="pct"/>
            <w:noWrap w:val="0"/>
            <w:vAlign w:val="center"/>
          </w:tcPr>
          <w:p>
            <w:pPr>
              <w:snapToGrid w:val="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2台</w:t>
            </w:r>
          </w:p>
        </w:tc>
      </w:tr>
    </w:tbl>
    <w:p>
      <w:pPr>
        <w:pStyle w:val="15"/>
        <w:snapToGrid w:val="0"/>
        <w:spacing w:line="288" w:lineRule="auto"/>
        <w:ind w:firstLine="601"/>
        <w:rPr>
          <w:rFonts w:hint="eastAsia" w:ascii="仿宋" w:hAnsi="仿宋" w:eastAsia="仿宋" w:cs="仿宋"/>
          <w:b/>
          <w:sz w:val="28"/>
          <w:szCs w:val="28"/>
        </w:rPr>
      </w:pPr>
      <w:r>
        <w:rPr>
          <w:rFonts w:hint="eastAsia" w:ascii="仿宋" w:hAnsi="仿宋" w:eastAsia="仿宋" w:cs="仿宋"/>
          <w:b/>
          <w:sz w:val="28"/>
          <w:szCs w:val="28"/>
        </w:rPr>
        <w:t>2、本项目服务期限以完成约定维保次数为准，但合同总年限不超过2年。</w:t>
      </w:r>
    </w:p>
    <w:p>
      <w:pPr>
        <w:pStyle w:val="15"/>
        <w:snapToGrid w:val="0"/>
        <w:spacing w:line="288" w:lineRule="auto"/>
        <w:ind w:firstLine="601"/>
        <w:rPr>
          <w:rFonts w:hint="eastAsia" w:ascii="仿宋" w:hAnsi="仿宋" w:eastAsia="仿宋" w:cs="仿宋"/>
          <w:sz w:val="28"/>
          <w:szCs w:val="28"/>
        </w:rPr>
      </w:pPr>
      <w:r>
        <w:rPr>
          <w:rFonts w:hint="eastAsia" w:ascii="仿宋" w:hAnsi="仿宋" w:eastAsia="仿宋" w:cs="仿宋"/>
          <w:sz w:val="28"/>
          <w:szCs w:val="28"/>
        </w:rPr>
        <w:t>3、服务要求</w:t>
      </w:r>
    </w:p>
    <w:p>
      <w:pPr>
        <w:pStyle w:val="15"/>
        <w:snapToGrid w:val="0"/>
        <w:spacing w:line="288" w:lineRule="auto"/>
        <w:ind w:firstLine="601"/>
        <w:rPr>
          <w:rFonts w:hint="eastAsia" w:ascii="仿宋" w:hAnsi="仿宋" w:eastAsia="仿宋" w:cs="仿宋"/>
          <w:sz w:val="28"/>
          <w:szCs w:val="28"/>
        </w:rPr>
      </w:pPr>
      <w:r>
        <w:rPr>
          <w:rFonts w:hint="eastAsia" w:ascii="仿宋" w:hAnsi="仿宋" w:eastAsia="仿宋" w:cs="仿宋"/>
          <w:sz w:val="28"/>
          <w:szCs w:val="28"/>
        </w:rPr>
        <w:t>3.1供应商应在接到采购人</w:t>
      </w:r>
      <w:r>
        <w:rPr>
          <w:rFonts w:hint="eastAsia" w:ascii="仿宋" w:hAnsi="仿宋" w:eastAsia="仿宋" w:cs="仿宋"/>
          <w:sz w:val="28"/>
          <w:szCs w:val="28"/>
          <w:lang w:eastAsia="zh-CN"/>
        </w:rPr>
        <w:t>维保</w:t>
      </w:r>
      <w:r>
        <w:rPr>
          <w:rFonts w:hint="eastAsia" w:ascii="仿宋" w:hAnsi="仿宋" w:eastAsia="仿宋" w:cs="仿宋"/>
          <w:sz w:val="28"/>
          <w:szCs w:val="28"/>
        </w:rPr>
        <w:t>通知之时起，24小时内，到达</w:t>
      </w:r>
      <w:r>
        <w:rPr>
          <w:rFonts w:hint="eastAsia" w:ascii="仿宋" w:hAnsi="仿宋" w:eastAsia="仿宋" w:cs="仿宋"/>
          <w:sz w:val="28"/>
          <w:szCs w:val="28"/>
          <w:lang w:eastAsia="zh-CN"/>
        </w:rPr>
        <w:t>杭州临江公司三固项目现场</w:t>
      </w:r>
      <w:r>
        <w:rPr>
          <w:rFonts w:hint="eastAsia" w:ascii="仿宋" w:hAnsi="仿宋" w:eastAsia="仿宋" w:cs="仿宋"/>
          <w:sz w:val="28"/>
          <w:szCs w:val="28"/>
        </w:rPr>
        <w:t>开展</w:t>
      </w:r>
      <w:r>
        <w:rPr>
          <w:rFonts w:hint="eastAsia" w:ascii="仿宋" w:hAnsi="仿宋" w:eastAsia="仿宋" w:cs="仿宋"/>
          <w:sz w:val="28"/>
          <w:szCs w:val="28"/>
          <w:lang w:eastAsia="zh-CN"/>
        </w:rPr>
        <w:t>维保</w:t>
      </w:r>
      <w:r>
        <w:rPr>
          <w:rFonts w:hint="eastAsia" w:ascii="仿宋" w:hAnsi="仿宋" w:eastAsia="仿宋" w:cs="仿宋"/>
          <w:sz w:val="28"/>
          <w:szCs w:val="28"/>
        </w:rPr>
        <w:t>工作。</w:t>
      </w:r>
      <w:r>
        <w:rPr>
          <w:rFonts w:hint="eastAsia" w:ascii="仿宋" w:hAnsi="仿宋" w:eastAsia="仿宋" w:cs="仿宋"/>
          <w:sz w:val="28"/>
          <w:szCs w:val="28"/>
          <w:lang w:eastAsia="zh-CN"/>
        </w:rPr>
        <w:t>在现场设备出现问题紧急情况下，供应商要积极响应，需</w:t>
      </w:r>
      <w:r>
        <w:rPr>
          <w:rFonts w:hint="eastAsia" w:ascii="仿宋" w:hAnsi="仿宋" w:eastAsia="仿宋" w:cs="仿宋"/>
          <w:sz w:val="28"/>
          <w:szCs w:val="28"/>
          <w:lang w:val="en-US" w:eastAsia="zh-CN"/>
        </w:rPr>
        <w:t>12小时内到达现场。</w:t>
      </w:r>
    </w:p>
    <w:p>
      <w:pPr>
        <w:pStyle w:val="15"/>
        <w:snapToGrid w:val="0"/>
        <w:spacing w:line="288" w:lineRule="auto"/>
        <w:ind w:firstLine="601"/>
        <w:rPr>
          <w:rFonts w:hint="eastAsia" w:ascii="仿宋" w:hAnsi="仿宋" w:eastAsia="仿宋" w:cs="仿宋"/>
          <w:sz w:val="28"/>
          <w:szCs w:val="28"/>
        </w:rPr>
      </w:pPr>
      <w:r>
        <w:rPr>
          <w:rFonts w:hint="eastAsia" w:ascii="仿宋" w:hAnsi="仿宋" w:eastAsia="仿宋" w:cs="仿宋"/>
          <w:sz w:val="28"/>
          <w:szCs w:val="28"/>
        </w:rPr>
        <w:t>3.2空压机设备按照</w:t>
      </w:r>
      <w:r>
        <w:rPr>
          <w:rFonts w:hint="eastAsia" w:ascii="仿宋" w:hAnsi="仿宋" w:eastAsia="仿宋" w:cs="仿宋"/>
          <w:sz w:val="28"/>
          <w:szCs w:val="28"/>
          <w:lang w:eastAsia="zh-CN"/>
        </w:rPr>
        <w:t>维保</w:t>
      </w:r>
      <w:r>
        <w:rPr>
          <w:rFonts w:hint="eastAsia" w:ascii="仿宋" w:hAnsi="仿宋" w:eastAsia="仿宋" w:cs="仿宋"/>
          <w:sz w:val="28"/>
          <w:szCs w:val="28"/>
        </w:rPr>
        <w:t>要求</w:t>
      </w:r>
      <w:r>
        <w:rPr>
          <w:rFonts w:hint="eastAsia" w:ascii="仿宋" w:hAnsi="仿宋" w:eastAsia="仿宋" w:cs="仿宋"/>
          <w:sz w:val="28"/>
          <w:szCs w:val="28"/>
          <w:lang w:eastAsia="zh-CN"/>
        </w:rPr>
        <w:t>如下</w:t>
      </w:r>
      <w:r>
        <w:rPr>
          <w:rFonts w:hint="eastAsia" w:ascii="仿宋" w:hAnsi="仿宋" w:eastAsia="仿宋" w:cs="仿宋"/>
          <w:sz w:val="28"/>
          <w:szCs w:val="28"/>
        </w:rPr>
        <w:t>，定期提供上门</w:t>
      </w:r>
      <w:r>
        <w:rPr>
          <w:rFonts w:hint="eastAsia" w:ascii="仿宋" w:hAnsi="仿宋" w:eastAsia="仿宋" w:cs="仿宋"/>
          <w:sz w:val="28"/>
          <w:szCs w:val="28"/>
          <w:lang w:eastAsia="zh-CN"/>
        </w:rPr>
        <w:t>维保</w:t>
      </w:r>
      <w:r>
        <w:rPr>
          <w:rFonts w:hint="eastAsia" w:ascii="仿宋" w:hAnsi="仿宋" w:eastAsia="仿宋" w:cs="仿宋"/>
          <w:sz w:val="28"/>
          <w:szCs w:val="28"/>
        </w:rPr>
        <w:t>服务，</w:t>
      </w:r>
      <w:r>
        <w:rPr>
          <w:rFonts w:hint="eastAsia" w:ascii="仿宋" w:hAnsi="仿宋" w:eastAsia="仿宋" w:cs="仿宋"/>
          <w:sz w:val="28"/>
          <w:szCs w:val="28"/>
          <w:lang w:eastAsia="zh-CN"/>
        </w:rPr>
        <w:t>维保</w:t>
      </w:r>
      <w:r>
        <w:rPr>
          <w:rFonts w:hint="eastAsia" w:ascii="仿宋" w:hAnsi="仿宋" w:eastAsia="仿宋" w:cs="仿宋"/>
          <w:sz w:val="28"/>
          <w:szCs w:val="28"/>
        </w:rPr>
        <w:t>服务地点</w:t>
      </w:r>
      <w:r>
        <w:rPr>
          <w:rFonts w:hint="eastAsia" w:ascii="仿宋" w:hAnsi="仿宋" w:eastAsia="仿宋" w:cs="仿宋"/>
          <w:sz w:val="28"/>
          <w:szCs w:val="28"/>
          <w:lang w:eastAsia="zh-CN"/>
        </w:rPr>
        <w:t>杭州临江环境能源有限公司内（红十五线和观十五线交叉口）</w:t>
      </w:r>
      <w:r>
        <w:rPr>
          <w:rFonts w:hint="eastAsia" w:ascii="仿宋" w:hAnsi="仿宋" w:eastAsia="仿宋" w:cs="仿宋"/>
          <w:sz w:val="28"/>
          <w:szCs w:val="28"/>
        </w:rPr>
        <w:t>。</w:t>
      </w:r>
    </w:p>
    <w:tbl>
      <w:tblPr>
        <w:tblStyle w:val="10"/>
        <w:tblW w:w="8743" w:type="dxa"/>
        <w:tblInd w:w="93" w:type="dxa"/>
        <w:shd w:val="clear" w:color="auto" w:fill="auto"/>
        <w:tblLayout w:type="autofit"/>
        <w:tblCellMar>
          <w:top w:w="0" w:type="dxa"/>
          <w:left w:w="108" w:type="dxa"/>
          <w:bottom w:w="0" w:type="dxa"/>
          <w:right w:w="108" w:type="dxa"/>
        </w:tblCellMar>
      </w:tblPr>
      <w:tblGrid>
        <w:gridCol w:w="1080"/>
        <w:gridCol w:w="2908"/>
        <w:gridCol w:w="4755"/>
      </w:tblGrid>
      <w:tr>
        <w:tblPrEx>
          <w:shd w:val="clear" w:color="auto" w:fill="auto"/>
          <w:tblCellMar>
            <w:top w:w="0" w:type="dxa"/>
            <w:left w:w="108" w:type="dxa"/>
            <w:bottom w:w="0" w:type="dxa"/>
            <w:right w:w="108" w:type="dxa"/>
          </w:tblCellMar>
        </w:tblPrEx>
        <w:trPr>
          <w:trHeight w:val="300" w:hRule="atLeast"/>
        </w:trPr>
        <w:tc>
          <w:tcPr>
            <w:tcW w:w="108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序号</w:t>
            </w:r>
          </w:p>
        </w:tc>
        <w:tc>
          <w:tcPr>
            <w:tcW w:w="2908"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保 养 周 期</w:t>
            </w:r>
          </w:p>
        </w:tc>
        <w:tc>
          <w:tcPr>
            <w:tcW w:w="4755" w:type="dxa"/>
            <w:vMerge w:val="restart"/>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保 养 内 容</w:t>
            </w:r>
          </w:p>
        </w:tc>
      </w:tr>
      <w:tr>
        <w:tblPrEx>
          <w:tblCellMar>
            <w:top w:w="0" w:type="dxa"/>
            <w:left w:w="108" w:type="dxa"/>
            <w:bottom w:w="0" w:type="dxa"/>
            <w:right w:w="108" w:type="dxa"/>
          </w:tblCellMar>
        </w:tblPrEx>
        <w:trPr>
          <w:trHeight w:val="30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Arial" w:hAnsi="Arial" w:eastAsia="宋体" w:cs="Arial"/>
                <w:b/>
                <w:bCs/>
                <w:i w:val="0"/>
                <w:iCs w:val="0"/>
                <w:color w:val="000000"/>
                <w:sz w:val="21"/>
                <w:szCs w:val="21"/>
                <w:u w:val="none"/>
              </w:rPr>
            </w:pPr>
          </w:p>
        </w:tc>
        <w:tc>
          <w:tcPr>
            <w:tcW w:w="290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Arial" w:hAnsi="Arial" w:eastAsia="宋体" w:cs="Arial"/>
                <w:b/>
                <w:bCs/>
                <w:i w:val="0"/>
                <w:iCs w:val="0"/>
                <w:color w:val="000000"/>
                <w:sz w:val="21"/>
                <w:szCs w:val="21"/>
                <w:u w:val="none"/>
              </w:rPr>
            </w:pPr>
          </w:p>
        </w:tc>
        <w:tc>
          <w:tcPr>
            <w:tcW w:w="4755" w:type="dxa"/>
            <w:vMerge w:val="continue"/>
            <w:tcBorders>
              <w:top w:val="single" w:color="000000" w:sz="8" w:space="0"/>
              <w:left w:val="nil"/>
              <w:bottom w:val="single" w:color="000000" w:sz="8" w:space="0"/>
              <w:right w:val="single" w:color="000000" w:sz="8" w:space="0"/>
            </w:tcBorders>
            <w:shd w:val="clear" w:color="auto" w:fill="FFFFFF"/>
            <w:vAlign w:val="center"/>
          </w:tcPr>
          <w:p>
            <w:pPr>
              <w:jc w:val="center"/>
              <w:rPr>
                <w:rFonts w:hint="default" w:ascii="Arial" w:hAnsi="Arial" w:eastAsia="宋体" w:cs="Arial"/>
                <w:b/>
                <w:bCs/>
                <w:i w:val="0"/>
                <w:iCs w:val="0"/>
                <w:color w:val="000000"/>
                <w:sz w:val="21"/>
                <w:szCs w:val="21"/>
                <w:u w:val="none"/>
              </w:rPr>
            </w:pPr>
          </w:p>
        </w:tc>
      </w:tr>
      <w:tr>
        <w:tblPrEx>
          <w:tblCellMar>
            <w:top w:w="0" w:type="dxa"/>
            <w:left w:w="108" w:type="dxa"/>
            <w:bottom w:w="0" w:type="dxa"/>
            <w:right w:w="108" w:type="dxa"/>
          </w:tblCellMar>
        </w:tblPrEx>
        <w:trPr>
          <w:trHeight w:val="300" w:hRule="atLeast"/>
        </w:trPr>
        <w:tc>
          <w:tcPr>
            <w:tcW w:w="108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w:t>
            </w:r>
          </w:p>
        </w:tc>
        <w:tc>
          <w:tcPr>
            <w:tcW w:w="2908"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A</w:t>
            </w:r>
            <w:r>
              <w:rPr>
                <w:rStyle w:val="21"/>
                <w:lang w:val="en-US" w:eastAsia="zh-CN" w:bidi="ar"/>
              </w:rPr>
              <w:t>级维保（</w:t>
            </w:r>
            <w:r>
              <w:rPr>
                <w:rStyle w:val="22"/>
                <w:rFonts w:eastAsia="宋体"/>
                <w:lang w:val="en-US" w:eastAsia="zh-CN" w:bidi="ar"/>
              </w:rPr>
              <w:t>500</w:t>
            </w:r>
            <w:r>
              <w:rPr>
                <w:rStyle w:val="21"/>
                <w:lang w:val="en-US" w:eastAsia="zh-CN" w:bidi="ar"/>
              </w:rPr>
              <w:t>小时）</w:t>
            </w:r>
          </w:p>
        </w:tc>
        <w:tc>
          <w:tcPr>
            <w:tcW w:w="4755"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量度温度/</w:t>
            </w:r>
            <w:r>
              <w:rPr>
                <w:rStyle w:val="21"/>
                <w:lang w:val="en-US" w:eastAsia="zh-CN" w:bidi="ar"/>
              </w:rPr>
              <w:t>状态监测</w:t>
            </w:r>
          </w:p>
        </w:tc>
      </w:tr>
      <w:tr>
        <w:tblPrEx>
          <w:tblCellMar>
            <w:top w:w="0" w:type="dxa"/>
            <w:left w:w="108" w:type="dxa"/>
            <w:bottom w:w="0" w:type="dxa"/>
            <w:right w:w="108" w:type="dxa"/>
          </w:tblCellMar>
        </w:tblPrEx>
        <w:trPr>
          <w:trHeight w:val="30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Arial" w:hAnsi="Arial" w:eastAsia="宋体" w:cs="Arial"/>
                <w:i w:val="0"/>
                <w:iCs w:val="0"/>
                <w:color w:val="000000"/>
                <w:sz w:val="21"/>
                <w:szCs w:val="21"/>
                <w:u w:val="none"/>
              </w:rPr>
            </w:pPr>
          </w:p>
        </w:tc>
        <w:tc>
          <w:tcPr>
            <w:tcW w:w="290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Arial" w:hAnsi="Arial" w:eastAsia="宋体" w:cs="Arial"/>
                <w:i w:val="0"/>
                <w:iCs w:val="0"/>
                <w:color w:val="000000"/>
                <w:sz w:val="21"/>
                <w:szCs w:val="21"/>
                <w:u w:val="none"/>
              </w:rPr>
            </w:pPr>
          </w:p>
        </w:tc>
        <w:tc>
          <w:tcPr>
            <w:tcW w:w="4755"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更换空气和油过滤器</w:t>
            </w:r>
          </w:p>
        </w:tc>
      </w:tr>
      <w:tr>
        <w:tblPrEx>
          <w:tblCellMar>
            <w:top w:w="0" w:type="dxa"/>
            <w:left w:w="108" w:type="dxa"/>
            <w:bottom w:w="0" w:type="dxa"/>
            <w:right w:w="108" w:type="dxa"/>
          </w:tblCellMar>
        </w:tblPrEx>
        <w:trPr>
          <w:trHeight w:val="30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Arial" w:hAnsi="Arial" w:eastAsia="宋体" w:cs="Arial"/>
                <w:i w:val="0"/>
                <w:iCs w:val="0"/>
                <w:color w:val="000000"/>
                <w:sz w:val="21"/>
                <w:szCs w:val="21"/>
                <w:u w:val="none"/>
              </w:rPr>
            </w:pPr>
          </w:p>
        </w:tc>
        <w:tc>
          <w:tcPr>
            <w:tcW w:w="290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Arial" w:hAnsi="Arial" w:eastAsia="宋体" w:cs="Arial"/>
                <w:i w:val="0"/>
                <w:iCs w:val="0"/>
                <w:color w:val="000000"/>
                <w:sz w:val="21"/>
                <w:szCs w:val="21"/>
                <w:u w:val="none"/>
              </w:rPr>
            </w:pPr>
          </w:p>
        </w:tc>
        <w:tc>
          <w:tcPr>
            <w:tcW w:w="4755"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更换转子润滑液</w:t>
            </w:r>
          </w:p>
        </w:tc>
      </w:tr>
      <w:tr>
        <w:tblPrEx>
          <w:tblCellMar>
            <w:top w:w="0" w:type="dxa"/>
            <w:left w:w="108" w:type="dxa"/>
            <w:bottom w:w="0" w:type="dxa"/>
            <w:right w:w="108" w:type="dxa"/>
          </w:tblCellMar>
        </w:tblPrEx>
        <w:trPr>
          <w:trHeight w:val="30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Arial" w:hAnsi="Arial" w:eastAsia="宋体" w:cs="Arial"/>
                <w:i w:val="0"/>
                <w:iCs w:val="0"/>
                <w:color w:val="000000"/>
                <w:sz w:val="21"/>
                <w:szCs w:val="21"/>
                <w:u w:val="none"/>
              </w:rPr>
            </w:pPr>
          </w:p>
        </w:tc>
        <w:tc>
          <w:tcPr>
            <w:tcW w:w="290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Arial" w:hAnsi="Arial" w:eastAsia="宋体" w:cs="Arial"/>
                <w:i w:val="0"/>
                <w:iCs w:val="0"/>
                <w:color w:val="000000"/>
                <w:sz w:val="21"/>
                <w:szCs w:val="21"/>
                <w:u w:val="none"/>
              </w:rPr>
            </w:pPr>
          </w:p>
        </w:tc>
        <w:tc>
          <w:tcPr>
            <w:tcW w:w="4755"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加马达油脂</w:t>
            </w:r>
          </w:p>
        </w:tc>
      </w:tr>
      <w:tr>
        <w:tblPrEx>
          <w:tblCellMar>
            <w:top w:w="0" w:type="dxa"/>
            <w:left w:w="108" w:type="dxa"/>
            <w:bottom w:w="0" w:type="dxa"/>
            <w:right w:w="108" w:type="dxa"/>
          </w:tblCellMar>
        </w:tblPrEx>
        <w:trPr>
          <w:trHeight w:val="300" w:hRule="atLeast"/>
        </w:trPr>
        <w:tc>
          <w:tcPr>
            <w:tcW w:w="108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w:t>
            </w:r>
          </w:p>
        </w:tc>
        <w:tc>
          <w:tcPr>
            <w:tcW w:w="2908"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B</w:t>
            </w:r>
            <w:r>
              <w:rPr>
                <w:rStyle w:val="21"/>
                <w:lang w:val="en-US" w:eastAsia="zh-CN" w:bidi="ar"/>
              </w:rPr>
              <w:t>级维保（</w:t>
            </w:r>
            <w:r>
              <w:rPr>
                <w:rStyle w:val="22"/>
                <w:rFonts w:eastAsia="宋体"/>
                <w:lang w:val="en-US" w:eastAsia="zh-CN" w:bidi="ar"/>
              </w:rPr>
              <w:t>3,000</w:t>
            </w:r>
            <w:r>
              <w:rPr>
                <w:rStyle w:val="21"/>
                <w:lang w:val="en-US" w:eastAsia="zh-CN" w:bidi="ar"/>
              </w:rPr>
              <w:t>小时）</w:t>
            </w:r>
          </w:p>
        </w:tc>
        <w:tc>
          <w:tcPr>
            <w:tcW w:w="4755"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更换空气和油过滤器</w:t>
            </w:r>
          </w:p>
        </w:tc>
      </w:tr>
      <w:tr>
        <w:tblPrEx>
          <w:tblCellMar>
            <w:top w:w="0" w:type="dxa"/>
            <w:left w:w="108" w:type="dxa"/>
            <w:bottom w:w="0" w:type="dxa"/>
            <w:right w:w="108" w:type="dxa"/>
          </w:tblCellMar>
        </w:tblPrEx>
        <w:trPr>
          <w:trHeight w:val="30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Arial" w:hAnsi="Arial" w:eastAsia="宋体" w:cs="Arial"/>
                <w:i w:val="0"/>
                <w:iCs w:val="0"/>
                <w:color w:val="000000"/>
                <w:sz w:val="21"/>
                <w:szCs w:val="21"/>
                <w:u w:val="none"/>
              </w:rPr>
            </w:pPr>
          </w:p>
        </w:tc>
        <w:tc>
          <w:tcPr>
            <w:tcW w:w="290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Arial" w:hAnsi="Arial" w:eastAsia="宋体" w:cs="Arial"/>
                <w:i w:val="0"/>
                <w:iCs w:val="0"/>
                <w:color w:val="000000"/>
                <w:sz w:val="21"/>
                <w:szCs w:val="21"/>
                <w:u w:val="none"/>
              </w:rPr>
            </w:pPr>
          </w:p>
        </w:tc>
        <w:tc>
          <w:tcPr>
            <w:tcW w:w="4755"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更换转子润滑液</w:t>
            </w:r>
          </w:p>
        </w:tc>
      </w:tr>
      <w:tr>
        <w:tblPrEx>
          <w:tblCellMar>
            <w:top w:w="0" w:type="dxa"/>
            <w:left w:w="108" w:type="dxa"/>
            <w:bottom w:w="0" w:type="dxa"/>
            <w:right w:w="108" w:type="dxa"/>
          </w:tblCellMar>
        </w:tblPrEx>
        <w:trPr>
          <w:trHeight w:val="30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Arial" w:hAnsi="Arial" w:eastAsia="宋体" w:cs="Arial"/>
                <w:i w:val="0"/>
                <w:iCs w:val="0"/>
                <w:color w:val="000000"/>
                <w:sz w:val="21"/>
                <w:szCs w:val="21"/>
                <w:u w:val="none"/>
              </w:rPr>
            </w:pPr>
          </w:p>
        </w:tc>
        <w:tc>
          <w:tcPr>
            <w:tcW w:w="290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Arial" w:hAnsi="Arial" w:eastAsia="宋体" w:cs="Arial"/>
                <w:i w:val="0"/>
                <w:iCs w:val="0"/>
                <w:color w:val="000000"/>
                <w:sz w:val="21"/>
                <w:szCs w:val="21"/>
                <w:u w:val="none"/>
              </w:rPr>
            </w:pPr>
          </w:p>
        </w:tc>
        <w:tc>
          <w:tcPr>
            <w:tcW w:w="4755"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更换油分芯</w:t>
            </w:r>
          </w:p>
        </w:tc>
      </w:tr>
      <w:tr>
        <w:tblPrEx>
          <w:tblCellMar>
            <w:top w:w="0" w:type="dxa"/>
            <w:left w:w="108" w:type="dxa"/>
            <w:bottom w:w="0" w:type="dxa"/>
            <w:right w:w="108" w:type="dxa"/>
          </w:tblCellMar>
        </w:tblPrEx>
        <w:trPr>
          <w:trHeight w:val="30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Arial" w:hAnsi="Arial" w:eastAsia="宋体" w:cs="Arial"/>
                <w:i w:val="0"/>
                <w:iCs w:val="0"/>
                <w:color w:val="000000"/>
                <w:sz w:val="21"/>
                <w:szCs w:val="21"/>
                <w:u w:val="none"/>
              </w:rPr>
            </w:pPr>
          </w:p>
        </w:tc>
        <w:tc>
          <w:tcPr>
            <w:tcW w:w="290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Arial" w:hAnsi="Arial" w:eastAsia="宋体" w:cs="Arial"/>
                <w:i w:val="0"/>
                <w:iCs w:val="0"/>
                <w:color w:val="000000"/>
                <w:sz w:val="21"/>
                <w:szCs w:val="21"/>
                <w:u w:val="none"/>
              </w:rPr>
            </w:pPr>
          </w:p>
        </w:tc>
        <w:tc>
          <w:tcPr>
            <w:tcW w:w="4755"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检查压力温度显示</w:t>
            </w:r>
          </w:p>
        </w:tc>
      </w:tr>
      <w:tr>
        <w:tblPrEx>
          <w:tblCellMar>
            <w:top w:w="0" w:type="dxa"/>
            <w:left w:w="108" w:type="dxa"/>
            <w:bottom w:w="0" w:type="dxa"/>
            <w:right w:w="108" w:type="dxa"/>
          </w:tblCellMar>
        </w:tblPrEx>
        <w:trPr>
          <w:trHeight w:val="30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Arial" w:hAnsi="Arial" w:eastAsia="宋体" w:cs="Arial"/>
                <w:i w:val="0"/>
                <w:iCs w:val="0"/>
                <w:color w:val="000000"/>
                <w:sz w:val="21"/>
                <w:szCs w:val="21"/>
                <w:u w:val="none"/>
              </w:rPr>
            </w:pPr>
          </w:p>
        </w:tc>
        <w:tc>
          <w:tcPr>
            <w:tcW w:w="290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Arial" w:hAnsi="Arial" w:eastAsia="宋体" w:cs="Arial"/>
                <w:i w:val="0"/>
                <w:iCs w:val="0"/>
                <w:color w:val="000000"/>
                <w:sz w:val="21"/>
                <w:szCs w:val="21"/>
                <w:u w:val="none"/>
              </w:rPr>
            </w:pPr>
          </w:p>
        </w:tc>
        <w:tc>
          <w:tcPr>
            <w:tcW w:w="4755"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测试主机高温停机功能</w:t>
            </w:r>
          </w:p>
        </w:tc>
      </w:tr>
      <w:tr>
        <w:tblPrEx>
          <w:tblCellMar>
            <w:top w:w="0" w:type="dxa"/>
            <w:left w:w="108" w:type="dxa"/>
            <w:bottom w:w="0" w:type="dxa"/>
            <w:right w:w="108" w:type="dxa"/>
          </w:tblCellMar>
        </w:tblPrEx>
        <w:trPr>
          <w:trHeight w:val="30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Arial" w:hAnsi="Arial" w:eastAsia="宋体" w:cs="Arial"/>
                <w:i w:val="0"/>
                <w:iCs w:val="0"/>
                <w:color w:val="000000"/>
                <w:sz w:val="21"/>
                <w:szCs w:val="21"/>
                <w:u w:val="none"/>
              </w:rPr>
            </w:pPr>
          </w:p>
        </w:tc>
        <w:tc>
          <w:tcPr>
            <w:tcW w:w="290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Arial" w:hAnsi="Arial" w:eastAsia="宋体" w:cs="Arial"/>
                <w:i w:val="0"/>
                <w:iCs w:val="0"/>
                <w:color w:val="000000"/>
                <w:sz w:val="21"/>
                <w:szCs w:val="21"/>
                <w:u w:val="none"/>
              </w:rPr>
            </w:pPr>
          </w:p>
        </w:tc>
        <w:tc>
          <w:tcPr>
            <w:tcW w:w="4755"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加马达油脂</w:t>
            </w:r>
          </w:p>
        </w:tc>
      </w:tr>
      <w:tr>
        <w:tblPrEx>
          <w:tblCellMar>
            <w:top w:w="0" w:type="dxa"/>
            <w:left w:w="108" w:type="dxa"/>
            <w:bottom w:w="0" w:type="dxa"/>
            <w:right w:w="108" w:type="dxa"/>
          </w:tblCellMar>
        </w:tblPrEx>
        <w:trPr>
          <w:trHeight w:val="300" w:hRule="atLeast"/>
        </w:trPr>
        <w:tc>
          <w:tcPr>
            <w:tcW w:w="108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w:t>
            </w:r>
          </w:p>
        </w:tc>
        <w:tc>
          <w:tcPr>
            <w:tcW w:w="2908"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w:t>
            </w:r>
            <w:r>
              <w:rPr>
                <w:rStyle w:val="22"/>
                <w:rFonts w:eastAsia="宋体"/>
                <w:lang w:val="en-US" w:eastAsia="zh-CN" w:bidi="ar"/>
              </w:rPr>
              <w:t>,000</w:t>
            </w:r>
            <w:r>
              <w:rPr>
                <w:rStyle w:val="21"/>
                <w:lang w:val="en-US" w:eastAsia="zh-CN" w:bidi="ar"/>
              </w:rPr>
              <w:t>小时（</w:t>
            </w:r>
            <w:r>
              <w:rPr>
                <w:rStyle w:val="22"/>
                <w:rFonts w:eastAsia="宋体"/>
                <w:lang w:val="en-US" w:eastAsia="zh-CN" w:bidi="ar"/>
              </w:rPr>
              <w:t>C</w:t>
            </w:r>
            <w:r>
              <w:rPr>
                <w:rStyle w:val="21"/>
                <w:lang w:val="en-US" w:eastAsia="zh-CN" w:bidi="ar"/>
              </w:rPr>
              <w:t>级维保）</w:t>
            </w:r>
          </w:p>
        </w:tc>
        <w:tc>
          <w:tcPr>
            <w:tcW w:w="4755"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更换空气和油过滤器</w:t>
            </w:r>
          </w:p>
        </w:tc>
      </w:tr>
      <w:tr>
        <w:tblPrEx>
          <w:tblCellMar>
            <w:top w:w="0" w:type="dxa"/>
            <w:left w:w="108" w:type="dxa"/>
            <w:bottom w:w="0" w:type="dxa"/>
            <w:right w:w="108" w:type="dxa"/>
          </w:tblCellMar>
        </w:tblPrEx>
        <w:trPr>
          <w:trHeight w:val="30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Arial" w:hAnsi="Arial" w:eastAsia="宋体" w:cs="Arial"/>
                <w:i w:val="0"/>
                <w:iCs w:val="0"/>
                <w:color w:val="000000"/>
                <w:sz w:val="21"/>
                <w:szCs w:val="21"/>
                <w:u w:val="none"/>
              </w:rPr>
            </w:pPr>
          </w:p>
        </w:tc>
        <w:tc>
          <w:tcPr>
            <w:tcW w:w="290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Arial" w:hAnsi="Arial" w:eastAsia="宋体" w:cs="Arial"/>
                <w:i w:val="0"/>
                <w:iCs w:val="0"/>
                <w:color w:val="000000"/>
                <w:sz w:val="21"/>
                <w:szCs w:val="21"/>
                <w:u w:val="none"/>
              </w:rPr>
            </w:pPr>
          </w:p>
        </w:tc>
        <w:tc>
          <w:tcPr>
            <w:tcW w:w="4755"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更换转子润滑液</w:t>
            </w:r>
          </w:p>
        </w:tc>
      </w:tr>
      <w:tr>
        <w:tblPrEx>
          <w:tblCellMar>
            <w:top w:w="0" w:type="dxa"/>
            <w:left w:w="108" w:type="dxa"/>
            <w:bottom w:w="0" w:type="dxa"/>
            <w:right w:w="108" w:type="dxa"/>
          </w:tblCellMar>
        </w:tblPrEx>
        <w:trPr>
          <w:trHeight w:val="30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Arial" w:hAnsi="Arial" w:eastAsia="宋体" w:cs="Arial"/>
                <w:i w:val="0"/>
                <w:iCs w:val="0"/>
                <w:color w:val="000000"/>
                <w:sz w:val="21"/>
                <w:szCs w:val="21"/>
                <w:u w:val="none"/>
              </w:rPr>
            </w:pPr>
          </w:p>
        </w:tc>
        <w:tc>
          <w:tcPr>
            <w:tcW w:w="290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Arial" w:hAnsi="Arial" w:eastAsia="宋体" w:cs="Arial"/>
                <w:i w:val="0"/>
                <w:iCs w:val="0"/>
                <w:color w:val="000000"/>
                <w:sz w:val="21"/>
                <w:szCs w:val="21"/>
                <w:u w:val="none"/>
              </w:rPr>
            </w:pPr>
          </w:p>
        </w:tc>
        <w:tc>
          <w:tcPr>
            <w:tcW w:w="4755"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更换油分芯</w:t>
            </w:r>
          </w:p>
        </w:tc>
      </w:tr>
      <w:tr>
        <w:tblPrEx>
          <w:tblCellMar>
            <w:top w:w="0" w:type="dxa"/>
            <w:left w:w="108" w:type="dxa"/>
            <w:bottom w:w="0" w:type="dxa"/>
            <w:right w:w="108" w:type="dxa"/>
          </w:tblCellMar>
        </w:tblPrEx>
        <w:trPr>
          <w:trHeight w:val="30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Arial" w:hAnsi="Arial" w:eastAsia="宋体" w:cs="Arial"/>
                <w:i w:val="0"/>
                <w:iCs w:val="0"/>
                <w:color w:val="000000"/>
                <w:sz w:val="21"/>
                <w:szCs w:val="21"/>
                <w:u w:val="none"/>
              </w:rPr>
            </w:pPr>
          </w:p>
        </w:tc>
        <w:tc>
          <w:tcPr>
            <w:tcW w:w="290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Arial" w:hAnsi="Arial" w:eastAsia="宋体" w:cs="Arial"/>
                <w:i w:val="0"/>
                <w:iCs w:val="0"/>
                <w:color w:val="000000"/>
                <w:sz w:val="21"/>
                <w:szCs w:val="21"/>
                <w:u w:val="none"/>
              </w:rPr>
            </w:pPr>
          </w:p>
        </w:tc>
        <w:tc>
          <w:tcPr>
            <w:tcW w:w="4755"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加马达油脂</w:t>
            </w:r>
          </w:p>
        </w:tc>
      </w:tr>
      <w:tr>
        <w:tblPrEx>
          <w:tblCellMar>
            <w:top w:w="0" w:type="dxa"/>
            <w:left w:w="108" w:type="dxa"/>
            <w:bottom w:w="0" w:type="dxa"/>
            <w:right w:w="108" w:type="dxa"/>
          </w:tblCellMar>
        </w:tblPrEx>
        <w:trPr>
          <w:trHeight w:val="30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Arial" w:hAnsi="Arial" w:eastAsia="宋体" w:cs="Arial"/>
                <w:i w:val="0"/>
                <w:iCs w:val="0"/>
                <w:color w:val="000000"/>
                <w:sz w:val="21"/>
                <w:szCs w:val="21"/>
                <w:u w:val="none"/>
              </w:rPr>
            </w:pPr>
          </w:p>
        </w:tc>
        <w:tc>
          <w:tcPr>
            <w:tcW w:w="290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Arial" w:hAnsi="Arial" w:eastAsia="宋体" w:cs="Arial"/>
                <w:i w:val="0"/>
                <w:iCs w:val="0"/>
                <w:color w:val="000000"/>
                <w:sz w:val="21"/>
                <w:szCs w:val="21"/>
                <w:u w:val="none"/>
              </w:rPr>
            </w:pPr>
          </w:p>
        </w:tc>
        <w:tc>
          <w:tcPr>
            <w:tcW w:w="4755"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检查压力温度显示</w:t>
            </w:r>
          </w:p>
        </w:tc>
      </w:tr>
      <w:tr>
        <w:tblPrEx>
          <w:tblCellMar>
            <w:top w:w="0" w:type="dxa"/>
            <w:left w:w="108" w:type="dxa"/>
            <w:bottom w:w="0" w:type="dxa"/>
            <w:right w:w="108" w:type="dxa"/>
          </w:tblCellMar>
        </w:tblPrEx>
        <w:trPr>
          <w:trHeight w:val="30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Arial" w:hAnsi="Arial" w:eastAsia="宋体" w:cs="Arial"/>
                <w:i w:val="0"/>
                <w:iCs w:val="0"/>
                <w:color w:val="000000"/>
                <w:sz w:val="21"/>
                <w:szCs w:val="21"/>
                <w:u w:val="none"/>
              </w:rPr>
            </w:pPr>
          </w:p>
        </w:tc>
        <w:tc>
          <w:tcPr>
            <w:tcW w:w="290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Arial" w:hAnsi="Arial" w:eastAsia="宋体" w:cs="Arial"/>
                <w:i w:val="0"/>
                <w:iCs w:val="0"/>
                <w:color w:val="000000"/>
                <w:sz w:val="21"/>
                <w:szCs w:val="21"/>
                <w:u w:val="none"/>
              </w:rPr>
            </w:pPr>
          </w:p>
        </w:tc>
        <w:tc>
          <w:tcPr>
            <w:tcW w:w="4755"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测试主机高温停机功能</w:t>
            </w:r>
          </w:p>
        </w:tc>
      </w:tr>
      <w:tr>
        <w:tblPrEx>
          <w:tblCellMar>
            <w:top w:w="0" w:type="dxa"/>
            <w:left w:w="108" w:type="dxa"/>
            <w:bottom w:w="0" w:type="dxa"/>
            <w:right w:w="108" w:type="dxa"/>
          </w:tblCellMar>
        </w:tblPrEx>
        <w:trPr>
          <w:trHeight w:val="30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Arial" w:hAnsi="Arial" w:eastAsia="宋体" w:cs="Arial"/>
                <w:i w:val="0"/>
                <w:iCs w:val="0"/>
                <w:color w:val="000000"/>
                <w:sz w:val="21"/>
                <w:szCs w:val="21"/>
                <w:u w:val="none"/>
              </w:rPr>
            </w:pPr>
          </w:p>
        </w:tc>
        <w:tc>
          <w:tcPr>
            <w:tcW w:w="290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Arial" w:hAnsi="Arial" w:eastAsia="宋体" w:cs="Arial"/>
                <w:i w:val="0"/>
                <w:iCs w:val="0"/>
                <w:color w:val="000000"/>
                <w:sz w:val="21"/>
                <w:szCs w:val="21"/>
                <w:u w:val="none"/>
              </w:rPr>
            </w:pPr>
          </w:p>
        </w:tc>
        <w:tc>
          <w:tcPr>
            <w:tcW w:w="4755"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进气阀</w:t>
            </w:r>
            <w:r>
              <w:rPr>
                <w:rFonts w:hint="eastAsia" w:ascii="Arial" w:hAnsi="Arial" w:cs="Arial"/>
                <w:i w:val="0"/>
                <w:iCs w:val="0"/>
                <w:color w:val="000000"/>
                <w:kern w:val="0"/>
                <w:sz w:val="21"/>
                <w:szCs w:val="21"/>
                <w:u w:val="none"/>
                <w:lang w:val="en-US" w:eastAsia="zh-CN" w:bidi="ar"/>
              </w:rPr>
              <w:t>维保</w:t>
            </w:r>
          </w:p>
        </w:tc>
      </w:tr>
      <w:tr>
        <w:tblPrEx>
          <w:tblCellMar>
            <w:top w:w="0" w:type="dxa"/>
            <w:left w:w="108" w:type="dxa"/>
            <w:bottom w:w="0" w:type="dxa"/>
            <w:right w:w="108" w:type="dxa"/>
          </w:tblCellMar>
        </w:tblPrEx>
        <w:trPr>
          <w:trHeight w:val="30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Arial" w:hAnsi="Arial" w:eastAsia="宋体" w:cs="Arial"/>
                <w:i w:val="0"/>
                <w:iCs w:val="0"/>
                <w:color w:val="000000"/>
                <w:sz w:val="21"/>
                <w:szCs w:val="21"/>
                <w:u w:val="none"/>
              </w:rPr>
            </w:pPr>
          </w:p>
        </w:tc>
        <w:tc>
          <w:tcPr>
            <w:tcW w:w="290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Arial" w:hAnsi="Arial" w:eastAsia="宋体" w:cs="Arial"/>
                <w:i w:val="0"/>
                <w:iCs w:val="0"/>
                <w:color w:val="000000"/>
                <w:sz w:val="21"/>
                <w:szCs w:val="21"/>
                <w:u w:val="none"/>
              </w:rPr>
            </w:pPr>
          </w:p>
        </w:tc>
        <w:tc>
          <w:tcPr>
            <w:tcW w:w="4755"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单向阀</w:t>
            </w:r>
            <w:r>
              <w:rPr>
                <w:rFonts w:hint="eastAsia" w:ascii="Arial" w:hAnsi="Arial" w:cs="Arial"/>
                <w:i w:val="0"/>
                <w:iCs w:val="0"/>
                <w:color w:val="000000"/>
                <w:kern w:val="0"/>
                <w:sz w:val="21"/>
                <w:szCs w:val="21"/>
                <w:u w:val="none"/>
                <w:lang w:val="en-US" w:eastAsia="zh-CN" w:bidi="ar"/>
              </w:rPr>
              <w:t>维保</w:t>
            </w:r>
          </w:p>
        </w:tc>
      </w:tr>
      <w:tr>
        <w:tblPrEx>
          <w:tblCellMar>
            <w:top w:w="0" w:type="dxa"/>
            <w:left w:w="108" w:type="dxa"/>
            <w:bottom w:w="0" w:type="dxa"/>
            <w:right w:w="108" w:type="dxa"/>
          </w:tblCellMar>
        </w:tblPrEx>
        <w:trPr>
          <w:trHeight w:val="30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Arial" w:hAnsi="Arial" w:eastAsia="宋体" w:cs="Arial"/>
                <w:i w:val="0"/>
                <w:iCs w:val="0"/>
                <w:color w:val="000000"/>
                <w:sz w:val="21"/>
                <w:szCs w:val="21"/>
                <w:u w:val="none"/>
              </w:rPr>
            </w:pPr>
          </w:p>
        </w:tc>
        <w:tc>
          <w:tcPr>
            <w:tcW w:w="290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Arial" w:hAnsi="Arial" w:eastAsia="宋体" w:cs="Arial"/>
                <w:i w:val="0"/>
                <w:iCs w:val="0"/>
                <w:color w:val="000000"/>
                <w:sz w:val="21"/>
                <w:szCs w:val="21"/>
                <w:u w:val="none"/>
              </w:rPr>
            </w:pPr>
          </w:p>
        </w:tc>
        <w:tc>
          <w:tcPr>
            <w:tcW w:w="4755"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油停止阀</w:t>
            </w:r>
            <w:r>
              <w:rPr>
                <w:rFonts w:hint="eastAsia" w:ascii="Arial" w:hAnsi="Arial" w:cs="Arial"/>
                <w:i w:val="0"/>
                <w:iCs w:val="0"/>
                <w:color w:val="000000"/>
                <w:kern w:val="0"/>
                <w:sz w:val="21"/>
                <w:szCs w:val="21"/>
                <w:u w:val="none"/>
                <w:lang w:val="en-US" w:eastAsia="zh-CN" w:bidi="ar"/>
              </w:rPr>
              <w:t>维保</w:t>
            </w:r>
          </w:p>
        </w:tc>
      </w:tr>
      <w:tr>
        <w:tblPrEx>
          <w:tblCellMar>
            <w:top w:w="0" w:type="dxa"/>
            <w:left w:w="108" w:type="dxa"/>
            <w:bottom w:w="0" w:type="dxa"/>
            <w:right w:w="108" w:type="dxa"/>
          </w:tblCellMar>
        </w:tblPrEx>
        <w:trPr>
          <w:trHeight w:val="30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Arial" w:hAnsi="Arial" w:eastAsia="宋体" w:cs="Arial"/>
                <w:i w:val="0"/>
                <w:iCs w:val="0"/>
                <w:color w:val="000000"/>
                <w:sz w:val="21"/>
                <w:szCs w:val="21"/>
                <w:u w:val="none"/>
              </w:rPr>
            </w:pPr>
          </w:p>
        </w:tc>
        <w:tc>
          <w:tcPr>
            <w:tcW w:w="290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Arial" w:hAnsi="Arial" w:eastAsia="宋体" w:cs="Arial"/>
                <w:i w:val="0"/>
                <w:iCs w:val="0"/>
                <w:color w:val="000000"/>
                <w:sz w:val="21"/>
                <w:szCs w:val="21"/>
                <w:u w:val="none"/>
              </w:rPr>
            </w:pPr>
          </w:p>
        </w:tc>
        <w:tc>
          <w:tcPr>
            <w:tcW w:w="4755"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最小压力阀</w:t>
            </w:r>
            <w:r>
              <w:rPr>
                <w:rFonts w:hint="eastAsia" w:ascii="Arial" w:hAnsi="Arial" w:cs="Arial"/>
                <w:i w:val="0"/>
                <w:iCs w:val="0"/>
                <w:color w:val="000000"/>
                <w:kern w:val="0"/>
                <w:sz w:val="21"/>
                <w:szCs w:val="21"/>
                <w:u w:val="none"/>
                <w:lang w:val="en-US" w:eastAsia="zh-CN" w:bidi="ar"/>
              </w:rPr>
              <w:t>维保</w:t>
            </w:r>
          </w:p>
        </w:tc>
      </w:tr>
      <w:tr>
        <w:tblPrEx>
          <w:tblCellMar>
            <w:top w:w="0" w:type="dxa"/>
            <w:left w:w="108" w:type="dxa"/>
            <w:bottom w:w="0" w:type="dxa"/>
            <w:right w:w="108" w:type="dxa"/>
          </w:tblCellMar>
        </w:tblPrEx>
        <w:trPr>
          <w:trHeight w:val="30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Arial" w:hAnsi="Arial" w:eastAsia="宋体" w:cs="Arial"/>
                <w:i w:val="0"/>
                <w:iCs w:val="0"/>
                <w:color w:val="000000"/>
                <w:sz w:val="21"/>
                <w:szCs w:val="21"/>
                <w:u w:val="none"/>
              </w:rPr>
            </w:pPr>
          </w:p>
        </w:tc>
        <w:tc>
          <w:tcPr>
            <w:tcW w:w="290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Arial" w:hAnsi="Arial" w:eastAsia="宋体" w:cs="Arial"/>
                <w:i w:val="0"/>
                <w:iCs w:val="0"/>
                <w:color w:val="000000"/>
                <w:sz w:val="21"/>
                <w:szCs w:val="21"/>
                <w:u w:val="none"/>
              </w:rPr>
            </w:pPr>
          </w:p>
        </w:tc>
        <w:tc>
          <w:tcPr>
            <w:tcW w:w="4755"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更换</w:t>
            </w:r>
            <w:r>
              <w:rPr>
                <w:rStyle w:val="21"/>
                <w:lang w:val="en-US" w:eastAsia="zh-CN" w:bidi="ar"/>
              </w:rPr>
              <w:t>温控阀维保</w:t>
            </w:r>
          </w:p>
        </w:tc>
      </w:tr>
      <w:tr>
        <w:tblPrEx>
          <w:tblCellMar>
            <w:top w:w="0" w:type="dxa"/>
            <w:left w:w="108" w:type="dxa"/>
            <w:bottom w:w="0" w:type="dxa"/>
            <w:right w:w="108" w:type="dxa"/>
          </w:tblCellMar>
        </w:tblPrEx>
        <w:trPr>
          <w:trHeight w:val="30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Arial" w:hAnsi="Arial" w:eastAsia="宋体" w:cs="Arial"/>
                <w:i w:val="0"/>
                <w:iCs w:val="0"/>
                <w:color w:val="000000"/>
                <w:sz w:val="21"/>
                <w:szCs w:val="21"/>
                <w:u w:val="none"/>
              </w:rPr>
            </w:pPr>
          </w:p>
        </w:tc>
        <w:tc>
          <w:tcPr>
            <w:tcW w:w="290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Arial" w:hAnsi="Arial" w:eastAsia="宋体" w:cs="Arial"/>
                <w:i w:val="0"/>
                <w:iCs w:val="0"/>
                <w:color w:val="000000"/>
                <w:sz w:val="21"/>
                <w:szCs w:val="21"/>
                <w:u w:val="none"/>
              </w:rPr>
            </w:pPr>
          </w:p>
        </w:tc>
        <w:tc>
          <w:tcPr>
            <w:tcW w:w="4755"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清洗冷却器内部(</w:t>
            </w:r>
            <w:r>
              <w:rPr>
                <w:rStyle w:val="21"/>
                <w:lang w:val="en-US" w:eastAsia="zh-CN" w:bidi="ar"/>
              </w:rPr>
              <w:t>可选项</w:t>
            </w:r>
            <w:r>
              <w:rPr>
                <w:rStyle w:val="22"/>
                <w:rFonts w:eastAsia="宋体"/>
                <w:lang w:val="en-US" w:eastAsia="zh-CN" w:bidi="ar"/>
              </w:rPr>
              <w:t>)</w:t>
            </w:r>
          </w:p>
        </w:tc>
      </w:tr>
    </w:tbl>
    <w:p>
      <w:pPr>
        <w:pStyle w:val="15"/>
        <w:snapToGrid w:val="0"/>
        <w:spacing w:line="288" w:lineRule="auto"/>
        <w:ind w:firstLine="601"/>
        <w:rPr>
          <w:rFonts w:hint="eastAsia" w:ascii="仿宋" w:hAnsi="仿宋" w:eastAsia="仿宋" w:cs="仿宋"/>
          <w:sz w:val="28"/>
          <w:szCs w:val="28"/>
        </w:rPr>
      </w:pPr>
    </w:p>
    <w:p>
      <w:pPr>
        <w:pStyle w:val="15"/>
        <w:snapToGrid w:val="0"/>
        <w:spacing w:line="288" w:lineRule="auto"/>
        <w:ind w:firstLine="601"/>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eastAsia="zh-CN"/>
        </w:rPr>
        <w:t>维保</w:t>
      </w:r>
      <w:r>
        <w:rPr>
          <w:rFonts w:hint="eastAsia" w:ascii="仿宋" w:hAnsi="仿宋" w:eastAsia="仿宋" w:cs="仿宋"/>
          <w:sz w:val="28"/>
          <w:szCs w:val="28"/>
        </w:rPr>
        <w:t>要求</w:t>
      </w:r>
    </w:p>
    <w:p>
      <w:pPr>
        <w:pStyle w:val="15"/>
        <w:snapToGrid w:val="0"/>
        <w:spacing w:line="288" w:lineRule="auto"/>
        <w:ind w:firstLine="601"/>
        <w:rPr>
          <w:rFonts w:hint="eastAsia" w:ascii="仿宋" w:hAnsi="仿宋" w:eastAsia="仿宋" w:cs="仿宋"/>
          <w:sz w:val="28"/>
          <w:szCs w:val="28"/>
          <w:lang w:eastAsia="zh-CN"/>
        </w:rPr>
      </w:pPr>
      <w:r>
        <w:rPr>
          <w:rFonts w:hint="eastAsia" w:ascii="仿宋" w:hAnsi="仿宋" w:eastAsia="仿宋" w:cs="仿宋"/>
          <w:sz w:val="28"/>
          <w:szCs w:val="28"/>
        </w:rPr>
        <w:t>4.1设备内外整洁，各转动面、油孔等处无油污，设备周围的杂物、赃物清扫干净</w:t>
      </w:r>
      <w:r>
        <w:rPr>
          <w:rFonts w:hint="eastAsia" w:ascii="仿宋" w:hAnsi="仿宋" w:eastAsia="仿宋" w:cs="仿宋"/>
          <w:sz w:val="28"/>
          <w:szCs w:val="28"/>
          <w:lang w:eastAsia="zh-CN"/>
        </w:rPr>
        <w:t>。</w:t>
      </w:r>
    </w:p>
    <w:p>
      <w:pPr>
        <w:pStyle w:val="15"/>
        <w:snapToGrid w:val="0"/>
        <w:spacing w:line="288" w:lineRule="auto"/>
        <w:ind w:firstLine="601"/>
        <w:rPr>
          <w:rFonts w:hint="eastAsia" w:ascii="仿宋" w:hAnsi="仿宋" w:eastAsia="仿宋" w:cs="仿宋"/>
          <w:sz w:val="28"/>
          <w:szCs w:val="28"/>
          <w:lang w:eastAsia="zh-CN"/>
        </w:rPr>
      </w:pPr>
      <w:r>
        <w:rPr>
          <w:rFonts w:hint="eastAsia" w:ascii="仿宋" w:hAnsi="仿宋" w:eastAsia="仿宋" w:cs="仿宋"/>
          <w:sz w:val="28"/>
          <w:szCs w:val="28"/>
        </w:rPr>
        <w:t>4.2工具、附件、工件放置整齐</w:t>
      </w:r>
      <w:r>
        <w:rPr>
          <w:rFonts w:hint="eastAsia" w:ascii="仿宋" w:hAnsi="仿宋" w:eastAsia="仿宋" w:cs="仿宋"/>
          <w:sz w:val="28"/>
          <w:szCs w:val="28"/>
          <w:lang w:eastAsia="zh-CN"/>
        </w:rPr>
        <w:t>。</w:t>
      </w:r>
    </w:p>
    <w:p>
      <w:pPr>
        <w:pStyle w:val="15"/>
        <w:snapToGrid w:val="0"/>
        <w:spacing w:line="288" w:lineRule="auto"/>
        <w:ind w:firstLine="601"/>
        <w:rPr>
          <w:rFonts w:hint="eastAsia" w:ascii="仿宋" w:hAnsi="仿宋" w:eastAsia="仿宋" w:cs="仿宋"/>
          <w:sz w:val="28"/>
          <w:szCs w:val="28"/>
          <w:lang w:eastAsia="zh-CN"/>
        </w:rPr>
      </w:pPr>
      <w:r>
        <w:rPr>
          <w:rFonts w:hint="eastAsia" w:ascii="仿宋" w:hAnsi="仿宋" w:eastAsia="仿宋" w:cs="仿宋"/>
          <w:sz w:val="28"/>
          <w:szCs w:val="28"/>
        </w:rPr>
        <w:t>4.3润滑良好，无干磨现象</w:t>
      </w:r>
      <w:r>
        <w:rPr>
          <w:rFonts w:hint="eastAsia" w:ascii="仿宋" w:hAnsi="仿宋" w:eastAsia="仿宋" w:cs="仿宋"/>
          <w:sz w:val="28"/>
          <w:szCs w:val="28"/>
          <w:lang w:eastAsia="zh-CN"/>
        </w:rPr>
        <w:t>。</w:t>
      </w:r>
    </w:p>
    <w:p>
      <w:pPr>
        <w:pStyle w:val="15"/>
        <w:snapToGrid w:val="0"/>
        <w:spacing w:line="288" w:lineRule="auto"/>
        <w:ind w:firstLine="601"/>
        <w:rPr>
          <w:rFonts w:hint="eastAsia" w:ascii="仿宋" w:hAnsi="仿宋" w:eastAsia="仿宋" w:cs="仿宋"/>
          <w:sz w:val="28"/>
          <w:szCs w:val="28"/>
          <w:lang w:eastAsia="zh-CN"/>
        </w:rPr>
      </w:pPr>
      <w:r>
        <w:rPr>
          <w:rFonts w:hint="eastAsia" w:ascii="仿宋" w:hAnsi="仿宋" w:eastAsia="仿宋" w:cs="仿宋"/>
          <w:sz w:val="28"/>
          <w:szCs w:val="28"/>
        </w:rPr>
        <w:t>4.4遵守安全操作规程</w:t>
      </w:r>
      <w:r>
        <w:rPr>
          <w:rFonts w:hint="eastAsia" w:ascii="仿宋" w:hAnsi="仿宋" w:eastAsia="仿宋" w:cs="仿宋"/>
          <w:sz w:val="28"/>
          <w:szCs w:val="28"/>
          <w:lang w:eastAsia="zh-CN"/>
        </w:rPr>
        <w:t>。</w:t>
      </w:r>
    </w:p>
    <w:p>
      <w:pPr>
        <w:pStyle w:val="15"/>
        <w:snapToGrid w:val="0"/>
        <w:spacing w:line="288" w:lineRule="auto"/>
        <w:ind w:firstLine="601"/>
        <w:rPr>
          <w:rFonts w:hint="eastAsia" w:ascii="仿宋" w:hAnsi="仿宋" w:eastAsia="仿宋" w:cs="仿宋"/>
          <w:sz w:val="28"/>
          <w:szCs w:val="28"/>
        </w:rPr>
      </w:pPr>
      <w:r>
        <w:rPr>
          <w:rFonts w:hint="eastAsia" w:ascii="仿宋" w:hAnsi="仿宋" w:eastAsia="仿宋" w:cs="仿宋"/>
          <w:sz w:val="28"/>
          <w:szCs w:val="28"/>
        </w:rPr>
        <w:t>4.5维保完毕后的设备稳定可靠，性能完全</w:t>
      </w:r>
      <w:r>
        <w:rPr>
          <w:rFonts w:hint="eastAsia" w:ascii="仿宋" w:hAnsi="仿宋" w:eastAsia="仿宋" w:cs="仿宋"/>
          <w:sz w:val="28"/>
          <w:szCs w:val="28"/>
          <w:highlight w:val="none"/>
        </w:rPr>
        <w:t>符合JB/T6430-2002等相</w:t>
      </w:r>
      <w:r>
        <w:rPr>
          <w:rFonts w:hint="eastAsia" w:ascii="仿宋" w:hAnsi="仿宋" w:eastAsia="仿宋" w:cs="仿宋"/>
          <w:sz w:val="28"/>
          <w:szCs w:val="28"/>
        </w:rPr>
        <w:t>关行业标准技术、性能要求，满足甲方实际使用工况。</w:t>
      </w:r>
    </w:p>
    <w:p>
      <w:pPr>
        <w:pStyle w:val="15"/>
        <w:snapToGrid w:val="0"/>
        <w:spacing w:line="288" w:lineRule="auto"/>
        <w:ind w:firstLine="601"/>
        <w:rPr>
          <w:rFonts w:hint="eastAsia" w:ascii="仿宋" w:hAnsi="仿宋" w:eastAsia="仿宋" w:cs="仿宋"/>
          <w:sz w:val="28"/>
          <w:szCs w:val="28"/>
          <w:lang w:eastAsia="zh-CN"/>
        </w:rPr>
      </w:pPr>
      <w:r>
        <w:rPr>
          <w:rFonts w:hint="eastAsia" w:ascii="仿宋" w:hAnsi="仿宋" w:eastAsia="仿宋" w:cs="仿宋"/>
          <w:sz w:val="28"/>
          <w:szCs w:val="28"/>
        </w:rPr>
        <w:t>4.6供应商维保人员必须是技术过硬、有能力胜任该工作的专业技术人员</w:t>
      </w:r>
      <w:r>
        <w:rPr>
          <w:rFonts w:hint="eastAsia" w:ascii="仿宋" w:hAnsi="仿宋" w:eastAsia="仿宋" w:cs="仿宋"/>
          <w:sz w:val="28"/>
          <w:szCs w:val="28"/>
          <w:lang w:eastAsia="zh-CN"/>
        </w:rPr>
        <w:t>。</w:t>
      </w:r>
    </w:p>
    <w:p>
      <w:pPr>
        <w:spacing w:line="288"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4.7 若维保过程中由于供应商维保人员操作不当造成的设备故障或损坏，由供应商负责免费维修，并且采购人有权向供应商追究相关责任；若空压机设备因维保而发生故障的，由供应商负责免费上门维修，产生的相应费用由供应商承担，采购人并有权追究因此造成的损失。</w:t>
      </w:r>
    </w:p>
    <w:p>
      <w:pPr>
        <w:pStyle w:val="15"/>
        <w:snapToGrid w:val="0"/>
        <w:spacing w:line="288" w:lineRule="auto"/>
        <w:ind w:firstLine="601"/>
        <w:rPr>
          <w:rFonts w:hint="eastAsia" w:ascii="仿宋" w:hAnsi="仿宋" w:eastAsia="仿宋" w:cs="仿宋"/>
          <w:sz w:val="28"/>
          <w:szCs w:val="28"/>
        </w:rPr>
      </w:pPr>
      <w:r>
        <w:rPr>
          <w:rFonts w:hint="eastAsia" w:ascii="仿宋" w:hAnsi="仿宋" w:eastAsia="仿宋" w:cs="仿宋"/>
          <w:sz w:val="28"/>
          <w:szCs w:val="28"/>
        </w:rPr>
        <w:t>4.8</w:t>
      </w:r>
      <w:r>
        <w:rPr>
          <w:rFonts w:hint="eastAsia" w:ascii="仿宋" w:hAnsi="仿宋" w:eastAsia="仿宋" w:cs="仿宋"/>
          <w:sz w:val="28"/>
          <w:szCs w:val="28"/>
          <w:lang w:eastAsia="zh-CN"/>
        </w:rPr>
        <w:t>维保</w:t>
      </w:r>
      <w:r>
        <w:rPr>
          <w:rFonts w:hint="eastAsia" w:ascii="仿宋" w:hAnsi="仿宋" w:eastAsia="仿宋" w:cs="仿宋"/>
          <w:sz w:val="28"/>
          <w:szCs w:val="28"/>
        </w:rPr>
        <w:t>材料清单：供应商所更换的材料必须为全新的、未使用过的，并且完全满足项目对材料或设备在质量、规格、性能方面要求的，必须为下表要求的品牌及型号的正品材料。</w:t>
      </w:r>
    </w:p>
    <w:tbl>
      <w:tblPr>
        <w:tblStyle w:val="10"/>
        <w:tblW w:w="9538" w:type="dxa"/>
        <w:tblInd w:w="93" w:type="dxa"/>
        <w:shd w:val="clear" w:color="auto" w:fill="auto"/>
        <w:tblLayout w:type="autofit"/>
        <w:tblCellMar>
          <w:top w:w="0" w:type="dxa"/>
          <w:left w:w="108" w:type="dxa"/>
          <w:bottom w:w="0" w:type="dxa"/>
          <w:right w:w="108" w:type="dxa"/>
        </w:tblCellMar>
      </w:tblPr>
      <w:tblGrid>
        <w:gridCol w:w="725"/>
        <w:gridCol w:w="1216"/>
        <w:gridCol w:w="1067"/>
        <w:gridCol w:w="1702"/>
        <w:gridCol w:w="763"/>
        <w:gridCol w:w="1935"/>
        <w:gridCol w:w="1080"/>
        <w:gridCol w:w="1050"/>
      </w:tblGrid>
      <w:tr>
        <w:tblPrEx>
          <w:shd w:val="clear" w:color="auto" w:fill="auto"/>
          <w:tblCellMar>
            <w:top w:w="0" w:type="dxa"/>
            <w:left w:w="108" w:type="dxa"/>
            <w:bottom w:w="0" w:type="dxa"/>
            <w:right w:w="108" w:type="dxa"/>
          </w:tblCellMar>
        </w:tblPrEx>
        <w:trPr>
          <w:trHeight w:val="30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设备名称</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维保</w:t>
            </w:r>
            <w:r>
              <w:rPr>
                <w:rFonts w:hint="eastAsia" w:ascii="宋体" w:hAnsi="宋体" w:eastAsia="宋体" w:cs="宋体"/>
                <w:i w:val="0"/>
                <w:iCs w:val="0"/>
                <w:color w:val="000000"/>
                <w:kern w:val="0"/>
                <w:sz w:val="20"/>
                <w:szCs w:val="20"/>
                <w:u w:val="none"/>
                <w:lang w:val="en-US" w:eastAsia="zh-CN" w:bidi="ar"/>
              </w:rPr>
              <w:t>要求</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维保</w:t>
            </w:r>
            <w:r>
              <w:rPr>
                <w:rFonts w:hint="eastAsia" w:ascii="宋体" w:hAnsi="宋体" w:eastAsia="宋体" w:cs="宋体"/>
                <w:i w:val="0"/>
                <w:iCs w:val="0"/>
                <w:color w:val="000000"/>
                <w:kern w:val="0"/>
                <w:sz w:val="20"/>
                <w:szCs w:val="20"/>
                <w:u w:val="none"/>
                <w:lang w:val="en-US" w:eastAsia="zh-CN" w:bidi="ar"/>
              </w:rPr>
              <w:t>更换材料</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材料品牌</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更换材料件号PN</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每次</w:t>
            </w:r>
            <w:r>
              <w:rPr>
                <w:rFonts w:hint="eastAsia" w:ascii="宋体" w:hAnsi="宋体" w:eastAsia="宋体" w:cs="宋体"/>
                <w:i w:val="0"/>
                <w:iCs w:val="0"/>
                <w:color w:val="000000"/>
                <w:kern w:val="0"/>
                <w:sz w:val="20"/>
                <w:szCs w:val="20"/>
                <w:u w:val="none"/>
                <w:lang w:val="en-US" w:eastAsia="zh-CN" w:bidi="ar"/>
              </w:rPr>
              <w:t>材料数量</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维保</w:t>
            </w:r>
            <w:r>
              <w:rPr>
                <w:rFonts w:hint="eastAsia" w:ascii="宋体" w:hAnsi="宋体" w:eastAsia="宋体" w:cs="宋体"/>
                <w:i w:val="0"/>
                <w:iCs w:val="0"/>
                <w:color w:val="000000"/>
                <w:kern w:val="0"/>
                <w:sz w:val="20"/>
                <w:szCs w:val="20"/>
                <w:u w:val="none"/>
                <w:lang w:val="en-US" w:eastAsia="zh-CN" w:bidi="ar"/>
              </w:rPr>
              <w:t>次数</w:t>
            </w:r>
          </w:p>
        </w:tc>
      </w:tr>
      <w:tr>
        <w:tblPrEx>
          <w:tblCellMar>
            <w:top w:w="0" w:type="dxa"/>
            <w:left w:w="108" w:type="dxa"/>
            <w:bottom w:w="0" w:type="dxa"/>
            <w:right w:w="108" w:type="dxa"/>
          </w:tblCellMar>
        </w:tblPrEx>
        <w:trPr>
          <w:trHeight w:val="300" w:hRule="atLeast"/>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BLT-425W/8 VFC SO</w:t>
            </w: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B级</w:t>
            </w:r>
            <w:r>
              <w:rPr>
                <w:rFonts w:hint="eastAsia" w:ascii="宋体" w:hAnsi="宋体" w:cs="宋体"/>
                <w:i w:val="0"/>
                <w:iCs w:val="0"/>
                <w:color w:val="000000"/>
                <w:kern w:val="0"/>
                <w:sz w:val="20"/>
                <w:szCs w:val="20"/>
                <w:u w:val="none"/>
                <w:lang w:val="en-US" w:eastAsia="zh-CN" w:bidi="ar"/>
              </w:rPr>
              <w:t>维保</w:t>
            </w:r>
            <w:r>
              <w:rPr>
                <w:rFonts w:hint="eastAsia" w:ascii="宋体" w:hAnsi="宋体" w:eastAsia="宋体" w:cs="宋体"/>
                <w:i w:val="0"/>
                <w:iCs w:val="0"/>
                <w:color w:val="000000"/>
                <w:kern w:val="0"/>
                <w:sz w:val="20"/>
                <w:szCs w:val="20"/>
                <w:u w:val="none"/>
                <w:lang w:val="en-US" w:eastAsia="zh-CN" w:bidi="ar"/>
              </w:rPr>
              <w:t>，3000小时/次</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空滤</w:t>
            </w:r>
          </w:p>
        </w:tc>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博莱特</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1625165492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2次</w:t>
            </w:r>
          </w:p>
        </w:tc>
      </w:tr>
      <w:tr>
        <w:tblPrEx>
          <w:tblCellMar>
            <w:top w:w="0" w:type="dxa"/>
            <w:left w:w="108" w:type="dxa"/>
            <w:bottom w:w="0" w:type="dxa"/>
            <w:right w:w="108" w:type="dxa"/>
          </w:tblCellMar>
        </w:tblPrEx>
        <w:trPr>
          <w:trHeight w:val="30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油滤</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2205431902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油分芯</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2205406516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高级转子润滑油</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1630145018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电机润滑脂</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1625169355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BLT-425W/8 SO</w:t>
            </w: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B级</w:t>
            </w:r>
            <w:r>
              <w:rPr>
                <w:rFonts w:hint="eastAsia" w:ascii="宋体" w:hAnsi="宋体" w:cs="宋体"/>
                <w:i w:val="0"/>
                <w:iCs w:val="0"/>
                <w:color w:val="000000"/>
                <w:kern w:val="0"/>
                <w:sz w:val="20"/>
                <w:szCs w:val="20"/>
                <w:u w:val="none"/>
                <w:lang w:val="en-US" w:eastAsia="zh-CN" w:bidi="ar"/>
              </w:rPr>
              <w:t>维保</w:t>
            </w:r>
            <w:r>
              <w:rPr>
                <w:rFonts w:hint="eastAsia" w:ascii="宋体" w:hAnsi="宋体" w:eastAsia="宋体" w:cs="宋体"/>
                <w:i w:val="0"/>
                <w:iCs w:val="0"/>
                <w:color w:val="000000"/>
                <w:kern w:val="0"/>
                <w:sz w:val="20"/>
                <w:szCs w:val="20"/>
                <w:u w:val="none"/>
                <w:lang w:val="en-US" w:eastAsia="zh-CN" w:bidi="ar"/>
              </w:rPr>
              <w:t>，3000小时/次</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空滤</w:t>
            </w:r>
          </w:p>
        </w:tc>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博莱特</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1625165492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次</w:t>
            </w:r>
          </w:p>
        </w:tc>
      </w:tr>
      <w:tr>
        <w:tblPrEx>
          <w:tblCellMar>
            <w:top w:w="0" w:type="dxa"/>
            <w:left w:w="108" w:type="dxa"/>
            <w:bottom w:w="0" w:type="dxa"/>
            <w:right w:w="108" w:type="dxa"/>
          </w:tblCellMar>
        </w:tblPrEx>
        <w:trPr>
          <w:trHeight w:val="30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油滤</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2205431902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油分芯</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2205406516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高级转子润滑油</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1630145018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电机润滑脂</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1625169355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BLT-425W/8 VFC SO</w:t>
            </w: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C级</w:t>
            </w:r>
            <w:r>
              <w:rPr>
                <w:rFonts w:hint="eastAsia" w:ascii="宋体" w:hAnsi="宋体" w:cs="宋体"/>
                <w:i w:val="0"/>
                <w:iCs w:val="0"/>
                <w:color w:val="000000"/>
                <w:kern w:val="0"/>
                <w:sz w:val="20"/>
                <w:szCs w:val="20"/>
                <w:u w:val="none"/>
                <w:lang w:val="en-US" w:eastAsia="zh-CN" w:bidi="ar"/>
              </w:rPr>
              <w:t>维保</w:t>
            </w:r>
            <w:r>
              <w:rPr>
                <w:rFonts w:hint="eastAsia" w:ascii="宋体" w:hAnsi="宋体" w:eastAsia="宋体" w:cs="宋体"/>
                <w:i w:val="0"/>
                <w:iCs w:val="0"/>
                <w:color w:val="000000"/>
                <w:kern w:val="0"/>
                <w:sz w:val="20"/>
                <w:szCs w:val="20"/>
                <w:u w:val="none"/>
                <w:lang w:val="en-US" w:eastAsia="zh-CN" w:bidi="ar"/>
              </w:rPr>
              <w:t>，9000小时/次</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空滤</w:t>
            </w:r>
          </w:p>
        </w:tc>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博莱特</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1625165492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1次</w:t>
            </w:r>
          </w:p>
        </w:tc>
      </w:tr>
      <w:tr>
        <w:tblPrEx>
          <w:tblCellMar>
            <w:top w:w="0" w:type="dxa"/>
            <w:left w:w="108" w:type="dxa"/>
            <w:bottom w:w="0" w:type="dxa"/>
            <w:right w:w="108" w:type="dxa"/>
          </w:tblCellMar>
        </w:tblPrEx>
        <w:trPr>
          <w:trHeight w:val="30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油滤</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2205431902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油分芯</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2205406516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高级转子润滑油</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1630145018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电机润滑脂</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1625169355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进气阀</w:t>
            </w:r>
            <w:r>
              <w:rPr>
                <w:rFonts w:hint="eastAsia" w:ascii="宋体" w:hAnsi="宋体" w:cs="宋体"/>
                <w:i w:val="0"/>
                <w:iCs w:val="0"/>
                <w:color w:val="000000"/>
                <w:kern w:val="0"/>
                <w:sz w:val="20"/>
                <w:szCs w:val="20"/>
                <w:u w:val="none"/>
                <w:lang w:val="en-US" w:eastAsia="zh-CN" w:bidi="ar"/>
              </w:rPr>
              <w:t>维保</w:t>
            </w:r>
            <w:r>
              <w:rPr>
                <w:rFonts w:hint="eastAsia" w:ascii="宋体" w:hAnsi="宋体" w:eastAsia="宋体" w:cs="宋体"/>
                <w:i w:val="0"/>
                <w:iCs w:val="0"/>
                <w:color w:val="000000"/>
                <w:kern w:val="0"/>
                <w:sz w:val="20"/>
                <w:szCs w:val="20"/>
                <w:u w:val="none"/>
                <w:lang w:val="en-US" w:eastAsia="zh-CN" w:bidi="ar"/>
              </w:rPr>
              <w:t>包</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2910300300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断油阀</w:t>
            </w:r>
            <w:r>
              <w:rPr>
                <w:rFonts w:hint="eastAsia" w:ascii="宋体" w:hAnsi="宋体" w:cs="宋体"/>
                <w:i w:val="0"/>
                <w:iCs w:val="0"/>
                <w:color w:val="000000"/>
                <w:kern w:val="0"/>
                <w:sz w:val="20"/>
                <w:szCs w:val="20"/>
                <w:u w:val="none"/>
                <w:lang w:val="en-US" w:eastAsia="zh-CN" w:bidi="ar"/>
              </w:rPr>
              <w:t>维保</w:t>
            </w:r>
            <w:r>
              <w:rPr>
                <w:rFonts w:hint="eastAsia" w:ascii="宋体" w:hAnsi="宋体" w:eastAsia="宋体" w:cs="宋体"/>
                <w:i w:val="0"/>
                <w:iCs w:val="0"/>
                <w:color w:val="000000"/>
                <w:kern w:val="0"/>
                <w:sz w:val="20"/>
                <w:szCs w:val="20"/>
                <w:u w:val="none"/>
                <w:lang w:val="en-US" w:eastAsia="zh-CN" w:bidi="ar"/>
              </w:rPr>
              <w:t>包</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2906069400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温控阀</w:t>
            </w:r>
            <w:r>
              <w:rPr>
                <w:rFonts w:hint="eastAsia" w:ascii="宋体" w:hAnsi="宋体" w:cs="宋体"/>
                <w:i w:val="0"/>
                <w:iCs w:val="0"/>
                <w:color w:val="000000"/>
                <w:kern w:val="0"/>
                <w:sz w:val="20"/>
                <w:szCs w:val="20"/>
                <w:u w:val="none"/>
                <w:lang w:val="en-US" w:eastAsia="zh-CN" w:bidi="ar"/>
              </w:rPr>
              <w:t>维保</w:t>
            </w:r>
            <w:r>
              <w:rPr>
                <w:rFonts w:hint="eastAsia" w:ascii="宋体" w:hAnsi="宋体" w:eastAsia="宋体" w:cs="宋体"/>
                <w:i w:val="0"/>
                <w:iCs w:val="0"/>
                <w:color w:val="000000"/>
                <w:kern w:val="0"/>
                <w:sz w:val="20"/>
                <w:szCs w:val="20"/>
                <w:u w:val="none"/>
                <w:lang w:val="en-US" w:eastAsia="zh-CN" w:bidi="ar"/>
              </w:rPr>
              <w:t>包</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2205251540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最小压力阀</w:t>
            </w:r>
            <w:r>
              <w:rPr>
                <w:rFonts w:hint="eastAsia" w:ascii="宋体" w:hAnsi="宋体" w:cs="宋体"/>
                <w:i w:val="0"/>
                <w:iCs w:val="0"/>
                <w:color w:val="000000"/>
                <w:kern w:val="0"/>
                <w:sz w:val="20"/>
                <w:szCs w:val="20"/>
                <w:u w:val="none"/>
                <w:lang w:val="en-US" w:eastAsia="zh-CN" w:bidi="ar"/>
              </w:rPr>
              <w:t>维保</w:t>
            </w:r>
            <w:r>
              <w:rPr>
                <w:rFonts w:hint="eastAsia" w:ascii="宋体" w:hAnsi="宋体" w:eastAsia="宋体" w:cs="宋体"/>
                <w:i w:val="0"/>
                <w:iCs w:val="0"/>
                <w:color w:val="000000"/>
                <w:kern w:val="0"/>
                <w:sz w:val="20"/>
                <w:szCs w:val="20"/>
                <w:u w:val="none"/>
                <w:lang w:val="en-US" w:eastAsia="zh-CN" w:bidi="ar"/>
              </w:rPr>
              <w:t>包</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2205490685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回油单向阀</w:t>
            </w:r>
            <w:r>
              <w:rPr>
                <w:rFonts w:hint="eastAsia" w:ascii="宋体" w:hAnsi="宋体" w:cs="宋体"/>
                <w:i w:val="0"/>
                <w:iCs w:val="0"/>
                <w:color w:val="000000"/>
                <w:kern w:val="0"/>
                <w:sz w:val="20"/>
                <w:szCs w:val="20"/>
                <w:u w:val="none"/>
                <w:lang w:val="en-US" w:eastAsia="zh-CN" w:bidi="ar"/>
              </w:rPr>
              <w:t>维保</w:t>
            </w:r>
            <w:r>
              <w:rPr>
                <w:rFonts w:hint="eastAsia" w:ascii="宋体" w:hAnsi="宋体" w:eastAsia="宋体" w:cs="宋体"/>
                <w:i w:val="0"/>
                <w:iCs w:val="0"/>
                <w:color w:val="000000"/>
                <w:kern w:val="0"/>
                <w:sz w:val="20"/>
                <w:szCs w:val="20"/>
                <w:u w:val="none"/>
                <w:lang w:val="en-US" w:eastAsia="zh-CN" w:bidi="ar"/>
              </w:rPr>
              <w:t>包</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1614897700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spacing w:before="120" w:beforeLines="50" w:line="288"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5、技术要求</w:t>
      </w:r>
    </w:p>
    <w:p>
      <w:pPr>
        <w:spacing w:before="120" w:beforeLines="50" w:line="288"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5.1</w:t>
      </w:r>
      <w:r>
        <w:rPr>
          <w:rFonts w:hint="eastAsia" w:ascii="仿宋" w:hAnsi="仿宋" w:eastAsia="仿宋" w:cs="仿宋"/>
          <w:b/>
          <w:bCs/>
          <w:sz w:val="28"/>
          <w:szCs w:val="28"/>
          <w:lang w:val="en-US" w:eastAsia="zh-CN"/>
        </w:rPr>
        <w:t>因设备在质保期内，维保方承担质保责任，</w:t>
      </w:r>
      <w:r>
        <w:rPr>
          <w:rFonts w:hint="eastAsia" w:ascii="仿宋" w:hAnsi="仿宋" w:eastAsia="仿宋" w:cs="仿宋"/>
          <w:b/>
          <w:bCs/>
          <w:sz w:val="28"/>
          <w:szCs w:val="28"/>
        </w:rPr>
        <w:t>博莱特空压机整机质保贰年</w:t>
      </w:r>
      <w:r>
        <w:rPr>
          <w:rFonts w:hint="eastAsia" w:ascii="仿宋" w:hAnsi="仿宋" w:eastAsia="仿宋" w:cs="仿宋"/>
          <w:b/>
          <w:bCs/>
          <w:sz w:val="28"/>
          <w:szCs w:val="28"/>
          <w:lang w:eastAsia="zh-CN"/>
        </w:rPr>
        <w:t>。</w:t>
      </w:r>
      <w:r>
        <w:rPr>
          <w:rFonts w:hint="eastAsia" w:ascii="仿宋" w:hAnsi="仿宋" w:eastAsia="仿宋" w:cs="仿宋"/>
          <w:sz w:val="28"/>
          <w:szCs w:val="28"/>
          <w:lang w:eastAsia="zh-CN"/>
        </w:rPr>
        <w:t>若维保</w:t>
      </w:r>
      <w:r>
        <w:rPr>
          <w:rFonts w:hint="eastAsia" w:ascii="仿宋" w:hAnsi="仿宋" w:eastAsia="仿宋" w:cs="仿宋"/>
          <w:sz w:val="28"/>
          <w:szCs w:val="28"/>
        </w:rPr>
        <w:t>时间少于2年的，产品质保时间以实际</w:t>
      </w:r>
      <w:r>
        <w:rPr>
          <w:rFonts w:hint="eastAsia" w:ascii="仿宋" w:hAnsi="仿宋" w:eastAsia="仿宋" w:cs="仿宋"/>
          <w:sz w:val="28"/>
          <w:szCs w:val="28"/>
          <w:lang w:eastAsia="zh-CN"/>
        </w:rPr>
        <w:t>维保</w:t>
      </w:r>
      <w:r>
        <w:rPr>
          <w:rFonts w:hint="eastAsia" w:ascii="仿宋" w:hAnsi="仿宋" w:eastAsia="仿宋" w:cs="仿宋"/>
          <w:sz w:val="28"/>
          <w:szCs w:val="28"/>
        </w:rPr>
        <w:t>时间为准</w:t>
      </w:r>
      <w:r>
        <w:rPr>
          <w:rFonts w:hint="eastAsia" w:ascii="仿宋" w:hAnsi="仿宋" w:eastAsia="仿宋" w:cs="仿宋"/>
          <w:sz w:val="28"/>
          <w:szCs w:val="28"/>
          <w:lang w:eastAsia="zh-CN"/>
        </w:rPr>
        <w:t>；若维保</w:t>
      </w:r>
      <w:r>
        <w:rPr>
          <w:rFonts w:hint="eastAsia" w:ascii="仿宋" w:hAnsi="仿宋" w:eastAsia="仿宋" w:cs="仿宋"/>
          <w:sz w:val="28"/>
          <w:szCs w:val="28"/>
        </w:rPr>
        <w:t>时间多于2年的，质保期以2年为准。</w:t>
      </w:r>
      <w:r>
        <w:rPr>
          <w:rFonts w:hint="eastAsia" w:ascii="仿宋" w:hAnsi="仿宋" w:eastAsia="仿宋" w:cs="仿宋"/>
          <w:sz w:val="28"/>
          <w:szCs w:val="28"/>
          <w:lang w:eastAsia="zh-CN"/>
        </w:rPr>
        <w:t>维保</w:t>
      </w:r>
      <w:r>
        <w:rPr>
          <w:rFonts w:hint="eastAsia" w:ascii="仿宋" w:hAnsi="仿宋" w:eastAsia="仿宋" w:cs="仿宋"/>
          <w:sz w:val="28"/>
          <w:szCs w:val="28"/>
        </w:rPr>
        <w:t>期内设备出现的所有非人为原因造成的故障由</w:t>
      </w:r>
      <w:r>
        <w:rPr>
          <w:rFonts w:hint="eastAsia" w:ascii="仿宋" w:hAnsi="仿宋" w:eastAsia="仿宋" w:cs="仿宋"/>
          <w:sz w:val="28"/>
          <w:szCs w:val="28"/>
          <w:lang w:eastAsia="zh-CN"/>
        </w:rPr>
        <w:t>维保</w:t>
      </w:r>
      <w:r>
        <w:rPr>
          <w:rFonts w:hint="eastAsia" w:ascii="仿宋" w:hAnsi="仿宋" w:eastAsia="仿宋" w:cs="仿宋"/>
          <w:sz w:val="28"/>
          <w:szCs w:val="28"/>
        </w:rPr>
        <w:t>方全权负责维修，费用由</w:t>
      </w:r>
      <w:r>
        <w:rPr>
          <w:rFonts w:hint="eastAsia" w:ascii="仿宋" w:hAnsi="仿宋" w:eastAsia="仿宋" w:cs="仿宋"/>
          <w:sz w:val="28"/>
          <w:szCs w:val="28"/>
          <w:lang w:eastAsia="zh-CN"/>
        </w:rPr>
        <w:t>维保</w:t>
      </w:r>
      <w:r>
        <w:rPr>
          <w:rFonts w:hint="eastAsia" w:ascii="仿宋" w:hAnsi="仿宋" w:eastAsia="仿宋" w:cs="仿宋"/>
          <w:sz w:val="28"/>
          <w:szCs w:val="28"/>
        </w:rPr>
        <w:t>方承担，质保期内如设备出现故障</w:t>
      </w:r>
      <w:r>
        <w:rPr>
          <w:rFonts w:hint="eastAsia" w:ascii="仿宋" w:hAnsi="仿宋" w:eastAsia="仿宋" w:cs="仿宋"/>
          <w:sz w:val="28"/>
          <w:szCs w:val="28"/>
          <w:lang w:eastAsia="zh-CN"/>
        </w:rPr>
        <w:t>维保方</w:t>
      </w:r>
      <w:r>
        <w:rPr>
          <w:rFonts w:hint="eastAsia" w:ascii="仿宋" w:hAnsi="仿宋" w:eastAsia="仿宋" w:cs="仿宋"/>
          <w:sz w:val="28"/>
          <w:szCs w:val="28"/>
        </w:rPr>
        <w:t>需在</w:t>
      </w:r>
      <w:r>
        <w:rPr>
          <w:rFonts w:hint="eastAsia" w:ascii="仿宋" w:hAnsi="仿宋" w:eastAsia="仿宋" w:cs="仿宋"/>
          <w:sz w:val="28"/>
          <w:szCs w:val="28"/>
          <w:lang w:val="en-US" w:eastAsia="zh-CN"/>
        </w:rPr>
        <w:t>12</w:t>
      </w:r>
      <w:r>
        <w:rPr>
          <w:rFonts w:hint="eastAsia" w:ascii="仿宋" w:hAnsi="仿宋" w:eastAsia="仿宋" w:cs="仿宋"/>
          <w:sz w:val="28"/>
          <w:szCs w:val="28"/>
        </w:rPr>
        <w:t>小时内解决问题。</w:t>
      </w:r>
    </w:p>
    <w:p>
      <w:pPr>
        <w:spacing w:before="120" w:beforeLines="50" w:line="288"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5.2</w:t>
      </w:r>
      <w:r>
        <w:rPr>
          <w:rFonts w:hint="eastAsia" w:ascii="仿宋" w:hAnsi="仿宋" w:eastAsia="仿宋" w:cs="仿宋"/>
          <w:sz w:val="28"/>
          <w:szCs w:val="28"/>
        </w:rPr>
        <w:t>空压机运行的预防性</w:t>
      </w:r>
      <w:r>
        <w:rPr>
          <w:rFonts w:hint="eastAsia" w:ascii="仿宋" w:hAnsi="仿宋" w:eastAsia="仿宋" w:cs="仿宋"/>
          <w:sz w:val="28"/>
          <w:szCs w:val="28"/>
          <w:lang w:eastAsia="zh-CN"/>
        </w:rPr>
        <w:t>维保</w:t>
      </w:r>
      <w:r>
        <w:rPr>
          <w:rFonts w:hint="eastAsia" w:ascii="仿宋" w:hAnsi="仿宋" w:eastAsia="仿宋" w:cs="仿宋"/>
          <w:sz w:val="28"/>
          <w:szCs w:val="28"/>
        </w:rPr>
        <w:t>及故障性维修的所有零部件100%由原厂质量保证，且由</w:t>
      </w:r>
      <w:r>
        <w:rPr>
          <w:rFonts w:hint="eastAsia" w:ascii="仿宋" w:hAnsi="仿宋" w:eastAsia="仿宋" w:cs="仿宋"/>
          <w:sz w:val="28"/>
          <w:szCs w:val="28"/>
          <w:lang w:eastAsia="zh-CN"/>
        </w:rPr>
        <w:t>维保</w:t>
      </w:r>
      <w:r>
        <w:rPr>
          <w:rFonts w:hint="eastAsia" w:ascii="仿宋" w:hAnsi="仿宋" w:eastAsia="仿宋" w:cs="仿宋"/>
          <w:sz w:val="28"/>
          <w:szCs w:val="28"/>
        </w:rPr>
        <w:t>方专职服务工程师提供现场服务，24小时*365天技术支持。</w:t>
      </w:r>
    </w:p>
    <w:p>
      <w:pPr>
        <w:spacing w:before="120" w:beforeLines="50" w:line="288"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5.3</w:t>
      </w:r>
      <w:r>
        <w:rPr>
          <w:rFonts w:hint="eastAsia" w:ascii="仿宋" w:hAnsi="仿宋" w:eastAsia="仿宋" w:cs="仿宋"/>
          <w:sz w:val="28"/>
          <w:szCs w:val="28"/>
        </w:rPr>
        <w:t>博莱特空压机配套使用机械或电气元器件必须符合所使用设备的型号，专用元器件需要向原厂家或者原厂家授权的供应商来采购，以保证零部件能够准确安装。如果所提供规格有变动或者规格型号不全，供货商须提出，避免不必要损失，常规设备耗材的规格型号须符合相应国家标注、行业规范。</w:t>
      </w:r>
    </w:p>
    <w:p>
      <w:pPr>
        <w:spacing w:before="120" w:beforeLines="50" w:line="288"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5.4</w:t>
      </w:r>
      <w:r>
        <w:rPr>
          <w:rFonts w:hint="eastAsia" w:ascii="仿宋" w:hAnsi="仿宋" w:eastAsia="仿宋" w:cs="仿宋"/>
          <w:sz w:val="28"/>
          <w:szCs w:val="28"/>
        </w:rPr>
        <w:t>合约期内空压机保修</w:t>
      </w:r>
    </w:p>
    <w:p>
      <w:pPr>
        <w:spacing w:before="120" w:beforeLines="50" w:line="288"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5.4.1</w:t>
      </w:r>
      <w:r>
        <w:rPr>
          <w:rFonts w:hint="eastAsia" w:ascii="仿宋" w:hAnsi="仿宋" w:eastAsia="仿宋" w:cs="仿宋"/>
          <w:sz w:val="28"/>
          <w:szCs w:val="28"/>
        </w:rPr>
        <w:t>尽管有预防性</w:t>
      </w:r>
      <w:r>
        <w:rPr>
          <w:rFonts w:hint="eastAsia" w:ascii="仿宋" w:hAnsi="仿宋" w:eastAsia="仿宋" w:cs="仿宋"/>
          <w:sz w:val="28"/>
          <w:szCs w:val="28"/>
          <w:lang w:eastAsia="zh-CN"/>
        </w:rPr>
        <w:t>维保</w:t>
      </w:r>
      <w:r>
        <w:rPr>
          <w:rFonts w:hint="eastAsia" w:ascii="仿宋" w:hAnsi="仿宋" w:eastAsia="仿宋" w:cs="仿宋"/>
          <w:sz w:val="28"/>
          <w:szCs w:val="28"/>
        </w:rPr>
        <w:t>，空压机仍有可能出现不可预见的故障，此时</w:t>
      </w:r>
      <w:r>
        <w:rPr>
          <w:rFonts w:hint="eastAsia" w:ascii="仿宋" w:hAnsi="仿宋" w:eastAsia="仿宋" w:cs="仿宋"/>
          <w:sz w:val="28"/>
          <w:szCs w:val="28"/>
          <w:lang w:eastAsia="zh-CN"/>
        </w:rPr>
        <w:t>维保</w:t>
      </w:r>
      <w:r>
        <w:rPr>
          <w:rFonts w:hint="eastAsia" w:ascii="仿宋" w:hAnsi="仿宋" w:eastAsia="仿宋" w:cs="仿宋"/>
          <w:sz w:val="28"/>
          <w:szCs w:val="28"/>
        </w:rPr>
        <w:t>方需保证尽快将机器恢复运行；</w:t>
      </w:r>
    </w:p>
    <w:p>
      <w:pPr>
        <w:spacing w:before="120" w:beforeLines="50" w:line="288"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4.2</w:t>
      </w:r>
      <w:r>
        <w:rPr>
          <w:rFonts w:hint="eastAsia" w:ascii="仿宋" w:hAnsi="仿宋" w:eastAsia="仿宋" w:cs="仿宋"/>
          <w:sz w:val="28"/>
          <w:szCs w:val="28"/>
          <w:lang w:eastAsia="zh-CN"/>
        </w:rPr>
        <w:t>维保</w:t>
      </w:r>
      <w:r>
        <w:rPr>
          <w:rFonts w:hint="eastAsia" w:ascii="仿宋" w:hAnsi="仿宋" w:eastAsia="仿宋" w:cs="仿宋"/>
          <w:sz w:val="28"/>
          <w:szCs w:val="28"/>
        </w:rPr>
        <w:t>期内的空压机修复故障所产生的备件和人工成本由</w:t>
      </w:r>
      <w:r>
        <w:rPr>
          <w:rFonts w:hint="eastAsia" w:ascii="仿宋" w:hAnsi="仿宋" w:eastAsia="仿宋" w:cs="仿宋"/>
          <w:sz w:val="28"/>
          <w:szCs w:val="28"/>
          <w:lang w:eastAsia="zh-CN"/>
        </w:rPr>
        <w:t>维保</w:t>
      </w:r>
      <w:r>
        <w:rPr>
          <w:rFonts w:hint="eastAsia" w:ascii="仿宋" w:hAnsi="仿宋" w:eastAsia="仿宋" w:cs="仿宋"/>
          <w:sz w:val="28"/>
          <w:szCs w:val="28"/>
        </w:rPr>
        <w:t>方承担；</w:t>
      </w:r>
    </w:p>
    <w:p>
      <w:pPr>
        <w:spacing w:before="120" w:beforeLines="50" w:line="288"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4.3</w:t>
      </w:r>
      <w:r>
        <w:rPr>
          <w:rFonts w:hint="eastAsia" w:ascii="仿宋" w:hAnsi="仿宋" w:eastAsia="仿宋" w:cs="仿宋"/>
          <w:sz w:val="28"/>
          <w:szCs w:val="28"/>
          <w:lang w:eastAsia="zh-CN"/>
        </w:rPr>
        <w:t>维保</w:t>
      </w:r>
      <w:r>
        <w:rPr>
          <w:rFonts w:hint="eastAsia" w:ascii="仿宋" w:hAnsi="仿宋" w:eastAsia="仿宋" w:cs="仿宋"/>
          <w:sz w:val="28"/>
          <w:szCs w:val="28"/>
        </w:rPr>
        <w:t>方专职服务工程师定期巡访，最大程度降低空压机故障风险；</w:t>
      </w:r>
    </w:p>
    <w:p>
      <w:pPr>
        <w:spacing w:before="120" w:beforeLines="50" w:line="288"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4.4 合约期内的设备维修不限次数和维修备件，除重特大故障外，一般单次检修时间不超过8小时。</w:t>
      </w:r>
    </w:p>
    <w:p>
      <w:pPr>
        <w:pStyle w:val="2"/>
        <w:numPr>
          <w:ilvl w:val="0"/>
          <w:numId w:val="0"/>
        </w:numPr>
        <w:rPr>
          <w:rFonts w:hint="eastAsia"/>
          <w:lang w:val="en-US" w:eastAsia="zh-CN"/>
        </w:rPr>
      </w:pPr>
    </w:p>
    <w:p>
      <w:pPr>
        <w:spacing w:before="120" w:beforeLines="50" w:line="288"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、验收标准</w:t>
      </w:r>
    </w:p>
    <w:p>
      <w:pPr>
        <w:spacing w:before="120" w:beforeLines="50" w:line="288" w:lineRule="auto"/>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lang w:val="en-US" w:eastAsia="zh-CN"/>
        </w:rPr>
        <w:t>6</w:t>
      </w:r>
      <w:r>
        <w:rPr>
          <w:rFonts w:hint="eastAsia" w:ascii="仿宋" w:hAnsi="仿宋" w:eastAsia="仿宋" w:cs="仿宋"/>
          <w:sz w:val="28"/>
          <w:szCs w:val="28"/>
        </w:rPr>
        <w:t>.1维保人员应将现场清洁干净，设备周围整洁</w:t>
      </w:r>
      <w:r>
        <w:rPr>
          <w:rFonts w:hint="eastAsia" w:ascii="仿宋" w:hAnsi="仿宋" w:eastAsia="仿宋" w:cs="仿宋"/>
          <w:sz w:val="28"/>
          <w:szCs w:val="28"/>
          <w:lang w:eastAsia="zh-CN"/>
        </w:rPr>
        <w:t>。</w:t>
      </w:r>
    </w:p>
    <w:p>
      <w:pPr>
        <w:spacing w:before="120" w:beforeLines="50" w:line="288" w:lineRule="auto"/>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lang w:val="en-US" w:eastAsia="zh-CN"/>
        </w:rPr>
        <w:t>6</w:t>
      </w:r>
      <w:r>
        <w:rPr>
          <w:rFonts w:hint="eastAsia" w:ascii="仿宋" w:hAnsi="仿宋" w:eastAsia="仿宋" w:cs="仿宋"/>
          <w:sz w:val="28"/>
          <w:szCs w:val="28"/>
        </w:rPr>
        <w:t>.2维保完成之时起，采购人运行设备72小时无问题</w:t>
      </w:r>
      <w:r>
        <w:rPr>
          <w:rFonts w:hint="eastAsia" w:ascii="仿宋" w:hAnsi="仿宋" w:eastAsia="仿宋" w:cs="仿宋"/>
          <w:sz w:val="28"/>
          <w:szCs w:val="28"/>
          <w:lang w:eastAsia="zh-CN"/>
        </w:rPr>
        <w:t>。</w:t>
      </w:r>
    </w:p>
    <w:p>
      <w:pPr>
        <w:spacing w:line="288"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.3维保人员向设备负责人员介绍维保情况、提供维保服务清单，并在检修工作本上作详细记录。</w:t>
      </w:r>
    </w:p>
    <w:p>
      <w:pPr>
        <w:spacing w:line="288"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、维保费用计算方式</w:t>
      </w:r>
    </w:p>
    <w:p>
      <w:pPr>
        <w:spacing w:line="288"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采购人以单项单价报价为标准，按实际维保次数支付维保费，每台次维保费包含设备材料费、人工费、技术服务费、检测调试费、交通费、工具费、运输费、管理费、工时费、税费等维保过程中产生的一切费用。</w:t>
      </w:r>
    </w:p>
    <w:p>
      <w:pPr>
        <w:spacing w:line="288"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二、付款方式</w:t>
      </w:r>
    </w:p>
    <w:p>
      <w:pPr>
        <w:spacing w:line="288"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采购人提供经双方确认的服务清单及增值税专用发票，采购人自收到准确清单和发票后，30日内完成货款支付。</w:t>
      </w:r>
    </w:p>
    <w:p>
      <w:pPr>
        <w:spacing w:line="288"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四、售后服务</w:t>
      </w:r>
    </w:p>
    <w:p>
      <w:pPr>
        <w:spacing w:line="288"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供应商必须满足采购人售后服务要求。如产品使用过程发生问题，供应商须在接到招标人通知后24小时内做出书面答复并提供解决方案。若需要派遣技术人员，则应在接到采购人通知后48小时内派人员到达现场进行免费指导解决问题。</w:t>
      </w:r>
    </w:p>
    <w:p>
      <w:pPr>
        <w:spacing w:line="288"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2、采购人不再对任何售后服务进行付费。供应商的派遣人员产生的一切费用由供应商承担。</w:t>
      </w:r>
    </w:p>
    <w:p>
      <w:pPr>
        <w:pStyle w:val="3"/>
        <w:numPr>
          <w:ilvl w:val="0"/>
          <w:numId w:val="0"/>
        </w:numPr>
        <w:jc w:val="center"/>
        <w:rPr>
          <w:rFonts w:ascii="仿宋_GB2312" w:eastAsia="仿宋_GB2312"/>
          <w:snapToGrid w:val="0"/>
          <w:sz w:val="44"/>
          <w:szCs w:val="44"/>
        </w:rPr>
      </w:pPr>
      <w:bookmarkStart w:id="10" w:name="_Toc530583924"/>
      <w:r>
        <w:rPr>
          <w:rFonts w:hint="eastAsia" w:ascii="仿宋" w:hAnsi="仿宋" w:eastAsia="仿宋" w:cs="仿宋"/>
          <w:color w:val="auto"/>
          <w:kern w:val="2"/>
          <w:sz w:val="28"/>
          <w:szCs w:val="28"/>
          <w:lang w:val="en-US" w:eastAsia="zh-CN" w:bidi="ar-SA"/>
        </w:rPr>
        <w:br w:type="page"/>
      </w:r>
      <w:r>
        <w:rPr>
          <w:rFonts w:hint="eastAsia" w:ascii="仿宋_GB2312" w:eastAsia="仿宋_GB2312"/>
          <w:snapToGrid w:val="0"/>
          <w:sz w:val="44"/>
          <w:szCs w:val="44"/>
        </w:rPr>
        <w:t>第四部分    报价文件格式</w:t>
      </w:r>
      <w:bookmarkEnd w:id="10"/>
    </w:p>
    <w:p>
      <w:pPr>
        <w:spacing w:line="480" w:lineRule="auto"/>
        <w:jc w:val="left"/>
        <w:rPr>
          <w:rFonts w:ascii="仿宋_GB2312" w:eastAsia="仿宋_GB2312"/>
          <w:b/>
          <w:sz w:val="28"/>
        </w:rPr>
      </w:pPr>
      <w:r>
        <w:rPr>
          <w:rStyle w:val="16"/>
          <w:rFonts w:hint="eastAsia" w:ascii="仿宋_GB2312" w:eastAsia="仿宋_GB2312"/>
          <w:sz w:val="30"/>
        </w:rPr>
        <w:t>附件一：</w:t>
      </w:r>
    </w:p>
    <w:p>
      <w:pPr>
        <w:spacing w:line="480" w:lineRule="auto"/>
        <w:jc w:val="right"/>
        <w:rPr>
          <w:rFonts w:ascii="仿宋_GB2312" w:eastAsia="仿宋_GB2312"/>
          <w:sz w:val="32"/>
        </w:rPr>
      </w:pPr>
    </w:p>
    <w:p>
      <w:pPr>
        <w:rPr>
          <w:rFonts w:ascii="仿宋_GB2312" w:eastAsia="仿宋_GB2312"/>
          <w:sz w:val="44"/>
        </w:rPr>
      </w:pPr>
    </w:p>
    <w:p>
      <w:pPr>
        <w:spacing w:line="360" w:lineRule="auto"/>
        <w:jc w:val="center"/>
        <w:rPr>
          <w:rFonts w:ascii="仿宋_GB2312" w:eastAsia="仿宋_GB2312"/>
          <w:sz w:val="52"/>
        </w:rPr>
      </w:pPr>
      <w:r>
        <w:rPr>
          <w:rFonts w:hint="eastAsia" w:ascii="仿宋_GB2312" w:eastAsia="仿宋_GB2312"/>
          <w:sz w:val="52"/>
        </w:rPr>
        <w:t>2021年临江公司三固项目空压机维保采购项目</w:t>
      </w:r>
    </w:p>
    <w:p>
      <w:pPr>
        <w:spacing w:line="360" w:lineRule="auto"/>
        <w:jc w:val="center"/>
        <w:rPr>
          <w:rFonts w:hint="default" w:ascii="仿宋_GB2312" w:hAnsi="宋体" w:eastAsia="仿宋_GB2312"/>
          <w:sz w:val="36"/>
          <w:lang w:val="en-US" w:eastAsia="zh-CN"/>
        </w:rPr>
      </w:pPr>
      <w:r>
        <w:rPr>
          <w:rFonts w:hint="eastAsia" w:ascii="仿宋_GB2312" w:hAnsi="宋体" w:eastAsia="仿宋_GB2312"/>
          <w:sz w:val="36"/>
        </w:rPr>
        <w:t>采购编号</w:t>
      </w:r>
      <w:r>
        <w:rPr>
          <w:rFonts w:hint="eastAsia" w:ascii="仿宋_GB2312" w:eastAsia="仿宋_GB2312"/>
          <w:sz w:val="36"/>
        </w:rPr>
        <w:t>：</w:t>
      </w:r>
      <w:r>
        <w:rPr>
          <w:rFonts w:hint="eastAsia" w:ascii="仿宋_GB2312" w:eastAsia="仿宋_GB2312"/>
          <w:sz w:val="36"/>
          <w:lang w:val="en-US" w:eastAsia="zh-CN"/>
        </w:rPr>
        <w:t>202106004</w:t>
      </w:r>
    </w:p>
    <w:p>
      <w:pPr>
        <w:rPr>
          <w:rFonts w:ascii="仿宋_GB2312" w:hAnsi="宋体" w:eastAsia="仿宋_GB2312"/>
          <w:sz w:val="44"/>
        </w:rPr>
      </w:pPr>
    </w:p>
    <w:p>
      <w:pPr>
        <w:rPr>
          <w:rFonts w:ascii="仿宋_GB2312" w:hAnsi="宋体" w:eastAsia="仿宋_GB2312"/>
          <w:sz w:val="44"/>
        </w:rPr>
      </w:pPr>
    </w:p>
    <w:p>
      <w:pPr>
        <w:rPr>
          <w:rFonts w:ascii="仿宋_GB2312" w:eastAsia="仿宋_GB2312"/>
          <w:sz w:val="84"/>
        </w:rPr>
      </w:pPr>
    </w:p>
    <w:p>
      <w:pPr>
        <w:jc w:val="center"/>
        <w:rPr>
          <w:rFonts w:ascii="仿宋_GB2312" w:eastAsia="仿宋_GB2312"/>
          <w:sz w:val="84"/>
        </w:rPr>
      </w:pPr>
      <w:r>
        <w:rPr>
          <w:rFonts w:hint="eastAsia" w:ascii="仿宋_GB2312" w:eastAsia="仿宋_GB2312"/>
          <w:sz w:val="84"/>
        </w:rPr>
        <w:t>报价文件</w:t>
      </w:r>
    </w:p>
    <w:p>
      <w:pPr>
        <w:jc w:val="center"/>
        <w:rPr>
          <w:rFonts w:ascii="仿宋_GB2312" w:eastAsia="仿宋_GB2312"/>
          <w:sz w:val="24"/>
        </w:rPr>
      </w:pPr>
    </w:p>
    <w:p>
      <w:pPr>
        <w:jc w:val="center"/>
        <w:rPr>
          <w:rFonts w:ascii="仿宋_GB2312" w:eastAsia="仿宋_GB2312"/>
          <w:sz w:val="24"/>
        </w:rPr>
      </w:pPr>
    </w:p>
    <w:p>
      <w:pPr>
        <w:jc w:val="center"/>
        <w:rPr>
          <w:rFonts w:ascii="仿宋_GB2312" w:eastAsia="仿宋_GB2312"/>
          <w:sz w:val="24"/>
        </w:rPr>
      </w:pPr>
    </w:p>
    <w:p>
      <w:pPr>
        <w:jc w:val="center"/>
        <w:rPr>
          <w:rFonts w:ascii="仿宋_GB2312" w:eastAsia="仿宋_GB2312"/>
          <w:sz w:val="24"/>
        </w:rPr>
      </w:pPr>
    </w:p>
    <w:p>
      <w:pPr>
        <w:spacing w:line="480" w:lineRule="auto"/>
        <w:jc w:val="center"/>
        <w:rPr>
          <w:rFonts w:ascii="仿宋_GB2312" w:eastAsia="仿宋_GB2312"/>
          <w:sz w:val="24"/>
        </w:rPr>
      </w:pPr>
    </w:p>
    <w:p>
      <w:pPr>
        <w:spacing w:line="480" w:lineRule="auto"/>
        <w:jc w:val="center"/>
        <w:rPr>
          <w:rFonts w:ascii="仿宋_GB2312" w:eastAsia="仿宋_GB2312"/>
          <w:sz w:val="24"/>
        </w:rPr>
      </w:pPr>
    </w:p>
    <w:p>
      <w:pPr>
        <w:spacing w:line="480" w:lineRule="auto"/>
        <w:jc w:val="center"/>
        <w:rPr>
          <w:rFonts w:ascii="仿宋_GB2312" w:hAnsi="宋体" w:eastAsia="仿宋_GB2312"/>
          <w:sz w:val="36"/>
        </w:rPr>
      </w:pPr>
      <w:r>
        <w:rPr>
          <w:rFonts w:hint="eastAsia" w:ascii="仿宋_GB2312" w:hAnsi="宋体" w:eastAsia="仿宋_GB2312"/>
          <w:sz w:val="36"/>
        </w:rPr>
        <w:t>报价单位全称</w:t>
      </w:r>
    </w:p>
    <w:p>
      <w:pPr>
        <w:spacing w:line="480" w:lineRule="auto"/>
        <w:ind w:firstLine="3240" w:firstLineChars="900"/>
        <w:rPr>
          <w:rStyle w:val="16"/>
          <w:rFonts w:ascii="仿宋_GB2312" w:eastAsia="仿宋_GB2312"/>
          <w:sz w:val="30"/>
        </w:rPr>
      </w:pPr>
      <w:r>
        <w:rPr>
          <w:rFonts w:hint="eastAsia" w:ascii="仿宋_GB2312" w:hAnsi="宋体" w:eastAsia="仿宋_GB2312"/>
          <w:sz w:val="36"/>
        </w:rPr>
        <w:t>2021年</w:t>
      </w:r>
      <w:r>
        <w:rPr>
          <w:rFonts w:hint="eastAsia" w:ascii="仿宋_GB2312" w:hAnsi="宋体" w:eastAsia="仿宋_GB2312"/>
          <w:sz w:val="36"/>
          <w:lang w:val="en-US" w:eastAsia="zh-CN"/>
        </w:rPr>
        <w:t xml:space="preserve"> </w:t>
      </w:r>
      <w:r>
        <w:rPr>
          <w:rFonts w:hint="eastAsia" w:ascii="仿宋_GB2312" w:hAnsi="宋体" w:eastAsia="仿宋_GB2312"/>
          <w:sz w:val="36"/>
        </w:rPr>
        <w:t>月</w:t>
      </w:r>
      <w:r>
        <w:rPr>
          <w:rFonts w:hint="eastAsia" w:ascii="仿宋_GB2312" w:hAnsi="宋体" w:eastAsia="仿宋_GB2312"/>
          <w:sz w:val="36"/>
          <w:lang w:val="en-US" w:eastAsia="zh-CN"/>
        </w:rPr>
        <w:t xml:space="preserve">  </w:t>
      </w:r>
      <w:r>
        <w:rPr>
          <w:rFonts w:hint="eastAsia" w:ascii="仿宋_GB2312" w:hAnsi="宋体" w:eastAsia="仿宋_GB2312"/>
          <w:sz w:val="36"/>
        </w:rPr>
        <w:t>日</w:t>
      </w:r>
      <w:r>
        <w:rPr>
          <w:rStyle w:val="16"/>
          <w:rFonts w:ascii="仿宋_GB2312" w:eastAsia="仿宋_GB2312"/>
          <w:sz w:val="30"/>
        </w:rPr>
        <w:br w:type="page"/>
      </w:r>
      <w:r>
        <w:rPr>
          <w:rStyle w:val="16"/>
          <w:rFonts w:hint="eastAsia" w:ascii="仿宋_GB2312" w:eastAsia="仿宋_GB2312"/>
          <w:sz w:val="30"/>
        </w:rPr>
        <w:t>附件二</w:t>
      </w:r>
    </w:p>
    <w:p>
      <w:pPr>
        <w:jc w:val="center"/>
        <w:rPr>
          <w:rFonts w:ascii="elix Titling" w:hAnsi="elix Titling" w:eastAsia="仿宋"/>
          <w:b/>
          <w:spacing w:val="40"/>
          <w:sz w:val="36"/>
        </w:rPr>
      </w:pPr>
      <w:r>
        <w:rPr>
          <w:rFonts w:hint="eastAsia"/>
          <w:b/>
          <w:spacing w:val="40"/>
          <w:sz w:val="36"/>
        </w:rPr>
        <w:t>法定代表人授权书</w:t>
      </w:r>
    </w:p>
    <w:p>
      <w:pPr>
        <w:spacing w:line="360" w:lineRule="auto"/>
        <w:ind w:left="540" w:leftChars="257" w:firstLine="2920" w:firstLineChars="808"/>
        <w:rPr>
          <w:rFonts w:ascii="宋体" w:hAnsi="宋体"/>
          <w:b/>
          <w:sz w:val="36"/>
        </w:rPr>
      </w:pPr>
    </w:p>
    <w:p>
      <w:pPr>
        <w:spacing w:line="360" w:lineRule="auto"/>
        <w:jc w:val="left"/>
        <w:rPr>
          <w:rFonts w:ascii="仿宋_GB2312" w:eastAsia="仿宋_GB2312"/>
          <w:sz w:val="30"/>
        </w:rPr>
      </w:pPr>
      <w:r>
        <w:rPr>
          <w:rFonts w:hint="eastAsia" w:ascii="仿宋_GB2312" w:eastAsia="仿宋_GB2312"/>
          <w:sz w:val="30"/>
        </w:rPr>
        <w:t>杭州临江环境能源有限公司：</w:t>
      </w:r>
    </w:p>
    <w:p>
      <w:pPr>
        <w:spacing w:line="360" w:lineRule="auto"/>
        <w:rPr>
          <w:rFonts w:ascii="仿宋_GB2312" w:eastAsia="仿宋_GB2312"/>
          <w:sz w:val="30"/>
        </w:rPr>
      </w:pPr>
      <w:r>
        <w:rPr>
          <w:rFonts w:hint="eastAsia" w:ascii="仿宋_GB2312" w:eastAsia="仿宋_GB2312"/>
          <w:sz w:val="30"/>
          <w:u w:val="single"/>
        </w:rPr>
        <w:t>（报价单位全称）</w:t>
      </w:r>
      <w:r>
        <w:rPr>
          <w:rFonts w:hint="eastAsia" w:ascii="仿宋_GB2312" w:eastAsia="仿宋_GB2312"/>
          <w:sz w:val="30"/>
        </w:rPr>
        <w:t>法定代表人授权（全名、职务、身份证号码）为</w:t>
      </w:r>
      <w:r>
        <w:rPr>
          <w:rFonts w:hint="eastAsia" w:ascii="仿宋_GB2312" w:eastAsia="仿宋_GB2312"/>
          <w:sz w:val="30"/>
          <w:lang w:eastAsia="zh-CN"/>
        </w:rPr>
        <w:t>授权</w:t>
      </w:r>
      <w:r>
        <w:rPr>
          <w:rFonts w:hint="eastAsia" w:ascii="仿宋_GB2312" w:eastAsia="仿宋_GB2312"/>
          <w:sz w:val="30"/>
        </w:rPr>
        <w:t>代表，参加贵方组织的</w:t>
      </w:r>
      <w:r>
        <w:rPr>
          <w:rFonts w:hint="eastAsia" w:ascii="仿宋_GB2312" w:eastAsia="仿宋_GB2312"/>
          <w:sz w:val="30"/>
          <w:u w:val="single"/>
        </w:rPr>
        <w:t>2021年临江公司三固项目空压机维保采购</w:t>
      </w:r>
      <w:r>
        <w:rPr>
          <w:rFonts w:hint="eastAsia" w:ascii="仿宋_GB2312" w:eastAsia="仿宋_GB2312"/>
          <w:sz w:val="30"/>
          <w:u w:val="single"/>
          <w:lang w:val="en-US" w:eastAsia="zh-CN"/>
        </w:rPr>
        <w:t xml:space="preserve"> </w:t>
      </w:r>
      <w:r>
        <w:rPr>
          <w:rFonts w:hint="eastAsia" w:ascii="仿宋_GB2312" w:eastAsia="仿宋_GB2312"/>
          <w:sz w:val="30"/>
        </w:rPr>
        <w:t>编号为</w:t>
      </w:r>
      <w:r>
        <w:rPr>
          <w:rFonts w:hint="eastAsia" w:ascii="仿宋_GB2312" w:eastAsia="仿宋_GB2312"/>
          <w:sz w:val="30"/>
          <w:u w:val="single"/>
          <w:lang w:val="en-US" w:eastAsia="zh-CN"/>
        </w:rPr>
        <w:t xml:space="preserve">  202106004 </w:t>
      </w:r>
      <w:r>
        <w:rPr>
          <w:rFonts w:hint="eastAsia" w:ascii="仿宋_GB2312" w:eastAsia="仿宋_GB2312"/>
          <w:sz w:val="30"/>
        </w:rPr>
        <w:t>询价采购活动，其在报价过程中的一切活动本公司均予承认。委托期限：。</w:t>
      </w:r>
    </w:p>
    <w:p>
      <w:pPr>
        <w:spacing w:line="360" w:lineRule="auto"/>
        <w:ind w:firstLine="150" w:firstLineChars="50"/>
        <w:jc w:val="left"/>
        <w:rPr>
          <w:rFonts w:ascii="仿宋_GB2312" w:eastAsia="仿宋_GB2312"/>
          <w:snapToGrid w:val="0"/>
          <w:sz w:val="30"/>
        </w:rPr>
      </w:pPr>
      <w:r>
        <w:rPr>
          <w:rFonts w:hint="eastAsia" w:ascii="仿宋_GB2312" w:eastAsia="仿宋_GB2312"/>
          <w:snapToGrid w:val="0"/>
          <w:sz w:val="30"/>
        </w:rPr>
        <w:t xml:space="preserve">    </w:t>
      </w:r>
      <w:r>
        <w:rPr>
          <w:rFonts w:hint="eastAsia" w:ascii="仿宋_GB2312" w:eastAsia="仿宋_GB2312"/>
          <w:snapToGrid w:val="0"/>
          <w:sz w:val="30"/>
          <w:lang w:eastAsia="zh-CN"/>
        </w:rPr>
        <w:t>授权</w:t>
      </w:r>
      <w:r>
        <w:rPr>
          <w:rFonts w:hint="eastAsia" w:ascii="仿宋_GB2312" w:eastAsia="仿宋_GB2312"/>
          <w:snapToGrid w:val="0"/>
          <w:sz w:val="30"/>
        </w:rPr>
        <w:t>代表无转委托权。</w:t>
      </w:r>
    </w:p>
    <w:p>
      <w:pPr>
        <w:spacing w:line="360" w:lineRule="auto"/>
        <w:ind w:firstLine="750" w:firstLineChars="250"/>
        <w:jc w:val="left"/>
        <w:rPr>
          <w:rFonts w:ascii="仿宋_GB2312" w:eastAsia="仿宋_GB2312"/>
          <w:snapToGrid w:val="0"/>
          <w:sz w:val="30"/>
        </w:rPr>
      </w:pPr>
      <w:r>
        <w:rPr>
          <w:rFonts w:hint="eastAsia" w:ascii="仿宋_GB2312" w:eastAsia="仿宋_GB2312"/>
          <w:snapToGrid w:val="0"/>
          <w:sz w:val="30"/>
        </w:rPr>
        <w:t>附：法定代表人、</w:t>
      </w:r>
      <w:r>
        <w:rPr>
          <w:rFonts w:hint="eastAsia" w:ascii="仿宋_GB2312" w:eastAsia="仿宋_GB2312"/>
          <w:snapToGrid w:val="0"/>
          <w:sz w:val="30"/>
          <w:lang w:eastAsia="zh-CN"/>
        </w:rPr>
        <w:t>授权</w:t>
      </w:r>
      <w:r>
        <w:rPr>
          <w:rFonts w:hint="eastAsia" w:ascii="仿宋_GB2312" w:eastAsia="仿宋_GB2312"/>
          <w:snapToGrid w:val="0"/>
          <w:sz w:val="30"/>
        </w:rPr>
        <w:t>代表身份证明</w:t>
      </w:r>
    </w:p>
    <w:p>
      <w:pPr>
        <w:spacing w:line="600" w:lineRule="exact"/>
        <w:ind w:left="540" w:firstLine="30"/>
        <w:jc w:val="left"/>
        <w:rPr>
          <w:rFonts w:ascii="仿宋_GB2312" w:eastAsia="仿宋_GB2312"/>
          <w:snapToGrid w:val="0"/>
          <w:sz w:val="30"/>
        </w:rPr>
      </w:pPr>
    </w:p>
    <w:p>
      <w:pPr>
        <w:spacing w:line="600" w:lineRule="exact"/>
        <w:ind w:left="540" w:firstLine="30"/>
        <w:jc w:val="left"/>
        <w:rPr>
          <w:rFonts w:ascii="仿宋_GB2312" w:eastAsia="仿宋_GB2312"/>
          <w:sz w:val="30"/>
        </w:rPr>
      </w:pPr>
    </w:p>
    <w:p>
      <w:pPr>
        <w:spacing w:line="600" w:lineRule="exact"/>
        <w:ind w:left="540" w:firstLine="30"/>
        <w:jc w:val="left"/>
        <w:rPr>
          <w:rFonts w:ascii="仿宋_GB2312" w:eastAsia="仿宋_GB2312"/>
          <w:sz w:val="30"/>
        </w:rPr>
      </w:pPr>
    </w:p>
    <w:p>
      <w:pPr>
        <w:spacing w:line="360" w:lineRule="auto"/>
        <w:ind w:left="540" w:firstLine="30"/>
        <w:jc w:val="left"/>
        <w:rPr>
          <w:rFonts w:ascii="仿宋_GB2312" w:eastAsia="仿宋_GB2312"/>
          <w:sz w:val="30"/>
        </w:rPr>
      </w:pPr>
      <w:r>
        <w:rPr>
          <w:rFonts w:hint="eastAsia" w:ascii="仿宋_GB2312" w:eastAsia="仿宋_GB2312"/>
          <w:sz w:val="30"/>
        </w:rPr>
        <w:t xml:space="preserve">       报价单位名称：（公章）</w:t>
      </w:r>
    </w:p>
    <w:p>
      <w:pPr>
        <w:spacing w:line="360" w:lineRule="auto"/>
        <w:ind w:left="540" w:firstLine="30"/>
        <w:jc w:val="left"/>
        <w:rPr>
          <w:rFonts w:ascii="仿宋_GB2312" w:eastAsia="仿宋_GB2312"/>
          <w:sz w:val="30"/>
        </w:rPr>
      </w:pPr>
      <w:r>
        <w:rPr>
          <w:rFonts w:hint="eastAsia" w:ascii="仿宋_GB2312" w:eastAsia="仿宋_GB2312"/>
          <w:sz w:val="30"/>
        </w:rPr>
        <w:t xml:space="preserve">       法定代表人签字：</w:t>
      </w:r>
    </w:p>
    <w:p>
      <w:pPr>
        <w:spacing w:line="360" w:lineRule="auto"/>
        <w:ind w:left="540" w:leftChars="257" w:firstLine="1086" w:firstLineChars="362"/>
        <w:jc w:val="left"/>
        <w:rPr>
          <w:rFonts w:ascii="仿宋_GB2312" w:eastAsia="仿宋_GB2312"/>
          <w:sz w:val="30"/>
          <w:u w:val="single"/>
        </w:rPr>
      </w:pPr>
      <w:r>
        <w:rPr>
          <w:rFonts w:hint="eastAsia" w:ascii="仿宋_GB2312" w:eastAsia="仿宋_GB2312"/>
          <w:sz w:val="30"/>
          <w:lang w:eastAsia="zh-CN"/>
        </w:rPr>
        <w:t>授权</w:t>
      </w:r>
      <w:r>
        <w:rPr>
          <w:rFonts w:hint="eastAsia" w:ascii="仿宋_GB2312" w:eastAsia="仿宋_GB2312"/>
          <w:sz w:val="30"/>
        </w:rPr>
        <w:t>代表签字：</w:t>
      </w:r>
    </w:p>
    <w:p>
      <w:pPr>
        <w:spacing w:line="360" w:lineRule="auto"/>
        <w:ind w:left="540" w:leftChars="257" w:firstLine="1086" w:firstLineChars="362"/>
        <w:jc w:val="left"/>
        <w:rPr>
          <w:rFonts w:ascii="仿宋_GB2312" w:eastAsia="仿宋_GB2312"/>
          <w:sz w:val="30"/>
        </w:rPr>
      </w:pPr>
      <w:r>
        <w:rPr>
          <w:rFonts w:hint="eastAsia" w:ascii="仿宋_GB2312" w:eastAsia="仿宋_GB2312"/>
          <w:sz w:val="30"/>
          <w:lang w:eastAsia="zh-CN"/>
        </w:rPr>
        <w:t>授权</w:t>
      </w:r>
      <w:r>
        <w:rPr>
          <w:rFonts w:hint="eastAsia" w:ascii="仿宋_GB2312" w:eastAsia="仿宋_GB2312"/>
          <w:sz w:val="30"/>
        </w:rPr>
        <w:t>代表联系方式：</w:t>
      </w:r>
    </w:p>
    <w:p>
      <w:pPr>
        <w:adjustRightInd w:val="0"/>
        <w:snapToGrid w:val="0"/>
        <w:spacing w:line="360" w:lineRule="auto"/>
        <w:ind w:right="480"/>
        <w:jc w:val="left"/>
        <w:rPr>
          <w:rFonts w:ascii="仿宋_GB2312" w:eastAsia="仿宋_GB2312"/>
          <w:sz w:val="30"/>
        </w:rPr>
      </w:pPr>
      <w:r>
        <w:rPr>
          <w:rFonts w:hint="eastAsia" w:ascii="仿宋_GB2312" w:eastAsia="仿宋_GB2312"/>
          <w:sz w:val="30"/>
        </w:rPr>
        <w:t xml:space="preserve">           日期：</w:t>
      </w:r>
      <w:r>
        <w:rPr>
          <w:rFonts w:hint="eastAsia" w:ascii="仿宋_GB2312" w:eastAsia="仿宋_GB2312"/>
          <w:sz w:val="30"/>
          <w:u w:val="single"/>
        </w:rPr>
        <w:t xml:space="preserve"> 2021</w:t>
      </w:r>
      <w:r>
        <w:rPr>
          <w:rFonts w:hint="eastAsia" w:ascii="仿宋_GB2312" w:eastAsia="仿宋_GB2312"/>
          <w:sz w:val="30"/>
        </w:rPr>
        <w:t>年月日</w:t>
      </w:r>
    </w:p>
    <w:p>
      <w:pPr>
        <w:adjustRightInd w:val="0"/>
        <w:snapToGrid w:val="0"/>
        <w:spacing w:line="360" w:lineRule="auto"/>
        <w:ind w:right="480"/>
        <w:jc w:val="left"/>
        <w:rPr>
          <w:rStyle w:val="16"/>
          <w:rFonts w:ascii="仿宋_GB2312" w:eastAsia="仿宋_GB2312"/>
          <w:sz w:val="30"/>
        </w:rPr>
        <w:sectPr>
          <w:footerReference r:id="rId5" w:type="default"/>
          <w:pgSz w:w="11906" w:h="16838"/>
          <w:pgMar w:top="1701" w:right="1418" w:bottom="1134" w:left="1418" w:header="851" w:footer="992" w:gutter="0"/>
          <w:pgBorders>
            <w:top w:val="none" w:sz="0" w:space="0"/>
            <w:left w:val="none" w:sz="0" w:space="0"/>
            <w:bottom w:val="none" w:sz="0" w:space="0"/>
            <w:right w:val="none" w:sz="0" w:space="0"/>
          </w:pgBorders>
          <w:cols w:space="720" w:num="1"/>
          <w:titlePg/>
          <w:docGrid w:linePitch="312" w:charSpace="0"/>
        </w:sectPr>
      </w:pPr>
    </w:p>
    <w:p>
      <w:pPr>
        <w:jc w:val="left"/>
        <w:rPr>
          <w:rStyle w:val="16"/>
          <w:rFonts w:ascii="仿宋_GB2312" w:eastAsia="仿宋_GB2312"/>
          <w:sz w:val="30"/>
        </w:rPr>
      </w:pPr>
      <w:r>
        <w:rPr>
          <w:rStyle w:val="16"/>
          <w:rFonts w:hint="eastAsia" w:ascii="仿宋_GB2312" w:eastAsia="仿宋_GB2312"/>
          <w:sz w:val="30"/>
        </w:rPr>
        <w:t xml:space="preserve">附件三  </w:t>
      </w:r>
    </w:p>
    <w:p>
      <w:pPr>
        <w:spacing w:line="360" w:lineRule="auto"/>
        <w:jc w:val="center"/>
        <w:rPr>
          <w:rFonts w:ascii="仿宋_GB2312" w:eastAsia="仿宋_GB2312"/>
          <w:b/>
          <w:sz w:val="44"/>
        </w:rPr>
      </w:pPr>
      <w:r>
        <w:rPr>
          <w:rFonts w:hint="eastAsia" w:ascii="仿宋_GB2312" w:eastAsia="仿宋_GB2312"/>
          <w:b/>
          <w:sz w:val="44"/>
        </w:rPr>
        <w:t>报 价 一 览 表</w:t>
      </w:r>
    </w:p>
    <w:p>
      <w:pPr>
        <w:pStyle w:val="17"/>
        <w:snapToGrid w:val="0"/>
        <w:jc w:val="left"/>
        <w:rPr>
          <w:rFonts w:hint="eastAsia" w:ascii="仿宋" w:hAnsi="仿宋" w:eastAsia="仿宋" w:cs="仿宋"/>
          <w:b w:val="0"/>
          <w:sz w:val="24"/>
          <w:szCs w:val="24"/>
        </w:rPr>
      </w:pPr>
      <w:r>
        <w:rPr>
          <w:rFonts w:hint="eastAsia" w:ascii="仿宋" w:hAnsi="仿宋" w:eastAsia="仿宋" w:cs="仿宋"/>
          <w:b w:val="0"/>
          <w:sz w:val="24"/>
          <w:szCs w:val="24"/>
        </w:rPr>
        <w:t>杭州临江环境能源有限公司：</w:t>
      </w:r>
    </w:p>
    <w:p>
      <w:pPr>
        <w:snapToGrid w:val="0"/>
        <w:ind w:firstLine="480" w:firstLineChars="200"/>
        <w:jc w:val="left"/>
        <w:rPr>
          <w:rFonts w:hint="eastAsia" w:ascii="仿宋" w:hAnsi="仿宋" w:eastAsia="仿宋" w:cs="仿宋"/>
          <w:sz w:val="24"/>
          <w:szCs w:val="24"/>
        </w:rPr>
      </w:pPr>
      <w:r>
        <w:rPr>
          <w:rFonts w:hint="eastAsia" w:ascii="仿宋" w:hAnsi="仿宋" w:eastAsia="仿宋" w:cs="仿宋"/>
          <w:sz w:val="24"/>
          <w:szCs w:val="24"/>
        </w:rPr>
        <w:t>我公司</w:t>
      </w:r>
      <w:r>
        <w:rPr>
          <w:rFonts w:hint="eastAsia" w:ascii="仿宋" w:hAnsi="仿宋" w:eastAsia="仿宋" w:cs="仿宋"/>
          <w:sz w:val="24"/>
          <w:szCs w:val="24"/>
          <w:u w:val="single"/>
        </w:rPr>
        <w:t xml:space="preserve">        （报价单位名称）         </w:t>
      </w:r>
      <w:r>
        <w:rPr>
          <w:rFonts w:hint="eastAsia" w:ascii="仿宋" w:hAnsi="仿宋" w:eastAsia="仿宋" w:cs="仿宋"/>
          <w:sz w:val="24"/>
          <w:szCs w:val="24"/>
        </w:rPr>
        <w:t>根据贵单位询价文件要求，参加</w:t>
      </w:r>
      <w:r>
        <w:rPr>
          <w:rFonts w:hint="eastAsia" w:ascii="仿宋" w:hAnsi="仿宋" w:eastAsia="仿宋" w:cs="仿宋"/>
          <w:sz w:val="24"/>
          <w:szCs w:val="24"/>
          <w:u w:val="single"/>
        </w:rPr>
        <w:t xml:space="preserve"> 2021年临江公司三固项目空压机维保采购 </w:t>
      </w:r>
      <w:r>
        <w:rPr>
          <w:rFonts w:hint="eastAsia" w:ascii="仿宋" w:hAnsi="仿宋" w:eastAsia="仿宋" w:cs="仿宋"/>
          <w:sz w:val="24"/>
          <w:szCs w:val="24"/>
        </w:rPr>
        <w:t>，报价如下：（金额单位：元，税率为     %）</w:t>
      </w:r>
    </w:p>
    <w:p>
      <w:pPr>
        <w:snapToGrid w:val="0"/>
        <w:ind w:firstLine="482" w:firstLineChars="200"/>
        <w:jc w:val="left"/>
        <w:rPr>
          <w:rFonts w:hint="eastAsia" w:ascii="仿宋" w:hAnsi="仿宋" w:eastAsia="仿宋" w:cs="仿宋"/>
          <w:b/>
          <w:color w:val="000000"/>
          <w:kern w:val="0"/>
          <w:sz w:val="24"/>
          <w:szCs w:val="24"/>
        </w:rPr>
      </w:pPr>
    </w:p>
    <w:tbl>
      <w:tblPr>
        <w:tblStyle w:val="10"/>
        <w:tblW w:w="9643" w:type="dxa"/>
        <w:tblInd w:w="93" w:type="dxa"/>
        <w:shd w:val="clear" w:color="auto" w:fill="auto"/>
        <w:tblLayout w:type="fixed"/>
        <w:tblCellMar>
          <w:top w:w="0" w:type="dxa"/>
          <w:left w:w="108" w:type="dxa"/>
          <w:bottom w:w="0" w:type="dxa"/>
          <w:right w:w="108" w:type="dxa"/>
        </w:tblCellMar>
      </w:tblPr>
      <w:tblGrid>
        <w:gridCol w:w="583"/>
        <w:gridCol w:w="825"/>
        <w:gridCol w:w="975"/>
        <w:gridCol w:w="1890"/>
        <w:gridCol w:w="720"/>
        <w:gridCol w:w="1320"/>
        <w:gridCol w:w="840"/>
        <w:gridCol w:w="795"/>
        <w:gridCol w:w="825"/>
        <w:gridCol w:w="870"/>
      </w:tblGrid>
      <w:tr>
        <w:tblPrEx>
          <w:shd w:val="clear" w:color="auto" w:fill="auto"/>
          <w:tblCellMar>
            <w:top w:w="0" w:type="dxa"/>
            <w:left w:w="108" w:type="dxa"/>
            <w:bottom w:w="0" w:type="dxa"/>
            <w:right w:w="108" w:type="dxa"/>
          </w:tblCellMar>
        </w:tblPrEx>
        <w:trPr>
          <w:trHeight w:val="495" w:hRule="atLeast"/>
        </w:trPr>
        <w:tc>
          <w:tcPr>
            <w:tcW w:w="58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82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设备名称</w:t>
            </w:r>
          </w:p>
        </w:tc>
        <w:tc>
          <w:tcPr>
            <w:tcW w:w="97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维保</w:t>
            </w:r>
            <w:r>
              <w:rPr>
                <w:rFonts w:hint="eastAsia" w:ascii="宋体" w:hAnsi="宋体" w:eastAsia="宋体" w:cs="宋体"/>
                <w:i w:val="0"/>
                <w:iCs w:val="0"/>
                <w:color w:val="000000"/>
                <w:kern w:val="0"/>
                <w:sz w:val="20"/>
                <w:szCs w:val="20"/>
                <w:u w:val="none"/>
                <w:lang w:val="en-US" w:eastAsia="zh-CN" w:bidi="ar"/>
              </w:rPr>
              <w:t>要求</w:t>
            </w:r>
          </w:p>
        </w:tc>
        <w:tc>
          <w:tcPr>
            <w:tcW w:w="189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维保</w:t>
            </w:r>
            <w:r>
              <w:rPr>
                <w:rFonts w:hint="eastAsia" w:ascii="宋体" w:hAnsi="宋体" w:eastAsia="宋体" w:cs="宋体"/>
                <w:i w:val="0"/>
                <w:iCs w:val="0"/>
                <w:color w:val="000000"/>
                <w:kern w:val="0"/>
                <w:sz w:val="20"/>
                <w:szCs w:val="20"/>
                <w:u w:val="none"/>
                <w:lang w:val="en-US" w:eastAsia="zh-CN" w:bidi="ar"/>
              </w:rPr>
              <w:t>更换材料</w:t>
            </w:r>
          </w:p>
        </w:tc>
        <w:tc>
          <w:tcPr>
            <w:tcW w:w="72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材料品牌</w:t>
            </w:r>
          </w:p>
        </w:tc>
        <w:tc>
          <w:tcPr>
            <w:tcW w:w="132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更换材料件号PN</w:t>
            </w:r>
          </w:p>
        </w:tc>
        <w:tc>
          <w:tcPr>
            <w:tcW w:w="84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每次</w:t>
            </w:r>
            <w:r>
              <w:rPr>
                <w:rFonts w:hint="eastAsia" w:ascii="宋体" w:hAnsi="宋体" w:eastAsia="宋体" w:cs="宋体"/>
                <w:i w:val="0"/>
                <w:iCs w:val="0"/>
                <w:color w:val="000000"/>
                <w:kern w:val="0"/>
                <w:sz w:val="20"/>
                <w:szCs w:val="20"/>
                <w:u w:val="none"/>
                <w:lang w:val="en-US" w:eastAsia="zh-CN" w:bidi="ar"/>
              </w:rPr>
              <w:t>材料数量</w:t>
            </w:r>
          </w:p>
        </w:tc>
        <w:tc>
          <w:tcPr>
            <w:tcW w:w="79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维保</w:t>
            </w:r>
            <w:r>
              <w:rPr>
                <w:rFonts w:hint="eastAsia" w:ascii="宋体" w:hAnsi="宋体" w:eastAsia="宋体" w:cs="宋体"/>
                <w:i w:val="0"/>
                <w:iCs w:val="0"/>
                <w:color w:val="000000"/>
                <w:kern w:val="0"/>
                <w:sz w:val="20"/>
                <w:szCs w:val="20"/>
                <w:u w:val="none"/>
                <w:lang w:val="en-US" w:eastAsia="zh-CN" w:bidi="ar"/>
              </w:rPr>
              <w:t>次数</w:t>
            </w:r>
          </w:p>
        </w:tc>
        <w:tc>
          <w:tcPr>
            <w:tcW w:w="82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87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r>
      <w:tr>
        <w:tblPrEx>
          <w:tblCellMar>
            <w:top w:w="0" w:type="dxa"/>
            <w:left w:w="108" w:type="dxa"/>
            <w:bottom w:w="0" w:type="dxa"/>
            <w:right w:w="108" w:type="dxa"/>
          </w:tblCellMar>
        </w:tblPrEx>
        <w:trPr>
          <w:trHeight w:val="300" w:hRule="atLeast"/>
        </w:trPr>
        <w:tc>
          <w:tcPr>
            <w:tcW w:w="58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25"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BLT-425W/8 VFC SO</w:t>
            </w:r>
          </w:p>
        </w:tc>
        <w:tc>
          <w:tcPr>
            <w:tcW w:w="975"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B级</w:t>
            </w:r>
            <w:r>
              <w:rPr>
                <w:rFonts w:hint="eastAsia" w:ascii="宋体" w:hAnsi="宋体" w:cs="宋体"/>
                <w:i w:val="0"/>
                <w:iCs w:val="0"/>
                <w:color w:val="000000"/>
                <w:kern w:val="0"/>
                <w:sz w:val="20"/>
                <w:szCs w:val="20"/>
                <w:u w:val="none"/>
                <w:lang w:val="en-US" w:eastAsia="zh-CN" w:bidi="ar"/>
              </w:rPr>
              <w:t>维保</w:t>
            </w:r>
            <w:r>
              <w:rPr>
                <w:rFonts w:hint="eastAsia" w:ascii="宋体" w:hAnsi="宋体" w:eastAsia="宋体" w:cs="宋体"/>
                <w:i w:val="0"/>
                <w:iCs w:val="0"/>
                <w:color w:val="000000"/>
                <w:kern w:val="0"/>
                <w:sz w:val="20"/>
                <w:szCs w:val="20"/>
                <w:u w:val="none"/>
                <w:lang w:val="en-US" w:eastAsia="zh-CN" w:bidi="ar"/>
              </w:rPr>
              <w:t>，3000小时/次</w:t>
            </w:r>
          </w:p>
        </w:tc>
        <w:tc>
          <w:tcPr>
            <w:tcW w:w="18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空滤</w:t>
            </w:r>
          </w:p>
        </w:tc>
        <w:tc>
          <w:tcPr>
            <w:tcW w:w="72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博莱特</w:t>
            </w:r>
          </w:p>
        </w:tc>
        <w:tc>
          <w:tcPr>
            <w:tcW w:w="13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1625165492</w:t>
            </w:r>
          </w:p>
        </w:tc>
        <w:tc>
          <w:tcPr>
            <w:tcW w:w="8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95"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25" w:type="dxa"/>
            <w:vMerge w:val="restart"/>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vMerge w:val="restart"/>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7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油滤</w:t>
            </w:r>
          </w:p>
        </w:tc>
        <w:tc>
          <w:tcPr>
            <w:tcW w:w="72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2205431902</w:t>
            </w:r>
          </w:p>
        </w:tc>
        <w:tc>
          <w:tcPr>
            <w:tcW w:w="8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9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7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油分芯</w:t>
            </w:r>
          </w:p>
        </w:tc>
        <w:tc>
          <w:tcPr>
            <w:tcW w:w="72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2205406516</w:t>
            </w:r>
          </w:p>
        </w:tc>
        <w:tc>
          <w:tcPr>
            <w:tcW w:w="8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95" w:hRule="atLeast"/>
        </w:trPr>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7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高级转子润滑油</w:t>
            </w:r>
          </w:p>
        </w:tc>
        <w:tc>
          <w:tcPr>
            <w:tcW w:w="72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1630145018</w:t>
            </w:r>
          </w:p>
        </w:tc>
        <w:tc>
          <w:tcPr>
            <w:tcW w:w="8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9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7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电机润滑脂</w:t>
            </w:r>
          </w:p>
        </w:tc>
        <w:tc>
          <w:tcPr>
            <w:tcW w:w="72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1625169355</w:t>
            </w:r>
          </w:p>
        </w:tc>
        <w:tc>
          <w:tcPr>
            <w:tcW w:w="8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58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25"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BLT-425W/8 SO</w:t>
            </w:r>
          </w:p>
        </w:tc>
        <w:tc>
          <w:tcPr>
            <w:tcW w:w="975"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B级</w:t>
            </w:r>
            <w:r>
              <w:rPr>
                <w:rFonts w:hint="eastAsia" w:ascii="宋体" w:hAnsi="宋体" w:cs="宋体"/>
                <w:i w:val="0"/>
                <w:iCs w:val="0"/>
                <w:color w:val="000000"/>
                <w:kern w:val="0"/>
                <w:sz w:val="20"/>
                <w:szCs w:val="20"/>
                <w:u w:val="none"/>
                <w:lang w:val="en-US" w:eastAsia="zh-CN" w:bidi="ar"/>
              </w:rPr>
              <w:t>维保</w:t>
            </w:r>
            <w:r>
              <w:rPr>
                <w:rFonts w:hint="eastAsia" w:ascii="宋体" w:hAnsi="宋体" w:eastAsia="宋体" w:cs="宋体"/>
                <w:i w:val="0"/>
                <w:iCs w:val="0"/>
                <w:color w:val="000000"/>
                <w:kern w:val="0"/>
                <w:sz w:val="20"/>
                <w:szCs w:val="20"/>
                <w:u w:val="none"/>
                <w:lang w:val="en-US" w:eastAsia="zh-CN" w:bidi="ar"/>
              </w:rPr>
              <w:t>，3000小时/次</w:t>
            </w:r>
          </w:p>
        </w:tc>
        <w:tc>
          <w:tcPr>
            <w:tcW w:w="18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空滤</w:t>
            </w:r>
          </w:p>
        </w:tc>
        <w:tc>
          <w:tcPr>
            <w:tcW w:w="72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博莱特</w:t>
            </w:r>
          </w:p>
        </w:tc>
        <w:tc>
          <w:tcPr>
            <w:tcW w:w="13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1625165492</w:t>
            </w:r>
          </w:p>
        </w:tc>
        <w:tc>
          <w:tcPr>
            <w:tcW w:w="8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95"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25" w:type="dxa"/>
            <w:vMerge w:val="restart"/>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vMerge w:val="restart"/>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7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油滤</w:t>
            </w:r>
          </w:p>
        </w:tc>
        <w:tc>
          <w:tcPr>
            <w:tcW w:w="72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2205431902</w:t>
            </w:r>
          </w:p>
        </w:tc>
        <w:tc>
          <w:tcPr>
            <w:tcW w:w="8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9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7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油分芯</w:t>
            </w:r>
          </w:p>
        </w:tc>
        <w:tc>
          <w:tcPr>
            <w:tcW w:w="72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2205406516</w:t>
            </w:r>
          </w:p>
        </w:tc>
        <w:tc>
          <w:tcPr>
            <w:tcW w:w="8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95" w:hRule="atLeast"/>
        </w:trPr>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7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高级转子润滑油</w:t>
            </w:r>
          </w:p>
        </w:tc>
        <w:tc>
          <w:tcPr>
            <w:tcW w:w="72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1630145018</w:t>
            </w:r>
          </w:p>
        </w:tc>
        <w:tc>
          <w:tcPr>
            <w:tcW w:w="8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9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7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电机润滑脂</w:t>
            </w:r>
          </w:p>
        </w:tc>
        <w:tc>
          <w:tcPr>
            <w:tcW w:w="72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1625169355</w:t>
            </w:r>
          </w:p>
        </w:tc>
        <w:tc>
          <w:tcPr>
            <w:tcW w:w="8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58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25"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BLT-425W/8 VFC SO</w:t>
            </w:r>
          </w:p>
        </w:tc>
        <w:tc>
          <w:tcPr>
            <w:tcW w:w="975"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C级</w:t>
            </w:r>
            <w:r>
              <w:rPr>
                <w:rFonts w:hint="eastAsia" w:ascii="宋体" w:hAnsi="宋体" w:cs="宋体"/>
                <w:i w:val="0"/>
                <w:iCs w:val="0"/>
                <w:color w:val="000000"/>
                <w:kern w:val="0"/>
                <w:sz w:val="20"/>
                <w:szCs w:val="20"/>
                <w:u w:val="none"/>
                <w:lang w:val="en-US" w:eastAsia="zh-CN" w:bidi="ar"/>
              </w:rPr>
              <w:t>维保</w:t>
            </w:r>
            <w:r>
              <w:rPr>
                <w:rFonts w:hint="eastAsia" w:ascii="宋体" w:hAnsi="宋体" w:eastAsia="宋体" w:cs="宋体"/>
                <w:i w:val="0"/>
                <w:iCs w:val="0"/>
                <w:color w:val="000000"/>
                <w:kern w:val="0"/>
                <w:sz w:val="20"/>
                <w:szCs w:val="20"/>
                <w:u w:val="none"/>
                <w:lang w:val="en-US" w:eastAsia="zh-CN" w:bidi="ar"/>
              </w:rPr>
              <w:t>，9000小时/次</w:t>
            </w:r>
          </w:p>
        </w:tc>
        <w:tc>
          <w:tcPr>
            <w:tcW w:w="18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空滤</w:t>
            </w:r>
          </w:p>
        </w:tc>
        <w:tc>
          <w:tcPr>
            <w:tcW w:w="72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博莱特</w:t>
            </w:r>
          </w:p>
        </w:tc>
        <w:tc>
          <w:tcPr>
            <w:tcW w:w="13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1625165492</w:t>
            </w:r>
          </w:p>
        </w:tc>
        <w:tc>
          <w:tcPr>
            <w:tcW w:w="8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95"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25" w:type="dxa"/>
            <w:vMerge w:val="restart"/>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vMerge w:val="restart"/>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7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油滤</w:t>
            </w:r>
          </w:p>
        </w:tc>
        <w:tc>
          <w:tcPr>
            <w:tcW w:w="72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2205431902</w:t>
            </w:r>
          </w:p>
        </w:tc>
        <w:tc>
          <w:tcPr>
            <w:tcW w:w="8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9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7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油分芯</w:t>
            </w:r>
          </w:p>
        </w:tc>
        <w:tc>
          <w:tcPr>
            <w:tcW w:w="72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2205406516</w:t>
            </w:r>
          </w:p>
        </w:tc>
        <w:tc>
          <w:tcPr>
            <w:tcW w:w="8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95" w:hRule="atLeast"/>
        </w:trPr>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7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高级转子润滑油</w:t>
            </w:r>
          </w:p>
        </w:tc>
        <w:tc>
          <w:tcPr>
            <w:tcW w:w="72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1630145018</w:t>
            </w:r>
          </w:p>
        </w:tc>
        <w:tc>
          <w:tcPr>
            <w:tcW w:w="8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9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7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电机润滑脂</w:t>
            </w:r>
          </w:p>
        </w:tc>
        <w:tc>
          <w:tcPr>
            <w:tcW w:w="72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1625169355</w:t>
            </w:r>
          </w:p>
        </w:tc>
        <w:tc>
          <w:tcPr>
            <w:tcW w:w="8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95" w:hRule="atLeast"/>
        </w:trPr>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7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进气阀</w:t>
            </w:r>
            <w:r>
              <w:rPr>
                <w:rFonts w:hint="eastAsia" w:ascii="宋体" w:hAnsi="宋体" w:cs="宋体"/>
                <w:i w:val="0"/>
                <w:iCs w:val="0"/>
                <w:color w:val="000000"/>
                <w:kern w:val="0"/>
                <w:sz w:val="20"/>
                <w:szCs w:val="20"/>
                <w:u w:val="none"/>
                <w:lang w:val="en-US" w:eastAsia="zh-CN" w:bidi="ar"/>
              </w:rPr>
              <w:t>维保</w:t>
            </w:r>
            <w:r>
              <w:rPr>
                <w:rFonts w:hint="eastAsia" w:ascii="宋体" w:hAnsi="宋体" w:eastAsia="宋体" w:cs="宋体"/>
                <w:i w:val="0"/>
                <w:iCs w:val="0"/>
                <w:color w:val="000000"/>
                <w:kern w:val="0"/>
                <w:sz w:val="20"/>
                <w:szCs w:val="20"/>
                <w:u w:val="none"/>
                <w:lang w:val="en-US" w:eastAsia="zh-CN" w:bidi="ar"/>
              </w:rPr>
              <w:t>包</w:t>
            </w:r>
          </w:p>
        </w:tc>
        <w:tc>
          <w:tcPr>
            <w:tcW w:w="72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2910300300</w:t>
            </w:r>
          </w:p>
        </w:tc>
        <w:tc>
          <w:tcPr>
            <w:tcW w:w="8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95" w:hRule="atLeast"/>
        </w:trPr>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7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断油阀</w:t>
            </w:r>
            <w:r>
              <w:rPr>
                <w:rFonts w:hint="eastAsia" w:ascii="宋体" w:hAnsi="宋体" w:cs="宋体"/>
                <w:i w:val="0"/>
                <w:iCs w:val="0"/>
                <w:color w:val="000000"/>
                <w:kern w:val="0"/>
                <w:sz w:val="20"/>
                <w:szCs w:val="20"/>
                <w:u w:val="none"/>
                <w:lang w:val="en-US" w:eastAsia="zh-CN" w:bidi="ar"/>
              </w:rPr>
              <w:t>维保</w:t>
            </w:r>
            <w:r>
              <w:rPr>
                <w:rFonts w:hint="eastAsia" w:ascii="宋体" w:hAnsi="宋体" w:eastAsia="宋体" w:cs="宋体"/>
                <w:i w:val="0"/>
                <w:iCs w:val="0"/>
                <w:color w:val="000000"/>
                <w:kern w:val="0"/>
                <w:sz w:val="20"/>
                <w:szCs w:val="20"/>
                <w:u w:val="none"/>
                <w:lang w:val="en-US" w:eastAsia="zh-CN" w:bidi="ar"/>
              </w:rPr>
              <w:t>包</w:t>
            </w:r>
          </w:p>
        </w:tc>
        <w:tc>
          <w:tcPr>
            <w:tcW w:w="72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2906069400</w:t>
            </w:r>
          </w:p>
        </w:tc>
        <w:tc>
          <w:tcPr>
            <w:tcW w:w="8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95" w:hRule="atLeast"/>
        </w:trPr>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7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温控阀</w:t>
            </w:r>
            <w:r>
              <w:rPr>
                <w:rFonts w:hint="eastAsia" w:ascii="宋体" w:hAnsi="宋体" w:cs="宋体"/>
                <w:i w:val="0"/>
                <w:iCs w:val="0"/>
                <w:color w:val="000000"/>
                <w:kern w:val="0"/>
                <w:sz w:val="20"/>
                <w:szCs w:val="20"/>
                <w:u w:val="none"/>
                <w:lang w:val="en-US" w:eastAsia="zh-CN" w:bidi="ar"/>
              </w:rPr>
              <w:t>维保</w:t>
            </w:r>
            <w:r>
              <w:rPr>
                <w:rFonts w:hint="eastAsia" w:ascii="宋体" w:hAnsi="宋体" w:eastAsia="宋体" w:cs="宋体"/>
                <w:i w:val="0"/>
                <w:iCs w:val="0"/>
                <w:color w:val="000000"/>
                <w:kern w:val="0"/>
                <w:sz w:val="20"/>
                <w:szCs w:val="20"/>
                <w:u w:val="none"/>
                <w:lang w:val="en-US" w:eastAsia="zh-CN" w:bidi="ar"/>
              </w:rPr>
              <w:t>包</w:t>
            </w:r>
          </w:p>
        </w:tc>
        <w:tc>
          <w:tcPr>
            <w:tcW w:w="72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2205251540</w:t>
            </w:r>
          </w:p>
        </w:tc>
        <w:tc>
          <w:tcPr>
            <w:tcW w:w="8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95" w:hRule="atLeast"/>
        </w:trPr>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7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最小压力阀</w:t>
            </w:r>
            <w:r>
              <w:rPr>
                <w:rFonts w:hint="eastAsia" w:ascii="宋体" w:hAnsi="宋体" w:cs="宋体"/>
                <w:i w:val="0"/>
                <w:iCs w:val="0"/>
                <w:color w:val="000000"/>
                <w:kern w:val="0"/>
                <w:sz w:val="20"/>
                <w:szCs w:val="20"/>
                <w:u w:val="none"/>
                <w:lang w:val="en-US" w:eastAsia="zh-CN" w:bidi="ar"/>
              </w:rPr>
              <w:t>维保</w:t>
            </w:r>
            <w:r>
              <w:rPr>
                <w:rFonts w:hint="eastAsia" w:ascii="宋体" w:hAnsi="宋体" w:eastAsia="宋体" w:cs="宋体"/>
                <w:i w:val="0"/>
                <w:iCs w:val="0"/>
                <w:color w:val="000000"/>
                <w:kern w:val="0"/>
                <w:sz w:val="20"/>
                <w:szCs w:val="20"/>
                <w:u w:val="none"/>
                <w:lang w:val="en-US" w:eastAsia="zh-CN" w:bidi="ar"/>
              </w:rPr>
              <w:t>包</w:t>
            </w:r>
          </w:p>
        </w:tc>
        <w:tc>
          <w:tcPr>
            <w:tcW w:w="72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2205490685</w:t>
            </w:r>
          </w:p>
        </w:tc>
        <w:tc>
          <w:tcPr>
            <w:tcW w:w="8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95" w:hRule="atLeast"/>
        </w:trPr>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7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回油单向阀</w:t>
            </w:r>
            <w:r>
              <w:rPr>
                <w:rFonts w:hint="eastAsia" w:ascii="宋体" w:hAnsi="宋体" w:cs="宋体"/>
                <w:i w:val="0"/>
                <w:iCs w:val="0"/>
                <w:color w:val="000000"/>
                <w:kern w:val="0"/>
                <w:sz w:val="20"/>
                <w:szCs w:val="20"/>
                <w:u w:val="none"/>
                <w:lang w:val="en-US" w:eastAsia="zh-CN" w:bidi="ar"/>
              </w:rPr>
              <w:t>维保</w:t>
            </w:r>
            <w:r>
              <w:rPr>
                <w:rFonts w:hint="eastAsia" w:ascii="宋体" w:hAnsi="宋体" w:eastAsia="宋体" w:cs="宋体"/>
                <w:i w:val="0"/>
                <w:iCs w:val="0"/>
                <w:color w:val="000000"/>
                <w:kern w:val="0"/>
                <w:sz w:val="20"/>
                <w:szCs w:val="20"/>
                <w:u w:val="none"/>
                <w:lang w:val="en-US" w:eastAsia="zh-CN" w:bidi="ar"/>
              </w:rPr>
              <w:t>包</w:t>
            </w:r>
          </w:p>
        </w:tc>
        <w:tc>
          <w:tcPr>
            <w:tcW w:w="72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1614897700</w:t>
            </w:r>
          </w:p>
        </w:tc>
        <w:tc>
          <w:tcPr>
            <w:tcW w:w="8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1、采购人以单项单价报价为标准，根据实际发生的维保情况与供应商结算费用。</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2、单价报价包括但不限于设备材料费、人工费、技术服务费、检测调试费、交通费、工具费、运输费、管理费、税费等维保过程中产生的一切费用。</w:t>
      </w:r>
    </w:p>
    <w:p>
      <w:pPr>
        <w:pStyle w:val="2"/>
        <w:ind w:firstLine="480" w:firstLineChars="200"/>
        <w:rPr>
          <w:rFonts w:hint="eastAsia" w:ascii="仿宋" w:hAnsi="仿宋" w:eastAsia="仿宋" w:cs="仿宋"/>
          <w:sz w:val="24"/>
          <w:szCs w:val="24"/>
        </w:rPr>
      </w:pPr>
      <w:r>
        <w:rPr>
          <w:rFonts w:hint="eastAsia" w:ascii="仿宋" w:hAnsi="仿宋" w:eastAsia="仿宋" w:cs="仿宋"/>
          <w:b w:val="0"/>
          <w:caps w:val="0"/>
          <w:kern w:val="2"/>
          <w:sz w:val="24"/>
          <w:szCs w:val="24"/>
          <w:lang w:val="en-US" w:eastAsia="zh-CN" w:bidi="ar-SA"/>
        </w:rPr>
        <w:t>3、故障性检修，不限次数，由维保单位负责维修。</w:t>
      </w:r>
    </w:p>
    <w:p>
      <w:pPr>
        <w:snapToGrid w:val="0"/>
        <w:ind w:firstLine="480" w:firstLineChars="200"/>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pPr>
        <w:snapToGrid w:val="0"/>
        <w:ind w:firstLine="480" w:firstLineChars="200"/>
        <w:jc w:val="right"/>
        <w:rPr>
          <w:rFonts w:hint="eastAsia" w:ascii="仿宋" w:hAnsi="仿宋" w:eastAsia="仿宋" w:cs="仿宋"/>
          <w:sz w:val="24"/>
          <w:szCs w:val="24"/>
        </w:rPr>
        <w:sectPr>
          <w:pgSz w:w="11906" w:h="16838"/>
          <w:pgMar w:top="1134" w:right="1418" w:bottom="1701" w:left="1418" w:header="851" w:footer="992" w:gutter="0"/>
          <w:pgBorders>
            <w:top w:val="none" w:sz="0" w:space="0"/>
            <w:left w:val="none" w:sz="0" w:space="0"/>
            <w:bottom w:val="none" w:sz="0" w:space="0"/>
            <w:right w:val="none" w:sz="0" w:space="0"/>
          </w:pgBorders>
          <w:cols w:space="720" w:num="1"/>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2021年 月 日</w:t>
      </w:r>
    </w:p>
    <w:p>
      <w:pPr>
        <w:spacing w:line="480" w:lineRule="auto"/>
        <w:jc w:val="left"/>
        <w:rPr>
          <w:rFonts w:ascii="仿宋_GB2312" w:eastAsia="仿宋_GB2312"/>
          <w:b/>
          <w:spacing w:val="-2"/>
          <w:sz w:val="30"/>
        </w:rPr>
      </w:pPr>
      <w:bookmarkStart w:id="11" w:name="_Toc103165678"/>
      <w:bookmarkStart w:id="12" w:name="_Toc108839328"/>
      <w:r>
        <w:rPr>
          <w:rStyle w:val="16"/>
          <w:rFonts w:hint="eastAsia" w:ascii="仿宋_GB2312" w:eastAsia="仿宋_GB2312"/>
          <w:sz w:val="30"/>
        </w:rPr>
        <w:t>附件</w:t>
      </w:r>
      <w:bookmarkEnd w:id="11"/>
      <w:bookmarkEnd w:id="12"/>
      <w:r>
        <w:rPr>
          <w:rStyle w:val="16"/>
          <w:rFonts w:hint="eastAsia" w:ascii="仿宋_GB2312" w:eastAsia="仿宋_GB2312"/>
          <w:sz w:val="30"/>
        </w:rPr>
        <w:t>四</w:t>
      </w:r>
    </w:p>
    <w:p>
      <w:pPr>
        <w:snapToGrid w:val="0"/>
        <w:ind w:firstLine="1926" w:firstLineChars="600"/>
        <w:jc w:val="left"/>
        <w:rPr>
          <w:rFonts w:ascii="仿宋_GB2312" w:eastAsia="仿宋_GB2312"/>
          <w:b/>
          <w:spacing w:val="40"/>
          <w:sz w:val="24"/>
          <w:szCs w:val="24"/>
        </w:rPr>
      </w:pPr>
    </w:p>
    <w:p>
      <w:pPr>
        <w:spacing w:line="360" w:lineRule="auto"/>
        <w:jc w:val="center"/>
        <w:rPr>
          <w:rFonts w:hint="eastAsia" w:ascii="仿宋_GB2312" w:eastAsia="仿宋_GB2312"/>
          <w:b/>
          <w:bCs/>
          <w:sz w:val="30"/>
          <w:szCs w:val="22"/>
        </w:rPr>
      </w:pPr>
      <w:r>
        <w:rPr>
          <w:rFonts w:hint="eastAsia" w:ascii="仿宋_GB2312" w:eastAsia="仿宋_GB2312"/>
          <w:b/>
          <w:bCs/>
          <w:sz w:val="30"/>
          <w:szCs w:val="22"/>
        </w:rPr>
        <w:t>服务质量保证承诺函</w:t>
      </w:r>
    </w:p>
    <w:p>
      <w:pPr>
        <w:snapToGrid w:val="0"/>
        <w:ind w:firstLine="1926" w:firstLineChars="600"/>
        <w:jc w:val="left"/>
        <w:rPr>
          <w:rFonts w:ascii="仿宋_GB2312" w:eastAsia="仿宋_GB2312"/>
          <w:b/>
          <w:spacing w:val="40"/>
          <w:sz w:val="24"/>
          <w:szCs w:val="24"/>
        </w:rPr>
      </w:pPr>
    </w:p>
    <w:p>
      <w:pPr>
        <w:spacing w:line="360" w:lineRule="auto"/>
        <w:jc w:val="left"/>
        <w:rPr>
          <w:rFonts w:hint="eastAsia" w:ascii="仿宋_GB2312" w:eastAsia="仿宋_GB2312"/>
          <w:sz w:val="30"/>
          <w:szCs w:val="22"/>
        </w:rPr>
      </w:pPr>
      <w:r>
        <w:rPr>
          <w:rFonts w:hint="eastAsia" w:ascii="仿宋_GB2312" w:eastAsia="仿宋_GB2312"/>
          <w:sz w:val="30"/>
          <w:szCs w:val="22"/>
        </w:rPr>
        <w:t>杭州临江环境能源有限公司：</w:t>
      </w:r>
    </w:p>
    <w:p>
      <w:pPr>
        <w:spacing w:line="360" w:lineRule="auto"/>
        <w:jc w:val="left"/>
        <w:rPr>
          <w:rFonts w:hint="eastAsia" w:ascii="仿宋_GB2312" w:eastAsia="仿宋_GB2312"/>
          <w:sz w:val="30"/>
          <w:szCs w:val="22"/>
        </w:rPr>
      </w:pPr>
      <w:r>
        <w:rPr>
          <w:rFonts w:hint="eastAsia" w:ascii="仿宋_GB2312" w:eastAsia="仿宋_GB2312"/>
          <w:sz w:val="30"/>
          <w:szCs w:val="22"/>
        </w:rPr>
        <w:t>我公司</w:t>
      </w:r>
      <w:r>
        <w:rPr>
          <w:rFonts w:hint="eastAsia" w:ascii="仿宋_GB2312" w:eastAsia="仿宋_GB2312"/>
          <w:sz w:val="30"/>
          <w:szCs w:val="22"/>
          <w:u w:val="single"/>
        </w:rPr>
        <w:t xml:space="preserve">    （报价单位名称）    </w:t>
      </w:r>
      <w:r>
        <w:rPr>
          <w:rFonts w:hint="eastAsia" w:ascii="仿宋_GB2312" w:eastAsia="仿宋_GB2312"/>
          <w:sz w:val="30"/>
          <w:szCs w:val="22"/>
        </w:rPr>
        <w:t>自愿参加杭州临江环境能源有限公司</w:t>
      </w:r>
      <w:r>
        <w:rPr>
          <w:rFonts w:hint="eastAsia" w:ascii="仿宋_GB2312" w:eastAsia="仿宋_GB2312"/>
          <w:sz w:val="30"/>
          <w:szCs w:val="22"/>
          <w:lang w:val="en-US" w:eastAsia="zh-CN"/>
        </w:rPr>
        <w:t xml:space="preserve"> </w:t>
      </w:r>
      <w:r>
        <w:rPr>
          <w:rFonts w:hint="eastAsia" w:ascii="仿宋_GB2312" w:eastAsia="仿宋_GB2312"/>
          <w:sz w:val="30"/>
          <w:szCs w:val="22"/>
          <w:u w:val="single"/>
          <w:lang w:val="en-US" w:eastAsia="zh-CN"/>
        </w:rPr>
        <w:t xml:space="preserve">  2021年临江公司三固项目空压机维保采购    </w:t>
      </w:r>
      <w:r>
        <w:rPr>
          <w:rFonts w:hint="eastAsia" w:ascii="仿宋_GB2312" w:eastAsia="仿宋_GB2312"/>
          <w:sz w:val="30"/>
          <w:szCs w:val="22"/>
        </w:rPr>
        <w:t>询价采购，并作如下承诺：</w:t>
      </w:r>
    </w:p>
    <w:p>
      <w:pPr>
        <w:spacing w:line="360" w:lineRule="auto"/>
        <w:jc w:val="left"/>
        <w:rPr>
          <w:rFonts w:hint="eastAsia" w:ascii="仿宋_GB2312" w:eastAsia="仿宋_GB2312"/>
          <w:sz w:val="30"/>
          <w:szCs w:val="22"/>
        </w:rPr>
      </w:pPr>
      <w:r>
        <w:rPr>
          <w:rFonts w:hint="eastAsia" w:ascii="仿宋_GB2312" w:eastAsia="仿宋_GB2312"/>
          <w:sz w:val="30"/>
          <w:szCs w:val="22"/>
        </w:rPr>
        <w:t xml:space="preserve">    1.我公司所供产品均为原厂生产或正规销售渠道进货。如采购人需要，可以提供原生产厂家到我公司的完整供应链销售凭证。</w:t>
      </w:r>
    </w:p>
    <w:p>
      <w:pPr>
        <w:spacing w:line="360" w:lineRule="auto"/>
        <w:jc w:val="left"/>
        <w:rPr>
          <w:rFonts w:hint="eastAsia" w:ascii="仿宋_GB2312" w:eastAsia="仿宋_GB2312"/>
          <w:sz w:val="30"/>
          <w:szCs w:val="22"/>
        </w:rPr>
      </w:pPr>
      <w:r>
        <w:rPr>
          <w:rFonts w:hint="eastAsia" w:ascii="仿宋_GB2312" w:eastAsia="仿宋_GB2312"/>
          <w:sz w:val="30"/>
          <w:szCs w:val="22"/>
        </w:rPr>
        <w:t xml:space="preserve">    2.我公司所供产品如果存在以次充好、陈货杂货、虚假生产日期、逾期供货等情况，愿意承担一切法律责任。</w:t>
      </w:r>
    </w:p>
    <w:p>
      <w:pPr>
        <w:spacing w:line="360" w:lineRule="auto"/>
        <w:ind w:firstLine="600" w:firstLineChars="200"/>
        <w:jc w:val="left"/>
        <w:rPr>
          <w:rFonts w:hint="eastAsia" w:ascii="仿宋_GB2312" w:eastAsia="仿宋_GB2312"/>
          <w:sz w:val="30"/>
          <w:szCs w:val="22"/>
        </w:rPr>
      </w:pPr>
      <w:r>
        <w:rPr>
          <w:rFonts w:hint="eastAsia" w:ascii="仿宋_GB2312" w:eastAsia="仿宋_GB2312"/>
          <w:sz w:val="30"/>
          <w:szCs w:val="22"/>
        </w:rPr>
        <w:t>3.我公司所供产品如果存在任何外包装或内物破损、产品过期等情况，承诺24小时内提供替换产品。</w:t>
      </w:r>
    </w:p>
    <w:p>
      <w:pPr>
        <w:spacing w:line="360" w:lineRule="auto"/>
        <w:ind w:firstLine="600" w:firstLineChars="200"/>
        <w:jc w:val="left"/>
        <w:rPr>
          <w:rFonts w:hint="eastAsia" w:ascii="仿宋_GB2312" w:eastAsia="仿宋_GB2312"/>
          <w:sz w:val="30"/>
          <w:szCs w:val="22"/>
        </w:rPr>
      </w:pPr>
      <w:r>
        <w:rPr>
          <w:rFonts w:hint="eastAsia" w:ascii="仿宋_GB2312" w:eastAsia="仿宋_GB2312"/>
          <w:sz w:val="30"/>
          <w:szCs w:val="22"/>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pacing w:line="360" w:lineRule="auto"/>
        <w:ind w:firstLine="600" w:firstLineChars="200"/>
        <w:jc w:val="left"/>
        <w:rPr>
          <w:rFonts w:hint="eastAsia" w:ascii="仿宋_GB2312" w:eastAsia="仿宋_GB2312"/>
          <w:sz w:val="30"/>
          <w:szCs w:val="22"/>
        </w:rPr>
      </w:pPr>
      <w:r>
        <w:rPr>
          <w:rFonts w:hint="eastAsia" w:ascii="仿宋_GB2312" w:eastAsia="仿宋_GB2312"/>
          <w:sz w:val="30"/>
          <w:szCs w:val="22"/>
        </w:rPr>
        <w:t>5.我公司对提供的产品进行质量保证，若因我公司产品质量问题，造成贵公司损失的，我公司承担相应责任。</w:t>
      </w:r>
    </w:p>
    <w:p>
      <w:pPr>
        <w:spacing w:line="360" w:lineRule="auto"/>
        <w:jc w:val="left"/>
        <w:rPr>
          <w:rFonts w:hint="eastAsia" w:ascii="仿宋_GB2312" w:eastAsia="仿宋_GB2312"/>
          <w:sz w:val="30"/>
          <w:szCs w:val="22"/>
        </w:rPr>
      </w:pPr>
    </w:p>
    <w:p>
      <w:pPr>
        <w:spacing w:line="360" w:lineRule="auto"/>
        <w:jc w:val="left"/>
        <w:rPr>
          <w:rFonts w:hint="eastAsia" w:ascii="仿宋_GB2312" w:eastAsia="仿宋_GB2312"/>
          <w:sz w:val="30"/>
          <w:szCs w:val="22"/>
        </w:rPr>
      </w:pPr>
    </w:p>
    <w:p>
      <w:pPr>
        <w:spacing w:line="360" w:lineRule="auto"/>
        <w:ind w:firstLine="3000" w:firstLineChars="1000"/>
        <w:jc w:val="left"/>
        <w:rPr>
          <w:rFonts w:hint="eastAsia" w:ascii="仿宋_GB2312" w:eastAsia="仿宋_GB2312"/>
          <w:sz w:val="30"/>
          <w:szCs w:val="22"/>
        </w:rPr>
      </w:pPr>
      <w:r>
        <w:rPr>
          <w:rFonts w:hint="eastAsia" w:ascii="仿宋_GB2312" w:eastAsia="仿宋_GB2312"/>
          <w:sz w:val="30"/>
          <w:szCs w:val="22"/>
        </w:rPr>
        <w:t>报价单位名称（公章）：</w:t>
      </w:r>
    </w:p>
    <w:p>
      <w:pPr>
        <w:spacing w:line="360" w:lineRule="auto"/>
        <w:jc w:val="left"/>
        <w:rPr>
          <w:rFonts w:hint="eastAsia" w:ascii="仿宋_GB2312" w:eastAsia="仿宋_GB2312"/>
          <w:sz w:val="30"/>
          <w:szCs w:val="22"/>
        </w:rPr>
      </w:pPr>
      <w:r>
        <w:rPr>
          <w:rFonts w:hint="eastAsia" w:ascii="仿宋_GB2312" w:eastAsia="仿宋_GB2312"/>
          <w:sz w:val="30"/>
          <w:szCs w:val="22"/>
        </w:rPr>
        <w:tab/>
      </w:r>
      <w:r>
        <w:rPr>
          <w:rFonts w:hint="eastAsia" w:ascii="仿宋_GB2312" w:eastAsia="仿宋_GB2312"/>
          <w:sz w:val="30"/>
          <w:szCs w:val="22"/>
        </w:rPr>
        <w:tab/>
      </w:r>
      <w:r>
        <w:rPr>
          <w:rFonts w:hint="eastAsia" w:ascii="仿宋_GB2312" w:eastAsia="仿宋_GB2312"/>
          <w:sz w:val="30"/>
          <w:szCs w:val="22"/>
        </w:rPr>
        <w:tab/>
      </w:r>
      <w:r>
        <w:rPr>
          <w:rFonts w:hint="eastAsia" w:ascii="仿宋_GB2312" w:eastAsia="仿宋_GB2312"/>
          <w:sz w:val="30"/>
          <w:szCs w:val="22"/>
        </w:rPr>
        <w:tab/>
      </w:r>
      <w:r>
        <w:rPr>
          <w:rFonts w:hint="eastAsia" w:ascii="仿宋_GB2312" w:eastAsia="仿宋_GB2312"/>
          <w:sz w:val="30"/>
          <w:szCs w:val="22"/>
        </w:rPr>
        <w:tab/>
      </w:r>
      <w:r>
        <w:rPr>
          <w:rFonts w:hint="eastAsia" w:ascii="仿宋_GB2312" w:eastAsia="仿宋_GB2312"/>
          <w:sz w:val="30"/>
          <w:szCs w:val="22"/>
        </w:rPr>
        <w:tab/>
      </w:r>
      <w:r>
        <w:rPr>
          <w:rFonts w:hint="eastAsia" w:ascii="仿宋_GB2312" w:eastAsia="仿宋_GB2312"/>
          <w:sz w:val="30"/>
          <w:szCs w:val="22"/>
        </w:rPr>
        <w:tab/>
      </w:r>
      <w:r>
        <w:rPr>
          <w:rFonts w:hint="eastAsia" w:ascii="仿宋_GB2312" w:eastAsia="仿宋_GB2312"/>
          <w:sz w:val="30"/>
          <w:szCs w:val="22"/>
        </w:rPr>
        <w:tab/>
      </w:r>
      <w:r>
        <w:rPr>
          <w:rFonts w:hint="eastAsia" w:ascii="仿宋_GB2312" w:eastAsia="仿宋_GB2312"/>
          <w:sz w:val="30"/>
          <w:szCs w:val="22"/>
        </w:rPr>
        <w:tab/>
      </w:r>
      <w:r>
        <w:rPr>
          <w:rFonts w:hint="eastAsia" w:ascii="仿宋_GB2312" w:eastAsia="仿宋_GB2312"/>
          <w:sz w:val="30"/>
          <w:szCs w:val="22"/>
        </w:rPr>
        <w:tab/>
      </w:r>
      <w:r>
        <w:rPr>
          <w:rFonts w:hint="eastAsia" w:ascii="仿宋_GB2312" w:eastAsia="仿宋_GB2312"/>
          <w:sz w:val="30"/>
          <w:szCs w:val="22"/>
        </w:rPr>
        <w:t>二○二一年</w:t>
      </w:r>
      <w:r>
        <w:rPr>
          <w:rFonts w:hint="eastAsia" w:ascii="仿宋_GB2312" w:eastAsia="仿宋_GB2312"/>
          <w:sz w:val="30"/>
          <w:szCs w:val="22"/>
          <w:lang w:val="en-US" w:eastAsia="zh-CN"/>
        </w:rPr>
        <w:t xml:space="preserve">  </w:t>
      </w:r>
      <w:r>
        <w:rPr>
          <w:rFonts w:hint="eastAsia" w:ascii="仿宋_GB2312" w:eastAsia="仿宋_GB2312"/>
          <w:sz w:val="30"/>
          <w:szCs w:val="22"/>
        </w:rPr>
        <w:t>月</w:t>
      </w:r>
      <w:r>
        <w:rPr>
          <w:rFonts w:hint="eastAsia" w:ascii="仿宋_GB2312" w:eastAsia="仿宋_GB2312"/>
          <w:sz w:val="30"/>
          <w:szCs w:val="22"/>
          <w:lang w:val="en-US" w:eastAsia="zh-CN"/>
        </w:rPr>
        <w:t xml:space="preserve">  </w:t>
      </w:r>
      <w:r>
        <w:rPr>
          <w:rFonts w:hint="eastAsia" w:ascii="仿宋_GB2312" w:eastAsia="仿宋_GB2312"/>
          <w:sz w:val="30"/>
          <w:szCs w:val="22"/>
        </w:rPr>
        <w:t>日</w:t>
      </w:r>
    </w:p>
    <w:p/>
    <w:p>
      <w:pPr>
        <w:pStyle w:val="2"/>
      </w:pPr>
    </w:p>
    <w:p/>
    <w:p>
      <w:pPr>
        <w:pStyle w:val="2"/>
      </w:pPr>
    </w:p>
    <w:p>
      <w:pPr>
        <w:pStyle w:val="2"/>
      </w:pPr>
    </w:p>
    <w:p/>
    <w:p>
      <w:pPr>
        <w:pStyle w:val="2"/>
      </w:pPr>
    </w:p>
    <w:p>
      <w:pPr>
        <w:jc w:val="left"/>
        <w:rPr>
          <w:rStyle w:val="16"/>
          <w:rFonts w:ascii="仿宋_GB2312" w:eastAsia="仿宋_GB2312"/>
          <w:sz w:val="30"/>
        </w:rPr>
      </w:pPr>
      <w:r>
        <w:rPr>
          <w:rStyle w:val="16"/>
          <w:rFonts w:hint="eastAsia" w:ascii="仿宋_GB2312" w:eastAsia="仿宋_GB2312"/>
          <w:sz w:val="30"/>
        </w:rPr>
        <w:t xml:space="preserve">附件五 </w:t>
      </w:r>
    </w:p>
    <w:p>
      <w:pPr>
        <w:jc w:val="center"/>
        <w:rPr>
          <w:rFonts w:ascii="仿宋_GB2312" w:eastAsia="仿宋_GB2312"/>
          <w:b/>
          <w:sz w:val="44"/>
        </w:rPr>
      </w:pPr>
      <w:r>
        <w:rPr>
          <w:rFonts w:hint="eastAsia" w:ascii="仿宋_GB2312" w:eastAsia="仿宋_GB2312"/>
          <w:b/>
          <w:sz w:val="44"/>
        </w:rPr>
        <w:t>承诺书</w:t>
      </w:r>
    </w:p>
    <w:p>
      <w:pPr>
        <w:snapToGrid w:val="0"/>
        <w:ind w:firstLine="1926" w:firstLineChars="600"/>
        <w:jc w:val="left"/>
        <w:rPr>
          <w:rFonts w:ascii="仿宋_GB2312" w:eastAsia="仿宋_GB2312"/>
          <w:b/>
          <w:spacing w:val="40"/>
          <w:sz w:val="24"/>
          <w:szCs w:val="24"/>
        </w:rPr>
      </w:pPr>
    </w:p>
    <w:p>
      <w:pPr>
        <w:spacing w:line="360" w:lineRule="auto"/>
        <w:jc w:val="left"/>
        <w:rPr>
          <w:rFonts w:ascii="仿宋_GB2312" w:eastAsia="仿宋_GB2312"/>
          <w:sz w:val="30"/>
          <w:szCs w:val="22"/>
        </w:rPr>
      </w:pPr>
      <w:r>
        <w:rPr>
          <w:rFonts w:hint="eastAsia" w:ascii="仿宋_GB2312" w:eastAsia="仿宋_GB2312"/>
          <w:sz w:val="30"/>
          <w:szCs w:val="22"/>
        </w:rPr>
        <w:t>杭州临江环境能源有限公司：</w:t>
      </w:r>
    </w:p>
    <w:p>
      <w:pPr>
        <w:spacing w:line="360" w:lineRule="auto"/>
        <w:jc w:val="left"/>
        <w:rPr>
          <w:rFonts w:ascii="仿宋_GB2312" w:eastAsia="仿宋_GB2312"/>
          <w:sz w:val="30"/>
          <w:szCs w:val="22"/>
        </w:rPr>
      </w:pPr>
      <w:r>
        <w:rPr>
          <w:rFonts w:hint="eastAsia" w:ascii="仿宋_GB2312" w:eastAsia="仿宋_GB2312"/>
          <w:sz w:val="30"/>
          <w:szCs w:val="22"/>
        </w:rPr>
        <w:t xml:space="preserve">    因我公司自身原因不能参加贵公司组织的询价现场报价评审活动，报价单采用邮寄方式送达贵公司。我公司充分相信贵公司的询价评审结果，且我公司对任何结果都不会有异议。</w:t>
      </w:r>
    </w:p>
    <w:p>
      <w:pPr>
        <w:spacing w:line="360" w:lineRule="auto"/>
        <w:ind w:firstLine="600" w:firstLineChars="200"/>
        <w:jc w:val="left"/>
        <w:rPr>
          <w:rFonts w:ascii="仿宋_GB2312" w:eastAsia="仿宋_GB2312"/>
          <w:sz w:val="30"/>
          <w:szCs w:val="22"/>
        </w:rPr>
      </w:pPr>
      <w:r>
        <w:rPr>
          <w:rFonts w:hint="eastAsia" w:ascii="仿宋_GB2312" w:eastAsia="仿宋_GB2312"/>
          <w:sz w:val="30"/>
          <w:szCs w:val="22"/>
        </w:rPr>
        <w:t>特此承诺!</w:t>
      </w:r>
    </w:p>
    <w:p>
      <w:pPr>
        <w:spacing w:line="360" w:lineRule="auto"/>
        <w:jc w:val="left"/>
        <w:rPr>
          <w:rFonts w:ascii="仿宋_GB2312" w:eastAsia="仿宋_GB2312"/>
          <w:sz w:val="30"/>
          <w:szCs w:val="22"/>
        </w:rPr>
      </w:pPr>
    </w:p>
    <w:p>
      <w:pPr>
        <w:spacing w:line="360" w:lineRule="auto"/>
        <w:jc w:val="left"/>
        <w:rPr>
          <w:rFonts w:ascii="仿宋_GB2312" w:eastAsia="仿宋_GB2312"/>
          <w:sz w:val="30"/>
          <w:szCs w:val="22"/>
        </w:rPr>
      </w:pPr>
    </w:p>
    <w:p>
      <w:pPr>
        <w:spacing w:line="360" w:lineRule="auto"/>
        <w:jc w:val="left"/>
        <w:rPr>
          <w:rFonts w:ascii="仿宋_GB2312" w:eastAsia="仿宋_GB2312"/>
          <w:sz w:val="30"/>
          <w:szCs w:val="22"/>
        </w:rPr>
      </w:pPr>
    </w:p>
    <w:p>
      <w:pPr>
        <w:spacing w:line="360" w:lineRule="auto"/>
        <w:jc w:val="left"/>
        <w:rPr>
          <w:rFonts w:ascii="仿宋_GB2312" w:eastAsia="仿宋_GB2312"/>
          <w:sz w:val="30"/>
          <w:szCs w:val="22"/>
        </w:rPr>
      </w:pPr>
    </w:p>
    <w:p>
      <w:pPr>
        <w:spacing w:line="360" w:lineRule="auto"/>
        <w:ind w:left="4175" w:leftChars="1988"/>
        <w:jc w:val="left"/>
        <w:rPr>
          <w:rFonts w:ascii="仿宋_GB2312" w:eastAsia="仿宋_GB2312"/>
          <w:sz w:val="30"/>
          <w:szCs w:val="22"/>
        </w:rPr>
      </w:pPr>
      <w:r>
        <w:rPr>
          <w:rFonts w:hint="eastAsia" w:ascii="仿宋_GB2312" w:eastAsia="仿宋_GB2312"/>
          <w:sz w:val="30"/>
          <w:szCs w:val="22"/>
        </w:rPr>
        <w:t xml:space="preserve">  报价单位：                           2021年    月    日</w:t>
      </w:r>
    </w:p>
    <w:p>
      <w:pPr>
        <w:pStyle w:val="2"/>
        <w:rPr>
          <w:rFonts w:ascii="仿宋_GB2312" w:eastAsia="仿宋_GB2312"/>
          <w:b w:val="0"/>
          <w:caps w:val="0"/>
          <w:sz w:val="30"/>
          <w:szCs w:val="22"/>
        </w:rPr>
      </w:pPr>
    </w:p>
    <w:p>
      <w:pPr>
        <w:rPr>
          <w:rFonts w:ascii="仿宋_GB2312" w:eastAsia="仿宋_GB2312"/>
          <w:sz w:val="30"/>
          <w:szCs w:val="22"/>
        </w:rPr>
      </w:pPr>
    </w:p>
    <w:p>
      <w:pPr>
        <w:pStyle w:val="2"/>
        <w:rPr>
          <w:rFonts w:ascii="仿宋_GB2312" w:eastAsia="仿宋_GB2312"/>
          <w:b w:val="0"/>
          <w:caps w:val="0"/>
          <w:sz w:val="30"/>
          <w:szCs w:val="22"/>
        </w:rPr>
      </w:pPr>
    </w:p>
    <w:p>
      <w:pPr>
        <w:rPr>
          <w:rFonts w:ascii="仿宋_GB2312" w:eastAsia="仿宋_GB2312"/>
          <w:sz w:val="30"/>
          <w:szCs w:val="22"/>
        </w:rPr>
      </w:pPr>
    </w:p>
    <w:p>
      <w:pPr>
        <w:pStyle w:val="2"/>
        <w:rPr>
          <w:rFonts w:ascii="仿宋_GB2312" w:eastAsia="仿宋_GB2312"/>
          <w:b w:val="0"/>
          <w:caps w:val="0"/>
          <w:sz w:val="30"/>
          <w:szCs w:val="22"/>
        </w:rPr>
      </w:pPr>
    </w:p>
    <w:p>
      <w:pPr>
        <w:rPr>
          <w:rFonts w:ascii="仿宋_GB2312" w:eastAsia="仿宋_GB2312"/>
          <w:sz w:val="30"/>
          <w:szCs w:val="22"/>
        </w:rPr>
      </w:pPr>
    </w:p>
    <w:p>
      <w:pPr>
        <w:pStyle w:val="2"/>
        <w:rPr>
          <w:rFonts w:ascii="仿宋_GB2312" w:eastAsia="仿宋_GB2312"/>
          <w:b w:val="0"/>
          <w:caps w:val="0"/>
          <w:sz w:val="30"/>
          <w:szCs w:val="22"/>
        </w:rPr>
      </w:pPr>
    </w:p>
    <w:p>
      <w:pPr>
        <w:rPr>
          <w:rFonts w:ascii="仿宋_GB2312" w:eastAsia="仿宋_GB2312"/>
          <w:sz w:val="30"/>
          <w:szCs w:val="22"/>
        </w:rPr>
      </w:pPr>
    </w:p>
    <w:p>
      <w:pPr>
        <w:pStyle w:val="2"/>
        <w:rPr>
          <w:rFonts w:ascii="仿宋_GB2312" w:eastAsia="仿宋_GB2312"/>
          <w:b w:val="0"/>
          <w:caps w:val="0"/>
          <w:sz w:val="30"/>
          <w:szCs w:val="22"/>
        </w:rPr>
      </w:pPr>
    </w:p>
    <w:p>
      <w:pPr>
        <w:rPr>
          <w:rFonts w:ascii="仿宋_GB2312" w:eastAsia="仿宋_GB2312"/>
          <w:sz w:val="30"/>
          <w:szCs w:val="22"/>
        </w:rPr>
      </w:pPr>
    </w:p>
    <w:p>
      <w:pPr>
        <w:pStyle w:val="2"/>
        <w:rPr>
          <w:rFonts w:ascii="仿宋_GB2312" w:eastAsia="仿宋_GB2312"/>
          <w:b w:val="0"/>
          <w:caps w:val="0"/>
          <w:sz w:val="30"/>
          <w:szCs w:val="22"/>
        </w:rPr>
      </w:pPr>
    </w:p>
    <w:p/>
    <w:p/>
    <w:p>
      <w:pPr>
        <w:pStyle w:val="2"/>
      </w:pPr>
    </w:p>
    <w:p/>
    <w:p>
      <w:pPr>
        <w:pStyle w:val="2"/>
      </w:pPr>
    </w:p>
    <w:p/>
    <w:p>
      <w:pPr>
        <w:jc w:val="left"/>
        <w:rPr>
          <w:rStyle w:val="16"/>
          <w:rFonts w:ascii="仿宋_GB2312" w:eastAsia="仿宋_GB2312"/>
          <w:sz w:val="30"/>
          <w:szCs w:val="22"/>
          <w:lang w:val="en-GB"/>
        </w:rPr>
      </w:pPr>
      <w:bookmarkStart w:id="13" w:name="_Toc509228412"/>
      <w:bookmarkStart w:id="14" w:name="_Toc509229875"/>
      <w:bookmarkStart w:id="15" w:name="_Toc473012596"/>
      <w:r>
        <w:rPr>
          <w:rStyle w:val="16"/>
          <w:rFonts w:hint="eastAsia" w:ascii="仿宋_GB2312" w:eastAsia="仿宋_GB2312"/>
          <w:sz w:val="30"/>
          <w:szCs w:val="22"/>
          <w:lang w:val="en-GB"/>
        </w:rPr>
        <w:t>附件六</w:t>
      </w:r>
    </w:p>
    <w:p>
      <w:pPr>
        <w:pStyle w:val="9"/>
        <w:spacing w:line="360" w:lineRule="auto"/>
        <w:rPr>
          <w:rStyle w:val="16"/>
          <w:rFonts w:ascii="仿宋_GB2312" w:eastAsia="仿宋_GB2312"/>
          <w:b/>
          <w:spacing w:val="0"/>
          <w:sz w:val="44"/>
          <w:lang w:val="en-GB"/>
        </w:rPr>
      </w:pPr>
      <w:r>
        <w:rPr>
          <w:rStyle w:val="16"/>
          <w:rFonts w:hint="eastAsia" w:ascii="仿宋_GB2312" w:eastAsia="仿宋_GB2312"/>
          <w:b/>
          <w:spacing w:val="0"/>
          <w:sz w:val="44"/>
          <w:lang w:val="en-GB"/>
        </w:rPr>
        <w:t xml:space="preserve">  合同</w:t>
      </w:r>
      <w:bookmarkEnd w:id="13"/>
      <w:bookmarkEnd w:id="14"/>
      <w:bookmarkEnd w:id="15"/>
      <w:r>
        <w:rPr>
          <w:rStyle w:val="16"/>
          <w:rFonts w:hint="eastAsia" w:ascii="仿宋_GB2312" w:eastAsia="仿宋_GB2312"/>
          <w:b/>
          <w:spacing w:val="0"/>
          <w:sz w:val="44"/>
          <w:lang w:val="en-GB"/>
        </w:rPr>
        <w:t>基本条款</w:t>
      </w:r>
    </w:p>
    <w:p>
      <w:pPr>
        <w:spacing w:line="360" w:lineRule="auto"/>
        <w:ind w:firstLine="520" w:firstLineChars="217"/>
        <w:rPr>
          <w:rFonts w:ascii="仿宋_GB2312" w:hAnsi="宋体" w:eastAsia="仿宋_GB2312"/>
          <w:sz w:val="24"/>
          <w:szCs w:val="24"/>
          <w:u w:val="single"/>
        </w:rPr>
      </w:pPr>
      <w:r>
        <w:rPr>
          <w:rFonts w:hint="eastAsia" w:ascii="仿宋_GB2312" w:hAnsi="宋体" w:eastAsia="仿宋_GB2312"/>
          <w:sz w:val="24"/>
          <w:szCs w:val="24"/>
        </w:rPr>
        <w:t>甲方：</w:t>
      </w:r>
      <w:r>
        <w:rPr>
          <w:rFonts w:hint="eastAsia" w:ascii="仿宋_GB2312" w:hAnsi="宋体" w:eastAsia="仿宋_GB2312"/>
          <w:sz w:val="24"/>
          <w:szCs w:val="24"/>
          <w:u w:val="single"/>
        </w:rPr>
        <w:t xml:space="preserve">  杭州临江环境能源有限公司 </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乙方：</w:t>
      </w: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szCs w:val="24"/>
        </w:rPr>
        <w:t>根据《中华人民共和国民法典》等法律法规</w:t>
      </w:r>
      <w:r>
        <w:rPr>
          <w:rFonts w:hint="eastAsia" w:ascii="仿宋_GB2312" w:eastAsia="仿宋_GB2312"/>
          <w:sz w:val="24"/>
          <w:szCs w:val="24"/>
        </w:rPr>
        <w:t>及招、投标文件的</w:t>
      </w:r>
      <w:r>
        <w:rPr>
          <w:rFonts w:hint="eastAsia" w:ascii="仿宋_GB2312" w:hAnsi="宋体" w:eastAsia="仿宋_GB2312" w:cs="宋体"/>
          <w:kern w:val="0"/>
          <w:sz w:val="24"/>
          <w:szCs w:val="24"/>
        </w:rPr>
        <w:t>要求，双方经招标、投标并协商一致，</w:t>
      </w:r>
      <w:r>
        <w:rPr>
          <w:rFonts w:hint="eastAsia" w:ascii="仿宋_GB2312" w:hAnsi="宋体" w:eastAsia="仿宋_GB2312"/>
          <w:sz w:val="24"/>
          <w:szCs w:val="24"/>
        </w:rPr>
        <w:t>就甲方向乙方采购</w:t>
      </w:r>
      <w:r>
        <w:rPr>
          <w:rFonts w:hint="eastAsia" w:ascii="仿宋_GB2312" w:hAnsi="宋体" w:eastAsia="仿宋_GB2312"/>
          <w:sz w:val="24"/>
          <w:szCs w:val="24"/>
          <w:lang w:eastAsia="zh-CN"/>
        </w:rPr>
        <w:t>空压机维保</w:t>
      </w:r>
      <w:r>
        <w:rPr>
          <w:rFonts w:hint="eastAsia" w:ascii="仿宋_GB2312" w:hAnsi="宋体" w:eastAsia="仿宋_GB2312"/>
          <w:sz w:val="24"/>
          <w:szCs w:val="24"/>
        </w:rPr>
        <w:t>事宜</w:t>
      </w:r>
      <w:r>
        <w:rPr>
          <w:rFonts w:hint="eastAsia" w:ascii="仿宋_GB2312" w:eastAsia="仿宋_GB2312"/>
          <w:sz w:val="24"/>
          <w:szCs w:val="24"/>
        </w:rPr>
        <w:t>达成如下条款：</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一、产品名称、技术指标、单价、数量、总价：（金额单位:元，税率为   %）</w:t>
      </w:r>
    </w:p>
    <w:tbl>
      <w:tblPr>
        <w:tblStyle w:val="10"/>
        <w:tblW w:w="9643" w:type="dxa"/>
        <w:tblInd w:w="93" w:type="dxa"/>
        <w:shd w:val="clear" w:color="auto" w:fill="auto"/>
        <w:tblLayout w:type="fixed"/>
        <w:tblCellMar>
          <w:top w:w="0" w:type="dxa"/>
          <w:left w:w="108" w:type="dxa"/>
          <w:bottom w:w="0" w:type="dxa"/>
          <w:right w:w="108" w:type="dxa"/>
        </w:tblCellMar>
      </w:tblPr>
      <w:tblGrid>
        <w:gridCol w:w="823"/>
        <w:gridCol w:w="1170"/>
        <w:gridCol w:w="1020"/>
        <w:gridCol w:w="1125"/>
        <w:gridCol w:w="855"/>
        <w:gridCol w:w="1320"/>
        <w:gridCol w:w="765"/>
        <w:gridCol w:w="870"/>
        <w:gridCol w:w="825"/>
        <w:gridCol w:w="870"/>
      </w:tblGrid>
      <w:tr>
        <w:tblPrEx>
          <w:shd w:val="clear" w:color="auto" w:fill="auto"/>
          <w:tblCellMar>
            <w:top w:w="0" w:type="dxa"/>
            <w:left w:w="108" w:type="dxa"/>
            <w:bottom w:w="0" w:type="dxa"/>
            <w:right w:w="108" w:type="dxa"/>
          </w:tblCellMar>
        </w:tblPrEx>
        <w:trPr>
          <w:trHeight w:val="495" w:hRule="atLeast"/>
        </w:trPr>
        <w:tc>
          <w:tcPr>
            <w:tcW w:w="82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17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设备名称</w:t>
            </w:r>
          </w:p>
        </w:tc>
        <w:tc>
          <w:tcPr>
            <w:tcW w:w="102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维保</w:t>
            </w:r>
            <w:r>
              <w:rPr>
                <w:rFonts w:hint="eastAsia" w:ascii="宋体" w:hAnsi="宋体" w:eastAsia="宋体" w:cs="宋体"/>
                <w:i w:val="0"/>
                <w:iCs w:val="0"/>
                <w:color w:val="000000"/>
                <w:kern w:val="0"/>
                <w:sz w:val="20"/>
                <w:szCs w:val="20"/>
                <w:u w:val="none"/>
                <w:lang w:val="en-US" w:eastAsia="zh-CN" w:bidi="ar"/>
              </w:rPr>
              <w:t>要求</w:t>
            </w:r>
          </w:p>
        </w:tc>
        <w:tc>
          <w:tcPr>
            <w:tcW w:w="112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维保</w:t>
            </w:r>
            <w:r>
              <w:rPr>
                <w:rFonts w:hint="eastAsia" w:ascii="宋体" w:hAnsi="宋体" w:eastAsia="宋体" w:cs="宋体"/>
                <w:i w:val="0"/>
                <w:iCs w:val="0"/>
                <w:color w:val="000000"/>
                <w:kern w:val="0"/>
                <w:sz w:val="20"/>
                <w:szCs w:val="20"/>
                <w:u w:val="none"/>
                <w:lang w:val="en-US" w:eastAsia="zh-CN" w:bidi="ar"/>
              </w:rPr>
              <w:t>更换材料</w:t>
            </w:r>
          </w:p>
        </w:tc>
        <w:tc>
          <w:tcPr>
            <w:tcW w:w="85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材料品牌</w:t>
            </w:r>
          </w:p>
        </w:tc>
        <w:tc>
          <w:tcPr>
            <w:tcW w:w="132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更换材料件号PN</w:t>
            </w:r>
          </w:p>
        </w:tc>
        <w:tc>
          <w:tcPr>
            <w:tcW w:w="76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材料数量</w:t>
            </w:r>
          </w:p>
        </w:tc>
        <w:tc>
          <w:tcPr>
            <w:tcW w:w="87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维保</w:t>
            </w:r>
            <w:r>
              <w:rPr>
                <w:rFonts w:hint="eastAsia" w:ascii="宋体" w:hAnsi="宋体" w:eastAsia="宋体" w:cs="宋体"/>
                <w:i w:val="0"/>
                <w:iCs w:val="0"/>
                <w:color w:val="000000"/>
                <w:kern w:val="0"/>
                <w:sz w:val="20"/>
                <w:szCs w:val="20"/>
                <w:u w:val="none"/>
                <w:lang w:val="en-US" w:eastAsia="zh-CN" w:bidi="ar"/>
              </w:rPr>
              <w:t>次数</w:t>
            </w:r>
          </w:p>
        </w:tc>
        <w:tc>
          <w:tcPr>
            <w:tcW w:w="82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87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r>
      <w:tr>
        <w:tblPrEx>
          <w:tblCellMar>
            <w:top w:w="0" w:type="dxa"/>
            <w:left w:w="108" w:type="dxa"/>
            <w:bottom w:w="0" w:type="dxa"/>
            <w:right w:w="108" w:type="dxa"/>
          </w:tblCellMar>
        </w:tblPrEx>
        <w:trPr>
          <w:trHeight w:val="300" w:hRule="atLeast"/>
        </w:trPr>
        <w:tc>
          <w:tcPr>
            <w:tcW w:w="82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7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BLT-425W/8 VFC SO</w:t>
            </w:r>
          </w:p>
        </w:tc>
        <w:tc>
          <w:tcPr>
            <w:tcW w:w="102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B级</w:t>
            </w:r>
            <w:r>
              <w:rPr>
                <w:rFonts w:hint="eastAsia" w:ascii="宋体" w:hAnsi="宋体" w:cs="宋体"/>
                <w:i w:val="0"/>
                <w:iCs w:val="0"/>
                <w:color w:val="000000"/>
                <w:kern w:val="0"/>
                <w:sz w:val="20"/>
                <w:szCs w:val="20"/>
                <w:u w:val="none"/>
                <w:lang w:val="en-US" w:eastAsia="zh-CN" w:bidi="ar"/>
              </w:rPr>
              <w:t>维保</w:t>
            </w:r>
            <w:r>
              <w:rPr>
                <w:rFonts w:hint="eastAsia" w:ascii="宋体" w:hAnsi="宋体" w:eastAsia="宋体" w:cs="宋体"/>
                <w:i w:val="0"/>
                <w:iCs w:val="0"/>
                <w:color w:val="000000"/>
                <w:kern w:val="0"/>
                <w:sz w:val="20"/>
                <w:szCs w:val="20"/>
                <w:u w:val="none"/>
                <w:lang w:val="en-US" w:eastAsia="zh-CN" w:bidi="ar"/>
              </w:rPr>
              <w:t>，3000小时/次</w:t>
            </w:r>
          </w:p>
        </w:tc>
        <w:tc>
          <w:tcPr>
            <w:tcW w:w="11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空滤</w:t>
            </w:r>
          </w:p>
        </w:tc>
        <w:tc>
          <w:tcPr>
            <w:tcW w:w="855"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博莱特</w:t>
            </w:r>
          </w:p>
        </w:tc>
        <w:tc>
          <w:tcPr>
            <w:tcW w:w="13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1625165492</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7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25" w:type="dxa"/>
            <w:vMerge w:val="restart"/>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vMerge w:val="restart"/>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82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7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油滤</w:t>
            </w:r>
          </w:p>
        </w:tc>
        <w:tc>
          <w:tcPr>
            <w:tcW w:w="85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2205431902</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7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82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7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油分芯</w:t>
            </w:r>
          </w:p>
        </w:tc>
        <w:tc>
          <w:tcPr>
            <w:tcW w:w="85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2205406516</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7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95" w:hRule="atLeast"/>
        </w:trPr>
        <w:tc>
          <w:tcPr>
            <w:tcW w:w="82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7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高级转子润滑油</w:t>
            </w:r>
          </w:p>
        </w:tc>
        <w:tc>
          <w:tcPr>
            <w:tcW w:w="85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1630145018</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87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82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7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电机润滑脂</w:t>
            </w:r>
          </w:p>
        </w:tc>
        <w:tc>
          <w:tcPr>
            <w:tcW w:w="85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1625169355</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7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82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7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BLT-425W/8 SO</w:t>
            </w:r>
          </w:p>
        </w:tc>
        <w:tc>
          <w:tcPr>
            <w:tcW w:w="102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B级</w:t>
            </w:r>
            <w:r>
              <w:rPr>
                <w:rFonts w:hint="eastAsia" w:ascii="宋体" w:hAnsi="宋体" w:cs="宋体"/>
                <w:i w:val="0"/>
                <w:iCs w:val="0"/>
                <w:color w:val="000000"/>
                <w:kern w:val="0"/>
                <w:sz w:val="20"/>
                <w:szCs w:val="20"/>
                <w:u w:val="none"/>
                <w:lang w:val="en-US" w:eastAsia="zh-CN" w:bidi="ar"/>
              </w:rPr>
              <w:t>维保</w:t>
            </w:r>
            <w:r>
              <w:rPr>
                <w:rFonts w:hint="eastAsia" w:ascii="宋体" w:hAnsi="宋体" w:eastAsia="宋体" w:cs="宋体"/>
                <w:i w:val="0"/>
                <w:iCs w:val="0"/>
                <w:color w:val="000000"/>
                <w:kern w:val="0"/>
                <w:sz w:val="20"/>
                <w:szCs w:val="20"/>
                <w:u w:val="none"/>
                <w:lang w:val="en-US" w:eastAsia="zh-CN" w:bidi="ar"/>
              </w:rPr>
              <w:t>，3000小时/次</w:t>
            </w:r>
          </w:p>
        </w:tc>
        <w:tc>
          <w:tcPr>
            <w:tcW w:w="11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空滤</w:t>
            </w:r>
          </w:p>
        </w:tc>
        <w:tc>
          <w:tcPr>
            <w:tcW w:w="855"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博莱特</w:t>
            </w:r>
          </w:p>
        </w:tc>
        <w:tc>
          <w:tcPr>
            <w:tcW w:w="13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1625165492</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7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25" w:type="dxa"/>
            <w:vMerge w:val="restart"/>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vMerge w:val="restart"/>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82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7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油滤</w:t>
            </w:r>
          </w:p>
        </w:tc>
        <w:tc>
          <w:tcPr>
            <w:tcW w:w="85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2205431902</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7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82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7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油分芯</w:t>
            </w:r>
          </w:p>
        </w:tc>
        <w:tc>
          <w:tcPr>
            <w:tcW w:w="85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2205406516</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7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95" w:hRule="atLeast"/>
        </w:trPr>
        <w:tc>
          <w:tcPr>
            <w:tcW w:w="82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7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高级转子润滑油</w:t>
            </w:r>
          </w:p>
        </w:tc>
        <w:tc>
          <w:tcPr>
            <w:tcW w:w="85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1630145018</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87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82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7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电机润滑脂</w:t>
            </w:r>
          </w:p>
        </w:tc>
        <w:tc>
          <w:tcPr>
            <w:tcW w:w="85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1625169355</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7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82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7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BLT-425W/8 VFC SO</w:t>
            </w:r>
          </w:p>
        </w:tc>
        <w:tc>
          <w:tcPr>
            <w:tcW w:w="102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C级</w:t>
            </w:r>
            <w:r>
              <w:rPr>
                <w:rFonts w:hint="eastAsia" w:ascii="宋体" w:hAnsi="宋体" w:cs="宋体"/>
                <w:i w:val="0"/>
                <w:iCs w:val="0"/>
                <w:color w:val="000000"/>
                <w:kern w:val="0"/>
                <w:sz w:val="20"/>
                <w:szCs w:val="20"/>
                <w:u w:val="none"/>
                <w:lang w:val="en-US" w:eastAsia="zh-CN" w:bidi="ar"/>
              </w:rPr>
              <w:t>维保</w:t>
            </w:r>
            <w:r>
              <w:rPr>
                <w:rFonts w:hint="eastAsia" w:ascii="宋体" w:hAnsi="宋体" w:eastAsia="宋体" w:cs="宋体"/>
                <w:i w:val="0"/>
                <w:iCs w:val="0"/>
                <w:color w:val="000000"/>
                <w:kern w:val="0"/>
                <w:sz w:val="20"/>
                <w:szCs w:val="20"/>
                <w:u w:val="none"/>
                <w:lang w:val="en-US" w:eastAsia="zh-CN" w:bidi="ar"/>
              </w:rPr>
              <w:t>，9000小时/次</w:t>
            </w:r>
          </w:p>
        </w:tc>
        <w:tc>
          <w:tcPr>
            <w:tcW w:w="11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空滤</w:t>
            </w:r>
          </w:p>
        </w:tc>
        <w:tc>
          <w:tcPr>
            <w:tcW w:w="855"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博莱特</w:t>
            </w:r>
          </w:p>
        </w:tc>
        <w:tc>
          <w:tcPr>
            <w:tcW w:w="13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1625165492</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7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25" w:type="dxa"/>
            <w:vMerge w:val="restart"/>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vMerge w:val="restart"/>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82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7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油滤</w:t>
            </w:r>
          </w:p>
        </w:tc>
        <w:tc>
          <w:tcPr>
            <w:tcW w:w="85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2205431902</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7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82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7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油分芯</w:t>
            </w:r>
          </w:p>
        </w:tc>
        <w:tc>
          <w:tcPr>
            <w:tcW w:w="85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2205406516</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7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95" w:hRule="atLeast"/>
        </w:trPr>
        <w:tc>
          <w:tcPr>
            <w:tcW w:w="82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7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高级转子润滑油</w:t>
            </w:r>
          </w:p>
        </w:tc>
        <w:tc>
          <w:tcPr>
            <w:tcW w:w="85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1630145018</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87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82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7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电机润滑脂</w:t>
            </w:r>
          </w:p>
        </w:tc>
        <w:tc>
          <w:tcPr>
            <w:tcW w:w="85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1625169355</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7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95" w:hRule="atLeast"/>
        </w:trPr>
        <w:tc>
          <w:tcPr>
            <w:tcW w:w="82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7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进气阀</w:t>
            </w:r>
            <w:r>
              <w:rPr>
                <w:rFonts w:hint="eastAsia" w:ascii="宋体" w:hAnsi="宋体" w:cs="宋体"/>
                <w:i w:val="0"/>
                <w:iCs w:val="0"/>
                <w:color w:val="000000"/>
                <w:kern w:val="0"/>
                <w:sz w:val="20"/>
                <w:szCs w:val="20"/>
                <w:u w:val="none"/>
                <w:lang w:val="en-US" w:eastAsia="zh-CN" w:bidi="ar"/>
              </w:rPr>
              <w:t>维保</w:t>
            </w:r>
            <w:r>
              <w:rPr>
                <w:rFonts w:hint="eastAsia" w:ascii="宋体" w:hAnsi="宋体" w:eastAsia="宋体" w:cs="宋体"/>
                <w:i w:val="0"/>
                <w:iCs w:val="0"/>
                <w:color w:val="000000"/>
                <w:kern w:val="0"/>
                <w:sz w:val="20"/>
                <w:szCs w:val="20"/>
                <w:u w:val="none"/>
                <w:lang w:val="en-US" w:eastAsia="zh-CN" w:bidi="ar"/>
              </w:rPr>
              <w:t>包</w:t>
            </w:r>
          </w:p>
        </w:tc>
        <w:tc>
          <w:tcPr>
            <w:tcW w:w="85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2910300300</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7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95" w:hRule="atLeast"/>
        </w:trPr>
        <w:tc>
          <w:tcPr>
            <w:tcW w:w="82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7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断油阀</w:t>
            </w:r>
            <w:r>
              <w:rPr>
                <w:rFonts w:hint="eastAsia" w:ascii="宋体" w:hAnsi="宋体" w:cs="宋体"/>
                <w:i w:val="0"/>
                <w:iCs w:val="0"/>
                <w:color w:val="000000"/>
                <w:kern w:val="0"/>
                <w:sz w:val="20"/>
                <w:szCs w:val="20"/>
                <w:u w:val="none"/>
                <w:lang w:val="en-US" w:eastAsia="zh-CN" w:bidi="ar"/>
              </w:rPr>
              <w:t>维保</w:t>
            </w:r>
            <w:r>
              <w:rPr>
                <w:rFonts w:hint="eastAsia" w:ascii="宋体" w:hAnsi="宋体" w:eastAsia="宋体" w:cs="宋体"/>
                <w:i w:val="0"/>
                <w:iCs w:val="0"/>
                <w:color w:val="000000"/>
                <w:kern w:val="0"/>
                <w:sz w:val="20"/>
                <w:szCs w:val="20"/>
                <w:u w:val="none"/>
                <w:lang w:val="en-US" w:eastAsia="zh-CN" w:bidi="ar"/>
              </w:rPr>
              <w:t>包</w:t>
            </w:r>
          </w:p>
        </w:tc>
        <w:tc>
          <w:tcPr>
            <w:tcW w:w="85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2906069400</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7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95" w:hRule="atLeast"/>
        </w:trPr>
        <w:tc>
          <w:tcPr>
            <w:tcW w:w="82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7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温控阀</w:t>
            </w:r>
            <w:r>
              <w:rPr>
                <w:rFonts w:hint="eastAsia" w:ascii="宋体" w:hAnsi="宋体" w:cs="宋体"/>
                <w:i w:val="0"/>
                <w:iCs w:val="0"/>
                <w:color w:val="000000"/>
                <w:kern w:val="0"/>
                <w:sz w:val="20"/>
                <w:szCs w:val="20"/>
                <w:u w:val="none"/>
                <w:lang w:val="en-US" w:eastAsia="zh-CN" w:bidi="ar"/>
              </w:rPr>
              <w:t>维保</w:t>
            </w:r>
            <w:r>
              <w:rPr>
                <w:rFonts w:hint="eastAsia" w:ascii="宋体" w:hAnsi="宋体" w:eastAsia="宋体" w:cs="宋体"/>
                <w:i w:val="0"/>
                <w:iCs w:val="0"/>
                <w:color w:val="000000"/>
                <w:kern w:val="0"/>
                <w:sz w:val="20"/>
                <w:szCs w:val="20"/>
                <w:u w:val="none"/>
                <w:lang w:val="en-US" w:eastAsia="zh-CN" w:bidi="ar"/>
              </w:rPr>
              <w:t>包</w:t>
            </w:r>
          </w:p>
        </w:tc>
        <w:tc>
          <w:tcPr>
            <w:tcW w:w="85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2205251540</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7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95" w:hRule="atLeast"/>
        </w:trPr>
        <w:tc>
          <w:tcPr>
            <w:tcW w:w="82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7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最小压力阀</w:t>
            </w:r>
            <w:r>
              <w:rPr>
                <w:rFonts w:hint="eastAsia" w:ascii="宋体" w:hAnsi="宋体" w:cs="宋体"/>
                <w:i w:val="0"/>
                <w:iCs w:val="0"/>
                <w:color w:val="000000"/>
                <w:kern w:val="0"/>
                <w:sz w:val="20"/>
                <w:szCs w:val="20"/>
                <w:u w:val="none"/>
                <w:lang w:val="en-US" w:eastAsia="zh-CN" w:bidi="ar"/>
              </w:rPr>
              <w:t>维保</w:t>
            </w:r>
            <w:r>
              <w:rPr>
                <w:rFonts w:hint="eastAsia" w:ascii="宋体" w:hAnsi="宋体" w:eastAsia="宋体" w:cs="宋体"/>
                <w:i w:val="0"/>
                <w:iCs w:val="0"/>
                <w:color w:val="000000"/>
                <w:kern w:val="0"/>
                <w:sz w:val="20"/>
                <w:szCs w:val="20"/>
                <w:u w:val="none"/>
                <w:lang w:val="en-US" w:eastAsia="zh-CN" w:bidi="ar"/>
              </w:rPr>
              <w:t>包</w:t>
            </w:r>
          </w:p>
        </w:tc>
        <w:tc>
          <w:tcPr>
            <w:tcW w:w="85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2205490685</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7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95" w:hRule="atLeast"/>
        </w:trPr>
        <w:tc>
          <w:tcPr>
            <w:tcW w:w="82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7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回油单向阀</w:t>
            </w:r>
            <w:r>
              <w:rPr>
                <w:rFonts w:hint="eastAsia" w:ascii="宋体" w:hAnsi="宋体" w:cs="宋体"/>
                <w:i w:val="0"/>
                <w:iCs w:val="0"/>
                <w:color w:val="000000"/>
                <w:kern w:val="0"/>
                <w:sz w:val="20"/>
                <w:szCs w:val="20"/>
                <w:u w:val="none"/>
                <w:lang w:val="en-US" w:eastAsia="zh-CN" w:bidi="ar"/>
              </w:rPr>
              <w:t>维保</w:t>
            </w:r>
            <w:r>
              <w:rPr>
                <w:rFonts w:hint="eastAsia" w:ascii="宋体" w:hAnsi="宋体" w:eastAsia="宋体" w:cs="宋体"/>
                <w:i w:val="0"/>
                <w:iCs w:val="0"/>
                <w:color w:val="000000"/>
                <w:kern w:val="0"/>
                <w:sz w:val="20"/>
                <w:szCs w:val="20"/>
                <w:u w:val="none"/>
                <w:lang w:val="en-US" w:eastAsia="zh-CN" w:bidi="ar"/>
              </w:rPr>
              <w:t>包</w:t>
            </w:r>
          </w:p>
        </w:tc>
        <w:tc>
          <w:tcPr>
            <w:tcW w:w="85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1614897700</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7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widowControl/>
        <w:jc w:val="left"/>
        <w:rPr>
          <w:rFonts w:ascii="仿宋_GB2312" w:eastAsia="仿宋_GB2312"/>
          <w:sz w:val="24"/>
          <w:szCs w:val="24"/>
        </w:rPr>
      </w:pPr>
    </w:p>
    <w:p>
      <w:pPr>
        <w:widowControl/>
        <w:jc w:val="left"/>
        <w:rPr>
          <w:rFonts w:ascii="仿宋_GB2312" w:eastAsia="仿宋_GB2312"/>
          <w:sz w:val="24"/>
          <w:szCs w:val="24"/>
        </w:rPr>
      </w:pPr>
    </w:p>
    <w:p>
      <w:pPr>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lang w:val="en-US" w:eastAsia="zh-CN"/>
        </w:rPr>
        <w:t>1.</w:t>
      </w:r>
      <w:r>
        <w:rPr>
          <w:rFonts w:hint="eastAsia" w:ascii="仿宋_GB2312" w:hAnsi="宋体" w:eastAsia="仿宋_GB2312"/>
          <w:sz w:val="24"/>
          <w:szCs w:val="24"/>
        </w:rPr>
        <w:t>1、以上合同单价系指乙方在甲方指定地点的</w:t>
      </w:r>
      <w:r>
        <w:rPr>
          <w:rFonts w:hint="eastAsia" w:ascii="仿宋_GB2312" w:hAnsi="宋体" w:eastAsia="仿宋_GB2312"/>
          <w:sz w:val="24"/>
          <w:szCs w:val="24"/>
          <w:lang w:eastAsia="zh-CN"/>
        </w:rPr>
        <w:t>综合单价</w:t>
      </w:r>
      <w:r>
        <w:rPr>
          <w:rFonts w:hint="eastAsia" w:ascii="仿宋_GB2312" w:hAnsi="宋体" w:eastAsia="仿宋_GB2312"/>
          <w:sz w:val="24"/>
          <w:szCs w:val="24"/>
        </w:rPr>
        <w:t>价（包括但不限于设备材料费、人工费、技术服务费、检测调试费、交通费、工具费、运输费、管理费、工时费、税费等维保过程中产生的一切费用</w:t>
      </w:r>
      <w:r>
        <w:rPr>
          <w:rFonts w:hint="eastAsia" w:ascii="仿宋_GB2312" w:hAnsi="宋体" w:eastAsia="仿宋_GB2312"/>
          <w:sz w:val="24"/>
          <w:szCs w:val="24"/>
          <w:lang w:eastAsia="zh-CN"/>
        </w:rPr>
        <w:t>）</w:t>
      </w:r>
      <w:r>
        <w:rPr>
          <w:rFonts w:hint="eastAsia" w:ascii="仿宋_GB2312" w:hAnsi="宋体" w:eastAsia="仿宋_GB2312"/>
          <w:sz w:val="24"/>
          <w:szCs w:val="24"/>
        </w:rPr>
        <w:t>。</w:t>
      </w:r>
    </w:p>
    <w:p>
      <w:pPr>
        <w:pStyle w:val="15"/>
        <w:snapToGrid w:val="0"/>
        <w:spacing w:line="288" w:lineRule="auto"/>
        <w:ind w:left="0" w:leftChars="0" w:firstLine="480" w:firstLineChars="200"/>
        <w:rPr>
          <w:rFonts w:hint="eastAsia" w:ascii="仿宋_GB2312" w:hAnsi="宋体" w:eastAsia="仿宋_GB2312"/>
          <w:sz w:val="24"/>
          <w:szCs w:val="24"/>
        </w:rPr>
      </w:pPr>
      <w:r>
        <w:rPr>
          <w:rFonts w:hint="eastAsia" w:ascii="仿宋_GB2312" w:hAnsi="宋体" w:eastAsia="仿宋_GB2312"/>
          <w:sz w:val="24"/>
          <w:szCs w:val="24"/>
          <w:lang w:val="en-US" w:eastAsia="zh-CN"/>
        </w:rPr>
        <w:t>1.</w:t>
      </w:r>
      <w:r>
        <w:rPr>
          <w:rFonts w:hint="eastAsia" w:ascii="仿宋_GB2312" w:hAnsi="宋体" w:eastAsia="仿宋_GB2312"/>
          <w:sz w:val="24"/>
          <w:szCs w:val="24"/>
        </w:rPr>
        <w:t>2、本项目服务期限以完成合同约定的维保次数为准，但合同总年限不超过2年。合同约定的次数和不超过年限2年满足其中任一条件后，合同自动终止。</w:t>
      </w:r>
    </w:p>
    <w:p>
      <w:pPr>
        <w:pStyle w:val="15"/>
        <w:snapToGrid w:val="0"/>
        <w:spacing w:line="288" w:lineRule="auto"/>
        <w:ind w:firstLine="601"/>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二、维保服务要求</w:t>
      </w:r>
    </w:p>
    <w:p>
      <w:pPr>
        <w:pStyle w:val="15"/>
        <w:snapToGrid w:val="0"/>
        <w:spacing w:line="288" w:lineRule="auto"/>
        <w:ind w:firstLine="601"/>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2.1乙方应在接到甲方维保通知之时起，24小时内，到达杭州临江公司三固项目现场开展维保工作。在现场设备出现问题紧急情况下，供应商要积极响应，需12小时内到达现场。</w:t>
      </w:r>
    </w:p>
    <w:p>
      <w:pPr>
        <w:pStyle w:val="15"/>
        <w:snapToGrid w:val="0"/>
        <w:spacing w:line="288" w:lineRule="auto"/>
        <w:ind w:firstLine="601"/>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2.2空压机设备按照维保要求如下，定期提供上门维保服务，维保服务地点杭州临江环境能源有限公司内（红十五线和观十五线交叉口）。</w:t>
      </w:r>
    </w:p>
    <w:tbl>
      <w:tblPr>
        <w:tblStyle w:val="10"/>
        <w:tblW w:w="8743" w:type="dxa"/>
        <w:tblInd w:w="93" w:type="dxa"/>
        <w:shd w:val="clear" w:color="auto" w:fill="auto"/>
        <w:tblLayout w:type="autofit"/>
        <w:tblCellMar>
          <w:top w:w="0" w:type="dxa"/>
          <w:left w:w="108" w:type="dxa"/>
          <w:bottom w:w="0" w:type="dxa"/>
          <w:right w:w="108" w:type="dxa"/>
        </w:tblCellMar>
      </w:tblPr>
      <w:tblGrid>
        <w:gridCol w:w="1080"/>
        <w:gridCol w:w="2908"/>
        <w:gridCol w:w="4755"/>
      </w:tblGrid>
      <w:tr>
        <w:tblPrEx>
          <w:shd w:val="clear" w:color="auto" w:fill="auto"/>
          <w:tblCellMar>
            <w:top w:w="0" w:type="dxa"/>
            <w:left w:w="108" w:type="dxa"/>
            <w:bottom w:w="0" w:type="dxa"/>
            <w:right w:w="108" w:type="dxa"/>
          </w:tblCellMar>
        </w:tblPrEx>
        <w:trPr>
          <w:trHeight w:val="300" w:hRule="atLeast"/>
        </w:trPr>
        <w:tc>
          <w:tcPr>
            <w:tcW w:w="108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Times New Roman"/>
                <w:color w:val="auto"/>
                <w:kern w:val="2"/>
                <w:sz w:val="24"/>
                <w:szCs w:val="24"/>
                <w:lang w:val="en-US" w:eastAsia="zh-CN" w:bidi="ar-SA"/>
              </w:rPr>
            </w:pPr>
            <w:r>
              <w:rPr>
                <w:rFonts w:hint="default" w:ascii="仿宋_GB2312" w:hAnsi="宋体" w:eastAsia="仿宋_GB2312" w:cs="Times New Roman"/>
                <w:color w:val="auto"/>
                <w:kern w:val="2"/>
                <w:sz w:val="24"/>
                <w:szCs w:val="24"/>
                <w:lang w:val="en-US" w:eastAsia="zh-CN" w:bidi="ar-SA"/>
              </w:rPr>
              <w:t>序号</w:t>
            </w:r>
          </w:p>
        </w:tc>
        <w:tc>
          <w:tcPr>
            <w:tcW w:w="2908"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Times New Roman"/>
                <w:color w:val="auto"/>
                <w:kern w:val="2"/>
                <w:sz w:val="24"/>
                <w:szCs w:val="24"/>
                <w:lang w:val="en-US" w:eastAsia="zh-CN" w:bidi="ar-SA"/>
              </w:rPr>
            </w:pPr>
            <w:r>
              <w:rPr>
                <w:rFonts w:hint="default" w:ascii="仿宋_GB2312" w:hAnsi="宋体" w:eastAsia="仿宋_GB2312" w:cs="Times New Roman"/>
                <w:color w:val="auto"/>
                <w:kern w:val="2"/>
                <w:sz w:val="24"/>
                <w:szCs w:val="24"/>
                <w:lang w:val="en-US" w:eastAsia="zh-CN" w:bidi="ar-SA"/>
              </w:rPr>
              <w:t>保 养 周 期</w:t>
            </w:r>
          </w:p>
        </w:tc>
        <w:tc>
          <w:tcPr>
            <w:tcW w:w="4755" w:type="dxa"/>
            <w:vMerge w:val="restart"/>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Times New Roman"/>
                <w:color w:val="auto"/>
                <w:kern w:val="2"/>
                <w:sz w:val="24"/>
                <w:szCs w:val="24"/>
                <w:lang w:val="en-US" w:eastAsia="zh-CN" w:bidi="ar-SA"/>
              </w:rPr>
            </w:pPr>
            <w:r>
              <w:rPr>
                <w:rFonts w:hint="default" w:ascii="仿宋_GB2312" w:hAnsi="宋体" w:eastAsia="仿宋_GB2312" w:cs="Times New Roman"/>
                <w:color w:val="auto"/>
                <w:kern w:val="2"/>
                <w:sz w:val="24"/>
                <w:szCs w:val="24"/>
                <w:lang w:val="en-US" w:eastAsia="zh-CN" w:bidi="ar-SA"/>
              </w:rPr>
              <w:t>保 养 内 容</w:t>
            </w:r>
          </w:p>
        </w:tc>
      </w:tr>
      <w:tr>
        <w:tblPrEx>
          <w:tblCellMar>
            <w:top w:w="0" w:type="dxa"/>
            <w:left w:w="108" w:type="dxa"/>
            <w:bottom w:w="0" w:type="dxa"/>
            <w:right w:w="108" w:type="dxa"/>
          </w:tblCellMar>
        </w:tblPrEx>
        <w:trPr>
          <w:trHeight w:val="30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仿宋_GB2312" w:hAnsi="宋体" w:eastAsia="仿宋_GB2312" w:cs="Times New Roman"/>
                <w:color w:val="auto"/>
                <w:kern w:val="2"/>
                <w:sz w:val="24"/>
                <w:szCs w:val="24"/>
                <w:lang w:val="en-US" w:eastAsia="zh-CN" w:bidi="ar-SA"/>
              </w:rPr>
            </w:pPr>
          </w:p>
        </w:tc>
        <w:tc>
          <w:tcPr>
            <w:tcW w:w="290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仿宋_GB2312" w:hAnsi="宋体" w:eastAsia="仿宋_GB2312" w:cs="Times New Roman"/>
                <w:color w:val="auto"/>
                <w:kern w:val="2"/>
                <w:sz w:val="24"/>
                <w:szCs w:val="24"/>
                <w:lang w:val="en-US" w:eastAsia="zh-CN" w:bidi="ar-SA"/>
              </w:rPr>
            </w:pPr>
          </w:p>
        </w:tc>
        <w:tc>
          <w:tcPr>
            <w:tcW w:w="4755" w:type="dxa"/>
            <w:vMerge w:val="continue"/>
            <w:tcBorders>
              <w:top w:val="single" w:color="000000" w:sz="8" w:space="0"/>
              <w:left w:val="nil"/>
              <w:bottom w:val="single" w:color="000000" w:sz="8" w:space="0"/>
              <w:right w:val="single" w:color="000000" w:sz="8" w:space="0"/>
            </w:tcBorders>
            <w:shd w:val="clear" w:color="auto" w:fill="FFFFFF"/>
            <w:vAlign w:val="center"/>
          </w:tcPr>
          <w:p>
            <w:pPr>
              <w:jc w:val="center"/>
              <w:rPr>
                <w:rFonts w:hint="default" w:ascii="仿宋_GB2312" w:hAnsi="宋体" w:eastAsia="仿宋_GB2312" w:cs="Times New Roman"/>
                <w:color w:val="auto"/>
                <w:kern w:val="2"/>
                <w:sz w:val="24"/>
                <w:szCs w:val="24"/>
                <w:lang w:val="en-US" w:eastAsia="zh-CN" w:bidi="ar-SA"/>
              </w:rPr>
            </w:pPr>
          </w:p>
        </w:tc>
      </w:tr>
      <w:tr>
        <w:tblPrEx>
          <w:tblCellMar>
            <w:top w:w="0" w:type="dxa"/>
            <w:left w:w="108" w:type="dxa"/>
            <w:bottom w:w="0" w:type="dxa"/>
            <w:right w:w="108" w:type="dxa"/>
          </w:tblCellMar>
        </w:tblPrEx>
        <w:trPr>
          <w:trHeight w:val="300" w:hRule="atLeast"/>
        </w:trPr>
        <w:tc>
          <w:tcPr>
            <w:tcW w:w="108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Times New Roman"/>
                <w:color w:val="auto"/>
                <w:kern w:val="2"/>
                <w:sz w:val="24"/>
                <w:szCs w:val="24"/>
                <w:lang w:val="en-US" w:eastAsia="zh-CN" w:bidi="ar-SA"/>
              </w:rPr>
            </w:pPr>
            <w:r>
              <w:rPr>
                <w:rFonts w:hint="default" w:ascii="仿宋_GB2312" w:hAnsi="宋体" w:eastAsia="仿宋_GB2312" w:cs="Times New Roman"/>
                <w:color w:val="auto"/>
                <w:kern w:val="2"/>
                <w:sz w:val="24"/>
                <w:szCs w:val="24"/>
                <w:lang w:val="en-US" w:eastAsia="zh-CN" w:bidi="ar-SA"/>
              </w:rPr>
              <w:t>1</w:t>
            </w:r>
          </w:p>
        </w:tc>
        <w:tc>
          <w:tcPr>
            <w:tcW w:w="2908"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Times New Roman"/>
                <w:color w:val="auto"/>
                <w:kern w:val="2"/>
                <w:sz w:val="24"/>
                <w:szCs w:val="24"/>
                <w:lang w:val="en-US" w:eastAsia="zh-CN" w:bidi="ar-SA"/>
              </w:rPr>
            </w:pPr>
            <w:r>
              <w:rPr>
                <w:rFonts w:hint="default" w:ascii="仿宋_GB2312" w:hAnsi="宋体" w:eastAsia="仿宋_GB2312" w:cs="Times New Roman"/>
                <w:color w:val="auto"/>
                <w:kern w:val="2"/>
                <w:sz w:val="24"/>
                <w:szCs w:val="24"/>
                <w:lang w:val="en-US" w:eastAsia="zh-CN" w:bidi="ar-SA"/>
              </w:rPr>
              <w:t>A</w:t>
            </w:r>
            <w:r>
              <w:rPr>
                <w:rFonts w:hint="eastAsia" w:ascii="仿宋_GB2312" w:hAnsi="宋体" w:eastAsia="仿宋_GB2312" w:cs="Times New Roman"/>
                <w:color w:val="auto"/>
                <w:kern w:val="2"/>
                <w:sz w:val="24"/>
                <w:szCs w:val="24"/>
                <w:lang w:val="en-US" w:eastAsia="zh-CN" w:bidi="ar-SA"/>
              </w:rPr>
              <w:t>级维保（500小时）</w:t>
            </w:r>
          </w:p>
        </w:tc>
        <w:tc>
          <w:tcPr>
            <w:tcW w:w="4755"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Times New Roman"/>
                <w:color w:val="auto"/>
                <w:kern w:val="2"/>
                <w:sz w:val="24"/>
                <w:szCs w:val="24"/>
                <w:lang w:val="en-US" w:eastAsia="zh-CN" w:bidi="ar-SA"/>
              </w:rPr>
            </w:pPr>
            <w:r>
              <w:rPr>
                <w:rFonts w:hint="default" w:ascii="仿宋_GB2312" w:hAnsi="宋体" w:eastAsia="仿宋_GB2312" w:cs="Times New Roman"/>
                <w:color w:val="auto"/>
                <w:kern w:val="2"/>
                <w:sz w:val="24"/>
                <w:szCs w:val="24"/>
                <w:lang w:val="en-US" w:eastAsia="zh-CN" w:bidi="ar-SA"/>
              </w:rPr>
              <w:t>量度温度/</w:t>
            </w:r>
            <w:r>
              <w:rPr>
                <w:rFonts w:hint="eastAsia" w:ascii="仿宋_GB2312" w:hAnsi="宋体" w:eastAsia="仿宋_GB2312" w:cs="Times New Roman"/>
                <w:color w:val="auto"/>
                <w:kern w:val="2"/>
                <w:sz w:val="24"/>
                <w:szCs w:val="24"/>
                <w:lang w:val="en-US" w:eastAsia="zh-CN" w:bidi="ar-SA"/>
              </w:rPr>
              <w:t>状态监测</w:t>
            </w:r>
          </w:p>
        </w:tc>
      </w:tr>
      <w:tr>
        <w:tblPrEx>
          <w:tblCellMar>
            <w:top w:w="0" w:type="dxa"/>
            <w:left w:w="108" w:type="dxa"/>
            <w:bottom w:w="0" w:type="dxa"/>
            <w:right w:w="108" w:type="dxa"/>
          </w:tblCellMar>
        </w:tblPrEx>
        <w:trPr>
          <w:trHeight w:val="30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仿宋_GB2312" w:hAnsi="宋体" w:eastAsia="仿宋_GB2312" w:cs="Times New Roman"/>
                <w:color w:val="auto"/>
                <w:kern w:val="2"/>
                <w:sz w:val="24"/>
                <w:szCs w:val="24"/>
                <w:lang w:val="en-US" w:eastAsia="zh-CN" w:bidi="ar-SA"/>
              </w:rPr>
            </w:pPr>
          </w:p>
        </w:tc>
        <w:tc>
          <w:tcPr>
            <w:tcW w:w="290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仿宋_GB2312" w:hAnsi="宋体" w:eastAsia="仿宋_GB2312" w:cs="Times New Roman"/>
                <w:color w:val="auto"/>
                <w:kern w:val="2"/>
                <w:sz w:val="24"/>
                <w:szCs w:val="24"/>
                <w:lang w:val="en-US" w:eastAsia="zh-CN" w:bidi="ar-SA"/>
              </w:rPr>
            </w:pPr>
          </w:p>
        </w:tc>
        <w:tc>
          <w:tcPr>
            <w:tcW w:w="4755"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Times New Roman"/>
                <w:color w:val="auto"/>
                <w:kern w:val="2"/>
                <w:sz w:val="24"/>
                <w:szCs w:val="24"/>
                <w:lang w:val="en-US" w:eastAsia="zh-CN" w:bidi="ar-SA"/>
              </w:rPr>
            </w:pPr>
            <w:r>
              <w:rPr>
                <w:rFonts w:hint="default" w:ascii="仿宋_GB2312" w:hAnsi="宋体" w:eastAsia="仿宋_GB2312" w:cs="Times New Roman"/>
                <w:color w:val="auto"/>
                <w:kern w:val="2"/>
                <w:sz w:val="24"/>
                <w:szCs w:val="24"/>
                <w:lang w:val="en-US" w:eastAsia="zh-CN" w:bidi="ar-SA"/>
              </w:rPr>
              <w:t>更换空气和油过滤器</w:t>
            </w:r>
          </w:p>
        </w:tc>
      </w:tr>
      <w:tr>
        <w:tblPrEx>
          <w:tblCellMar>
            <w:top w:w="0" w:type="dxa"/>
            <w:left w:w="108" w:type="dxa"/>
            <w:bottom w:w="0" w:type="dxa"/>
            <w:right w:w="108" w:type="dxa"/>
          </w:tblCellMar>
        </w:tblPrEx>
        <w:trPr>
          <w:trHeight w:val="30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仿宋_GB2312" w:hAnsi="宋体" w:eastAsia="仿宋_GB2312" w:cs="Times New Roman"/>
                <w:color w:val="auto"/>
                <w:kern w:val="2"/>
                <w:sz w:val="24"/>
                <w:szCs w:val="24"/>
                <w:lang w:val="en-US" w:eastAsia="zh-CN" w:bidi="ar-SA"/>
              </w:rPr>
            </w:pPr>
          </w:p>
        </w:tc>
        <w:tc>
          <w:tcPr>
            <w:tcW w:w="290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仿宋_GB2312" w:hAnsi="宋体" w:eastAsia="仿宋_GB2312" w:cs="Times New Roman"/>
                <w:color w:val="auto"/>
                <w:kern w:val="2"/>
                <w:sz w:val="24"/>
                <w:szCs w:val="24"/>
                <w:lang w:val="en-US" w:eastAsia="zh-CN" w:bidi="ar-SA"/>
              </w:rPr>
            </w:pPr>
          </w:p>
        </w:tc>
        <w:tc>
          <w:tcPr>
            <w:tcW w:w="4755"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Times New Roman"/>
                <w:color w:val="auto"/>
                <w:kern w:val="2"/>
                <w:sz w:val="24"/>
                <w:szCs w:val="24"/>
                <w:lang w:val="en-US" w:eastAsia="zh-CN" w:bidi="ar-SA"/>
              </w:rPr>
            </w:pPr>
            <w:r>
              <w:rPr>
                <w:rFonts w:hint="default" w:ascii="仿宋_GB2312" w:hAnsi="宋体" w:eastAsia="仿宋_GB2312" w:cs="Times New Roman"/>
                <w:color w:val="auto"/>
                <w:kern w:val="2"/>
                <w:sz w:val="24"/>
                <w:szCs w:val="24"/>
                <w:lang w:val="en-US" w:eastAsia="zh-CN" w:bidi="ar-SA"/>
              </w:rPr>
              <w:t>更换转子润滑液</w:t>
            </w:r>
          </w:p>
        </w:tc>
      </w:tr>
      <w:tr>
        <w:tblPrEx>
          <w:tblCellMar>
            <w:top w:w="0" w:type="dxa"/>
            <w:left w:w="108" w:type="dxa"/>
            <w:bottom w:w="0" w:type="dxa"/>
            <w:right w:w="108" w:type="dxa"/>
          </w:tblCellMar>
        </w:tblPrEx>
        <w:trPr>
          <w:trHeight w:val="30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仿宋_GB2312" w:hAnsi="宋体" w:eastAsia="仿宋_GB2312" w:cs="Times New Roman"/>
                <w:color w:val="auto"/>
                <w:kern w:val="2"/>
                <w:sz w:val="24"/>
                <w:szCs w:val="24"/>
                <w:lang w:val="en-US" w:eastAsia="zh-CN" w:bidi="ar-SA"/>
              </w:rPr>
            </w:pPr>
          </w:p>
        </w:tc>
        <w:tc>
          <w:tcPr>
            <w:tcW w:w="290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仿宋_GB2312" w:hAnsi="宋体" w:eastAsia="仿宋_GB2312" w:cs="Times New Roman"/>
                <w:color w:val="auto"/>
                <w:kern w:val="2"/>
                <w:sz w:val="24"/>
                <w:szCs w:val="24"/>
                <w:lang w:val="en-US" w:eastAsia="zh-CN" w:bidi="ar-SA"/>
              </w:rPr>
            </w:pPr>
          </w:p>
        </w:tc>
        <w:tc>
          <w:tcPr>
            <w:tcW w:w="4755"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Times New Roman"/>
                <w:color w:val="auto"/>
                <w:kern w:val="2"/>
                <w:sz w:val="24"/>
                <w:szCs w:val="24"/>
                <w:lang w:val="en-US" w:eastAsia="zh-CN" w:bidi="ar-SA"/>
              </w:rPr>
            </w:pPr>
            <w:r>
              <w:rPr>
                <w:rFonts w:hint="default" w:ascii="仿宋_GB2312" w:hAnsi="宋体" w:eastAsia="仿宋_GB2312" w:cs="Times New Roman"/>
                <w:color w:val="auto"/>
                <w:kern w:val="2"/>
                <w:sz w:val="24"/>
                <w:szCs w:val="24"/>
                <w:lang w:val="en-US" w:eastAsia="zh-CN" w:bidi="ar-SA"/>
              </w:rPr>
              <w:t>加马达油脂</w:t>
            </w:r>
          </w:p>
        </w:tc>
      </w:tr>
      <w:tr>
        <w:tblPrEx>
          <w:tblCellMar>
            <w:top w:w="0" w:type="dxa"/>
            <w:left w:w="108" w:type="dxa"/>
            <w:bottom w:w="0" w:type="dxa"/>
            <w:right w:w="108" w:type="dxa"/>
          </w:tblCellMar>
        </w:tblPrEx>
        <w:trPr>
          <w:trHeight w:val="300" w:hRule="atLeast"/>
        </w:trPr>
        <w:tc>
          <w:tcPr>
            <w:tcW w:w="108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Times New Roman"/>
                <w:color w:val="auto"/>
                <w:kern w:val="2"/>
                <w:sz w:val="24"/>
                <w:szCs w:val="24"/>
                <w:lang w:val="en-US" w:eastAsia="zh-CN" w:bidi="ar-SA"/>
              </w:rPr>
            </w:pPr>
            <w:r>
              <w:rPr>
                <w:rFonts w:hint="default" w:ascii="仿宋_GB2312" w:hAnsi="宋体" w:eastAsia="仿宋_GB2312" w:cs="Times New Roman"/>
                <w:color w:val="auto"/>
                <w:kern w:val="2"/>
                <w:sz w:val="24"/>
                <w:szCs w:val="24"/>
                <w:lang w:val="en-US" w:eastAsia="zh-CN" w:bidi="ar-SA"/>
              </w:rPr>
              <w:t>2</w:t>
            </w:r>
          </w:p>
        </w:tc>
        <w:tc>
          <w:tcPr>
            <w:tcW w:w="2908"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Times New Roman"/>
                <w:color w:val="auto"/>
                <w:kern w:val="2"/>
                <w:sz w:val="24"/>
                <w:szCs w:val="24"/>
                <w:lang w:val="en-US" w:eastAsia="zh-CN" w:bidi="ar-SA"/>
              </w:rPr>
            </w:pPr>
            <w:r>
              <w:rPr>
                <w:rFonts w:hint="default" w:ascii="仿宋_GB2312" w:hAnsi="宋体" w:eastAsia="仿宋_GB2312" w:cs="Times New Roman"/>
                <w:color w:val="auto"/>
                <w:kern w:val="2"/>
                <w:sz w:val="24"/>
                <w:szCs w:val="24"/>
                <w:lang w:val="en-US" w:eastAsia="zh-CN" w:bidi="ar-SA"/>
              </w:rPr>
              <w:t>B</w:t>
            </w:r>
            <w:r>
              <w:rPr>
                <w:rFonts w:hint="eastAsia" w:ascii="仿宋_GB2312" w:hAnsi="宋体" w:eastAsia="仿宋_GB2312" w:cs="Times New Roman"/>
                <w:color w:val="auto"/>
                <w:kern w:val="2"/>
                <w:sz w:val="24"/>
                <w:szCs w:val="24"/>
                <w:lang w:val="en-US" w:eastAsia="zh-CN" w:bidi="ar-SA"/>
              </w:rPr>
              <w:t>级维保（3,000小时）</w:t>
            </w:r>
          </w:p>
        </w:tc>
        <w:tc>
          <w:tcPr>
            <w:tcW w:w="4755"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Times New Roman"/>
                <w:color w:val="auto"/>
                <w:kern w:val="2"/>
                <w:sz w:val="24"/>
                <w:szCs w:val="24"/>
                <w:lang w:val="en-US" w:eastAsia="zh-CN" w:bidi="ar-SA"/>
              </w:rPr>
            </w:pPr>
            <w:r>
              <w:rPr>
                <w:rFonts w:hint="default" w:ascii="仿宋_GB2312" w:hAnsi="宋体" w:eastAsia="仿宋_GB2312" w:cs="Times New Roman"/>
                <w:color w:val="auto"/>
                <w:kern w:val="2"/>
                <w:sz w:val="24"/>
                <w:szCs w:val="24"/>
                <w:lang w:val="en-US" w:eastAsia="zh-CN" w:bidi="ar-SA"/>
              </w:rPr>
              <w:t>更换空气和油过滤器</w:t>
            </w:r>
          </w:p>
        </w:tc>
      </w:tr>
      <w:tr>
        <w:tblPrEx>
          <w:tblCellMar>
            <w:top w:w="0" w:type="dxa"/>
            <w:left w:w="108" w:type="dxa"/>
            <w:bottom w:w="0" w:type="dxa"/>
            <w:right w:w="108" w:type="dxa"/>
          </w:tblCellMar>
        </w:tblPrEx>
        <w:trPr>
          <w:trHeight w:val="30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仿宋_GB2312" w:hAnsi="宋体" w:eastAsia="仿宋_GB2312" w:cs="Times New Roman"/>
                <w:color w:val="auto"/>
                <w:kern w:val="2"/>
                <w:sz w:val="24"/>
                <w:szCs w:val="24"/>
                <w:lang w:val="en-US" w:eastAsia="zh-CN" w:bidi="ar-SA"/>
              </w:rPr>
            </w:pPr>
          </w:p>
        </w:tc>
        <w:tc>
          <w:tcPr>
            <w:tcW w:w="290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仿宋_GB2312" w:hAnsi="宋体" w:eastAsia="仿宋_GB2312" w:cs="Times New Roman"/>
                <w:color w:val="auto"/>
                <w:kern w:val="2"/>
                <w:sz w:val="24"/>
                <w:szCs w:val="24"/>
                <w:lang w:val="en-US" w:eastAsia="zh-CN" w:bidi="ar-SA"/>
              </w:rPr>
            </w:pPr>
          </w:p>
        </w:tc>
        <w:tc>
          <w:tcPr>
            <w:tcW w:w="4755"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Times New Roman"/>
                <w:color w:val="auto"/>
                <w:kern w:val="2"/>
                <w:sz w:val="24"/>
                <w:szCs w:val="24"/>
                <w:lang w:val="en-US" w:eastAsia="zh-CN" w:bidi="ar-SA"/>
              </w:rPr>
            </w:pPr>
            <w:r>
              <w:rPr>
                <w:rFonts w:hint="default" w:ascii="仿宋_GB2312" w:hAnsi="宋体" w:eastAsia="仿宋_GB2312" w:cs="Times New Roman"/>
                <w:color w:val="auto"/>
                <w:kern w:val="2"/>
                <w:sz w:val="24"/>
                <w:szCs w:val="24"/>
                <w:lang w:val="en-US" w:eastAsia="zh-CN" w:bidi="ar-SA"/>
              </w:rPr>
              <w:t>更换转子润滑液</w:t>
            </w:r>
          </w:p>
        </w:tc>
      </w:tr>
      <w:tr>
        <w:tblPrEx>
          <w:tblCellMar>
            <w:top w:w="0" w:type="dxa"/>
            <w:left w:w="108" w:type="dxa"/>
            <w:bottom w:w="0" w:type="dxa"/>
            <w:right w:w="108" w:type="dxa"/>
          </w:tblCellMar>
        </w:tblPrEx>
        <w:trPr>
          <w:trHeight w:val="30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仿宋_GB2312" w:hAnsi="宋体" w:eastAsia="仿宋_GB2312" w:cs="Times New Roman"/>
                <w:color w:val="auto"/>
                <w:kern w:val="2"/>
                <w:sz w:val="24"/>
                <w:szCs w:val="24"/>
                <w:lang w:val="en-US" w:eastAsia="zh-CN" w:bidi="ar-SA"/>
              </w:rPr>
            </w:pPr>
          </w:p>
        </w:tc>
        <w:tc>
          <w:tcPr>
            <w:tcW w:w="290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仿宋_GB2312" w:hAnsi="宋体" w:eastAsia="仿宋_GB2312" w:cs="Times New Roman"/>
                <w:color w:val="auto"/>
                <w:kern w:val="2"/>
                <w:sz w:val="24"/>
                <w:szCs w:val="24"/>
                <w:lang w:val="en-US" w:eastAsia="zh-CN" w:bidi="ar-SA"/>
              </w:rPr>
            </w:pPr>
          </w:p>
        </w:tc>
        <w:tc>
          <w:tcPr>
            <w:tcW w:w="4755"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更换油分芯</w:t>
            </w:r>
          </w:p>
        </w:tc>
      </w:tr>
      <w:tr>
        <w:tblPrEx>
          <w:tblCellMar>
            <w:top w:w="0" w:type="dxa"/>
            <w:left w:w="108" w:type="dxa"/>
            <w:bottom w:w="0" w:type="dxa"/>
            <w:right w:w="108" w:type="dxa"/>
          </w:tblCellMar>
        </w:tblPrEx>
        <w:trPr>
          <w:trHeight w:val="30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仿宋_GB2312" w:hAnsi="宋体" w:eastAsia="仿宋_GB2312" w:cs="Times New Roman"/>
                <w:color w:val="auto"/>
                <w:kern w:val="2"/>
                <w:sz w:val="24"/>
                <w:szCs w:val="24"/>
                <w:lang w:val="en-US" w:eastAsia="zh-CN" w:bidi="ar-SA"/>
              </w:rPr>
            </w:pPr>
          </w:p>
        </w:tc>
        <w:tc>
          <w:tcPr>
            <w:tcW w:w="290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仿宋_GB2312" w:hAnsi="宋体" w:eastAsia="仿宋_GB2312" w:cs="Times New Roman"/>
                <w:color w:val="auto"/>
                <w:kern w:val="2"/>
                <w:sz w:val="24"/>
                <w:szCs w:val="24"/>
                <w:lang w:val="en-US" w:eastAsia="zh-CN" w:bidi="ar-SA"/>
              </w:rPr>
            </w:pPr>
          </w:p>
        </w:tc>
        <w:tc>
          <w:tcPr>
            <w:tcW w:w="4755"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Times New Roman"/>
                <w:color w:val="auto"/>
                <w:kern w:val="2"/>
                <w:sz w:val="24"/>
                <w:szCs w:val="24"/>
                <w:lang w:val="en-US" w:eastAsia="zh-CN" w:bidi="ar-SA"/>
              </w:rPr>
            </w:pPr>
            <w:r>
              <w:rPr>
                <w:rFonts w:hint="default" w:ascii="仿宋_GB2312" w:hAnsi="宋体" w:eastAsia="仿宋_GB2312" w:cs="Times New Roman"/>
                <w:color w:val="auto"/>
                <w:kern w:val="2"/>
                <w:sz w:val="24"/>
                <w:szCs w:val="24"/>
                <w:lang w:val="en-US" w:eastAsia="zh-CN" w:bidi="ar-SA"/>
              </w:rPr>
              <w:t>检查压力温度显示</w:t>
            </w:r>
          </w:p>
        </w:tc>
      </w:tr>
      <w:tr>
        <w:tblPrEx>
          <w:tblCellMar>
            <w:top w:w="0" w:type="dxa"/>
            <w:left w:w="108" w:type="dxa"/>
            <w:bottom w:w="0" w:type="dxa"/>
            <w:right w:w="108" w:type="dxa"/>
          </w:tblCellMar>
        </w:tblPrEx>
        <w:trPr>
          <w:trHeight w:val="30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仿宋_GB2312" w:hAnsi="宋体" w:eastAsia="仿宋_GB2312" w:cs="Times New Roman"/>
                <w:color w:val="auto"/>
                <w:kern w:val="2"/>
                <w:sz w:val="24"/>
                <w:szCs w:val="24"/>
                <w:lang w:val="en-US" w:eastAsia="zh-CN" w:bidi="ar-SA"/>
              </w:rPr>
            </w:pPr>
          </w:p>
        </w:tc>
        <w:tc>
          <w:tcPr>
            <w:tcW w:w="290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仿宋_GB2312" w:hAnsi="宋体" w:eastAsia="仿宋_GB2312" w:cs="Times New Roman"/>
                <w:color w:val="auto"/>
                <w:kern w:val="2"/>
                <w:sz w:val="24"/>
                <w:szCs w:val="24"/>
                <w:lang w:val="en-US" w:eastAsia="zh-CN" w:bidi="ar-SA"/>
              </w:rPr>
            </w:pPr>
          </w:p>
        </w:tc>
        <w:tc>
          <w:tcPr>
            <w:tcW w:w="4755"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Times New Roman"/>
                <w:color w:val="auto"/>
                <w:kern w:val="2"/>
                <w:sz w:val="24"/>
                <w:szCs w:val="24"/>
                <w:lang w:val="en-US" w:eastAsia="zh-CN" w:bidi="ar-SA"/>
              </w:rPr>
            </w:pPr>
            <w:r>
              <w:rPr>
                <w:rFonts w:hint="default" w:ascii="仿宋_GB2312" w:hAnsi="宋体" w:eastAsia="仿宋_GB2312" w:cs="Times New Roman"/>
                <w:color w:val="auto"/>
                <w:kern w:val="2"/>
                <w:sz w:val="24"/>
                <w:szCs w:val="24"/>
                <w:lang w:val="en-US" w:eastAsia="zh-CN" w:bidi="ar-SA"/>
              </w:rPr>
              <w:t>测试主机高温停机功能</w:t>
            </w:r>
          </w:p>
        </w:tc>
      </w:tr>
      <w:tr>
        <w:tblPrEx>
          <w:tblCellMar>
            <w:top w:w="0" w:type="dxa"/>
            <w:left w:w="108" w:type="dxa"/>
            <w:bottom w:w="0" w:type="dxa"/>
            <w:right w:w="108" w:type="dxa"/>
          </w:tblCellMar>
        </w:tblPrEx>
        <w:trPr>
          <w:trHeight w:val="30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仿宋_GB2312" w:hAnsi="宋体" w:eastAsia="仿宋_GB2312" w:cs="Times New Roman"/>
                <w:color w:val="auto"/>
                <w:kern w:val="2"/>
                <w:sz w:val="24"/>
                <w:szCs w:val="24"/>
                <w:lang w:val="en-US" w:eastAsia="zh-CN" w:bidi="ar-SA"/>
              </w:rPr>
            </w:pPr>
          </w:p>
        </w:tc>
        <w:tc>
          <w:tcPr>
            <w:tcW w:w="290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仿宋_GB2312" w:hAnsi="宋体" w:eastAsia="仿宋_GB2312" w:cs="Times New Roman"/>
                <w:color w:val="auto"/>
                <w:kern w:val="2"/>
                <w:sz w:val="24"/>
                <w:szCs w:val="24"/>
                <w:lang w:val="en-US" w:eastAsia="zh-CN" w:bidi="ar-SA"/>
              </w:rPr>
            </w:pPr>
          </w:p>
        </w:tc>
        <w:tc>
          <w:tcPr>
            <w:tcW w:w="4755"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Times New Roman"/>
                <w:color w:val="auto"/>
                <w:kern w:val="2"/>
                <w:sz w:val="24"/>
                <w:szCs w:val="24"/>
                <w:lang w:val="en-US" w:eastAsia="zh-CN" w:bidi="ar-SA"/>
              </w:rPr>
            </w:pPr>
            <w:r>
              <w:rPr>
                <w:rFonts w:hint="default" w:ascii="仿宋_GB2312" w:hAnsi="宋体" w:eastAsia="仿宋_GB2312" w:cs="Times New Roman"/>
                <w:color w:val="auto"/>
                <w:kern w:val="2"/>
                <w:sz w:val="24"/>
                <w:szCs w:val="24"/>
                <w:lang w:val="en-US" w:eastAsia="zh-CN" w:bidi="ar-SA"/>
              </w:rPr>
              <w:t>加马达油脂</w:t>
            </w:r>
          </w:p>
        </w:tc>
      </w:tr>
      <w:tr>
        <w:tblPrEx>
          <w:tblCellMar>
            <w:top w:w="0" w:type="dxa"/>
            <w:left w:w="108" w:type="dxa"/>
            <w:bottom w:w="0" w:type="dxa"/>
            <w:right w:w="108" w:type="dxa"/>
          </w:tblCellMar>
        </w:tblPrEx>
        <w:trPr>
          <w:trHeight w:val="300" w:hRule="atLeast"/>
        </w:trPr>
        <w:tc>
          <w:tcPr>
            <w:tcW w:w="108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Times New Roman"/>
                <w:color w:val="auto"/>
                <w:kern w:val="2"/>
                <w:sz w:val="24"/>
                <w:szCs w:val="24"/>
                <w:lang w:val="en-US" w:eastAsia="zh-CN" w:bidi="ar-SA"/>
              </w:rPr>
            </w:pPr>
            <w:r>
              <w:rPr>
                <w:rFonts w:hint="default" w:ascii="仿宋_GB2312" w:hAnsi="宋体" w:eastAsia="仿宋_GB2312" w:cs="Times New Roman"/>
                <w:color w:val="auto"/>
                <w:kern w:val="2"/>
                <w:sz w:val="24"/>
                <w:szCs w:val="24"/>
                <w:lang w:val="en-US" w:eastAsia="zh-CN" w:bidi="ar-SA"/>
              </w:rPr>
              <w:t>3</w:t>
            </w:r>
          </w:p>
        </w:tc>
        <w:tc>
          <w:tcPr>
            <w:tcW w:w="2908"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Times New Roman"/>
                <w:color w:val="auto"/>
                <w:kern w:val="2"/>
                <w:sz w:val="24"/>
                <w:szCs w:val="24"/>
                <w:lang w:val="en-US" w:eastAsia="zh-CN" w:bidi="ar-SA"/>
              </w:rPr>
            </w:pPr>
            <w:r>
              <w:rPr>
                <w:rFonts w:hint="default" w:ascii="仿宋_GB2312" w:hAnsi="宋体" w:eastAsia="仿宋_GB2312" w:cs="Times New Roman"/>
                <w:color w:val="auto"/>
                <w:kern w:val="2"/>
                <w:sz w:val="24"/>
                <w:szCs w:val="24"/>
                <w:lang w:val="en-US" w:eastAsia="zh-CN" w:bidi="ar-SA"/>
              </w:rPr>
              <w:t>9</w:t>
            </w:r>
            <w:r>
              <w:rPr>
                <w:rFonts w:hint="eastAsia" w:ascii="仿宋_GB2312" w:hAnsi="宋体" w:eastAsia="仿宋_GB2312" w:cs="Times New Roman"/>
                <w:color w:val="auto"/>
                <w:kern w:val="2"/>
                <w:sz w:val="24"/>
                <w:szCs w:val="24"/>
                <w:lang w:val="en-US" w:eastAsia="zh-CN" w:bidi="ar-SA"/>
              </w:rPr>
              <w:t>,000小时（C级维保）</w:t>
            </w:r>
          </w:p>
        </w:tc>
        <w:tc>
          <w:tcPr>
            <w:tcW w:w="4755"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更换空气和油过滤器</w:t>
            </w:r>
          </w:p>
        </w:tc>
      </w:tr>
      <w:tr>
        <w:tblPrEx>
          <w:tblCellMar>
            <w:top w:w="0" w:type="dxa"/>
            <w:left w:w="108" w:type="dxa"/>
            <w:bottom w:w="0" w:type="dxa"/>
            <w:right w:w="108" w:type="dxa"/>
          </w:tblCellMar>
        </w:tblPrEx>
        <w:trPr>
          <w:trHeight w:val="30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仿宋_GB2312" w:hAnsi="宋体" w:eastAsia="仿宋_GB2312" w:cs="Times New Roman"/>
                <w:color w:val="auto"/>
                <w:kern w:val="2"/>
                <w:sz w:val="24"/>
                <w:szCs w:val="24"/>
                <w:lang w:val="en-US" w:eastAsia="zh-CN" w:bidi="ar-SA"/>
              </w:rPr>
            </w:pPr>
          </w:p>
        </w:tc>
        <w:tc>
          <w:tcPr>
            <w:tcW w:w="290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仿宋_GB2312" w:hAnsi="宋体" w:eastAsia="仿宋_GB2312" w:cs="Times New Roman"/>
                <w:color w:val="auto"/>
                <w:kern w:val="2"/>
                <w:sz w:val="24"/>
                <w:szCs w:val="24"/>
                <w:lang w:val="en-US" w:eastAsia="zh-CN" w:bidi="ar-SA"/>
              </w:rPr>
            </w:pPr>
          </w:p>
        </w:tc>
        <w:tc>
          <w:tcPr>
            <w:tcW w:w="4755"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更换转子润滑液</w:t>
            </w:r>
          </w:p>
        </w:tc>
      </w:tr>
      <w:tr>
        <w:tblPrEx>
          <w:tblCellMar>
            <w:top w:w="0" w:type="dxa"/>
            <w:left w:w="108" w:type="dxa"/>
            <w:bottom w:w="0" w:type="dxa"/>
            <w:right w:w="108" w:type="dxa"/>
          </w:tblCellMar>
        </w:tblPrEx>
        <w:trPr>
          <w:trHeight w:val="30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仿宋_GB2312" w:hAnsi="宋体" w:eastAsia="仿宋_GB2312" w:cs="Times New Roman"/>
                <w:color w:val="auto"/>
                <w:kern w:val="2"/>
                <w:sz w:val="24"/>
                <w:szCs w:val="24"/>
                <w:lang w:val="en-US" w:eastAsia="zh-CN" w:bidi="ar-SA"/>
              </w:rPr>
            </w:pPr>
          </w:p>
        </w:tc>
        <w:tc>
          <w:tcPr>
            <w:tcW w:w="290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仿宋_GB2312" w:hAnsi="宋体" w:eastAsia="仿宋_GB2312" w:cs="Times New Roman"/>
                <w:color w:val="auto"/>
                <w:kern w:val="2"/>
                <w:sz w:val="24"/>
                <w:szCs w:val="24"/>
                <w:lang w:val="en-US" w:eastAsia="zh-CN" w:bidi="ar-SA"/>
              </w:rPr>
            </w:pPr>
          </w:p>
        </w:tc>
        <w:tc>
          <w:tcPr>
            <w:tcW w:w="4755"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更换油分芯</w:t>
            </w:r>
          </w:p>
        </w:tc>
      </w:tr>
      <w:tr>
        <w:tblPrEx>
          <w:tblCellMar>
            <w:top w:w="0" w:type="dxa"/>
            <w:left w:w="108" w:type="dxa"/>
            <w:bottom w:w="0" w:type="dxa"/>
            <w:right w:w="108" w:type="dxa"/>
          </w:tblCellMar>
        </w:tblPrEx>
        <w:trPr>
          <w:trHeight w:val="30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仿宋_GB2312" w:hAnsi="宋体" w:eastAsia="仿宋_GB2312" w:cs="Times New Roman"/>
                <w:color w:val="auto"/>
                <w:kern w:val="2"/>
                <w:sz w:val="24"/>
                <w:szCs w:val="24"/>
                <w:lang w:val="en-US" w:eastAsia="zh-CN" w:bidi="ar-SA"/>
              </w:rPr>
            </w:pPr>
          </w:p>
        </w:tc>
        <w:tc>
          <w:tcPr>
            <w:tcW w:w="290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仿宋_GB2312" w:hAnsi="宋体" w:eastAsia="仿宋_GB2312" w:cs="Times New Roman"/>
                <w:color w:val="auto"/>
                <w:kern w:val="2"/>
                <w:sz w:val="24"/>
                <w:szCs w:val="24"/>
                <w:lang w:val="en-US" w:eastAsia="zh-CN" w:bidi="ar-SA"/>
              </w:rPr>
            </w:pPr>
          </w:p>
        </w:tc>
        <w:tc>
          <w:tcPr>
            <w:tcW w:w="4755"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Times New Roman"/>
                <w:color w:val="auto"/>
                <w:kern w:val="2"/>
                <w:sz w:val="24"/>
                <w:szCs w:val="24"/>
                <w:lang w:val="en-US" w:eastAsia="zh-CN" w:bidi="ar-SA"/>
              </w:rPr>
            </w:pPr>
            <w:r>
              <w:rPr>
                <w:rFonts w:hint="default" w:ascii="仿宋_GB2312" w:hAnsi="宋体" w:eastAsia="仿宋_GB2312" w:cs="Times New Roman"/>
                <w:color w:val="auto"/>
                <w:kern w:val="2"/>
                <w:sz w:val="24"/>
                <w:szCs w:val="24"/>
                <w:lang w:val="en-US" w:eastAsia="zh-CN" w:bidi="ar-SA"/>
              </w:rPr>
              <w:t>加马达油脂</w:t>
            </w:r>
          </w:p>
        </w:tc>
      </w:tr>
      <w:tr>
        <w:tblPrEx>
          <w:tblCellMar>
            <w:top w:w="0" w:type="dxa"/>
            <w:left w:w="108" w:type="dxa"/>
            <w:bottom w:w="0" w:type="dxa"/>
            <w:right w:w="108" w:type="dxa"/>
          </w:tblCellMar>
        </w:tblPrEx>
        <w:trPr>
          <w:trHeight w:val="30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仿宋_GB2312" w:hAnsi="宋体" w:eastAsia="仿宋_GB2312" w:cs="Times New Roman"/>
                <w:color w:val="auto"/>
                <w:kern w:val="2"/>
                <w:sz w:val="24"/>
                <w:szCs w:val="24"/>
                <w:lang w:val="en-US" w:eastAsia="zh-CN" w:bidi="ar-SA"/>
              </w:rPr>
            </w:pPr>
          </w:p>
        </w:tc>
        <w:tc>
          <w:tcPr>
            <w:tcW w:w="290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仿宋_GB2312" w:hAnsi="宋体" w:eastAsia="仿宋_GB2312" w:cs="Times New Roman"/>
                <w:color w:val="auto"/>
                <w:kern w:val="2"/>
                <w:sz w:val="24"/>
                <w:szCs w:val="24"/>
                <w:lang w:val="en-US" w:eastAsia="zh-CN" w:bidi="ar-SA"/>
              </w:rPr>
            </w:pPr>
          </w:p>
        </w:tc>
        <w:tc>
          <w:tcPr>
            <w:tcW w:w="4755"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检查压力温度显示</w:t>
            </w:r>
          </w:p>
        </w:tc>
      </w:tr>
      <w:tr>
        <w:tblPrEx>
          <w:tblCellMar>
            <w:top w:w="0" w:type="dxa"/>
            <w:left w:w="108" w:type="dxa"/>
            <w:bottom w:w="0" w:type="dxa"/>
            <w:right w:w="108" w:type="dxa"/>
          </w:tblCellMar>
        </w:tblPrEx>
        <w:trPr>
          <w:trHeight w:val="30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仿宋_GB2312" w:hAnsi="宋体" w:eastAsia="仿宋_GB2312" w:cs="Times New Roman"/>
                <w:color w:val="auto"/>
                <w:kern w:val="2"/>
                <w:sz w:val="24"/>
                <w:szCs w:val="24"/>
                <w:lang w:val="en-US" w:eastAsia="zh-CN" w:bidi="ar-SA"/>
              </w:rPr>
            </w:pPr>
          </w:p>
        </w:tc>
        <w:tc>
          <w:tcPr>
            <w:tcW w:w="290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仿宋_GB2312" w:hAnsi="宋体" w:eastAsia="仿宋_GB2312" w:cs="Times New Roman"/>
                <w:color w:val="auto"/>
                <w:kern w:val="2"/>
                <w:sz w:val="24"/>
                <w:szCs w:val="24"/>
                <w:lang w:val="en-US" w:eastAsia="zh-CN" w:bidi="ar-SA"/>
              </w:rPr>
            </w:pPr>
          </w:p>
        </w:tc>
        <w:tc>
          <w:tcPr>
            <w:tcW w:w="4755"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测试主机高温停机功能</w:t>
            </w:r>
          </w:p>
        </w:tc>
      </w:tr>
      <w:tr>
        <w:tblPrEx>
          <w:tblCellMar>
            <w:top w:w="0" w:type="dxa"/>
            <w:left w:w="108" w:type="dxa"/>
            <w:bottom w:w="0" w:type="dxa"/>
            <w:right w:w="108" w:type="dxa"/>
          </w:tblCellMar>
        </w:tblPrEx>
        <w:trPr>
          <w:trHeight w:val="30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仿宋_GB2312" w:hAnsi="宋体" w:eastAsia="仿宋_GB2312" w:cs="Times New Roman"/>
                <w:color w:val="auto"/>
                <w:kern w:val="2"/>
                <w:sz w:val="24"/>
                <w:szCs w:val="24"/>
                <w:lang w:val="en-US" w:eastAsia="zh-CN" w:bidi="ar-SA"/>
              </w:rPr>
            </w:pPr>
          </w:p>
        </w:tc>
        <w:tc>
          <w:tcPr>
            <w:tcW w:w="290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仿宋_GB2312" w:hAnsi="宋体" w:eastAsia="仿宋_GB2312" w:cs="Times New Roman"/>
                <w:color w:val="auto"/>
                <w:kern w:val="2"/>
                <w:sz w:val="24"/>
                <w:szCs w:val="24"/>
                <w:lang w:val="en-US" w:eastAsia="zh-CN" w:bidi="ar-SA"/>
              </w:rPr>
            </w:pPr>
          </w:p>
        </w:tc>
        <w:tc>
          <w:tcPr>
            <w:tcW w:w="4755"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Times New Roman"/>
                <w:color w:val="auto"/>
                <w:kern w:val="2"/>
                <w:sz w:val="24"/>
                <w:szCs w:val="24"/>
                <w:lang w:val="en-US" w:eastAsia="zh-CN" w:bidi="ar-SA"/>
              </w:rPr>
            </w:pPr>
            <w:r>
              <w:rPr>
                <w:rFonts w:hint="default" w:ascii="仿宋_GB2312" w:hAnsi="宋体" w:eastAsia="仿宋_GB2312" w:cs="Times New Roman"/>
                <w:color w:val="auto"/>
                <w:kern w:val="2"/>
                <w:sz w:val="24"/>
                <w:szCs w:val="24"/>
                <w:lang w:val="en-US" w:eastAsia="zh-CN" w:bidi="ar-SA"/>
              </w:rPr>
              <w:t>进气阀</w:t>
            </w:r>
            <w:r>
              <w:rPr>
                <w:rFonts w:hint="eastAsia" w:ascii="仿宋_GB2312" w:hAnsi="宋体" w:eastAsia="仿宋_GB2312" w:cs="Times New Roman"/>
                <w:color w:val="auto"/>
                <w:kern w:val="2"/>
                <w:sz w:val="24"/>
                <w:szCs w:val="24"/>
                <w:lang w:val="en-US" w:eastAsia="zh-CN" w:bidi="ar-SA"/>
              </w:rPr>
              <w:t>维保</w:t>
            </w:r>
          </w:p>
        </w:tc>
      </w:tr>
      <w:tr>
        <w:tblPrEx>
          <w:tblCellMar>
            <w:top w:w="0" w:type="dxa"/>
            <w:left w:w="108" w:type="dxa"/>
            <w:bottom w:w="0" w:type="dxa"/>
            <w:right w:w="108" w:type="dxa"/>
          </w:tblCellMar>
        </w:tblPrEx>
        <w:trPr>
          <w:trHeight w:val="30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仿宋_GB2312" w:hAnsi="宋体" w:eastAsia="仿宋_GB2312" w:cs="Times New Roman"/>
                <w:color w:val="auto"/>
                <w:kern w:val="2"/>
                <w:sz w:val="24"/>
                <w:szCs w:val="24"/>
                <w:lang w:val="en-US" w:eastAsia="zh-CN" w:bidi="ar-SA"/>
              </w:rPr>
            </w:pPr>
          </w:p>
        </w:tc>
        <w:tc>
          <w:tcPr>
            <w:tcW w:w="290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仿宋_GB2312" w:hAnsi="宋体" w:eastAsia="仿宋_GB2312" w:cs="Times New Roman"/>
                <w:color w:val="auto"/>
                <w:kern w:val="2"/>
                <w:sz w:val="24"/>
                <w:szCs w:val="24"/>
                <w:lang w:val="en-US" w:eastAsia="zh-CN" w:bidi="ar-SA"/>
              </w:rPr>
            </w:pPr>
          </w:p>
        </w:tc>
        <w:tc>
          <w:tcPr>
            <w:tcW w:w="4755"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Times New Roman"/>
                <w:color w:val="auto"/>
                <w:kern w:val="2"/>
                <w:sz w:val="24"/>
                <w:szCs w:val="24"/>
                <w:lang w:val="en-US" w:eastAsia="zh-CN" w:bidi="ar-SA"/>
              </w:rPr>
            </w:pPr>
            <w:r>
              <w:rPr>
                <w:rFonts w:hint="default" w:ascii="仿宋_GB2312" w:hAnsi="宋体" w:eastAsia="仿宋_GB2312" w:cs="Times New Roman"/>
                <w:color w:val="auto"/>
                <w:kern w:val="2"/>
                <w:sz w:val="24"/>
                <w:szCs w:val="24"/>
                <w:lang w:val="en-US" w:eastAsia="zh-CN" w:bidi="ar-SA"/>
              </w:rPr>
              <w:t>单向阀</w:t>
            </w:r>
            <w:r>
              <w:rPr>
                <w:rFonts w:hint="eastAsia" w:ascii="仿宋_GB2312" w:hAnsi="宋体" w:eastAsia="仿宋_GB2312" w:cs="Times New Roman"/>
                <w:color w:val="auto"/>
                <w:kern w:val="2"/>
                <w:sz w:val="24"/>
                <w:szCs w:val="24"/>
                <w:lang w:val="en-US" w:eastAsia="zh-CN" w:bidi="ar-SA"/>
              </w:rPr>
              <w:t>维保</w:t>
            </w:r>
          </w:p>
        </w:tc>
      </w:tr>
      <w:tr>
        <w:tblPrEx>
          <w:tblCellMar>
            <w:top w:w="0" w:type="dxa"/>
            <w:left w:w="108" w:type="dxa"/>
            <w:bottom w:w="0" w:type="dxa"/>
            <w:right w:w="108" w:type="dxa"/>
          </w:tblCellMar>
        </w:tblPrEx>
        <w:trPr>
          <w:trHeight w:val="30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仿宋_GB2312" w:hAnsi="宋体" w:eastAsia="仿宋_GB2312" w:cs="Times New Roman"/>
                <w:color w:val="auto"/>
                <w:kern w:val="2"/>
                <w:sz w:val="24"/>
                <w:szCs w:val="24"/>
                <w:lang w:val="en-US" w:eastAsia="zh-CN" w:bidi="ar-SA"/>
              </w:rPr>
            </w:pPr>
          </w:p>
        </w:tc>
        <w:tc>
          <w:tcPr>
            <w:tcW w:w="290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仿宋_GB2312" w:hAnsi="宋体" w:eastAsia="仿宋_GB2312" w:cs="Times New Roman"/>
                <w:color w:val="auto"/>
                <w:kern w:val="2"/>
                <w:sz w:val="24"/>
                <w:szCs w:val="24"/>
                <w:lang w:val="en-US" w:eastAsia="zh-CN" w:bidi="ar-SA"/>
              </w:rPr>
            </w:pPr>
          </w:p>
        </w:tc>
        <w:tc>
          <w:tcPr>
            <w:tcW w:w="4755"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Times New Roman"/>
                <w:color w:val="auto"/>
                <w:kern w:val="2"/>
                <w:sz w:val="24"/>
                <w:szCs w:val="24"/>
                <w:lang w:val="en-US" w:eastAsia="zh-CN" w:bidi="ar-SA"/>
              </w:rPr>
            </w:pPr>
            <w:r>
              <w:rPr>
                <w:rFonts w:hint="default" w:ascii="仿宋_GB2312" w:hAnsi="宋体" w:eastAsia="仿宋_GB2312" w:cs="Times New Roman"/>
                <w:color w:val="auto"/>
                <w:kern w:val="2"/>
                <w:sz w:val="24"/>
                <w:szCs w:val="24"/>
                <w:lang w:val="en-US" w:eastAsia="zh-CN" w:bidi="ar-SA"/>
              </w:rPr>
              <w:t>油停止阀</w:t>
            </w:r>
            <w:r>
              <w:rPr>
                <w:rFonts w:hint="eastAsia" w:ascii="仿宋_GB2312" w:hAnsi="宋体" w:eastAsia="仿宋_GB2312" w:cs="Times New Roman"/>
                <w:color w:val="auto"/>
                <w:kern w:val="2"/>
                <w:sz w:val="24"/>
                <w:szCs w:val="24"/>
                <w:lang w:val="en-US" w:eastAsia="zh-CN" w:bidi="ar-SA"/>
              </w:rPr>
              <w:t>维保</w:t>
            </w:r>
          </w:p>
        </w:tc>
      </w:tr>
      <w:tr>
        <w:tblPrEx>
          <w:tblCellMar>
            <w:top w:w="0" w:type="dxa"/>
            <w:left w:w="108" w:type="dxa"/>
            <w:bottom w:w="0" w:type="dxa"/>
            <w:right w:w="108" w:type="dxa"/>
          </w:tblCellMar>
        </w:tblPrEx>
        <w:trPr>
          <w:trHeight w:val="30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仿宋_GB2312" w:hAnsi="宋体" w:eastAsia="仿宋_GB2312" w:cs="Times New Roman"/>
                <w:color w:val="auto"/>
                <w:kern w:val="2"/>
                <w:sz w:val="24"/>
                <w:szCs w:val="24"/>
                <w:lang w:val="en-US" w:eastAsia="zh-CN" w:bidi="ar-SA"/>
              </w:rPr>
            </w:pPr>
          </w:p>
        </w:tc>
        <w:tc>
          <w:tcPr>
            <w:tcW w:w="290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仿宋_GB2312" w:hAnsi="宋体" w:eastAsia="仿宋_GB2312" w:cs="Times New Roman"/>
                <w:color w:val="auto"/>
                <w:kern w:val="2"/>
                <w:sz w:val="24"/>
                <w:szCs w:val="24"/>
                <w:lang w:val="en-US" w:eastAsia="zh-CN" w:bidi="ar-SA"/>
              </w:rPr>
            </w:pPr>
          </w:p>
        </w:tc>
        <w:tc>
          <w:tcPr>
            <w:tcW w:w="4755"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Times New Roman"/>
                <w:color w:val="auto"/>
                <w:kern w:val="2"/>
                <w:sz w:val="24"/>
                <w:szCs w:val="24"/>
                <w:lang w:val="en-US" w:eastAsia="zh-CN" w:bidi="ar-SA"/>
              </w:rPr>
            </w:pPr>
            <w:r>
              <w:rPr>
                <w:rFonts w:hint="default" w:ascii="仿宋_GB2312" w:hAnsi="宋体" w:eastAsia="仿宋_GB2312" w:cs="Times New Roman"/>
                <w:color w:val="auto"/>
                <w:kern w:val="2"/>
                <w:sz w:val="24"/>
                <w:szCs w:val="24"/>
                <w:lang w:val="en-US" w:eastAsia="zh-CN" w:bidi="ar-SA"/>
              </w:rPr>
              <w:t>最小压力阀</w:t>
            </w:r>
            <w:r>
              <w:rPr>
                <w:rFonts w:hint="eastAsia" w:ascii="仿宋_GB2312" w:hAnsi="宋体" w:eastAsia="仿宋_GB2312" w:cs="Times New Roman"/>
                <w:color w:val="auto"/>
                <w:kern w:val="2"/>
                <w:sz w:val="24"/>
                <w:szCs w:val="24"/>
                <w:lang w:val="en-US" w:eastAsia="zh-CN" w:bidi="ar-SA"/>
              </w:rPr>
              <w:t>维保</w:t>
            </w:r>
          </w:p>
        </w:tc>
      </w:tr>
      <w:tr>
        <w:tblPrEx>
          <w:tblCellMar>
            <w:top w:w="0" w:type="dxa"/>
            <w:left w:w="108" w:type="dxa"/>
            <w:bottom w:w="0" w:type="dxa"/>
            <w:right w:w="108" w:type="dxa"/>
          </w:tblCellMar>
        </w:tblPrEx>
        <w:trPr>
          <w:trHeight w:val="30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仿宋_GB2312" w:hAnsi="宋体" w:eastAsia="仿宋_GB2312" w:cs="Times New Roman"/>
                <w:color w:val="auto"/>
                <w:kern w:val="2"/>
                <w:sz w:val="24"/>
                <w:szCs w:val="24"/>
                <w:lang w:val="en-US" w:eastAsia="zh-CN" w:bidi="ar-SA"/>
              </w:rPr>
            </w:pPr>
          </w:p>
        </w:tc>
        <w:tc>
          <w:tcPr>
            <w:tcW w:w="290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仿宋_GB2312" w:hAnsi="宋体" w:eastAsia="仿宋_GB2312" w:cs="Times New Roman"/>
                <w:color w:val="auto"/>
                <w:kern w:val="2"/>
                <w:sz w:val="24"/>
                <w:szCs w:val="24"/>
                <w:lang w:val="en-US" w:eastAsia="zh-CN" w:bidi="ar-SA"/>
              </w:rPr>
            </w:pPr>
          </w:p>
        </w:tc>
        <w:tc>
          <w:tcPr>
            <w:tcW w:w="4755"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Times New Roman"/>
                <w:color w:val="auto"/>
                <w:kern w:val="2"/>
                <w:sz w:val="24"/>
                <w:szCs w:val="24"/>
                <w:lang w:val="en-US" w:eastAsia="zh-CN" w:bidi="ar-SA"/>
              </w:rPr>
            </w:pPr>
            <w:r>
              <w:rPr>
                <w:rFonts w:hint="default" w:ascii="仿宋_GB2312" w:hAnsi="宋体" w:eastAsia="仿宋_GB2312" w:cs="Times New Roman"/>
                <w:color w:val="auto"/>
                <w:kern w:val="2"/>
                <w:sz w:val="24"/>
                <w:szCs w:val="24"/>
                <w:lang w:val="en-US" w:eastAsia="zh-CN" w:bidi="ar-SA"/>
              </w:rPr>
              <w:t>更换</w:t>
            </w:r>
            <w:r>
              <w:rPr>
                <w:rFonts w:hint="eastAsia" w:ascii="仿宋_GB2312" w:hAnsi="宋体" w:eastAsia="仿宋_GB2312" w:cs="Times New Roman"/>
                <w:color w:val="auto"/>
                <w:kern w:val="2"/>
                <w:sz w:val="24"/>
                <w:szCs w:val="24"/>
                <w:lang w:val="en-US" w:eastAsia="zh-CN" w:bidi="ar-SA"/>
              </w:rPr>
              <w:t>温控阀维保</w:t>
            </w:r>
          </w:p>
        </w:tc>
      </w:tr>
      <w:tr>
        <w:tblPrEx>
          <w:tblCellMar>
            <w:top w:w="0" w:type="dxa"/>
            <w:left w:w="108" w:type="dxa"/>
            <w:bottom w:w="0" w:type="dxa"/>
            <w:right w:w="108" w:type="dxa"/>
          </w:tblCellMar>
        </w:tblPrEx>
        <w:trPr>
          <w:trHeight w:val="30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仿宋_GB2312" w:hAnsi="宋体" w:eastAsia="仿宋_GB2312" w:cs="Times New Roman"/>
                <w:color w:val="auto"/>
                <w:kern w:val="2"/>
                <w:sz w:val="24"/>
                <w:szCs w:val="24"/>
                <w:lang w:val="en-US" w:eastAsia="zh-CN" w:bidi="ar-SA"/>
              </w:rPr>
            </w:pPr>
          </w:p>
        </w:tc>
        <w:tc>
          <w:tcPr>
            <w:tcW w:w="290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仿宋_GB2312" w:hAnsi="宋体" w:eastAsia="仿宋_GB2312" w:cs="Times New Roman"/>
                <w:color w:val="auto"/>
                <w:kern w:val="2"/>
                <w:sz w:val="24"/>
                <w:szCs w:val="24"/>
                <w:lang w:val="en-US" w:eastAsia="zh-CN" w:bidi="ar-SA"/>
              </w:rPr>
            </w:pPr>
          </w:p>
        </w:tc>
        <w:tc>
          <w:tcPr>
            <w:tcW w:w="4755"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Times New Roman"/>
                <w:color w:val="auto"/>
                <w:kern w:val="2"/>
                <w:sz w:val="24"/>
                <w:szCs w:val="24"/>
                <w:lang w:val="en-US" w:eastAsia="zh-CN" w:bidi="ar-SA"/>
              </w:rPr>
            </w:pPr>
            <w:r>
              <w:rPr>
                <w:rFonts w:hint="default" w:ascii="仿宋_GB2312" w:hAnsi="宋体" w:eastAsia="仿宋_GB2312" w:cs="Times New Roman"/>
                <w:color w:val="auto"/>
                <w:kern w:val="2"/>
                <w:sz w:val="24"/>
                <w:szCs w:val="24"/>
                <w:lang w:val="en-US" w:eastAsia="zh-CN" w:bidi="ar-SA"/>
              </w:rPr>
              <w:t>清洗冷却器内部(</w:t>
            </w:r>
            <w:r>
              <w:rPr>
                <w:rFonts w:hint="eastAsia" w:ascii="仿宋_GB2312" w:hAnsi="宋体" w:eastAsia="仿宋_GB2312" w:cs="Times New Roman"/>
                <w:color w:val="auto"/>
                <w:kern w:val="2"/>
                <w:sz w:val="24"/>
                <w:szCs w:val="24"/>
                <w:lang w:val="en-US" w:eastAsia="zh-CN" w:bidi="ar-SA"/>
              </w:rPr>
              <w:t>可选项)</w:t>
            </w:r>
          </w:p>
        </w:tc>
      </w:tr>
    </w:tbl>
    <w:p>
      <w:pPr>
        <w:pStyle w:val="15"/>
        <w:snapToGrid w:val="0"/>
        <w:spacing w:line="288" w:lineRule="auto"/>
        <w:ind w:left="0" w:leftChars="0" w:firstLine="480" w:firstLineChars="200"/>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三、现场维保要求</w:t>
      </w:r>
    </w:p>
    <w:p>
      <w:pPr>
        <w:pStyle w:val="15"/>
        <w:snapToGrid w:val="0"/>
        <w:spacing w:line="288" w:lineRule="auto"/>
        <w:ind w:left="0" w:leftChars="0" w:firstLine="480" w:firstLineChars="200"/>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3.1设备内外整洁，各转动面、油孔等处无油污，设备周围的杂物、赃物清扫干净。</w:t>
      </w:r>
    </w:p>
    <w:p>
      <w:pPr>
        <w:pStyle w:val="15"/>
        <w:snapToGrid w:val="0"/>
        <w:spacing w:line="288" w:lineRule="auto"/>
        <w:ind w:left="0" w:leftChars="0" w:firstLine="480" w:firstLineChars="200"/>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3.2工具、附件、工件放置整齐。</w:t>
      </w:r>
    </w:p>
    <w:p>
      <w:pPr>
        <w:pStyle w:val="15"/>
        <w:snapToGrid w:val="0"/>
        <w:spacing w:line="288" w:lineRule="auto"/>
        <w:ind w:left="0" w:leftChars="0" w:firstLine="480" w:firstLineChars="200"/>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3.3润滑良好，无干磨现象。</w:t>
      </w:r>
    </w:p>
    <w:p>
      <w:pPr>
        <w:pStyle w:val="15"/>
        <w:snapToGrid w:val="0"/>
        <w:spacing w:line="288" w:lineRule="auto"/>
        <w:ind w:left="0" w:leftChars="0" w:firstLine="480" w:firstLineChars="200"/>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3.4遵守安全操作规程。</w:t>
      </w:r>
    </w:p>
    <w:p>
      <w:pPr>
        <w:pStyle w:val="15"/>
        <w:snapToGrid w:val="0"/>
        <w:spacing w:line="288" w:lineRule="auto"/>
        <w:ind w:left="0" w:leftChars="0" w:firstLine="480" w:firstLineChars="200"/>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3.5维保完毕后的设备稳定可靠，性能完全符合JB/T6430-2002等相关行业标准技术、性能要求，满足甲方实际使用工况。</w:t>
      </w:r>
    </w:p>
    <w:p>
      <w:pPr>
        <w:pStyle w:val="15"/>
        <w:snapToGrid w:val="0"/>
        <w:spacing w:line="288" w:lineRule="auto"/>
        <w:ind w:left="0" w:leftChars="0" w:firstLine="480" w:firstLineChars="200"/>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3.6乙方维保人员必须是技术过硬、有能力胜任该工作的专业技术人员。</w:t>
      </w:r>
    </w:p>
    <w:p>
      <w:pPr>
        <w:spacing w:line="288" w:lineRule="auto"/>
        <w:ind w:firstLine="480" w:firstLineChars="200"/>
        <w:jc w:val="left"/>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3.7 若维保过程中由于乙方维保人员操作不当造成的设备故障或损坏，由乙方负责免费维修，并且甲方有权向供应商追究相关责任；若空压机设备因维保而发生故障的，由乙方负责免费上门维修，产生的相应费用由乙方承担，甲方并有权追究因此造成的损失。</w:t>
      </w:r>
    </w:p>
    <w:p>
      <w:pPr>
        <w:pStyle w:val="15"/>
        <w:snapToGrid w:val="0"/>
        <w:spacing w:line="288" w:lineRule="auto"/>
        <w:ind w:left="0" w:leftChars="0" w:firstLine="480" w:firstLineChars="200"/>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3.8维保材料清单：乙方所更换的材料必须为全新的、未使用过的，并且完全满足项目对材料或设备在质量、规格、性能方面要求的，必须为要求的品牌及型号的正品材料。</w:t>
      </w:r>
    </w:p>
    <w:p>
      <w:pPr>
        <w:spacing w:before="120" w:beforeLines="50" w:line="288" w:lineRule="auto"/>
        <w:ind w:firstLine="480" w:firstLineChars="200"/>
        <w:jc w:val="left"/>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四、维保技术要求</w:t>
      </w:r>
    </w:p>
    <w:p>
      <w:pPr>
        <w:spacing w:before="120" w:beforeLines="50" w:line="288" w:lineRule="auto"/>
        <w:ind w:firstLine="480" w:firstLineChars="200"/>
        <w:jc w:val="left"/>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4.1博莱特空压机整机质保贰年，维保时间少于2年的，产品质保时间以实际维保时间为准，维保时间多于2年的，质保期以2年为准。维保期内设备出现的所有非人为原因造成的故障由维保方全权负责维修，费用由维保方承担，质保期内如设备出现故障维保单位需在12小时内解决问题。</w:t>
      </w:r>
    </w:p>
    <w:p>
      <w:pPr>
        <w:spacing w:before="120" w:beforeLines="50" w:line="288" w:lineRule="auto"/>
        <w:ind w:firstLine="480" w:firstLineChars="200"/>
        <w:jc w:val="left"/>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4.2空压机运行的预防性维保及故障性维修的所有零部件100%由原厂质量保证，且由维保方专职服务工程师提供现场服务，24小时*365天技术支持。</w:t>
      </w:r>
    </w:p>
    <w:p>
      <w:pPr>
        <w:spacing w:before="120" w:beforeLines="50" w:line="288" w:lineRule="auto"/>
        <w:ind w:firstLine="480" w:firstLineChars="200"/>
        <w:jc w:val="left"/>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4.3博莱特空压机配套使用机械或电气元器件必须符合所使用设备的型号，专用元器件需要向原厂家或者原厂家授权的供应商来采购，以保证零部件能够准确安装。如果所提供规格有变动或者规格型号不全，供货商须提出，避免不必要损失，常规设备耗材的规格型号须符合相应国家标注、行业规范。</w:t>
      </w:r>
    </w:p>
    <w:p>
      <w:pPr>
        <w:spacing w:before="120" w:beforeLines="50" w:line="288" w:lineRule="auto"/>
        <w:ind w:firstLine="480" w:firstLineChars="200"/>
        <w:jc w:val="left"/>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4.4合约期内空压机保修</w:t>
      </w:r>
    </w:p>
    <w:p>
      <w:pPr>
        <w:spacing w:before="120" w:beforeLines="50" w:line="288" w:lineRule="auto"/>
        <w:ind w:firstLine="480" w:firstLineChars="200"/>
        <w:jc w:val="left"/>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4.4.1尽管有预防性维保，空压机仍有可能出现不可预见的故障，此时维保方需保证尽快将机器恢复运行；</w:t>
      </w:r>
    </w:p>
    <w:p>
      <w:pPr>
        <w:spacing w:before="120" w:beforeLines="50" w:line="288" w:lineRule="auto"/>
        <w:ind w:firstLine="480" w:firstLineChars="200"/>
        <w:jc w:val="left"/>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4.4.2维保期内的空压机修复故障所产生的备件和人工成本由维保方承担；</w:t>
      </w:r>
    </w:p>
    <w:p>
      <w:pPr>
        <w:spacing w:before="120" w:beforeLines="50" w:line="288" w:lineRule="auto"/>
        <w:ind w:firstLine="480" w:firstLineChars="200"/>
        <w:jc w:val="left"/>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4.4.3维保方专职服务工程师定期巡访，最大程度降低空压机故障风险；</w:t>
      </w:r>
    </w:p>
    <w:p>
      <w:pPr>
        <w:spacing w:before="120" w:beforeLines="50" w:line="288" w:lineRule="auto"/>
        <w:ind w:firstLine="480" w:firstLineChars="200"/>
        <w:jc w:val="left"/>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4.4.4 合约期内的设备维修不限次数和维修备件，除重特大故障外，一般单次检修时间不超过8小时。</w:t>
      </w:r>
    </w:p>
    <w:p>
      <w:pPr>
        <w:spacing w:before="120" w:beforeLines="50" w:line="288" w:lineRule="auto"/>
        <w:ind w:firstLine="480" w:firstLineChars="200"/>
        <w:jc w:val="left"/>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五、验收标准</w:t>
      </w:r>
    </w:p>
    <w:p>
      <w:pPr>
        <w:spacing w:before="120" w:beforeLines="50" w:line="288" w:lineRule="auto"/>
        <w:ind w:firstLine="480" w:firstLineChars="200"/>
        <w:jc w:val="left"/>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5.1维保人员应将现场清洁干净，设备周围整洁。</w:t>
      </w:r>
    </w:p>
    <w:p>
      <w:pPr>
        <w:spacing w:before="120" w:beforeLines="50" w:line="288" w:lineRule="auto"/>
        <w:ind w:firstLine="480" w:firstLineChars="200"/>
        <w:jc w:val="left"/>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5.2维保完成之时起，采购人运行设备72小时无问题。</w:t>
      </w:r>
    </w:p>
    <w:p>
      <w:pPr>
        <w:spacing w:line="288" w:lineRule="auto"/>
        <w:ind w:firstLine="480" w:firstLineChars="200"/>
        <w:jc w:val="left"/>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5.3维保人员向设备负责人员介绍维保情况、提供维保服务清单，并在检修工作本上作详细记录。</w:t>
      </w:r>
    </w:p>
    <w:p>
      <w:pPr>
        <w:spacing w:line="288" w:lineRule="auto"/>
        <w:ind w:firstLine="480" w:firstLineChars="200"/>
        <w:jc w:val="left"/>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六、维保费用计算及支付方式</w:t>
      </w:r>
    </w:p>
    <w:p>
      <w:pPr>
        <w:spacing w:line="288" w:lineRule="auto"/>
        <w:ind w:firstLine="480" w:firstLineChars="200"/>
        <w:jc w:val="left"/>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6.1</w:t>
      </w:r>
      <w:bookmarkStart w:id="16" w:name="_GoBack"/>
      <w:bookmarkEnd w:id="16"/>
      <w:r>
        <w:rPr>
          <w:rFonts w:hint="eastAsia" w:ascii="仿宋_GB2312" w:hAnsi="宋体" w:eastAsia="仿宋_GB2312" w:cs="Times New Roman"/>
          <w:color w:val="auto"/>
          <w:kern w:val="2"/>
          <w:sz w:val="24"/>
          <w:szCs w:val="24"/>
          <w:lang w:val="en-US" w:eastAsia="zh-CN" w:bidi="ar-SA"/>
        </w:rPr>
        <w:t>以单项单价报价为标准，按实际维保次数支付维保费，每台次维保费包含设备材料费、人工费、技术服务费、检测调试费、交通费、工具费、运输费、管理费、工时费、税费等维保过程中产生的一切费用。</w:t>
      </w:r>
    </w:p>
    <w:p>
      <w:pPr>
        <w:spacing w:line="288" w:lineRule="auto"/>
        <w:ind w:firstLine="480" w:firstLineChars="200"/>
        <w:jc w:val="left"/>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6.2付款周期为三个月，第四个月乙方提供前三个月经双方确认的服务清单及增值税专用发票，甲方自收到准确清单和发票后，30日内完成货款支付。</w:t>
      </w:r>
    </w:p>
    <w:p>
      <w:pPr>
        <w:spacing w:line="360" w:lineRule="auto"/>
        <w:ind w:firstLine="520" w:firstLineChars="217"/>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七、争议的解决。</w:t>
      </w:r>
    </w:p>
    <w:p>
      <w:pPr>
        <w:spacing w:line="360" w:lineRule="auto"/>
        <w:ind w:firstLine="520" w:firstLineChars="217"/>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7.1、合同有效期内甲、乙双方均不得随意变更或解除合同。合同若有未尽事宜，需经双方共同协商，订立补充协议，补充协议与本合同有同等法律效力。</w:t>
      </w:r>
    </w:p>
    <w:p>
      <w:pPr>
        <w:spacing w:line="360" w:lineRule="auto"/>
        <w:ind w:firstLine="520" w:firstLineChars="217"/>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7.2、在履行本合同过程中如发生纠纷,甲、乙双方应及时协商解决，如协商不成，双方均有权向甲方住所地法院诉讼解决。</w:t>
      </w:r>
    </w:p>
    <w:p>
      <w:pPr>
        <w:pStyle w:val="15"/>
        <w:snapToGrid w:val="0"/>
        <w:spacing w:line="288" w:lineRule="auto"/>
        <w:ind w:firstLine="601"/>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 xml:space="preserve">八、违约责任： 因乙方不能按照合同约定要求满足甲方需求，每延误一次，乙方承担违约金1000元 。       </w:t>
      </w:r>
    </w:p>
    <w:p>
      <w:pPr>
        <w:spacing w:line="360" w:lineRule="auto"/>
        <w:ind w:firstLine="520" w:firstLineChars="217"/>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九、合同的生效和终止。</w:t>
      </w:r>
    </w:p>
    <w:p>
      <w:pPr>
        <w:spacing w:line="360" w:lineRule="auto"/>
        <w:ind w:firstLine="520" w:firstLineChars="217"/>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1、本合同经甲、乙双方法定代表人或其委托人签字盖章后生效。招标文件、投标文件及招标过程中有关澄清文件、承诺书等均为本合同的组成部分，与本合同具有同等效力。</w:t>
      </w:r>
    </w:p>
    <w:p>
      <w:pPr>
        <w:spacing w:line="360" w:lineRule="auto"/>
        <w:ind w:firstLine="520" w:firstLineChars="217"/>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2、本合同一式捌份，甲方、乙方各执肆份。</w:t>
      </w:r>
    </w:p>
    <w:p>
      <w:pPr>
        <w:pStyle w:val="2"/>
        <w:rPr>
          <w:rFonts w:hint="eastAsia" w:ascii="仿宋_GB2312" w:hAnsi="宋体" w:eastAsia="仿宋_GB2312" w:cs="Times New Roman"/>
          <w:color w:val="auto"/>
          <w:kern w:val="2"/>
          <w:sz w:val="24"/>
          <w:szCs w:val="24"/>
          <w:lang w:val="en-US" w:eastAsia="zh-CN" w:bidi="ar-SA"/>
        </w:rPr>
      </w:pPr>
    </w:p>
    <w:p>
      <w:pPr>
        <w:rPr>
          <w:rFonts w:hint="eastAsia" w:ascii="仿宋_GB2312" w:hAnsi="宋体" w:eastAsia="仿宋_GB2312" w:cs="Times New Roman"/>
          <w:color w:val="auto"/>
          <w:kern w:val="2"/>
          <w:sz w:val="24"/>
          <w:szCs w:val="24"/>
          <w:lang w:val="en-US" w:eastAsia="zh-CN" w:bidi="ar-SA"/>
        </w:rPr>
      </w:pPr>
    </w:p>
    <w:p>
      <w:pPr>
        <w:pStyle w:val="2"/>
        <w:rPr>
          <w:rFonts w:hint="eastAsia" w:ascii="仿宋_GB2312" w:hAnsi="宋体" w:eastAsia="仿宋_GB2312" w:cs="Times New Roman"/>
          <w:color w:val="auto"/>
          <w:kern w:val="2"/>
          <w:sz w:val="24"/>
          <w:szCs w:val="24"/>
          <w:lang w:val="en-US" w:eastAsia="zh-CN" w:bidi="ar-SA"/>
        </w:rPr>
      </w:pPr>
    </w:p>
    <w:p>
      <w:pPr>
        <w:rPr>
          <w:rFonts w:hint="eastAsia" w:ascii="仿宋_GB2312" w:hAnsi="宋体" w:eastAsia="仿宋_GB2312" w:cs="Times New Roman"/>
          <w:color w:val="auto"/>
          <w:kern w:val="2"/>
          <w:sz w:val="24"/>
          <w:szCs w:val="24"/>
          <w:lang w:val="en-US" w:eastAsia="zh-CN" w:bidi="ar-SA"/>
        </w:rPr>
      </w:pPr>
    </w:p>
    <w:p>
      <w:pPr>
        <w:pStyle w:val="2"/>
        <w:rPr>
          <w:rFonts w:hint="eastAsia" w:ascii="仿宋_GB2312" w:hAnsi="宋体" w:eastAsia="仿宋_GB2312" w:cs="Times New Roman"/>
          <w:color w:val="auto"/>
          <w:kern w:val="2"/>
          <w:sz w:val="24"/>
          <w:szCs w:val="24"/>
          <w:lang w:val="en-US" w:eastAsia="zh-CN" w:bidi="ar-SA"/>
        </w:rPr>
      </w:pPr>
    </w:p>
    <w:p>
      <w:pPr>
        <w:rPr>
          <w:rFonts w:hint="eastAsia" w:ascii="仿宋_GB2312" w:hAnsi="宋体" w:eastAsia="仿宋_GB2312" w:cs="Times New Roman"/>
          <w:color w:val="auto"/>
          <w:kern w:val="2"/>
          <w:sz w:val="24"/>
          <w:szCs w:val="24"/>
          <w:lang w:val="en-US" w:eastAsia="zh-CN" w:bidi="ar-SA"/>
        </w:rPr>
      </w:pPr>
    </w:p>
    <w:p>
      <w:pPr>
        <w:pStyle w:val="2"/>
        <w:rPr>
          <w:rFonts w:hint="eastAsia" w:ascii="仿宋_GB2312" w:hAnsi="宋体" w:eastAsia="仿宋_GB2312" w:cs="Times New Roman"/>
          <w:color w:val="auto"/>
          <w:kern w:val="2"/>
          <w:sz w:val="24"/>
          <w:szCs w:val="24"/>
          <w:lang w:val="en-US" w:eastAsia="zh-CN" w:bidi="ar-SA"/>
        </w:rPr>
      </w:pPr>
    </w:p>
    <w:p>
      <w:pPr>
        <w:rPr>
          <w:rFonts w:hint="eastAsia" w:ascii="仿宋_GB2312" w:hAnsi="宋体" w:eastAsia="仿宋_GB2312" w:cs="Times New Roman"/>
          <w:color w:val="auto"/>
          <w:kern w:val="2"/>
          <w:sz w:val="24"/>
          <w:szCs w:val="24"/>
          <w:lang w:val="en-US" w:eastAsia="zh-CN" w:bidi="ar-SA"/>
        </w:rPr>
      </w:pPr>
    </w:p>
    <w:p>
      <w:pPr>
        <w:pStyle w:val="2"/>
        <w:rPr>
          <w:rFonts w:hint="eastAsia" w:ascii="仿宋_GB2312" w:hAnsi="宋体" w:eastAsia="仿宋_GB2312" w:cs="Times New Roman"/>
          <w:color w:val="auto"/>
          <w:kern w:val="2"/>
          <w:sz w:val="24"/>
          <w:szCs w:val="24"/>
          <w:lang w:val="en-US" w:eastAsia="zh-CN" w:bidi="ar-SA"/>
        </w:rPr>
      </w:pPr>
    </w:p>
    <w:p>
      <w:pPr>
        <w:rPr>
          <w:rFonts w:hint="eastAsia" w:ascii="仿宋_GB2312" w:hAnsi="宋体" w:eastAsia="仿宋_GB2312" w:cs="Times New Roman"/>
          <w:color w:val="auto"/>
          <w:kern w:val="2"/>
          <w:sz w:val="24"/>
          <w:szCs w:val="24"/>
          <w:lang w:val="en-US" w:eastAsia="zh-CN" w:bidi="ar-SA"/>
        </w:rPr>
      </w:pPr>
    </w:p>
    <w:p>
      <w:pPr>
        <w:pStyle w:val="2"/>
        <w:rPr>
          <w:rFonts w:hint="eastAsia" w:ascii="仿宋_GB2312" w:hAnsi="宋体" w:eastAsia="仿宋_GB2312" w:cs="Times New Roman"/>
          <w:color w:val="auto"/>
          <w:kern w:val="2"/>
          <w:sz w:val="24"/>
          <w:szCs w:val="24"/>
          <w:lang w:val="en-US" w:eastAsia="zh-CN" w:bidi="ar-SA"/>
        </w:rPr>
      </w:pPr>
    </w:p>
    <w:p>
      <w:pPr>
        <w:rPr>
          <w:rFonts w:hint="eastAsia" w:ascii="仿宋_GB2312" w:hAnsi="宋体" w:eastAsia="仿宋_GB2312" w:cs="Times New Roman"/>
          <w:color w:val="auto"/>
          <w:kern w:val="2"/>
          <w:sz w:val="24"/>
          <w:szCs w:val="24"/>
          <w:lang w:val="en-US" w:eastAsia="zh-CN" w:bidi="ar-SA"/>
        </w:rPr>
      </w:pPr>
    </w:p>
    <w:p>
      <w:pPr>
        <w:pStyle w:val="2"/>
        <w:rPr>
          <w:rFonts w:hint="eastAsia" w:ascii="仿宋_GB2312" w:hAnsi="宋体" w:eastAsia="仿宋_GB2312" w:cs="Times New Roman"/>
          <w:color w:val="auto"/>
          <w:kern w:val="2"/>
          <w:sz w:val="24"/>
          <w:szCs w:val="24"/>
          <w:lang w:val="en-US" w:eastAsia="zh-CN" w:bidi="ar-SA"/>
        </w:rPr>
      </w:pPr>
    </w:p>
    <w:p>
      <w:pPr>
        <w:rPr>
          <w:rFonts w:hint="eastAsia" w:ascii="仿宋_GB2312" w:hAnsi="宋体" w:eastAsia="仿宋_GB2312" w:cs="Times New Roman"/>
          <w:color w:val="auto"/>
          <w:kern w:val="2"/>
          <w:sz w:val="24"/>
          <w:szCs w:val="24"/>
          <w:lang w:val="en-US" w:eastAsia="zh-CN" w:bidi="ar-SA"/>
        </w:rPr>
      </w:pPr>
    </w:p>
    <w:p>
      <w:pPr>
        <w:pStyle w:val="2"/>
        <w:rPr>
          <w:rFonts w:hint="eastAsia" w:ascii="仿宋_GB2312" w:hAnsi="宋体" w:eastAsia="仿宋_GB2312" w:cs="Times New Roman"/>
          <w:color w:val="auto"/>
          <w:kern w:val="2"/>
          <w:sz w:val="24"/>
          <w:szCs w:val="24"/>
          <w:lang w:val="en-US" w:eastAsia="zh-CN" w:bidi="ar-SA"/>
        </w:rPr>
      </w:pPr>
    </w:p>
    <w:p>
      <w:pPr>
        <w:rPr>
          <w:rFonts w:hint="eastAsia" w:ascii="仿宋_GB2312" w:hAnsi="宋体" w:eastAsia="仿宋_GB2312" w:cs="Times New Roman"/>
          <w:color w:val="auto"/>
          <w:kern w:val="2"/>
          <w:sz w:val="24"/>
          <w:szCs w:val="24"/>
          <w:lang w:val="en-US" w:eastAsia="zh-CN" w:bidi="ar-SA"/>
        </w:rPr>
      </w:pPr>
    </w:p>
    <w:p>
      <w:pPr>
        <w:pStyle w:val="2"/>
        <w:rPr>
          <w:rFonts w:hint="eastAsia" w:ascii="仿宋_GB2312" w:hAnsi="宋体" w:eastAsia="仿宋_GB2312" w:cs="Times New Roman"/>
          <w:color w:val="auto"/>
          <w:kern w:val="2"/>
          <w:sz w:val="24"/>
          <w:szCs w:val="24"/>
          <w:lang w:val="en-US" w:eastAsia="zh-CN" w:bidi="ar-SA"/>
        </w:rPr>
      </w:pPr>
    </w:p>
    <w:p>
      <w:pPr>
        <w:pStyle w:val="2"/>
        <w:rPr>
          <w:rFonts w:hint="eastAsia" w:ascii="仿宋_GB2312" w:eastAsia="仿宋_GB2312"/>
          <w:sz w:val="24"/>
          <w:szCs w:val="24"/>
          <w:lang w:val="en-US" w:eastAsia="zh-CN"/>
        </w:rPr>
      </w:pPr>
    </w:p>
    <w:p>
      <w:pPr>
        <w:keepNext w:val="0"/>
        <w:keepLines w:val="0"/>
        <w:widowControl/>
        <w:suppressLineNumbers w:val="0"/>
        <w:jc w:val="center"/>
        <w:rPr>
          <w:rFonts w:hint="eastAsia" w:ascii="宋体" w:hAnsi="宋体" w:eastAsia="宋体" w:cs="宋体"/>
          <w:sz w:val="32"/>
          <w:szCs w:val="32"/>
        </w:rPr>
      </w:pPr>
      <w:r>
        <w:rPr>
          <w:rFonts w:hint="eastAsia" w:ascii="宋体" w:hAnsi="宋体" w:eastAsia="宋体" w:cs="宋体"/>
          <w:b/>
          <w:color w:val="000000"/>
          <w:kern w:val="0"/>
          <w:sz w:val="32"/>
          <w:szCs w:val="32"/>
          <w:lang w:val="en-US" w:eastAsia="zh-CN" w:bidi="ar"/>
        </w:rPr>
        <w:t>安健环协议书</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发包单位：杭州临江环境能源有限公司（简称甲方）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承包单位：                        （筒称乙方）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甲方将</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委托给乙方承包，为全面落实安全生产管理工作，贯彻“安全第一，预防为主，综合治理”的方针，根据国家有关法规、国家电力公司、地方政府有关规定，明确双方的安全环保责任，加强对承包单位的管理，维护生产区域正常的生产和工作秩序，保证安全生产，以确保服务安全，经双方协商达成一致特签订如下条款，双方必须共同遵守执行。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一、服务项目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1、项目名称：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2、项目地址：位于浙江省杭州钱塘新区临江街道。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二、期限：本协议有效期自承包单位进场服务日起，至本项目服务期结束。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三、甲、乙双方安全责任、权利、义务：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 甲乙双方必须认真贯彻执行国家、地方政府和国家电力公司制定的有关安全生产的方针、政策，严格执行有关劳动保护、安全生产的法律法规、规章以及电业安全工作规程、安全生产工作规定。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3.2 甲乙双方都应建立安全管理组织体制，明确具体负责安全生产的领导。乙方必须配备专职安全员，并向甲方提供安全员的相关证明材料。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3.3 乙方应制定安全管理制度，包括安全操作规程、各级安全岗位责任制和定期安全检查、安全教育制度等，并将此安全管理制度备案至甲方。乙方对作业过程中由于违反安全操作规程导致的后果负责。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3.4 乙方应建立完善有效的安全生产管理体系，确保在作业期间（服务）的人员安全、设备安全。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3.5 乙方管理员应当定期检查工作环境安全、职业健康状况，建立和健全职业卫生健康管理档案。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3.6 乙方负责组织服务过程的重大危险源、重要环境因素及职业卫生因子进行辨识和控制，制定企业的消防和综合应急预案，对单位制定的应急预案等重大措施、活动方案定期组织进行演练。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3.7 乙方进场人员必须具备胜任该项工作的技术素质和安全素质，特种作业人员必须持证上岗。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3.8 乙方在服务期间必须严格遵守和执行甲方在安全生产、治安保卫方面的有关规定，接受甲方的监督、 检查，如发现违章指挥、作业的，甲方有权责令乙方立即整改或停止，并参照甲方规章制度对乙方进行相应的处罚，直至解除作业 (服务）合同。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3.9 为保证服务顺利进行，乙方指派专人负责本项目的安全工作；甲方指派专人负责联系、检查督促乙方执行有关安全生产、职业卫生、环境保护规定的情况。甲乙双方应经常保持联系，相互协助检查和处理工作作业有关的安全、防火工作。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3.10 必须按照甲方的要求提供相关材料，接受甲方的资质和条件等必须的审查。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3.11 积极主动地配合甲方做好安全技术交底工作，了解所承包工程的生产和工艺流程的特点，对作业现场可能的危险因素进行分析；组织全体作业（服务）人员认真学习，学习要有签字。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3.12 乙方不得擅自将承包内容转包或分包（除合同规定的允许项目，分包商在现场发生的一切安全事故由乙方负责），严禁返包（即承包方将工程（服务）的某些具体工作交由发包方的车间、班组或个人完成）。乙方在工作中遇有特殊情况确实需要由甲方配合完成的工作，需书面提出申请，经甲方公司领导批准后，指派有关车间、班组完成。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3.13 乙方在作业过程中不得擅自中途换人，特殊情况需要换人时须征得甲方的同意，并对新参加工作人员履行相应的安全教育、培训和考核，合格后方可使用。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3.14 现场作业中，必须严格执行《电业安全工作规程》、《消防安全管理制度》、等有关安全、消防、治安及文明生产的相关规定。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3.15.乙方必须自觉接受甲方的安全监督、管理和指导，对甲方提出的技术和安全方面的意见必须及时整改；发生人身事故或危及设备的不安全情况，除按规定逐级上报外还必须立即报告甲方。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3.16 乙方因违章作业造成设备停运、损坏，火灾及人身伤亡等影响安全生产的，必须接受甲方的处罚。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3.17 乙方在办理手续时需提供工作人员的花名册，注明所有工作人员的年龄、文化程度、从事专业、身体健康状况等。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3.18 乙方不得使用未年满 18 岁人员。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3.19 乙方特种作业人员，必须经过有关部门的安全、技术培训，并取得相应的证件，持证上岗。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3.20 做好工作人员的职业病安全防护，负责作业人员安全技能的培训教育及劳动保护用品发放和正确使用。</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3.21 做好现场环境保护，不得产生环境污染。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4、事故责任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乙方人员作业（服务）过程的人身安全，均由乙方负责；因乙方原因造成甲方人员伤亡、设备损坏、火灾、环保污染等事故，应由乙方承担安全责任并负责全部经济损失的赔偿。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5、现场安全管理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5.1 乙方须提前到甲方有关部门办理临时出入证，进入厂区应配戴出入证，并不得将证件转借他人。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5.2 如果甲方发现乙方人员违章或违反规定，则按甲方的相关条例进行处罚。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5.3 乙方必须接受甲方综管和安环人员的监督、管理和指导，对综合部和 EHS 部提出的意见必须及时整改；发生人身事故或危及生产运行的不安全情况，应立即通知甲方EHS部处理。</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甲方（盖章）：                            乙方（盖章）：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法定代表人或授权代理人：                  法定代表人或授权代理人：</w:t>
      </w:r>
    </w:p>
    <w:p>
      <w:pPr>
        <w:pStyle w:val="2"/>
        <w:tabs>
          <w:tab w:val="right" w:leader="dot" w:pos="8738"/>
        </w:tabs>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（签字或盖章）                           （签字或盖章）</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签订日期：                                签订日期：</w:t>
      </w:r>
    </w:p>
    <w:p>
      <w:pPr>
        <w:rPr>
          <w:rFonts w:hint="eastAsia"/>
          <w:lang w:val="en-US" w:eastAsia="zh-CN"/>
        </w:rPr>
      </w:pPr>
    </w:p>
    <w:p>
      <w:pPr>
        <w:rPr>
          <w:rFonts w:hint="eastAsia"/>
          <w:lang w:val="en-US" w:eastAsia="zh-CN"/>
        </w:rPr>
      </w:pPr>
    </w:p>
    <w:sectPr>
      <w:pgSz w:w="11906" w:h="16838"/>
      <w:pgMar w:top="1701" w:right="1418" w:bottom="1134" w:left="1418" w:header="851" w:footer="992" w:gutter="0"/>
      <w:pgBorders>
        <w:top w:val="none" w:sz="0" w:space="0"/>
        <w:left w:val="none" w:sz="0" w:space="0"/>
        <w:bottom w:val="none" w:sz="0" w:space="0"/>
        <w:right w:val="none" w:sz="0" w:space="0"/>
      </w:pgBorders>
      <w:cols w:space="720" w:num="1"/>
      <w:docGrid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enovo" w:date="2020-12-24T13:34:00Z" w:initials="L">
    <w:p w14:paraId="06B362AF">
      <w:pPr>
        <w:pStyle w:val="4"/>
      </w:pPr>
      <w:r>
        <w:rPr>
          <w:rFonts w:hint="eastAsia"/>
        </w:rPr>
        <w:t>增加部分</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6B362A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10</w:t>
    </w:r>
    <w:r>
      <w:fldChar w:fldCharType="end"/>
    </w:r>
  </w:p>
  <w:p>
    <w:pPr>
      <w:pStyle w:val="7"/>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1DA90F80"/>
    <w:multiLevelType w:val="multilevel"/>
    <w:tmpl w:val="1DA90F80"/>
    <w:lvl w:ilvl="0" w:tentative="0">
      <w:start w:val="1"/>
      <w:numFmt w:val="none"/>
      <w:lvlText w:val="一、"/>
      <w:lvlJc w:val="left"/>
      <w:pPr>
        <w:ind w:left="1140" w:hanging="720"/>
      </w:pPr>
      <w:rPr>
        <w:rFonts w:hint="default"/>
      </w:rPr>
    </w:lvl>
    <w:lvl w:ilvl="1" w:tentative="0">
      <w:start w:val="1"/>
      <w:numFmt w:val="lowerLetter"/>
      <w:lvlText w:val="%2)"/>
      <w:lvlJc w:val="left"/>
      <w:pPr>
        <w:ind w:left="1425" w:hanging="420"/>
      </w:pPr>
    </w:lvl>
    <w:lvl w:ilvl="2" w:tentative="0">
      <w:start w:val="1"/>
      <w:numFmt w:val="lowerRoman"/>
      <w:lvlText w:val="%3."/>
      <w:lvlJc w:val="right"/>
      <w:pPr>
        <w:ind w:left="1845" w:hanging="420"/>
      </w:pPr>
    </w:lvl>
    <w:lvl w:ilvl="3" w:tentative="0">
      <w:start w:val="1"/>
      <w:numFmt w:val="decimal"/>
      <w:lvlText w:val="%4."/>
      <w:lvlJc w:val="left"/>
      <w:pPr>
        <w:ind w:left="2265" w:hanging="420"/>
      </w:pPr>
    </w:lvl>
    <w:lvl w:ilvl="4" w:tentative="0">
      <w:start w:val="1"/>
      <w:numFmt w:val="lowerLetter"/>
      <w:lvlText w:val="%5)"/>
      <w:lvlJc w:val="left"/>
      <w:pPr>
        <w:ind w:left="2685" w:hanging="420"/>
      </w:pPr>
    </w:lvl>
    <w:lvl w:ilvl="5" w:tentative="0">
      <w:start w:val="1"/>
      <w:numFmt w:val="lowerRoman"/>
      <w:lvlText w:val="%6."/>
      <w:lvlJc w:val="right"/>
      <w:pPr>
        <w:ind w:left="3105" w:hanging="420"/>
      </w:pPr>
    </w:lvl>
    <w:lvl w:ilvl="6" w:tentative="0">
      <w:start w:val="1"/>
      <w:numFmt w:val="decimal"/>
      <w:lvlText w:val="%7."/>
      <w:lvlJc w:val="left"/>
      <w:pPr>
        <w:ind w:left="3525" w:hanging="420"/>
      </w:pPr>
    </w:lvl>
    <w:lvl w:ilvl="7" w:tentative="0">
      <w:start w:val="1"/>
      <w:numFmt w:val="lowerLetter"/>
      <w:lvlText w:val="%8)"/>
      <w:lvlJc w:val="left"/>
      <w:pPr>
        <w:ind w:left="3945" w:hanging="420"/>
      </w:pPr>
    </w:lvl>
    <w:lvl w:ilvl="8" w:tentative="0">
      <w:start w:val="1"/>
      <w:numFmt w:val="lowerRoman"/>
      <w:lvlText w:val="%9."/>
      <w:lvlJc w:val="right"/>
      <w:pPr>
        <w:ind w:left="4365" w:hanging="420"/>
      </w:pPr>
    </w:lvl>
  </w:abstractNum>
  <w:abstractNum w:abstractNumId="2">
    <w:nsid w:val="4E1378EF"/>
    <w:multiLevelType w:val="multilevel"/>
    <w:tmpl w:val="4E1378EF"/>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297576D"/>
    <w:rsid w:val="0029396E"/>
    <w:rsid w:val="003A657B"/>
    <w:rsid w:val="00517D5D"/>
    <w:rsid w:val="005926A3"/>
    <w:rsid w:val="008746A5"/>
    <w:rsid w:val="00B574EC"/>
    <w:rsid w:val="01D22213"/>
    <w:rsid w:val="02D04607"/>
    <w:rsid w:val="044F59A4"/>
    <w:rsid w:val="04605697"/>
    <w:rsid w:val="04AD18C2"/>
    <w:rsid w:val="050B5B7E"/>
    <w:rsid w:val="05D22118"/>
    <w:rsid w:val="06057AB3"/>
    <w:rsid w:val="0A0C6ADD"/>
    <w:rsid w:val="0A32752C"/>
    <w:rsid w:val="0AAE63B5"/>
    <w:rsid w:val="0BCC31F9"/>
    <w:rsid w:val="0C3018B2"/>
    <w:rsid w:val="0D3A05AE"/>
    <w:rsid w:val="0DC35837"/>
    <w:rsid w:val="0DE61498"/>
    <w:rsid w:val="110C39D4"/>
    <w:rsid w:val="1297576D"/>
    <w:rsid w:val="12BF4C87"/>
    <w:rsid w:val="12E70A09"/>
    <w:rsid w:val="13740A5E"/>
    <w:rsid w:val="13CE2725"/>
    <w:rsid w:val="153B2F85"/>
    <w:rsid w:val="15B21D2B"/>
    <w:rsid w:val="18466FA6"/>
    <w:rsid w:val="18826E09"/>
    <w:rsid w:val="1A2B7D96"/>
    <w:rsid w:val="1BD33B78"/>
    <w:rsid w:val="1E1A21EF"/>
    <w:rsid w:val="203B090D"/>
    <w:rsid w:val="21135480"/>
    <w:rsid w:val="21386C53"/>
    <w:rsid w:val="214D7086"/>
    <w:rsid w:val="24130D0C"/>
    <w:rsid w:val="24B02AB7"/>
    <w:rsid w:val="26F76768"/>
    <w:rsid w:val="29F704EF"/>
    <w:rsid w:val="2AC220DE"/>
    <w:rsid w:val="2ADB5E21"/>
    <w:rsid w:val="2ADF08BA"/>
    <w:rsid w:val="2EB2531B"/>
    <w:rsid w:val="2F3D045F"/>
    <w:rsid w:val="2F7D3F84"/>
    <w:rsid w:val="2F844FB7"/>
    <w:rsid w:val="327F2882"/>
    <w:rsid w:val="3363728F"/>
    <w:rsid w:val="3464504B"/>
    <w:rsid w:val="3B7D1DF6"/>
    <w:rsid w:val="3C9D414A"/>
    <w:rsid w:val="3CE60871"/>
    <w:rsid w:val="3D7933CA"/>
    <w:rsid w:val="3DAC3CC7"/>
    <w:rsid w:val="3E16524F"/>
    <w:rsid w:val="3F2D02B4"/>
    <w:rsid w:val="407E15A7"/>
    <w:rsid w:val="40AA3B81"/>
    <w:rsid w:val="411C5733"/>
    <w:rsid w:val="43100126"/>
    <w:rsid w:val="43450ACB"/>
    <w:rsid w:val="45530393"/>
    <w:rsid w:val="469F7AF8"/>
    <w:rsid w:val="470D6D88"/>
    <w:rsid w:val="478F3581"/>
    <w:rsid w:val="47B96D86"/>
    <w:rsid w:val="47D615F1"/>
    <w:rsid w:val="48034DA7"/>
    <w:rsid w:val="499E515C"/>
    <w:rsid w:val="49E7480F"/>
    <w:rsid w:val="4C870D35"/>
    <w:rsid w:val="4E376DB9"/>
    <w:rsid w:val="4E716394"/>
    <w:rsid w:val="4F0A3ECF"/>
    <w:rsid w:val="502844C8"/>
    <w:rsid w:val="51682806"/>
    <w:rsid w:val="51D845E4"/>
    <w:rsid w:val="524C7E65"/>
    <w:rsid w:val="52D26FE6"/>
    <w:rsid w:val="533444FB"/>
    <w:rsid w:val="54E57066"/>
    <w:rsid w:val="55C54FE9"/>
    <w:rsid w:val="55E07717"/>
    <w:rsid w:val="58080247"/>
    <w:rsid w:val="59ED1946"/>
    <w:rsid w:val="5A1C766A"/>
    <w:rsid w:val="612A3DEE"/>
    <w:rsid w:val="649C599A"/>
    <w:rsid w:val="668A7381"/>
    <w:rsid w:val="66B027B6"/>
    <w:rsid w:val="67B628F5"/>
    <w:rsid w:val="6B656B47"/>
    <w:rsid w:val="6C714475"/>
    <w:rsid w:val="6CDB032D"/>
    <w:rsid w:val="6E5526FF"/>
    <w:rsid w:val="6F2B1820"/>
    <w:rsid w:val="710D0440"/>
    <w:rsid w:val="71387129"/>
    <w:rsid w:val="71C5585F"/>
    <w:rsid w:val="72603B40"/>
    <w:rsid w:val="730D3903"/>
    <w:rsid w:val="734B7EDA"/>
    <w:rsid w:val="74EA3344"/>
    <w:rsid w:val="77D476E8"/>
    <w:rsid w:val="7A500C84"/>
    <w:rsid w:val="7AD54503"/>
    <w:rsid w:val="7CD03426"/>
    <w:rsid w:val="7D7C5F42"/>
    <w:rsid w:val="7E135FB4"/>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4">
    <w:name w:val="annotation text"/>
    <w:basedOn w:val="1"/>
    <w:qFormat/>
    <w:uiPriority w:val="0"/>
    <w:pPr>
      <w:jc w:val="left"/>
    </w:pPr>
  </w:style>
  <w:style w:type="paragraph" w:styleId="5">
    <w:name w:val="Body Text Indent"/>
    <w:basedOn w:val="1"/>
    <w:qFormat/>
    <w:uiPriority w:val="0"/>
    <w:pPr>
      <w:spacing w:line="480" w:lineRule="auto"/>
      <w:ind w:firstLine="600"/>
    </w:pPr>
    <w:rPr>
      <w:sz w:val="28"/>
    </w:rPr>
  </w:style>
  <w:style w:type="paragraph" w:styleId="6">
    <w:name w:val="Balloon Text"/>
    <w:basedOn w:val="1"/>
    <w:link w:val="20"/>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9">
    <w:name w:val="Title"/>
    <w:basedOn w:val="1"/>
    <w:qFormat/>
    <w:uiPriority w:val="0"/>
    <w:pPr>
      <w:widowControl/>
      <w:overflowPunct w:val="0"/>
      <w:autoSpaceDE w:val="0"/>
      <w:autoSpaceDN w:val="0"/>
      <w:adjustRightInd w:val="0"/>
      <w:jc w:val="center"/>
      <w:textAlignment w:val="baseline"/>
    </w:pPr>
    <w:rPr>
      <w:b/>
      <w:kern w:val="0"/>
      <w:sz w:val="44"/>
      <w:lang w:val="en-GB"/>
    </w:rPr>
  </w:style>
  <w:style w:type="character" w:styleId="12">
    <w:name w:val="page number"/>
    <w:basedOn w:val="11"/>
    <w:qFormat/>
    <w:uiPriority w:val="0"/>
  </w:style>
  <w:style w:type="character" w:styleId="13">
    <w:name w:val="Hyperlink"/>
    <w:qFormat/>
    <w:uiPriority w:val="99"/>
    <w:rPr>
      <w:color w:val="0000FF"/>
      <w:u w:val="single"/>
    </w:rPr>
  </w:style>
  <w:style w:type="character" w:styleId="14">
    <w:name w:val="annotation reference"/>
    <w:basedOn w:val="11"/>
    <w:qFormat/>
    <w:uiPriority w:val="0"/>
    <w:rPr>
      <w:sz w:val="21"/>
      <w:szCs w:val="21"/>
    </w:rPr>
  </w:style>
  <w:style w:type="paragraph" w:customStyle="1" w:styleId="15">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6">
    <w:name w:val="标题 1 Char Char"/>
    <w:qFormat/>
    <w:uiPriority w:val="0"/>
    <w:rPr>
      <w:rFonts w:eastAsia="宋体"/>
      <w:b/>
      <w:spacing w:val="-2"/>
      <w:sz w:val="24"/>
      <w:lang w:val="en-US" w:eastAsia="zh-CN"/>
    </w:rPr>
  </w:style>
  <w:style w:type="paragraph" w:customStyle="1" w:styleId="17">
    <w:name w:val="一、标题"/>
    <w:basedOn w:val="1"/>
    <w:qFormat/>
    <w:uiPriority w:val="0"/>
    <w:rPr>
      <w:b/>
      <w:sz w:val="28"/>
    </w:rPr>
  </w:style>
  <w:style w:type="paragraph" w:styleId="18">
    <w:name w:val="List Paragraph"/>
    <w:basedOn w:val="1"/>
    <w:qFormat/>
    <w:uiPriority w:val="34"/>
    <w:pPr>
      <w:ind w:firstLine="420" w:firstLineChars="200"/>
    </w:pPr>
  </w:style>
  <w:style w:type="character" w:customStyle="1" w:styleId="19">
    <w:name w:val="页眉 Char"/>
    <w:basedOn w:val="11"/>
    <w:link w:val="8"/>
    <w:qFormat/>
    <w:uiPriority w:val="0"/>
    <w:rPr>
      <w:kern w:val="2"/>
      <w:sz w:val="18"/>
      <w:szCs w:val="18"/>
    </w:rPr>
  </w:style>
  <w:style w:type="character" w:customStyle="1" w:styleId="20">
    <w:name w:val="批注框文本 Char"/>
    <w:basedOn w:val="11"/>
    <w:link w:val="6"/>
    <w:qFormat/>
    <w:uiPriority w:val="0"/>
    <w:rPr>
      <w:kern w:val="2"/>
      <w:sz w:val="18"/>
      <w:szCs w:val="18"/>
    </w:rPr>
  </w:style>
  <w:style w:type="character" w:customStyle="1" w:styleId="21">
    <w:name w:val="font31"/>
    <w:basedOn w:val="11"/>
    <w:qFormat/>
    <w:uiPriority w:val="0"/>
    <w:rPr>
      <w:rFonts w:hint="eastAsia" w:ascii="宋体" w:hAnsi="宋体" w:eastAsia="宋体" w:cs="宋体"/>
      <w:color w:val="000000"/>
      <w:sz w:val="21"/>
      <w:szCs w:val="21"/>
      <w:u w:val="none"/>
    </w:rPr>
  </w:style>
  <w:style w:type="character" w:customStyle="1" w:styleId="22">
    <w:name w:val="font21"/>
    <w:basedOn w:val="11"/>
    <w:qFormat/>
    <w:uiPriority w:val="0"/>
    <w:rPr>
      <w:rFonts w:hint="default" w:ascii="Arial" w:hAnsi="Arial" w:cs="Arial"/>
      <w:color w:val="000000"/>
      <w:sz w:val="21"/>
      <w:szCs w:val="21"/>
      <w:u w:val="none"/>
    </w:rPr>
  </w:style>
  <w:style w:type="paragraph" w:customStyle="1" w:styleId="23">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1128</Words>
  <Characters>6432</Characters>
  <Lines>53</Lines>
  <Paragraphs>15</Paragraphs>
  <TotalTime>3</TotalTime>
  <ScaleCrop>false</ScaleCrop>
  <LinksUpToDate>false</LinksUpToDate>
  <CharactersWithSpaces>7545</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叶钐湖</cp:lastModifiedBy>
  <cp:lastPrinted>2021-01-26T03:38:00Z</cp:lastPrinted>
  <dcterms:modified xsi:type="dcterms:W3CDTF">2021-06-22T02:45:06Z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1F71F5A51FA94D70BA43EBBF9DE737EB</vt:lpwstr>
  </property>
</Properties>
</file>